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1.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word/fontTable.xml" ContentType="application/vnd.openxmlformats-officedocument.wordprocessingml.fontTable+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7ACE17" w14:textId="77777777" w:rsidR="00F56295" w:rsidRPr="002B6D6C" w:rsidRDefault="00532458" w:rsidP="00CF3E2E">
      <w:pPr>
        <w:spacing w:after="0"/>
      </w:pPr>
      <w:bookmarkStart w:id="0" w:name="_GoBack"/>
      <w:bookmarkEnd w:id="0"/>
      <w:r w:rsidRPr="002B6D6C">
        <w:rPr>
          <w:rFonts w:ascii="Arial" w:hAnsi="Arial" w:cs="Arial"/>
          <w:noProof/>
          <w:szCs w:val="20"/>
        </w:rPr>
        <w:drawing>
          <wp:anchor distT="0" distB="0" distL="114300" distR="114300" simplePos="0" relativeHeight="251655680" behindDoc="0" locked="0" layoutInCell="1" allowOverlap="1" wp14:anchorId="6372862F" wp14:editId="3B92A472">
            <wp:simplePos x="0" y="0"/>
            <wp:positionH relativeFrom="margin">
              <wp:posOffset>-92711</wp:posOffset>
            </wp:positionH>
            <wp:positionV relativeFrom="paragraph">
              <wp:posOffset>-106042</wp:posOffset>
            </wp:positionV>
            <wp:extent cx="647066" cy="1380487"/>
            <wp:effectExtent l="0" t="0" r="634" b="0"/>
            <wp:wrapNone/>
            <wp:docPr id="1" name="Picture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47066" cy="1380487"/>
                    </a:xfrm>
                    <a:prstGeom prst="rect">
                      <a:avLst/>
                    </a:prstGeom>
                    <a:noFill/>
                    <a:ln>
                      <a:noFill/>
                      <a:prstDash/>
                    </a:ln>
                  </pic:spPr>
                </pic:pic>
              </a:graphicData>
            </a:graphic>
          </wp:anchor>
        </w:drawing>
      </w:r>
      <w:r w:rsidRPr="00466021">
        <w:rPr>
          <w:rFonts w:ascii="Arial" w:hAnsi="Arial" w:cs="Arial"/>
          <w:b/>
          <w:noProof/>
          <w:szCs w:val="20"/>
        </w:rPr>
        <w:drawing>
          <wp:anchor distT="0" distB="0" distL="114300" distR="114300" simplePos="0" relativeHeight="251659776" behindDoc="0" locked="0" layoutInCell="1" allowOverlap="1" wp14:anchorId="03BB8E6C" wp14:editId="4D537304">
            <wp:simplePos x="0" y="0"/>
            <wp:positionH relativeFrom="margin">
              <wp:posOffset>2228850</wp:posOffset>
            </wp:positionH>
            <wp:positionV relativeFrom="paragraph">
              <wp:posOffset>0</wp:posOffset>
            </wp:positionV>
            <wp:extent cx="904871" cy="890268"/>
            <wp:effectExtent l="0" t="0" r="0" b="5082"/>
            <wp:wrapSquare wrapText="bothSides"/>
            <wp:docPr id="2"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904871" cy="890268"/>
                    </a:xfrm>
                    <a:prstGeom prst="rect">
                      <a:avLst/>
                    </a:prstGeom>
                    <a:noFill/>
                    <a:ln>
                      <a:noFill/>
                      <a:prstDash/>
                    </a:ln>
                  </pic:spPr>
                </pic:pic>
              </a:graphicData>
            </a:graphic>
          </wp:anchor>
        </w:drawing>
      </w:r>
      <w:r w:rsidRPr="00466021">
        <w:rPr>
          <w:rFonts w:ascii="Arial" w:hAnsi="Arial" w:cs="Arial"/>
          <w:noProof/>
          <w:szCs w:val="20"/>
        </w:rPr>
        <w:drawing>
          <wp:anchor distT="0" distB="0" distL="114300" distR="114300" simplePos="0" relativeHeight="251656704" behindDoc="0" locked="0" layoutInCell="1" allowOverlap="1" wp14:anchorId="1570399F" wp14:editId="0D5F4216">
            <wp:simplePos x="0" y="0"/>
            <wp:positionH relativeFrom="column">
              <wp:posOffset>4667253</wp:posOffset>
            </wp:positionH>
            <wp:positionV relativeFrom="paragraph">
              <wp:posOffset>0</wp:posOffset>
            </wp:positionV>
            <wp:extent cx="1752603" cy="1239524"/>
            <wp:effectExtent l="0" t="0" r="0" b="0"/>
            <wp:wrapSquare wrapText="bothSides"/>
            <wp:docPr id="3" name="Picture 9" descr="GCFblgrnLogoRGB.ep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52603" cy="1239524"/>
                    </a:xfrm>
                    <a:prstGeom prst="rect">
                      <a:avLst/>
                    </a:prstGeom>
                    <a:noFill/>
                    <a:ln>
                      <a:noFill/>
                      <a:prstDash/>
                    </a:ln>
                  </pic:spPr>
                </pic:pic>
              </a:graphicData>
            </a:graphic>
          </wp:anchor>
        </w:drawing>
      </w:r>
    </w:p>
    <w:p w14:paraId="5F40F769" w14:textId="77777777" w:rsidR="00F56295" w:rsidRPr="00466021" w:rsidRDefault="00532458">
      <w:pPr>
        <w:spacing w:after="0"/>
        <w:rPr>
          <w:rFonts w:ascii="Arial" w:hAnsi="Arial" w:cs="Arial"/>
          <w:szCs w:val="20"/>
        </w:rPr>
      </w:pPr>
      <w:r w:rsidRPr="00466021">
        <w:rPr>
          <w:rFonts w:ascii="Arial" w:hAnsi="Arial" w:cs="Arial"/>
          <w:szCs w:val="20"/>
        </w:rPr>
        <w:t xml:space="preserve"> </w:t>
      </w:r>
    </w:p>
    <w:p w14:paraId="5A6053AE" w14:textId="77777777" w:rsidR="00F56295" w:rsidRPr="00466021" w:rsidRDefault="00532458">
      <w:pPr>
        <w:spacing w:after="0"/>
        <w:rPr>
          <w:rFonts w:ascii="Arial" w:hAnsi="Arial" w:cs="Arial"/>
          <w:b/>
          <w:szCs w:val="20"/>
        </w:rPr>
      </w:pPr>
      <w:r w:rsidRPr="00466021">
        <w:rPr>
          <w:rFonts w:ascii="Arial" w:hAnsi="Arial" w:cs="Arial"/>
          <w:b/>
          <w:szCs w:val="20"/>
        </w:rPr>
        <w:t xml:space="preserve">Project </w:t>
      </w:r>
    </w:p>
    <w:p w14:paraId="3C772C07" w14:textId="77777777" w:rsidR="00F56295" w:rsidRPr="00466021" w:rsidRDefault="00F56295">
      <w:pPr>
        <w:spacing w:after="0"/>
        <w:rPr>
          <w:rFonts w:ascii="Arial" w:hAnsi="Arial" w:cs="Arial"/>
          <w:b/>
          <w:szCs w:val="20"/>
        </w:rPr>
      </w:pPr>
    </w:p>
    <w:p w14:paraId="42E0DF03" w14:textId="77777777" w:rsidR="00F56295" w:rsidRPr="00466021" w:rsidRDefault="00F56295">
      <w:pPr>
        <w:spacing w:after="0"/>
        <w:rPr>
          <w:rFonts w:ascii="Arial" w:hAnsi="Arial" w:cs="Arial"/>
          <w:b/>
          <w:szCs w:val="20"/>
        </w:rPr>
      </w:pPr>
    </w:p>
    <w:p w14:paraId="47D84118" w14:textId="77777777" w:rsidR="00F56295" w:rsidRPr="00466021" w:rsidRDefault="00F56295">
      <w:pPr>
        <w:spacing w:after="0"/>
        <w:rPr>
          <w:rFonts w:ascii="Arial" w:hAnsi="Arial" w:cs="Arial"/>
          <w:b/>
          <w:szCs w:val="20"/>
        </w:rPr>
      </w:pPr>
    </w:p>
    <w:p w14:paraId="4E4608BD" w14:textId="77777777" w:rsidR="00F56295" w:rsidRPr="00466021" w:rsidRDefault="00F56295">
      <w:pPr>
        <w:spacing w:after="0"/>
        <w:rPr>
          <w:rFonts w:ascii="Arial" w:hAnsi="Arial" w:cs="Arial"/>
          <w:b/>
          <w:szCs w:val="20"/>
        </w:rPr>
      </w:pPr>
    </w:p>
    <w:p w14:paraId="6FCA1E63" w14:textId="77777777" w:rsidR="00F56295" w:rsidRPr="00466021" w:rsidRDefault="00F56295">
      <w:pPr>
        <w:spacing w:after="0"/>
        <w:rPr>
          <w:rFonts w:ascii="Arial" w:hAnsi="Arial" w:cs="Arial"/>
          <w:b/>
          <w:szCs w:val="20"/>
        </w:rPr>
      </w:pPr>
    </w:p>
    <w:p w14:paraId="37FCB31A" w14:textId="77777777" w:rsidR="00F56295" w:rsidRPr="00466021" w:rsidRDefault="00F56295">
      <w:pPr>
        <w:spacing w:after="0"/>
        <w:rPr>
          <w:rFonts w:ascii="Arial" w:hAnsi="Arial" w:cs="Arial"/>
          <w:b/>
          <w:szCs w:val="20"/>
        </w:rPr>
      </w:pPr>
    </w:p>
    <w:p w14:paraId="746FBF17" w14:textId="77777777" w:rsidR="00F56295" w:rsidRPr="00466021" w:rsidRDefault="00F56295">
      <w:pPr>
        <w:spacing w:after="0"/>
        <w:rPr>
          <w:rFonts w:ascii="Arial" w:hAnsi="Arial" w:cs="Arial"/>
          <w:b/>
          <w:szCs w:val="20"/>
        </w:rPr>
      </w:pPr>
    </w:p>
    <w:p w14:paraId="7E02BC9A" w14:textId="77777777" w:rsidR="00F56295" w:rsidRPr="00466021" w:rsidRDefault="00532458" w:rsidP="00113DE8">
      <w:pPr>
        <w:spacing w:after="0"/>
        <w:jc w:val="center"/>
        <w:rPr>
          <w:rFonts w:ascii="Arial" w:hAnsi="Arial" w:cs="Arial"/>
          <w:b/>
          <w:szCs w:val="20"/>
        </w:rPr>
      </w:pPr>
      <w:r w:rsidRPr="00466021">
        <w:rPr>
          <w:rFonts w:ascii="Arial" w:hAnsi="Arial" w:cs="Arial"/>
          <w:b/>
          <w:szCs w:val="20"/>
        </w:rPr>
        <w:t>Project Document</w:t>
      </w:r>
    </w:p>
    <w:p w14:paraId="4A0A6BD6" w14:textId="77777777" w:rsidR="00F56295" w:rsidRPr="00466021" w:rsidRDefault="00F56295">
      <w:pPr>
        <w:spacing w:after="0"/>
        <w:rPr>
          <w:rFonts w:ascii="Arial" w:hAnsi="Arial" w:cs="Arial"/>
          <w:b/>
          <w:i/>
          <w:szCs w:val="20"/>
        </w:rPr>
      </w:pPr>
    </w:p>
    <w:tbl>
      <w:tblPr>
        <w:tblW w:w="9355" w:type="dxa"/>
        <w:tblLayout w:type="fixed"/>
        <w:tblCellMar>
          <w:left w:w="10" w:type="dxa"/>
          <w:right w:w="10" w:type="dxa"/>
        </w:tblCellMar>
        <w:tblLook w:val="04A0" w:firstRow="1" w:lastRow="0" w:firstColumn="1" w:lastColumn="0" w:noHBand="0" w:noVBand="1"/>
      </w:tblPr>
      <w:tblGrid>
        <w:gridCol w:w="4135"/>
        <w:gridCol w:w="450"/>
        <w:gridCol w:w="1170"/>
        <w:gridCol w:w="3600"/>
      </w:tblGrid>
      <w:tr w:rsidR="00F56295" w:rsidRPr="00466021" w14:paraId="4E3B7F86" w14:textId="77777777">
        <w:trPr>
          <w:trHeight w:val="548"/>
        </w:trPr>
        <w:tc>
          <w:tcPr>
            <w:tcW w:w="935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7CF61" w14:textId="50B1A857" w:rsidR="00F56295" w:rsidRPr="00466021" w:rsidRDefault="00532458">
            <w:pPr>
              <w:spacing w:after="240"/>
            </w:pPr>
            <w:r w:rsidRPr="00466021">
              <w:rPr>
                <w:rFonts w:ascii="Arial" w:hAnsi="Arial" w:cs="Arial"/>
                <w:b/>
                <w:szCs w:val="20"/>
              </w:rPr>
              <w:t xml:space="preserve">Project title: </w:t>
            </w:r>
            <w:r w:rsidR="008A4D82" w:rsidRPr="00466021">
              <w:rPr>
                <w:rFonts w:ascii="Arial" w:hAnsi="Arial" w:cs="Arial"/>
                <w:b/>
                <w:bCs/>
                <w:szCs w:val="20"/>
              </w:rPr>
              <w:t>Safeguarding rural communities and their physical assets from climate induced disasters in Timor-Leste</w:t>
            </w:r>
            <w:r w:rsidR="008A4D82" w:rsidRPr="00466021">
              <w:rPr>
                <w:rStyle w:val="CommentReference"/>
                <w:rFonts w:ascii="Arial" w:hAnsi="Arial" w:cs="Arial"/>
                <w:b/>
                <w:bCs/>
                <w:sz w:val="20"/>
                <w:szCs w:val="20"/>
              </w:rPr>
              <w:t xml:space="preserve"> </w:t>
            </w:r>
          </w:p>
        </w:tc>
      </w:tr>
      <w:tr w:rsidR="00F56295" w:rsidRPr="00466021" w14:paraId="748BA57C" w14:textId="77777777">
        <w:tc>
          <w:tcPr>
            <w:tcW w:w="935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9815DD" w14:textId="77777777" w:rsidR="00F56295" w:rsidRPr="00466021" w:rsidRDefault="00532458">
            <w:pPr>
              <w:spacing w:after="240"/>
            </w:pPr>
            <w:r w:rsidRPr="00466021">
              <w:rPr>
                <w:rFonts w:ascii="Arial" w:hAnsi="Arial" w:cs="Arial"/>
                <w:b/>
                <w:szCs w:val="20"/>
              </w:rPr>
              <w:t>Country:  Timor Leste</w:t>
            </w:r>
          </w:p>
        </w:tc>
      </w:tr>
      <w:tr w:rsidR="00F56295" w:rsidRPr="005B32F2" w14:paraId="021ACA8E" w14:textId="77777777" w:rsidTr="008A4D82">
        <w:tc>
          <w:tcPr>
            <w:tcW w:w="4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87CF6" w14:textId="24BCB058" w:rsidR="00F56295" w:rsidRPr="00466021" w:rsidRDefault="00532458" w:rsidP="008A4D82">
            <w:pPr>
              <w:spacing w:after="240"/>
              <w:rPr>
                <w:rFonts w:ascii="Arial" w:hAnsi="Arial" w:cs="Arial"/>
                <w:b/>
                <w:szCs w:val="20"/>
                <w:shd w:val="clear" w:color="auto" w:fill="FFFF00"/>
              </w:rPr>
            </w:pPr>
            <w:r w:rsidRPr="00466021">
              <w:rPr>
                <w:rFonts w:ascii="Arial" w:hAnsi="Arial" w:cs="Arial"/>
                <w:b/>
                <w:szCs w:val="20"/>
              </w:rPr>
              <w:t xml:space="preserve">Implementing Partner: </w:t>
            </w:r>
            <w:r w:rsidRPr="00466021">
              <w:rPr>
                <w:rFonts w:ascii="Arial" w:hAnsi="Arial" w:cs="Arial"/>
                <w:szCs w:val="20"/>
              </w:rPr>
              <w:t>Secretariat of State for the Environment (SEA)</w:t>
            </w:r>
            <w:r w:rsidR="009575B8" w:rsidRPr="00466021">
              <w:rPr>
                <w:rFonts w:ascii="Arial" w:hAnsi="Arial" w:cs="Arial"/>
                <w:szCs w:val="20"/>
              </w:rPr>
              <w:t xml:space="preserve">, </w:t>
            </w:r>
            <w:r w:rsidR="00D02E44" w:rsidRPr="00466021">
              <w:rPr>
                <w:rFonts w:ascii="Arial" w:hAnsi="Arial" w:cs="Arial"/>
                <w:szCs w:val="20"/>
              </w:rPr>
              <w:t xml:space="preserve">under the </w:t>
            </w:r>
            <w:r w:rsidR="008A4D82" w:rsidRPr="00466021">
              <w:rPr>
                <w:rFonts w:ascii="Arial" w:eastAsiaTheme="minorEastAsia" w:hAnsi="Arial" w:cs="Arial"/>
                <w14:cntxtAlts/>
              </w:rPr>
              <w:t>Coordinating Minist</w:t>
            </w:r>
            <w:r w:rsidR="00D02E44" w:rsidRPr="00466021">
              <w:rPr>
                <w:rFonts w:ascii="Arial" w:eastAsiaTheme="minorEastAsia" w:hAnsi="Arial" w:cs="Arial"/>
                <w14:cntxtAlts/>
              </w:rPr>
              <w:t>er</w:t>
            </w:r>
            <w:r w:rsidR="008A4D82" w:rsidRPr="00466021">
              <w:rPr>
                <w:rFonts w:ascii="Arial" w:eastAsiaTheme="minorEastAsia" w:hAnsi="Arial" w:cs="Arial"/>
                <w14:cntxtAlts/>
              </w:rPr>
              <w:t xml:space="preserve"> of Economic Affairs</w:t>
            </w:r>
            <w:r w:rsidRPr="00466021">
              <w:rPr>
                <w:rFonts w:ascii="Arial" w:hAnsi="Arial" w:cs="Arial"/>
                <w:szCs w:val="20"/>
              </w:rPr>
              <w:t xml:space="preserve"> </w:t>
            </w:r>
          </w:p>
        </w:tc>
        <w:tc>
          <w:tcPr>
            <w:tcW w:w="47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EA708" w14:textId="5AFBE3F9" w:rsidR="00F56295" w:rsidRPr="002B6D6C" w:rsidRDefault="00532458" w:rsidP="008A4D82">
            <w:pPr>
              <w:spacing w:after="240"/>
              <w:jc w:val="left"/>
            </w:pPr>
            <w:r w:rsidRPr="002B6D6C">
              <w:rPr>
                <w:rFonts w:ascii="Arial" w:hAnsi="Arial" w:cs="Arial"/>
                <w:b/>
                <w:szCs w:val="20"/>
              </w:rPr>
              <w:t xml:space="preserve">Management Arrangements : </w:t>
            </w:r>
            <w:r w:rsidRPr="002B6D6C">
              <w:rPr>
                <w:rFonts w:ascii="Arial" w:hAnsi="Arial" w:cs="Arial"/>
                <w:bCs/>
                <w:szCs w:val="20"/>
              </w:rPr>
              <w:t>National Implementation Modality (NIM)</w:t>
            </w:r>
            <w:r w:rsidR="002B6D6C" w:rsidRPr="002B6D6C">
              <w:rPr>
                <w:rFonts w:ascii="Arial" w:hAnsi="Arial" w:cs="Arial"/>
                <w:bCs/>
                <w:szCs w:val="20"/>
              </w:rPr>
              <w:t xml:space="preserve"> </w:t>
            </w:r>
          </w:p>
        </w:tc>
      </w:tr>
      <w:tr w:rsidR="00F56295" w:rsidRPr="005B32F2" w14:paraId="2801A766" w14:textId="77777777">
        <w:tc>
          <w:tcPr>
            <w:tcW w:w="935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96B99" w14:textId="24488806" w:rsidR="00F56295" w:rsidRPr="005B32F2" w:rsidRDefault="00532458">
            <w:pPr>
              <w:spacing w:after="240"/>
            </w:pPr>
            <w:r w:rsidRPr="005B32F2">
              <w:rPr>
                <w:rFonts w:ascii="Arial" w:hAnsi="Arial" w:cs="Arial"/>
                <w:b/>
                <w:szCs w:val="20"/>
              </w:rPr>
              <w:t>UNDAF/Country Programme Outcome</w:t>
            </w:r>
            <w:r w:rsidRPr="005B32F2">
              <w:rPr>
                <w:rFonts w:ascii="Arial" w:hAnsi="Arial" w:cs="Arial"/>
                <w:i/>
                <w:szCs w:val="20"/>
              </w:rPr>
              <w:t xml:space="preserve">: </w:t>
            </w:r>
            <w:r w:rsidRPr="005B32F2">
              <w:rPr>
                <w:rFonts w:ascii="Arial" w:hAnsi="Arial" w:cs="Arial"/>
                <w:iCs/>
                <w:szCs w:val="20"/>
              </w:rPr>
              <w:t>By the end of 20</w:t>
            </w:r>
            <w:r w:rsidR="005B04B3">
              <w:rPr>
                <w:rFonts w:ascii="Arial" w:hAnsi="Arial" w:cs="Arial"/>
                <w:iCs/>
                <w:szCs w:val="20"/>
              </w:rPr>
              <w:t>20</w:t>
            </w:r>
            <w:r w:rsidRPr="005B32F2">
              <w:rPr>
                <w:rFonts w:ascii="Arial" w:hAnsi="Arial" w:cs="Arial"/>
                <w:iCs/>
                <w:szCs w:val="20"/>
              </w:rPr>
              <w:t>, people of Timor-Leste, especially the most disadvantaged groups, benefit from inclusive and responsive quality health, education and other social services and are more resilient to disasters and the impacts of climate change.</w:t>
            </w:r>
          </w:p>
        </w:tc>
      </w:tr>
      <w:tr w:rsidR="00F56295" w:rsidRPr="005B32F2" w14:paraId="5A97CC8C" w14:textId="77777777">
        <w:tc>
          <w:tcPr>
            <w:tcW w:w="935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7FC43A" w14:textId="77777777" w:rsidR="00F56295" w:rsidRPr="005B32F2" w:rsidRDefault="00532458">
            <w:pPr>
              <w:spacing w:after="240"/>
            </w:pPr>
            <w:r w:rsidRPr="005B32F2">
              <w:rPr>
                <w:rFonts w:ascii="Arial" w:hAnsi="Arial" w:cs="Arial"/>
                <w:b/>
                <w:szCs w:val="20"/>
              </w:rPr>
              <w:t xml:space="preserve">UNDP Strategic Plan Output: </w:t>
            </w:r>
            <w:r w:rsidRPr="005B32F2">
              <w:rPr>
                <w:rFonts w:ascii="Arial" w:hAnsi="Arial" w:cs="Arial"/>
                <w:bCs/>
                <w:szCs w:val="20"/>
              </w:rPr>
              <w:t>Countries are able to reduce the likelihood of conflict and lower the risk of natural disasters, including from climate change</w:t>
            </w:r>
          </w:p>
        </w:tc>
      </w:tr>
      <w:tr w:rsidR="00F56295" w:rsidRPr="005B32F2" w14:paraId="04000715" w14:textId="77777777">
        <w:trPr>
          <w:trHeight w:val="557"/>
        </w:trPr>
        <w:tc>
          <w:tcPr>
            <w:tcW w:w="4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EEAC8" w14:textId="77777777" w:rsidR="00F56295" w:rsidRPr="005B32F2" w:rsidRDefault="00532458">
            <w:pPr>
              <w:spacing w:after="240"/>
            </w:pPr>
            <w:r w:rsidRPr="005B32F2">
              <w:rPr>
                <w:rFonts w:ascii="Arial" w:hAnsi="Arial" w:cs="Arial"/>
                <w:b/>
                <w:szCs w:val="20"/>
              </w:rPr>
              <w:t>UNDP Social and Environmental Screening Category:</w:t>
            </w:r>
            <w:r w:rsidRPr="005B32F2">
              <w:rPr>
                <w:rFonts w:ascii="Arial" w:hAnsi="Arial" w:cs="Arial"/>
                <w:bCs/>
                <w:szCs w:val="20"/>
              </w:rPr>
              <w:t xml:space="preserve"> Moderate</w:t>
            </w:r>
            <w:r w:rsidRPr="005B32F2">
              <w:rPr>
                <w:rFonts w:ascii="Arial" w:hAnsi="Arial" w:cs="Arial"/>
                <w:b/>
                <w:szCs w:val="20"/>
              </w:rPr>
              <w:t xml:space="preserve">  </w:t>
            </w:r>
          </w:p>
        </w:tc>
        <w:tc>
          <w:tcPr>
            <w:tcW w:w="47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1BEEA" w14:textId="77777777" w:rsidR="008A4D82" w:rsidRPr="005B32F2" w:rsidRDefault="00532458" w:rsidP="008A4D82">
            <w:pPr>
              <w:spacing w:after="0"/>
              <w:rPr>
                <w:rFonts w:ascii="Arial" w:hAnsi="Arial" w:cs="Arial"/>
                <w:b/>
                <w:szCs w:val="20"/>
              </w:rPr>
            </w:pPr>
            <w:r w:rsidRPr="005B32F2">
              <w:rPr>
                <w:rFonts w:ascii="Arial" w:hAnsi="Arial" w:cs="Arial"/>
                <w:b/>
                <w:szCs w:val="20"/>
              </w:rPr>
              <w:t xml:space="preserve">UNDP Gender Marker for the project output: </w:t>
            </w:r>
          </w:p>
          <w:p w14:paraId="4696030E" w14:textId="77777777" w:rsidR="00F56295" w:rsidRPr="005B32F2" w:rsidRDefault="00532458">
            <w:pPr>
              <w:spacing w:after="240"/>
            </w:pPr>
            <w:r w:rsidRPr="005B32F2">
              <w:rPr>
                <w:rFonts w:ascii="Arial" w:hAnsi="Arial" w:cs="Arial"/>
                <w:bCs/>
                <w:szCs w:val="20"/>
              </w:rPr>
              <w:t>Gen 2</w:t>
            </w:r>
          </w:p>
        </w:tc>
      </w:tr>
      <w:tr w:rsidR="00F56295" w:rsidRPr="005B32F2" w14:paraId="3EF1AD86" w14:textId="77777777">
        <w:trPr>
          <w:trHeight w:val="476"/>
        </w:trPr>
        <w:tc>
          <w:tcPr>
            <w:tcW w:w="4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C5FB0" w14:textId="77777777" w:rsidR="00F56295" w:rsidRPr="005B32F2" w:rsidRDefault="00532458">
            <w:pPr>
              <w:spacing w:after="240"/>
            </w:pPr>
            <w:r w:rsidRPr="005B32F2">
              <w:rPr>
                <w:rFonts w:ascii="Arial" w:hAnsi="Arial" w:cs="Arial"/>
                <w:b/>
                <w:szCs w:val="20"/>
              </w:rPr>
              <w:t xml:space="preserve">Atlas </w:t>
            </w:r>
            <w:r w:rsidRPr="005B32F2">
              <w:rPr>
                <w:rFonts w:ascii="Arial" w:hAnsi="Arial" w:cs="Arial"/>
                <w:b/>
                <w:szCs w:val="20"/>
                <w:lang w:eastAsia="zh-CN"/>
              </w:rPr>
              <w:t xml:space="preserve">Project ID (formerly </w:t>
            </w:r>
            <w:r w:rsidRPr="005B32F2">
              <w:rPr>
                <w:rFonts w:ascii="Arial" w:hAnsi="Arial" w:cs="Arial"/>
                <w:b/>
                <w:szCs w:val="20"/>
              </w:rPr>
              <w:t xml:space="preserve">Award ID): </w:t>
            </w:r>
            <w:r w:rsidRPr="005B32F2">
              <w:rPr>
                <w:rFonts w:ascii="Arial" w:hAnsi="Arial" w:cs="Arial"/>
                <w:bCs/>
                <w:szCs w:val="20"/>
              </w:rPr>
              <w:t xml:space="preserve"> 00106661</w:t>
            </w:r>
          </w:p>
        </w:tc>
        <w:tc>
          <w:tcPr>
            <w:tcW w:w="47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8F991D" w14:textId="77777777" w:rsidR="00F56295" w:rsidRPr="005B32F2" w:rsidRDefault="00532458">
            <w:pPr>
              <w:spacing w:after="0"/>
            </w:pPr>
            <w:r w:rsidRPr="005B32F2">
              <w:rPr>
                <w:rFonts w:ascii="Arial" w:hAnsi="Arial" w:cs="Arial"/>
                <w:b/>
                <w:szCs w:val="20"/>
              </w:rPr>
              <w:t>Atlas O</w:t>
            </w:r>
            <w:r w:rsidRPr="005B32F2">
              <w:rPr>
                <w:rFonts w:ascii="Arial" w:hAnsi="Arial" w:cs="Arial"/>
                <w:b/>
                <w:szCs w:val="20"/>
                <w:lang w:eastAsia="zh-CN"/>
              </w:rPr>
              <w:t>utput ID</w:t>
            </w:r>
            <w:r w:rsidRPr="005B32F2">
              <w:rPr>
                <w:rFonts w:ascii="Arial" w:hAnsi="Arial" w:cs="Arial"/>
                <w:b/>
                <w:szCs w:val="20"/>
              </w:rPr>
              <w:t xml:space="preserve"> (formerly Project ID): </w:t>
            </w:r>
            <w:r w:rsidRPr="005B32F2">
              <w:rPr>
                <w:rFonts w:ascii="Arial" w:hAnsi="Arial" w:cs="Arial"/>
                <w:bCs/>
                <w:szCs w:val="20"/>
              </w:rPr>
              <w:t>00107294</w:t>
            </w:r>
            <w:r w:rsidRPr="005B32F2">
              <w:rPr>
                <w:rFonts w:ascii="Arial" w:hAnsi="Arial" w:cs="Arial"/>
                <w:b/>
                <w:szCs w:val="20"/>
              </w:rPr>
              <w:t xml:space="preserve"> </w:t>
            </w:r>
          </w:p>
        </w:tc>
      </w:tr>
      <w:tr w:rsidR="00F56295" w:rsidRPr="005B32F2" w14:paraId="56F10A85" w14:textId="77777777">
        <w:tc>
          <w:tcPr>
            <w:tcW w:w="4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ACC2A" w14:textId="77777777" w:rsidR="00F56295" w:rsidRPr="005B32F2" w:rsidRDefault="00532458">
            <w:pPr>
              <w:spacing w:after="240"/>
            </w:pPr>
            <w:r w:rsidRPr="005B32F2">
              <w:rPr>
                <w:rFonts w:ascii="Arial" w:hAnsi="Arial" w:cs="Arial"/>
                <w:b/>
                <w:szCs w:val="20"/>
              </w:rPr>
              <w:t xml:space="preserve">UNDP-GEF PIMS ID number:  </w:t>
            </w:r>
            <w:r w:rsidRPr="005B32F2">
              <w:rPr>
                <w:rFonts w:ascii="Arial" w:hAnsi="Arial" w:cs="Arial"/>
                <w:bCs/>
                <w:szCs w:val="20"/>
              </w:rPr>
              <w:t>5910</w:t>
            </w:r>
          </w:p>
        </w:tc>
        <w:tc>
          <w:tcPr>
            <w:tcW w:w="47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9742F8" w14:textId="77777777" w:rsidR="00F56295" w:rsidRPr="005B32F2" w:rsidRDefault="00532458">
            <w:pPr>
              <w:spacing w:after="240"/>
            </w:pPr>
            <w:r w:rsidRPr="005B32F2">
              <w:rPr>
                <w:rFonts w:ascii="Arial" w:hAnsi="Arial" w:cs="Arial"/>
                <w:b/>
                <w:szCs w:val="20"/>
              </w:rPr>
              <w:t xml:space="preserve">GCF ID number: </w:t>
            </w:r>
            <w:r w:rsidRPr="005B32F2">
              <w:rPr>
                <w:rFonts w:ascii="Arial" w:hAnsi="Arial" w:cs="Arial"/>
                <w:iCs/>
                <w:szCs w:val="20"/>
              </w:rPr>
              <w:t>FP109</w:t>
            </w:r>
          </w:p>
        </w:tc>
      </w:tr>
      <w:tr w:rsidR="00F56295" w:rsidRPr="005B32F2" w14:paraId="79568B68" w14:textId="77777777">
        <w:trPr>
          <w:trHeight w:val="413"/>
        </w:trPr>
        <w:tc>
          <w:tcPr>
            <w:tcW w:w="4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D75C4" w14:textId="77777777" w:rsidR="00F56295" w:rsidRPr="005B32F2" w:rsidRDefault="00532458">
            <w:pPr>
              <w:spacing w:after="240"/>
            </w:pPr>
            <w:r w:rsidRPr="005B32F2">
              <w:rPr>
                <w:rFonts w:ascii="Arial" w:hAnsi="Arial" w:cs="Arial"/>
                <w:b/>
                <w:szCs w:val="20"/>
              </w:rPr>
              <w:t xml:space="preserve">Planned start date: </w:t>
            </w:r>
            <w:r w:rsidR="008A4D82" w:rsidRPr="005B32F2">
              <w:rPr>
                <w:rFonts w:ascii="Arial" w:hAnsi="Arial" w:cs="Arial"/>
                <w:bCs/>
                <w:szCs w:val="20"/>
              </w:rPr>
              <w:t>January</w:t>
            </w:r>
            <w:r w:rsidR="008A4D82" w:rsidRPr="005B32F2">
              <w:rPr>
                <w:rFonts w:ascii="Arial" w:hAnsi="Arial" w:cs="Arial"/>
                <w:b/>
                <w:szCs w:val="20"/>
              </w:rPr>
              <w:t xml:space="preserve"> </w:t>
            </w:r>
            <w:r w:rsidRPr="005B32F2">
              <w:rPr>
                <w:rFonts w:ascii="Arial" w:hAnsi="Arial" w:cs="Arial"/>
                <w:bCs/>
                <w:szCs w:val="20"/>
              </w:rPr>
              <w:t>2020</w:t>
            </w:r>
          </w:p>
        </w:tc>
        <w:tc>
          <w:tcPr>
            <w:tcW w:w="47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BDE29" w14:textId="77777777" w:rsidR="00F56295" w:rsidRPr="005B32F2" w:rsidRDefault="00532458">
            <w:pPr>
              <w:spacing w:after="240"/>
            </w:pPr>
            <w:r w:rsidRPr="005B32F2">
              <w:rPr>
                <w:rFonts w:ascii="Arial" w:hAnsi="Arial" w:cs="Arial"/>
                <w:b/>
                <w:szCs w:val="20"/>
              </w:rPr>
              <w:t xml:space="preserve">Planned end date:  </w:t>
            </w:r>
            <w:r w:rsidR="008A4D82" w:rsidRPr="005B32F2">
              <w:rPr>
                <w:rFonts w:ascii="Arial" w:hAnsi="Arial" w:cs="Arial"/>
                <w:bCs/>
                <w:szCs w:val="20"/>
              </w:rPr>
              <w:t>January</w:t>
            </w:r>
            <w:r w:rsidR="008A4D82" w:rsidRPr="005B32F2">
              <w:rPr>
                <w:rFonts w:ascii="Arial" w:hAnsi="Arial" w:cs="Arial"/>
                <w:b/>
                <w:szCs w:val="20"/>
              </w:rPr>
              <w:t xml:space="preserve"> </w:t>
            </w:r>
            <w:r w:rsidRPr="005B32F2">
              <w:rPr>
                <w:rFonts w:ascii="Arial" w:hAnsi="Arial" w:cs="Arial"/>
                <w:bCs/>
                <w:szCs w:val="20"/>
              </w:rPr>
              <w:t>2026</w:t>
            </w:r>
          </w:p>
        </w:tc>
      </w:tr>
      <w:tr w:rsidR="00F56295" w:rsidRPr="005B32F2" w14:paraId="0DC6F885" w14:textId="77777777">
        <w:tc>
          <w:tcPr>
            <w:tcW w:w="935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2EFDB0" w14:textId="77777777" w:rsidR="00F56295" w:rsidRPr="005B32F2" w:rsidRDefault="00532458">
            <w:pPr>
              <w:spacing w:after="240"/>
            </w:pPr>
            <w:r w:rsidRPr="005B32F2">
              <w:rPr>
                <w:rFonts w:ascii="Arial" w:hAnsi="Arial" w:cs="Arial"/>
                <w:b/>
                <w:szCs w:val="20"/>
              </w:rPr>
              <w:t xml:space="preserve">PAC meeting date:  </w:t>
            </w:r>
            <w:r w:rsidRPr="005B32F2">
              <w:rPr>
                <w:rFonts w:ascii="Arial" w:hAnsi="Arial" w:cs="Arial"/>
                <w:bCs/>
                <w:szCs w:val="20"/>
                <w:highlight w:val="yellow"/>
              </w:rPr>
              <w:t>TBC</w:t>
            </w:r>
          </w:p>
        </w:tc>
      </w:tr>
      <w:tr w:rsidR="00F56295" w:rsidRPr="005B32F2" w14:paraId="2124459A" w14:textId="77777777">
        <w:tc>
          <w:tcPr>
            <w:tcW w:w="935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38C6E8" w14:textId="77777777" w:rsidR="00F56295" w:rsidRPr="005B32F2" w:rsidRDefault="00532458">
            <w:pPr>
              <w:spacing w:after="240"/>
              <w:rPr>
                <w:rFonts w:ascii="Arial" w:hAnsi="Arial" w:cs="Arial"/>
                <w:b/>
                <w:szCs w:val="20"/>
              </w:rPr>
            </w:pPr>
            <w:r w:rsidRPr="005B32F2">
              <w:rPr>
                <w:rFonts w:ascii="Arial" w:hAnsi="Arial" w:cs="Arial"/>
                <w:b/>
                <w:szCs w:val="20"/>
              </w:rPr>
              <w:t xml:space="preserve">Brief project description: </w:t>
            </w:r>
          </w:p>
          <w:p w14:paraId="0E337BCA" w14:textId="77777777" w:rsidR="00F56295" w:rsidRPr="005B32F2" w:rsidRDefault="00532458">
            <w:pPr>
              <w:tabs>
                <w:tab w:val="left" w:pos="324"/>
              </w:tabs>
              <w:spacing w:before="40" w:after="40"/>
              <w:rPr>
                <w:rFonts w:ascii="Arial" w:hAnsi="Arial" w:cs="Arial"/>
                <w:szCs w:val="20"/>
              </w:rPr>
            </w:pPr>
            <w:r w:rsidRPr="005B32F2">
              <w:rPr>
                <w:rFonts w:ascii="Arial" w:hAnsi="Arial" w:cs="Arial"/>
                <w:szCs w:val="20"/>
              </w:rPr>
              <w:t xml:space="preserve">Approximately 70% of Timor-Leste’s rural population (840,000 people) is highly vulnerable to climate changes, particularly increasing variability of rainfall and extreme weather events. Lives and livelihoods in the remote interior of the country and coastal regions are both highly exposed. Impacts of intensified extreme events include damage and degradation of decentralized small-scale critical infrastructure, particularly water supply and drainage structures, embankments, and feeder roads and bridges. Damages leave rural populations isolated, lacking basic services. According to climate change scenarios and risk models, occurrences of climate extremes and related damages will at least double towards mid-century. </w:t>
            </w:r>
          </w:p>
          <w:p w14:paraId="6820AF20" w14:textId="77777777" w:rsidR="00F56295" w:rsidRPr="005B32F2" w:rsidRDefault="00F56295">
            <w:pPr>
              <w:pStyle w:val="ListParagraph"/>
              <w:tabs>
                <w:tab w:val="left" w:pos="324"/>
              </w:tabs>
              <w:spacing w:before="40" w:after="40"/>
              <w:ind w:left="0"/>
              <w:jc w:val="both"/>
              <w:rPr>
                <w:rFonts w:ascii="Arial" w:hAnsi="Arial" w:cs="Arial"/>
                <w:sz w:val="20"/>
                <w:szCs w:val="20"/>
              </w:rPr>
            </w:pPr>
          </w:p>
          <w:p w14:paraId="48EB480D" w14:textId="77777777" w:rsidR="00F56295" w:rsidRPr="00211A6B" w:rsidRDefault="00532458">
            <w:pPr>
              <w:tabs>
                <w:tab w:val="left" w:pos="324"/>
              </w:tabs>
              <w:spacing w:before="40" w:after="40"/>
            </w:pPr>
            <w:r w:rsidRPr="005B32F2">
              <w:rPr>
                <w:rFonts w:ascii="Arial" w:hAnsi="Arial" w:cs="Arial"/>
                <w:szCs w:val="20"/>
              </w:rPr>
              <w:t xml:space="preserve">The project objective is to safeguard vulnerable communities and their physical assets from climate change-induced disasters. It aims to address existing institutional, financial and legislative barriers, increasing the climate resilience of vulnerable small-scale rural infrastructure. Output 1 focuses on strengthening the capacity of mandated institutions to assess and manage climate risks in order to </w:t>
            </w:r>
            <w:r w:rsidRPr="005B32F2">
              <w:rPr>
                <w:rFonts w:ascii="Arial" w:hAnsi="Arial" w:cs="Arial"/>
                <w:szCs w:val="20"/>
              </w:rPr>
              <w:lastRenderedPageBreak/>
              <w:t>maintain local infrastructure services. GCF-funded activities will embed new skills, technologies, and innovative methods in climate risk identification and mitigation processes. Monitoring and recording of climate risk information will be enhanced, and these data will be integrated into policies, standards, guidelines, and long-term investment planning for small-scale rural infrastructure. Output 2 focuses on implementing climate resilient building measures to improve small-scale rural infrastructure in vulnerable areas</w:t>
            </w:r>
            <w:r w:rsidRPr="002B6D6C">
              <w:rPr>
                <w:rStyle w:val="FootnoteReference"/>
                <w:rFonts w:cs="Arial"/>
                <w:sz w:val="20"/>
                <w:szCs w:val="20"/>
              </w:rPr>
              <w:footnoteReference w:id="1"/>
            </w:r>
            <w:r w:rsidRPr="002B6D6C">
              <w:rPr>
                <w:rFonts w:ascii="Arial" w:hAnsi="Arial" w:cs="Arial"/>
                <w:szCs w:val="20"/>
              </w:rPr>
              <w:t>. GCF funds will assist in the development and implementation of catchment management strategies, supporting long-term resilience and climate risk reduction via landscape restoration and enhanced land stability, particularly in vulnerable catchments where small-scale infrastructure is present.</w:t>
            </w:r>
          </w:p>
          <w:p w14:paraId="0537E402" w14:textId="77777777" w:rsidR="00F56295" w:rsidRPr="00211A6B" w:rsidRDefault="00F56295">
            <w:pPr>
              <w:pStyle w:val="ListParagraph"/>
              <w:tabs>
                <w:tab w:val="left" w:pos="324"/>
              </w:tabs>
              <w:spacing w:before="40" w:after="40"/>
              <w:ind w:left="360"/>
              <w:jc w:val="both"/>
              <w:rPr>
                <w:rFonts w:ascii="Arial" w:hAnsi="Arial" w:cs="Arial"/>
                <w:sz w:val="20"/>
                <w:szCs w:val="20"/>
              </w:rPr>
            </w:pPr>
          </w:p>
          <w:p w14:paraId="4C32C691" w14:textId="77777777" w:rsidR="00F56295" w:rsidRPr="005B32F2" w:rsidRDefault="00532458">
            <w:pPr>
              <w:tabs>
                <w:tab w:val="left" w:pos="324"/>
              </w:tabs>
              <w:spacing w:before="40" w:after="40"/>
              <w:rPr>
                <w:rFonts w:ascii="Arial" w:hAnsi="Arial" w:cs="Arial"/>
                <w:szCs w:val="20"/>
              </w:rPr>
            </w:pPr>
            <w:r w:rsidRPr="00E26AC6">
              <w:rPr>
                <w:rFonts w:ascii="Arial" w:hAnsi="Arial" w:cs="Arial"/>
                <w:szCs w:val="20"/>
              </w:rPr>
              <w:t>The project targets 175,840 direct beneficiaries, an estimated 15% of the total population. Benefits include increased climate resilience for small-scale infrastructure as well as 300 ha of reforested and rehabilitated land to buffer against climate-induced disasters. The project will ensure long-term infrastructure resilience via (i) embedding climate resilience standards into the processes through which small-scale infrastructure is planned, designed, constructed and maintained; (ii) improving climate hazard and risk assessment capacity and access to climate risk information. This project was developed at the request and full support of the NDA. All proposed interventions are aligned with the national determined contributions for adaptation, the National Adaptation Programme of Action, and strategic development plans. The project further ensures country ownership throu</w:t>
            </w:r>
            <w:r w:rsidRPr="005B32F2">
              <w:rPr>
                <w:rFonts w:ascii="Arial" w:hAnsi="Arial" w:cs="Arial"/>
                <w:szCs w:val="20"/>
              </w:rPr>
              <w:t xml:space="preserve">gh strong stakeholder and community engagement components. </w:t>
            </w:r>
          </w:p>
          <w:p w14:paraId="52F87819" w14:textId="77777777" w:rsidR="00F56295" w:rsidRPr="005B32F2" w:rsidRDefault="00F56295">
            <w:pPr>
              <w:tabs>
                <w:tab w:val="left" w:pos="324"/>
              </w:tabs>
              <w:spacing w:before="40" w:after="40"/>
              <w:rPr>
                <w:rFonts w:ascii="Arial" w:hAnsi="Arial" w:cs="Arial"/>
                <w:b/>
                <w:szCs w:val="20"/>
              </w:rPr>
            </w:pPr>
          </w:p>
        </w:tc>
      </w:tr>
      <w:tr w:rsidR="00F56295" w:rsidRPr="005B32F2" w14:paraId="135B5BFF" w14:textId="77777777">
        <w:trPr>
          <w:trHeight w:val="377"/>
        </w:trPr>
        <w:tc>
          <w:tcPr>
            <w:tcW w:w="935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78EFBB7" w14:textId="77777777" w:rsidR="00F56295" w:rsidRPr="005B32F2" w:rsidRDefault="00532458">
            <w:pPr>
              <w:spacing w:after="240"/>
              <w:rPr>
                <w:rFonts w:ascii="Arial" w:hAnsi="Arial" w:cs="Arial"/>
                <w:b/>
                <w:smallCaps/>
                <w:szCs w:val="20"/>
              </w:rPr>
            </w:pPr>
            <w:r w:rsidRPr="005B32F2">
              <w:rPr>
                <w:rFonts w:ascii="Arial" w:hAnsi="Arial" w:cs="Arial"/>
                <w:b/>
                <w:smallCaps/>
                <w:szCs w:val="20"/>
              </w:rPr>
              <w:lastRenderedPageBreak/>
              <w:t>Financing Plan</w:t>
            </w:r>
          </w:p>
        </w:tc>
      </w:tr>
      <w:tr w:rsidR="00F56295" w:rsidRPr="005B32F2" w14:paraId="5A72B1AA" w14:textId="77777777">
        <w:tc>
          <w:tcPr>
            <w:tcW w:w="4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E5082D" w14:textId="77777777" w:rsidR="00F56295" w:rsidRPr="005B32F2" w:rsidRDefault="00532458">
            <w:pPr>
              <w:spacing w:after="240"/>
              <w:rPr>
                <w:rFonts w:ascii="Arial" w:hAnsi="Arial" w:cs="Arial"/>
                <w:szCs w:val="20"/>
              </w:rPr>
            </w:pPr>
            <w:r w:rsidRPr="005B32F2">
              <w:rPr>
                <w:rFonts w:ascii="Arial" w:hAnsi="Arial" w:cs="Arial"/>
                <w:szCs w:val="20"/>
              </w:rPr>
              <w:t>GCF grant</w:t>
            </w:r>
          </w:p>
        </w:tc>
        <w:tc>
          <w:tcPr>
            <w:tcW w:w="47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76537" w14:textId="77777777" w:rsidR="00F56295" w:rsidRPr="005B32F2" w:rsidRDefault="00532458">
            <w:pPr>
              <w:spacing w:after="240"/>
            </w:pPr>
            <w:r w:rsidRPr="005B32F2">
              <w:rPr>
                <w:rFonts w:ascii="Arial" w:hAnsi="Arial" w:cs="Arial"/>
                <w:szCs w:val="20"/>
              </w:rPr>
              <w:t xml:space="preserve">USD </w:t>
            </w:r>
            <w:r w:rsidRPr="005B32F2">
              <w:rPr>
                <w:rFonts w:ascii="Arial" w:eastAsia="Times New Roman" w:hAnsi="Arial" w:cs="Arial"/>
                <w:color w:val="000000"/>
                <w:szCs w:val="20"/>
                <w:lang w:eastAsia="en-GB"/>
              </w:rPr>
              <w:t>22,356,805</w:t>
            </w:r>
          </w:p>
        </w:tc>
      </w:tr>
      <w:tr w:rsidR="00F56295" w:rsidRPr="005B32F2" w14:paraId="2948690C" w14:textId="77777777">
        <w:tc>
          <w:tcPr>
            <w:tcW w:w="4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16B9EB" w14:textId="77777777" w:rsidR="00F56295" w:rsidRPr="005B32F2" w:rsidRDefault="00532458">
            <w:pPr>
              <w:spacing w:after="240"/>
              <w:rPr>
                <w:rFonts w:ascii="Arial" w:hAnsi="Arial" w:cs="Arial"/>
                <w:szCs w:val="20"/>
              </w:rPr>
            </w:pPr>
            <w:r w:rsidRPr="005B32F2">
              <w:rPr>
                <w:rFonts w:ascii="Arial" w:hAnsi="Arial" w:cs="Arial"/>
                <w:szCs w:val="20"/>
              </w:rPr>
              <w:t>UNDP TRAC resources</w:t>
            </w:r>
          </w:p>
        </w:tc>
        <w:tc>
          <w:tcPr>
            <w:tcW w:w="47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E7738A" w14:textId="77777777" w:rsidR="00F56295" w:rsidRPr="005B32F2" w:rsidRDefault="00532458">
            <w:pPr>
              <w:spacing w:after="240"/>
            </w:pPr>
            <w:r w:rsidRPr="005B32F2">
              <w:rPr>
                <w:rFonts w:ascii="Arial" w:hAnsi="Arial" w:cs="Arial"/>
                <w:szCs w:val="20"/>
              </w:rPr>
              <w:t xml:space="preserve">USD </w:t>
            </w:r>
            <w:r w:rsidRPr="005B32F2">
              <w:rPr>
                <w:rFonts w:ascii="Arial" w:eastAsia="Times New Roman" w:hAnsi="Arial" w:cs="Arial"/>
                <w:color w:val="000000"/>
                <w:szCs w:val="20"/>
                <w:lang w:eastAsia="en-GB"/>
              </w:rPr>
              <w:t>400,000</w:t>
            </w:r>
          </w:p>
        </w:tc>
      </w:tr>
      <w:tr w:rsidR="00F56295" w:rsidRPr="005B32F2" w14:paraId="4F87BEEB" w14:textId="77777777">
        <w:tc>
          <w:tcPr>
            <w:tcW w:w="4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F2CB32" w14:textId="77777777" w:rsidR="00F56295" w:rsidRPr="005B32F2" w:rsidRDefault="00532458">
            <w:pPr>
              <w:pStyle w:val="ListParagraph"/>
              <w:numPr>
                <w:ilvl w:val="0"/>
                <w:numId w:val="13"/>
              </w:numPr>
              <w:spacing w:after="240"/>
              <w:jc w:val="both"/>
            </w:pPr>
            <w:r w:rsidRPr="005B32F2">
              <w:rPr>
                <w:rFonts w:ascii="Arial" w:hAnsi="Arial" w:cs="Arial"/>
                <w:b/>
                <w:sz w:val="20"/>
                <w:szCs w:val="20"/>
                <w:lang w:eastAsia="zh-CN"/>
              </w:rPr>
              <w:t xml:space="preserve">Total </w:t>
            </w:r>
            <w:r w:rsidRPr="005B32F2">
              <w:rPr>
                <w:rFonts w:ascii="Arial" w:hAnsi="Arial" w:cs="Arial"/>
                <w:b/>
                <w:sz w:val="20"/>
                <w:szCs w:val="20"/>
              </w:rPr>
              <w:t xml:space="preserve">Budget administered by UNDP </w:t>
            </w:r>
          </w:p>
        </w:tc>
        <w:tc>
          <w:tcPr>
            <w:tcW w:w="47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A3533" w14:textId="77777777" w:rsidR="00F56295" w:rsidRPr="005B32F2" w:rsidRDefault="00532458">
            <w:pPr>
              <w:spacing w:after="240"/>
              <w:rPr>
                <w:rFonts w:ascii="Arial" w:hAnsi="Arial" w:cs="Arial"/>
                <w:b/>
                <w:szCs w:val="20"/>
              </w:rPr>
            </w:pPr>
            <w:r w:rsidRPr="005B32F2">
              <w:rPr>
                <w:rFonts w:ascii="Arial" w:hAnsi="Arial" w:cs="Arial"/>
                <w:b/>
                <w:szCs w:val="20"/>
              </w:rPr>
              <w:t>USD 22,756,805</w:t>
            </w:r>
          </w:p>
        </w:tc>
      </w:tr>
      <w:tr w:rsidR="00F56295" w:rsidRPr="005B32F2" w14:paraId="072DB857" w14:textId="77777777">
        <w:tc>
          <w:tcPr>
            <w:tcW w:w="935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5B40B99" w14:textId="77777777" w:rsidR="00F56295" w:rsidRPr="005B32F2" w:rsidRDefault="00532458">
            <w:pPr>
              <w:spacing w:after="240"/>
            </w:pPr>
            <w:r w:rsidRPr="005B32F2">
              <w:rPr>
                <w:rFonts w:ascii="Arial" w:hAnsi="Arial" w:cs="Arial"/>
                <w:b/>
                <w:smallCaps/>
                <w:szCs w:val="20"/>
              </w:rPr>
              <w:t xml:space="preserve">Parallel co-financing </w:t>
            </w:r>
            <w:r w:rsidRPr="005B32F2">
              <w:rPr>
                <w:rFonts w:ascii="Arial" w:hAnsi="Arial" w:cs="Arial"/>
                <w:smallCaps/>
                <w:szCs w:val="20"/>
              </w:rPr>
              <w:t>(</w:t>
            </w:r>
            <w:r w:rsidRPr="005B32F2">
              <w:rPr>
                <w:rFonts w:ascii="Arial" w:hAnsi="Arial" w:cs="Arial"/>
                <w:i/>
                <w:szCs w:val="20"/>
              </w:rPr>
              <w:t>all other co-financing (cash and in-kind) administered by other entities, non-cash co-financing administered by UNDP)</w:t>
            </w:r>
          </w:p>
        </w:tc>
      </w:tr>
      <w:tr w:rsidR="00F56295" w:rsidRPr="005B32F2" w14:paraId="6C0F9597" w14:textId="77777777">
        <w:trPr>
          <w:trHeight w:val="323"/>
        </w:trPr>
        <w:tc>
          <w:tcPr>
            <w:tcW w:w="4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58739" w14:textId="77777777" w:rsidR="00F56295" w:rsidRPr="005B32F2" w:rsidRDefault="00532458">
            <w:pPr>
              <w:spacing w:after="240"/>
              <w:rPr>
                <w:rFonts w:ascii="Arial" w:hAnsi="Arial" w:cs="Arial"/>
                <w:szCs w:val="20"/>
              </w:rPr>
            </w:pPr>
            <w:r w:rsidRPr="005B32F2">
              <w:rPr>
                <w:rFonts w:ascii="Arial" w:hAnsi="Arial" w:cs="Arial"/>
                <w:szCs w:val="20"/>
              </w:rPr>
              <w:t>Government</w:t>
            </w:r>
          </w:p>
        </w:tc>
        <w:tc>
          <w:tcPr>
            <w:tcW w:w="47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215039" w14:textId="77777777" w:rsidR="00F56295" w:rsidRPr="005B32F2" w:rsidRDefault="00532458">
            <w:pPr>
              <w:spacing w:after="240"/>
            </w:pPr>
            <w:r w:rsidRPr="005B32F2">
              <w:rPr>
                <w:rFonts w:ascii="Arial" w:hAnsi="Arial" w:cs="Arial"/>
                <w:szCs w:val="20"/>
              </w:rPr>
              <w:t xml:space="preserve">USD </w:t>
            </w:r>
            <w:r w:rsidRPr="005B32F2">
              <w:rPr>
                <w:rFonts w:ascii="Arial" w:eastAsia="Times New Roman" w:hAnsi="Arial" w:cs="Arial"/>
                <w:color w:val="000000"/>
                <w:szCs w:val="20"/>
                <w:lang w:eastAsia="en-GB"/>
              </w:rPr>
              <w:t>36,687,062</w:t>
            </w:r>
          </w:p>
        </w:tc>
      </w:tr>
      <w:tr w:rsidR="00F56295" w:rsidRPr="005B32F2" w14:paraId="728DDB49" w14:textId="77777777">
        <w:tc>
          <w:tcPr>
            <w:tcW w:w="4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EAA570" w14:textId="77777777" w:rsidR="00F56295" w:rsidRPr="005B32F2" w:rsidRDefault="00532458">
            <w:pPr>
              <w:pStyle w:val="ListParagraph"/>
              <w:numPr>
                <w:ilvl w:val="0"/>
                <w:numId w:val="13"/>
              </w:numPr>
              <w:spacing w:after="240"/>
              <w:jc w:val="both"/>
              <w:rPr>
                <w:rFonts w:ascii="Arial" w:hAnsi="Arial" w:cs="Arial"/>
                <w:b/>
                <w:sz w:val="20"/>
                <w:szCs w:val="20"/>
              </w:rPr>
            </w:pPr>
            <w:r w:rsidRPr="005B32F2">
              <w:rPr>
                <w:rFonts w:ascii="Arial" w:hAnsi="Arial" w:cs="Arial"/>
                <w:b/>
                <w:sz w:val="20"/>
                <w:szCs w:val="20"/>
              </w:rPr>
              <w:t>Total co-financing</w:t>
            </w:r>
          </w:p>
        </w:tc>
        <w:tc>
          <w:tcPr>
            <w:tcW w:w="47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97C99" w14:textId="77777777" w:rsidR="00F56295" w:rsidRPr="005B32F2" w:rsidRDefault="00532458">
            <w:pPr>
              <w:spacing w:after="240"/>
              <w:rPr>
                <w:rFonts w:ascii="Arial" w:hAnsi="Arial" w:cs="Arial"/>
                <w:b/>
                <w:szCs w:val="20"/>
              </w:rPr>
            </w:pPr>
            <w:r w:rsidRPr="005B32F2">
              <w:rPr>
                <w:rFonts w:ascii="Arial" w:hAnsi="Arial" w:cs="Arial"/>
                <w:b/>
                <w:szCs w:val="20"/>
              </w:rPr>
              <w:t>USD 36,687,062</w:t>
            </w:r>
          </w:p>
        </w:tc>
      </w:tr>
      <w:tr w:rsidR="00F56295" w:rsidRPr="005B32F2" w14:paraId="0C7281E0" w14:textId="77777777">
        <w:tc>
          <w:tcPr>
            <w:tcW w:w="4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227A54" w14:textId="77777777" w:rsidR="00F56295" w:rsidRPr="005B32F2" w:rsidRDefault="00532458">
            <w:pPr>
              <w:pStyle w:val="ListParagraph"/>
              <w:numPr>
                <w:ilvl w:val="0"/>
                <w:numId w:val="13"/>
              </w:numPr>
              <w:spacing w:after="240"/>
              <w:jc w:val="both"/>
            </w:pPr>
            <w:r w:rsidRPr="005B32F2">
              <w:rPr>
                <w:rFonts w:ascii="Arial" w:hAnsi="Arial" w:cs="Arial"/>
                <w:b/>
                <w:sz w:val="20"/>
                <w:szCs w:val="20"/>
                <w:lang w:eastAsia="zh-CN"/>
              </w:rPr>
              <w:t>Grand-</w:t>
            </w:r>
            <w:r w:rsidRPr="005B32F2">
              <w:rPr>
                <w:rFonts w:ascii="Arial" w:hAnsi="Arial" w:cs="Arial"/>
                <w:b/>
                <w:sz w:val="20"/>
                <w:szCs w:val="20"/>
              </w:rPr>
              <w:t xml:space="preserve">Total Project </w:t>
            </w:r>
            <w:r w:rsidRPr="005B32F2">
              <w:rPr>
                <w:rFonts w:ascii="Arial" w:hAnsi="Arial" w:cs="Arial"/>
                <w:b/>
                <w:sz w:val="20"/>
                <w:szCs w:val="20"/>
                <w:lang w:eastAsia="zh-CN"/>
              </w:rPr>
              <w:t>Financing (1)+(2)</w:t>
            </w:r>
          </w:p>
        </w:tc>
        <w:tc>
          <w:tcPr>
            <w:tcW w:w="47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BB745" w14:textId="77777777" w:rsidR="00F56295" w:rsidRPr="005B32F2" w:rsidRDefault="00532458">
            <w:pPr>
              <w:spacing w:after="240"/>
              <w:rPr>
                <w:rFonts w:ascii="Arial" w:hAnsi="Arial" w:cs="Arial"/>
                <w:b/>
                <w:szCs w:val="20"/>
              </w:rPr>
            </w:pPr>
            <w:r w:rsidRPr="005B32F2">
              <w:rPr>
                <w:rFonts w:ascii="Arial" w:hAnsi="Arial" w:cs="Arial"/>
                <w:b/>
                <w:szCs w:val="20"/>
              </w:rPr>
              <w:t>USD 59,443,867</w:t>
            </w:r>
          </w:p>
        </w:tc>
      </w:tr>
      <w:tr w:rsidR="00F56295" w:rsidRPr="005B32F2" w14:paraId="6691C15E" w14:textId="77777777">
        <w:tc>
          <w:tcPr>
            <w:tcW w:w="9355" w:type="dxa"/>
            <w:gridSpan w:val="4"/>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1FED1D82" w14:textId="77777777" w:rsidR="00F56295" w:rsidRPr="005B32F2" w:rsidRDefault="00532458">
            <w:pPr>
              <w:spacing w:after="240"/>
              <w:rPr>
                <w:rFonts w:ascii="Arial" w:hAnsi="Arial" w:cs="Arial"/>
                <w:b/>
                <w:smallCaps/>
                <w:szCs w:val="20"/>
              </w:rPr>
            </w:pPr>
            <w:r w:rsidRPr="005B32F2">
              <w:rPr>
                <w:rFonts w:ascii="Arial" w:hAnsi="Arial" w:cs="Arial"/>
                <w:b/>
                <w:smallCaps/>
                <w:szCs w:val="20"/>
              </w:rPr>
              <w:t>Signatures</w:t>
            </w:r>
          </w:p>
        </w:tc>
      </w:tr>
      <w:tr w:rsidR="00F56295" w:rsidRPr="005B32F2" w14:paraId="05C146C2" w14:textId="77777777">
        <w:trPr>
          <w:trHeight w:val="620"/>
        </w:trPr>
        <w:tc>
          <w:tcPr>
            <w:tcW w:w="4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B41562" w14:textId="77777777" w:rsidR="00F56295" w:rsidRPr="005B32F2" w:rsidRDefault="00532458">
            <w:pPr>
              <w:spacing w:after="240"/>
            </w:pPr>
            <w:r w:rsidRPr="005B32F2">
              <w:rPr>
                <w:rFonts w:ascii="Arial" w:hAnsi="Arial" w:cs="Arial"/>
                <w:b/>
                <w:szCs w:val="20"/>
                <w:shd w:val="clear" w:color="auto" w:fill="FFFF00"/>
              </w:rPr>
              <w:t xml:space="preserve">Signature:  </w:t>
            </w:r>
            <w:r w:rsidRPr="005B32F2">
              <w:rPr>
                <w:rFonts w:ascii="Arial" w:hAnsi="Arial" w:cs="Arial"/>
                <w:szCs w:val="20"/>
                <w:shd w:val="clear" w:color="auto" w:fill="FFFF00"/>
              </w:rPr>
              <w:t>print name below</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A5091A" w14:textId="77777777" w:rsidR="00F56295" w:rsidRPr="005B32F2" w:rsidRDefault="00532458">
            <w:pPr>
              <w:spacing w:after="240"/>
              <w:rPr>
                <w:rFonts w:ascii="Arial" w:hAnsi="Arial" w:cs="Arial"/>
                <w:b/>
                <w:szCs w:val="20"/>
                <w:shd w:val="clear" w:color="auto" w:fill="FFFF00"/>
              </w:rPr>
            </w:pPr>
            <w:r w:rsidRPr="005B32F2">
              <w:rPr>
                <w:rFonts w:ascii="Arial" w:hAnsi="Arial" w:cs="Arial"/>
                <w:b/>
                <w:szCs w:val="20"/>
                <w:shd w:val="clear" w:color="auto" w:fill="FFFF00"/>
              </w:rPr>
              <w:t>Agreed by Government</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ADC46" w14:textId="77777777" w:rsidR="00F56295" w:rsidRPr="005B32F2" w:rsidRDefault="00532458">
            <w:pPr>
              <w:spacing w:after="240"/>
              <w:rPr>
                <w:rFonts w:ascii="Arial" w:hAnsi="Arial" w:cs="Arial"/>
                <w:b/>
                <w:szCs w:val="20"/>
                <w:shd w:val="clear" w:color="auto" w:fill="FFFF00"/>
              </w:rPr>
            </w:pPr>
            <w:r w:rsidRPr="005B32F2">
              <w:rPr>
                <w:rFonts w:ascii="Arial" w:hAnsi="Arial" w:cs="Arial"/>
                <w:b/>
                <w:szCs w:val="20"/>
                <w:shd w:val="clear" w:color="auto" w:fill="FFFF00"/>
              </w:rPr>
              <w:t>Date/Month/Year:</w:t>
            </w:r>
          </w:p>
        </w:tc>
      </w:tr>
      <w:tr w:rsidR="00F56295" w:rsidRPr="005B32F2" w14:paraId="4AD548EF" w14:textId="77777777">
        <w:tc>
          <w:tcPr>
            <w:tcW w:w="4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429B9" w14:textId="77777777" w:rsidR="00F56295" w:rsidRPr="005B32F2" w:rsidRDefault="00532458">
            <w:pPr>
              <w:spacing w:after="240"/>
            </w:pPr>
            <w:r w:rsidRPr="005B32F2">
              <w:rPr>
                <w:rFonts w:ascii="Arial" w:hAnsi="Arial" w:cs="Arial"/>
                <w:b/>
                <w:szCs w:val="20"/>
                <w:shd w:val="clear" w:color="auto" w:fill="FFFF00"/>
              </w:rPr>
              <w:t xml:space="preserve">Signature:  </w:t>
            </w:r>
            <w:r w:rsidRPr="005B32F2">
              <w:rPr>
                <w:rFonts w:ascii="Arial" w:hAnsi="Arial" w:cs="Arial"/>
                <w:szCs w:val="20"/>
                <w:shd w:val="clear" w:color="auto" w:fill="FFFF00"/>
              </w:rPr>
              <w:t>print name below</w:t>
            </w:r>
          </w:p>
          <w:p w14:paraId="1A818AF8" w14:textId="77777777" w:rsidR="00F56295" w:rsidRPr="005B32F2" w:rsidRDefault="00F56295">
            <w:pPr>
              <w:spacing w:after="240"/>
              <w:rPr>
                <w:rFonts w:ascii="Arial" w:hAnsi="Arial" w:cs="Arial"/>
                <w:b/>
                <w:szCs w:val="20"/>
                <w:shd w:val="clear" w:color="auto" w:fill="FFFF00"/>
              </w:rPr>
            </w:pP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BD0556" w14:textId="77777777" w:rsidR="00F56295" w:rsidRPr="005B32F2" w:rsidRDefault="00532458">
            <w:pPr>
              <w:spacing w:after="240"/>
              <w:rPr>
                <w:rFonts w:ascii="Arial" w:hAnsi="Arial" w:cs="Arial"/>
                <w:b/>
                <w:szCs w:val="20"/>
                <w:shd w:val="clear" w:color="auto" w:fill="FFFF00"/>
              </w:rPr>
            </w:pPr>
            <w:r w:rsidRPr="005B32F2">
              <w:rPr>
                <w:rFonts w:ascii="Arial" w:hAnsi="Arial" w:cs="Arial"/>
                <w:b/>
                <w:szCs w:val="20"/>
                <w:shd w:val="clear" w:color="auto" w:fill="FFFF00"/>
              </w:rPr>
              <w:t>Agreed by Implementing Partner</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82ABC1" w14:textId="77777777" w:rsidR="00F56295" w:rsidRPr="005B32F2" w:rsidRDefault="00532458">
            <w:pPr>
              <w:spacing w:after="240"/>
              <w:rPr>
                <w:rFonts w:ascii="Arial" w:hAnsi="Arial" w:cs="Arial"/>
                <w:b/>
                <w:szCs w:val="20"/>
                <w:shd w:val="clear" w:color="auto" w:fill="FFFF00"/>
              </w:rPr>
            </w:pPr>
            <w:r w:rsidRPr="005B32F2">
              <w:rPr>
                <w:rFonts w:ascii="Arial" w:hAnsi="Arial" w:cs="Arial"/>
                <w:b/>
                <w:szCs w:val="20"/>
                <w:shd w:val="clear" w:color="auto" w:fill="FFFF00"/>
              </w:rPr>
              <w:t>Date/Month/Year:</w:t>
            </w:r>
          </w:p>
          <w:p w14:paraId="4C03DA2A" w14:textId="77777777" w:rsidR="00F56295" w:rsidRPr="005B32F2" w:rsidRDefault="00F56295">
            <w:pPr>
              <w:spacing w:after="240"/>
              <w:rPr>
                <w:rFonts w:ascii="Arial" w:hAnsi="Arial" w:cs="Arial"/>
                <w:b/>
                <w:szCs w:val="20"/>
                <w:shd w:val="clear" w:color="auto" w:fill="FFFF00"/>
              </w:rPr>
            </w:pPr>
          </w:p>
        </w:tc>
      </w:tr>
      <w:tr w:rsidR="00F56295" w:rsidRPr="005B32F2" w14:paraId="716C785D" w14:textId="77777777">
        <w:tc>
          <w:tcPr>
            <w:tcW w:w="4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BE432" w14:textId="77777777" w:rsidR="00F56295" w:rsidRPr="005B32F2" w:rsidRDefault="00532458">
            <w:pPr>
              <w:spacing w:after="240"/>
            </w:pPr>
            <w:r w:rsidRPr="005B32F2">
              <w:rPr>
                <w:rFonts w:ascii="Arial" w:hAnsi="Arial" w:cs="Arial"/>
                <w:b/>
                <w:szCs w:val="20"/>
                <w:shd w:val="clear" w:color="auto" w:fill="FFFF00"/>
              </w:rPr>
              <w:t xml:space="preserve">Signature:  </w:t>
            </w:r>
            <w:r w:rsidRPr="005B32F2">
              <w:rPr>
                <w:rFonts w:ascii="Arial" w:hAnsi="Arial" w:cs="Arial"/>
                <w:szCs w:val="20"/>
                <w:shd w:val="clear" w:color="auto" w:fill="FFFF00"/>
              </w:rPr>
              <w:t>print name below</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E372B" w14:textId="77777777" w:rsidR="00F56295" w:rsidRPr="005B32F2" w:rsidRDefault="00532458">
            <w:pPr>
              <w:spacing w:after="240"/>
              <w:rPr>
                <w:rFonts w:ascii="Arial" w:hAnsi="Arial" w:cs="Arial"/>
                <w:b/>
                <w:szCs w:val="20"/>
                <w:shd w:val="clear" w:color="auto" w:fill="FFFF00"/>
              </w:rPr>
            </w:pPr>
            <w:r w:rsidRPr="005B32F2">
              <w:rPr>
                <w:rFonts w:ascii="Arial" w:hAnsi="Arial" w:cs="Arial"/>
                <w:b/>
                <w:szCs w:val="20"/>
                <w:shd w:val="clear" w:color="auto" w:fill="FFFF00"/>
              </w:rPr>
              <w:t xml:space="preserve">Agreed by UNDP </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A740C3" w14:textId="77777777" w:rsidR="00F56295" w:rsidRPr="005B32F2" w:rsidRDefault="00532458">
            <w:pPr>
              <w:spacing w:after="240"/>
              <w:rPr>
                <w:rFonts w:ascii="Arial" w:hAnsi="Arial" w:cs="Arial"/>
                <w:b/>
                <w:szCs w:val="20"/>
                <w:shd w:val="clear" w:color="auto" w:fill="FFFF00"/>
              </w:rPr>
            </w:pPr>
            <w:r w:rsidRPr="005B32F2">
              <w:rPr>
                <w:rFonts w:ascii="Arial" w:hAnsi="Arial" w:cs="Arial"/>
                <w:b/>
                <w:szCs w:val="20"/>
                <w:shd w:val="clear" w:color="auto" w:fill="FFFF00"/>
              </w:rPr>
              <w:t>Date/Month/Year:</w:t>
            </w:r>
          </w:p>
        </w:tc>
      </w:tr>
    </w:tbl>
    <w:p w14:paraId="69528DFB" w14:textId="77777777" w:rsidR="00F56295" w:rsidRPr="005B32F2" w:rsidRDefault="00F56295">
      <w:pPr>
        <w:spacing w:after="0"/>
        <w:rPr>
          <w:rFonts w:ascii="Arial" w:eastAsia="Times New Roman" w:hAnsi="Arial" w:cs="Arial"/>
          <w:szCs w:val="20"/>
        </w:rPr>
      </w:pPr>
    </w:p>
    <w:p w14:paraId="1F1DBC50" w14:textId="77777777" w:rsidR="00F56295" w:rsidRPr="005B32F2" w:rsidRDefault="00532458">
      <w:r w:rsidRPr="005B32F2">
        <w:rPr>
          <w:rFonts w:ascii="Arial" w:hAnsi="Arial" w:cs="Arial"/>
          <w:b/>
          <w:szCs w:val="20"/>
        </w:rPr>
        <w:lastRenderedPageBreak/>
        <w:t>Disbursement</w:t>
      </w:r>
      <w:r w:rsidRPr="005B32F2">
        <w:rPr>
          <w:rFonts w:ascii="Arial" w:hAnsi="Arial" w:cs="Arial"/>
          <w:szCs w:val="20"/>
        </w:rPr>
        <w:t>: Government is aware of the conditions of disbursement ascribed to the first and subsequent tranches of the GCF funding as specified in the FAA (and in particular Clause 8 and 9.02 of the FAA). To the extent that these obligations reflect actions of the Government, the Government must ensure that the conditions are met and there is continuing compliance, and understands that availability of GCF funding is contingent on meeting such requirements and such compliance.</w:t>
      </w:r>
    </w:p>
    <w:p w14:paraId="52CE12A4" w14:textId="77777777" w:rsidR="00F56295" w:rsidRPr="005B32F2" w:rsidRDefault="00F56295">
      <w:pPr>
        <w:pageBreakBefore/>
        <w:spacing w:after="0"/>
        <w:rPr>
          <w:rFonts w:ascii="Arial" w:eastAsia="Times New Roman" w:hAnsi="Arial" w:cs="Arial"/>
          <w:szCs w:val="20"/>
        </w:rPr>
      </w:pPr>
    </w:p>
    <w:p w14:paraId="46AE05A7" w14:textId="77777777" w:rsidR="00F56295" w:rsidRPr="005B32F2" w:rsidRDefault="00F56295">
      <w:pPr>
        <w:spacing w:after="0"/>
        <w:rPr>
          <w:rFonts w:ascii="Arial" w:eastAsia="Times New Roman" w:hAnsi="Arial" w:cs="Arial"/>
          <w:szCs w:val="20"/>
        </w:rPr>
      </w:pPr>
    </w:p>
    <w:p w14:paraId="1D1BBCF9" w14:textId="77777777" w:rsidR="00F56295" w:rsidRPr="005B32F2" w:rsidRDefault="00532458">
      <w:pPr>
        <w:pStyle w:val="Heading1"/>
      </w:pPr>
      <w:bookmarkStart w:id="1" w:name="_Toc30593236"/>
      <w:r w:rsidRPr="005B32F2">
        <w:t>Table of Contents</w:t>
      </w:r>
      <w:bookmarkEnd w:id="1"/>
    </w:p>
    <w:p w14:paraId="1A2DC43C" w14:textId="0A6D4FA7" w:rsidR="00B25A17" w:rsidRPr="00B25A17" w:rsidRDefault="00532458">
      <w:pPr>
        <w:pStyle w:val="TOC1"/>
        <w:rPr>
          <w:rFonts w:ascii="Arial" w:eastAsiaTheme="minorEastAsia" w:hAnsi="Arial" w:cs="Arial"/>
          <w:noProof/>
          <w:sz w:val="22"/>
          <w:szCs w:val="28"/>
          <w:lang w:bidi="th-TH"/>
        </w:rPr>
      </w:pPr>
      <w:r w:rsidRPr="002B6D6C">
        <w:rPr>
          <w:rFonts w:ascii="Century Gothic" w:hAnsi="Century Gothic"/>
          <w:b/>
          <w:smallCaps/>
          <w:spacing w:val="-2"/>
          <w:sz w:val="16"/>
          <w:szCs w:val="16"/>
        </w:rPr>
        <w:fldChar w:fldCharType="begin"/>
      </w:r>
      <w:r w:rsidRPr="005B32F2">
        <w:instrText xml:space="preserve"> TOC \o "1-3" \u \h </w:instrText>
      </w:r>
      <w:r w:rsidRPr="002B6D6C">
        <w:rPr>
          <w:rFonts w:ascii="Century Gothic" w:hAnsi="Century Gothic"/>
          <w:b/>
          <w:smallCaps/>
          <w:spacing w:val="-2"/>
          <w:sz w:val="16"/>
          <w:szCs w:val="16"/>
        </w:rPr>
        <w:fldChar w:fldCharType="separate"/>
      </w:r>
      <w:hyperlink w:anchor="_Toc30593236" w:history="1">
        <w:r w:rsidR="00B25A17" w:rsidRPr="00B25A17">
          <w:rPr>
            <w:rStyle w:val="Hyperlink"/>
            <w:rFonts w:ascii="Arial" w:hAnsi="Arial" w:cs="Arial"/>
            <w:noProof/>
          </w:rPr>
          <w:t>I.</w:t>
        </w:r>
        <w:r w:rsidR="00B25A17" w:rsidRPr="00B25A17">
          <w:rPr>
            <w:rFonts w:ascii="Arial" w:eastAsiaTheme="minorEastAsia" w:hAnsi="Arial" w:cs="Arial"/>
            <w:noProof/>
            <w:sz w:val="22"/>
            <w:szCs w:val="28"/>
            <w:lang w:bidi="th-TH"/>
          </w:rPr>
          <w:tab/>
        </w:r>
        <w:r w:rsidR="00B25A17" w:rsidRPr="00B25A17">
          <w:rPr>
            <w:rStyle w:val="Hyperlink"/>
            <w:rFonts w:ascii="Arial" w:hAnsi="Arial" w:cs="Arial"/>
            <w:noProof/>
          </w:rPr>
          <w:t>Table of Contents</w:t>
        </w:r>
        <w:r w:rsidR="00B25A17" w:rsidRPr="00B25A17">
          <w:rPr>
            <w:rFonts w:ascii="Arial" w:hAnsi="Arial" w:cs="Arial"/>
            <w:noProof/>
          </w:rPr>
          <w:tab/>
        </w:r>
        <w:r w:rsidR="00B25A17" w:rsidRPr="00B25A17">
          <w:rPr>
            <w:rFonts w:ascii="Arial" w:hAnsi="Arial" w:cs="Arial"/>
            <w:noProof/>
          </w:rPr>
          <w:fldChar w:fldCharType="begin"/>
        </w:r>
        <w:r w:rsidR="00B25A17" w:rsidRPr="00B25A17">
          <w:rPr>
            <w:rFonts w:ascii="Arial" w:hAnsi="Arial" w:cs="Arial"/>
            <w:noProof/>
          </w:rPr>
          <w:instrText xml:space="preserve"> PAGEREF _Toc30593236 \h </w:instrText>
        </w:r>
        <w:r w:rsidR="00B25A17" w:rsidRPr="00B25A17">
          <w:rPr>
            <w:rFonts w:ascii="Arial" w:hAnsi="Arial" w:cs="Arial"/>
            <w:noProof/>
          </w:rPr>
        </w:r>
        <w:r w:rsidR="00B25A17" w:rsidRPr="00B25A17">
          <w:rPr>
            <w:rFonts w:ascii="Arial" w:hAnsi="Arial" w:cs="Arial"/>
            <w:noProof/>
          </w:rPr>
          <w:fldChar w:fldCharType="separate"/>
        </w:r>
        <w:r w:rsidR="00CD38C7">
          <w:rPr>
            <w:rFonts w:ascii="Arial" w:hAnsi="Arial" w:cs="Arial"/>
            <w:noProof/>
          </w:rPr>
          <w:t>4</w:t>
        </w:r>
        <w:r w:rsidR="00B25A17" w:rsidRPr="00B25A17">
          <w:rPr>
            <w:rFonts w:ascii="Arial" w:hAnsi="Arial" w:cs="Arial"/>
            <w:noProof/>
          </w:rPr>
          <w:fldChar w:fldCharType="end"/>
        </w:r>
      </w:hyperlink>
    </w:p>
    <w:p w14:paraId="68CDFC46" w14:textId="2A7A0A0C" w:rsidR="00B25A17" w:rsidRPr="00B25A17" w:rsidRDefault="00415A6D">
      <w:pPr>
        <w:pStyle w:val="TOC1"/>
        <w:rPr>
          <w:rFonts w:ascii="Arial" w:eastAsiaTheme="minorEastAsia" w:hAnsi="Arial" w:cs="Arial"/>
          <w:noProof/>
          <w:sz w:val="22"/>
          <w:szCs w:val="28"/>
          <w:lang w:bidi="th-TH"/>
        </w:rPr>
      </w:pPr>
      <w:hyperlink w:anchor="_Toc30593237" w:history="1">
        <w:r w:rsidR="00B25A17" w:rsidRPr="00B25A17">
          <w:rPr>
            <w:rStyle w:val="Hyperlink"/>
            <w:rFonts w:ascii="Arial" w:hAnsi="Arial" w:cs="Arial"/>
            <w:noProof/>
          </w:rPr>
          <w:t>II.</w:t>
        </w:r>
        <w:r w:rsidR="00B25A17" w:rsidRPr="00B25A17">
          <w:rPr>
            <w:rFonts w:ascii="Arial" w:eastAsiaTheme="minorEastAsia" w:hAnsi="Arial" w:cs="Arial"/>
            <w:noProof/>
            <w:sz w:val="22"/>
            <w:szCs w:val="28"/>
            <w:lang w:bidi="th-TH"/>
          </w:rPr>
          <w:tab/>
        </w:r>
        <w:r w:rsidR="00B25A17" w:rsidRPr="00B25A17">
          <w:rPr>
            <w:rStyle w:val="Hyperlink"/>
            <w:rFonts w:ascii="Arial" w:hAnsi="Arial" w:cs="Arial"/>
            <w:noProof/>
          </w:rPr>
          <w:t>Development Challenge</w:t>
        </w:r>
        <w:r w:rsidR="00B25A17" w:rsidRPr="00B25A17">
          <w:rPr>
            <w:rFonts w:ascii="Arial" w:hAnsi="Arial" w:cs="Arial"/>
            <w:noProof/>
          </w:rPr>
          <w:tab/>
        </w:r>
        <w:r w:rsidR="00B25A17" w:rsidRPr="00B25A17">
          <w:rPr>
            <w:rFonts w:ascii="Arial" w:hAnsi="Arial" w:cs="Arial"/>
            <w:noProof/>
          </w:rPr>
          <w:fldChar w:fldCharType="begin"/>
        </w:r>
        <w:r w:rsidR="00B25A17" w:rsidRPr="00B25A17">
          <w:rPr>
            <w:rFonts w:ascii="Arial" w:hAnsi="Arial" w:cs="Arial"/>
            <w:noProof/>
          </w:rPr>
          <w:instrText xml:space="preserve"> PAGEREF _Toc30593237 \h </w:instrText>
        </w:r>
        <w:r w:rsidR="00B25A17" w:rsidRPr="00B25A17">
          <w:rPr>
            <w:rFonts w:ascii="Arial" w:hAnsi="Arial" w:cs="Arial"/>
            <w:noProof/>
          </w:rPr>
        </w:r>
        <w:r w:rsidR="00B25A17" w:rsidRPr="00B25A17">
          <w:rPr>
            <w:rFonts w:ascii="Arial" w:hAnsi="Arial" w:cs="Arial"/>
            <w:noProof/>
          </w:rPr>
          <w:fldChar w:fldCharType="separate"/>
        </w:r>
        <w:r w:rsidR="00CD38C7">
          <w:rPr>
            <w:rFonts w:ascii="Arial" w:hAnsi="Arial" w:cs="Arial"/>
            <w:noProof/>
          </w:rPr>
          <w:t>5</w:t>
        </w:r>
        <w:r w:rsidR="00B25A17" w:rsidRPr="00B25A17">
          <w:rPr>
            <w:rFonts w:ascii="Arial" w:hAnsi="Arial" w:cs="Arial"/>
            <w:noProof/>
          </w:rPr>
          <w:fldChar w:fldCharType="end"/>
        </w:r>
      </w:hyperlink>
    </w:p>
    <w:p w14:paraId="4153F866" w14:textId="1BDBD167" w:rsidR="00B25A17" w:rsidRPr="00B25A17" w:rsidRDefault="00415A6D">
      <w:pPr>
        <w:pStyle w:val="TOC1"/>
        <w:rPr>
          <w:rFonts w:ascii="Arial" w:eastAsiaTheme="minorEastAsia" w:hAnsi="Arial" w:cs="Arial"/>
          <w:noProof/>
          <w:sz w:val="22"/>
          <w:szCs w:val="28"/>
          <w:lang w:bidi="th-TH"/>
        </w:rPr>
      </w:pPr>
      <w:hyperlink w:anchor="_Toc30593238" w:history="1">
        <w:r w:rsidR="00B25A17" w:rsidRPr="00B25A17">
          <w:rPr>
            <w:rStyle w:val="Hyperlink"/>
            <w:rFonts w:ascii="Arial" w:hAnsi="Arial" w:cs="Arial"/>
            <w:noProof/>
          </w:rPr>
          <w:t>III.</w:t>
        </w:r>
        <w:r w:rsidR="00B25A17" w:rsidRPr="00B25A17">
          <w:rPr>
            <w:rFonts w:ascii="Arial" w:eastAsiaTheme="minorEastAsia" w:hAnsi="Arial" w:cs="Arial"/>
            <w:noProof/>
            <w:sz w:val="22"/>
            <w:szCs w:val="28"/>
            <w:lang w:bidi="th-TH"/>
          </w:rPr>
          <w:tab/>
        </w:r>
        <w:r w:rsidR="00B25A17" w:rsidRPr="00B25A17">
          <w:rPr>
            <w:rStyle w:val="Hyperlink"/>
            <w:rFonts w:ascii="Arial" w:hAnsi="Arial" w:cs="Arial"/>
            <w:noProof/>
          </w:rPr>
          <w:t>Strategy</w:t>
        </w:r>
        <w:r w:rsidR="00B25A17" w:rsidRPr="00B25A17">
          <w:rPr>
            <w:rFonts w:ascii="Arial" w:hAnsi="Arial" w:cs="Arial"/>
            <w:noProof/>
          </w:rPr>
          <w:tab/>
        </w:r>
        <w:r w:rsidR="00B25A17" w:rsidRPr="00B25A17">
          <w:rPr>
            <w:rFonts w:ascii="Arial" w:hAnsi="Arial" w:cs="Arial"/>
            <w:noProof/>
          </w:rPr>
          <w:fldChar w:fldCharType="begin"/>
        </w:r>
        <w:r w:rsidR="00B25A17" w:rsidRPr="00B25A17">
          <w:rPr>
            <w:rFonts w:ascii="Arial" w:hAnsi="Arial" w:cs="Arial"/>
            <w:noProof/>
          </w:rPr>
          <w:instrText xml:space="preserve"> PAGEREF _Toc30593238 \h </w:instrText>
        </w:r>
        <w:r w:rsidR="00B25A17" w:rsidRPr="00B25A17">
          <w:rPr>
            <w:rFonts w:ascii="Arial" w:hAnsi="Arial" w:cs="Arial"/>
            <w:noProof/>
          </w:rPr>
        </w:r>
        <w:r w:rsidR="00B25A17" w:rsidRPr="00B25A17">
          <w:rPr>
            <w:rFonts w:ascii="Arial" w:hAnsi="Arial" w:cs="Arial"/>
            <w:noProof/>
          </w:rPr>
          <w:fldChar w:fldCharType="separate"/>
        </w:r>
        <w:r w:rsidR="00CD38C7">
          <w:rPr>
            <w:rFonts w:ascii="Arial" w:hAnsi="Arial" w:cs="Arial"/>
            <w:noProof/>
          </w:rPr>
          <w:t>9</w:t>
        </w:r>
        <w:r w:rsidR="00B25A17" w:rsidRPr="00B25A17">
          <w:rPr>
            <w:rFonts w:ascii="Arial" w:hAnsi="Arial" w:cs="Arial"/>
            <w:noProof/>
          </w:rPr>
          <w:fldChar w:fldCharType="end"/>
        </w:r>
      </w:hyperlink>
    </w:p>
    <w:p w14:paraId="4D6D3B45" w14:textId="713AC353" w:rsidR="00B25A17" w:rsidRPr="00B25A17" w:rsidRDefault="00415A6D">
      <w:pPr>
        <w:pStyle w:val="TOC1"/>
        <w:rPr>
          <w:rFonts w:ascii="Arial" w:eastAsiaTheme="minorEastAsia" w:hAnsi="Arial" w:cs="Arial"/>
          <w:noProof/>
          <w:sz w:val="22"/>
          <w:szCs w:val="28"/>
          <w:lang w:bidi="th-TH"/>
        </w:rPr>
      </w:pPr>
      <w:hyperlink w:anchor="_Toc30593239" w:history="1">
        <w:r w:rsidR="00B25A17" w:rsidRPr="00B25A17">
          <w:rPr>
            <w:rStyle w:val="Hyperlink"/>
            <w:rFonts w:ascii="Arial" w:hAnsi="Arial" w:cs="Arial"/>
            <w:noProof/>
          </w:rPr>
          <w:t>IV.</w:t>
        </w:r>
        <w:r w:rsidR="00B25A17" w:rsidRPr="00B25A17">
          <w:rPr>
            <w:rFonts w:ascii="Arial" w:eastAsiaTheme="minorEastAsia" w:hAnsi="Arial" w:cs="Arial"/>
            <w:noProof/>
            <w:sz w:val="22"/>
            <w:szCs w:val="28"/>
            <w:lang w:bidi="th-TH"/>
          </w:rPr>
          <w:tab/>
        </w:r>
        <w:r w:rsidR="00B25A17" w:rsidRPr="00B25A17">
          <w:rPr>
            <w:rStyle w:val="Hyperlink"/>
            <w:rFonts w:ascii="Arial" w:hAnsi="Arial" w:cs="Arial"/>
            <w:noProof/>
          </w:rPr>
          <w:t>Results and Partnerships</w:t>
        </w:r>
        <w:r w:rsidR="00B25A17" w:rsidRPr="00B25A17">
          <w:rPr>
            <w:rFonts w:ascii="Arial" w:hAnsi="Arial" w:cs="Arial"/>
            <w:noProof/>
          </w:rPr>
          <w:tab/>
        </w:r>
        <w:r w:rsidR="00B25A17" w:rsidRPr="00B25A17">
          <w:rPr>
            <w:rFonts w:ascii="Arial" w:hAnsi="Arial" w:cs="Arial"/>
            <w:noProof/>
          </w:rPr>
          <w:fldChar w:fldCharType="begin"/>
        </w:r>
        <w:r w:rsidR="00B25A17" w:rsidRPr="00B25A17">
          <w:rPr>
            <w:rFonts w:ascii="Arial" w:hAnsi="Arial" w:cs="Arial"/>
            <w:noProof/>
          </w:rPr>
          <w:instrText xml:space="preserve"> PAGEREF _Toc30593239 \h </w:instrText>
        </w:r>
        <w:r w:rsidR="00B25A17" w:rsidRPr="00B25A17">
          <w:rPr>
            <w:rFonts w:ascii="Arial" w:hAnsi="Arial" w:cs="Arial"/>
            <w:noProof/>
          </w:rPr>
        </w:r>
        <w:r w:rsidR="00B25A17" w:rsidRPr="00B25A17">
          <w:rPr>
            <w:rFonts w:ascii="Arial" w:hAnsi="Arial" w:cs="Arial"/>
            <w:noProof/>
          </w:rPr>
          <w:fldChar w:fldCharType="separate"/>
        </w:r>
        <w:r w:rsidR="00CD38C7">
          <w:rPr>
            <w:rFonts w:ascii="Arial" w:hAnsi="Arial" w:cs="Arial"/>
            <w:noProof/>
          </w:rPr>
          <w:t>12</w:t>
        </w:r>
        <w:r w:rsidR="00B25A17" w:rsidRPr="00B25A17">
          <w:rPr>
            <w:rFonts w:ascii="Arial" w:hAnsi="Arial" w:cs="Arial"/>
            <w:noProof/>
          </w:rPr>
          <w:fldChar w:fldCharType="end"/>
        </w:r>
      </w:hyperlink>
    </w:p>
    <w:p w14:paraId="72879437" w14:textId="08E2F3CB" w:rsidR="00B25A17" w:rsidRPr="00B25A17" w:rsidRDefault="00415A6D">
      <w:pPr>
        <w:pStyle w:val="TOC1"/>
        <w:rPr>
          <w:rFonts w:ascii="Arial" w:eastAsiaTheme="minorEastAsia" w:hAnsi="Arial" w:cs="Arial"/>
          <w:noProof/>
          <w:sz w:val="22"/>
          <w:szCs w:val="28"/>
          <w:lang w:bidi="th-TH"/>
        </w:rPr>
      </w:pPr>
      <w:hyperlink w:anchor="_Toc30593240" w:history="1">
        <w:r w:rsidR="00B25A17" w:rsidRPr="00B25A17">
          <w:rPr>
            <w:rStyle w:val="Hyperlink"/>
            <w:rFonts w:ascii="Arial" w:hAnsi="Arial" w:cs="Arial"/>
            <w:noProof/>
          </w:rPr>
          <w:t>V.</w:t>
        </w:r>
        <w:r w:rsidR="00B25A17" w:rsidRPr="00B25A17">
          <w:rPr>
            <w:rFonts w:ascii="Arial" w:eastAsiaTheme="minorEastAsia" w:hAnsi="Arial" w:cs="Arial"/>
            <w:noProof/>
            <w:sz w:val="22"/>
            <w:szCs w:val="28"/>
            <w:lang w:bidi="th-TH"/>
          </w:rPr>
          <w:tab/>
        </w:r>
        <w:r w:rsidR="00B25A17" w:rsidRPr="00B25A17">
          <w:rPr>
            <w:rStyle w:val="Hyperlink"/>
            <w:rFonts w:ascii="Arial" w:hAnsi="Arial" w:cs="Arial"/>
            <w:noProof/>
          </w:rPr>
          <w:t>Project Management</w:t>
        </w:r>
        <w:r w:rsidR="00B25A17" w:rsidRPr="00B25A17">
          <w:rPr>
            <w:rFonts w:ascii="Arial" w:hAnsi="Arial" w:cs="Arial"/>
            <w:noProof/>
          </w:rPr>
          <w:tab/>
        </w:r>
        <w:r w:rsidR="00B25A17" w:rsidRPr="00B25A17">
          <w:rPr>
            <w:rFonts w:ascii="Arial" w:hAnsi="Arial" w:cs="Arial"/>
            <w:noProof/>
          </w:rPr>
          <w:fldChar w:fldCharType="begin"/>
        </w:r>
        <w:r w:rsidR="00B25A17" w:rsidRPr="00B25A17">
          <w:rPr>
            <w:rFonts w:ascii="Arial" w:hAnsi="Arial" w:cs="Arial"/>
            <w:noProof/>
          </w:rPr>
          <w:instrText xml:space="preserve"> PAGEREF _Toc30593240 \h </w:instrText>
        </w:r>
        <w:r w:rsidR="00B25A17" w:rsidRPr="00B25A17">
          <w:rPr>
            <w:rFonts w:ascii="Arial" w:hAnsi="Arial" w:cs="Arial"/>
            <w:noProof/>
          </w:rPr>
        </w:r>
        <w:r w:rsidR="00B25A17" w:rsidRPr="00B25A17">
          <w:rPr>
            <w:rFonts w:ascii="Arial" w:hAnsi="Arial" w:cs="Arial"/>
            <w:noProof/>
          </w:rPr>
          <w:fldChar w:fldCharType="separate"/>
        </w:r>
        <w:r w:rsidR="00CD38C7">
          <w:rPr>
            <w:rFonts w:ascii="Arial" w:hAnsi="Arial" w:cs="Arial"/>
            <w:noProof/>
          </w:rPr>
          <w:t>32</w:t>
        </w:r>
        <w:r w:rsidR="00B25A17" w:rsidRPr="00B25A17">
          <w:rPr>
            <w:rFonts w:ascii="Arial" w:hAnsi="Arial" w:cs="Arial"/>
            <w:noProof/>
          </w:rPr>
          <w:fldChar w:fldCharType="end"/>
        </w:r>
      </w:hyperlink>
    </w:p>
    <w:p w14:paraId="564DED20" w14:textId="53CBD8F9" w:rsidR="00B25A17" w:rsidRPr="00B25A17" w:rsidRDefault="00415A6D">
      <w:pPr>
        <w:pStyle w:val="TOC1"/>
        <w:rPr>
          <w:rFonts w:ascii="Arial" w:eastAsiaTheme="minorEastAsia" w:hAnsi="Arial" w:cs="Arial"/>
          <w:noProof/>
          <w:sz w:val="22"/>
          <w:szCs w:val="28"/>
          <w:lang w:bidi="th-TH"/>
        </w:rPr>
      </w:pPr>
      <w:hyperlink w:anchor="_Toc30593241" w:history="1">
        <w:r w:rsidR="00B25A17" w:rsidRPr="00B25A17">
          <w:rPr>
            <w:rStyle w:val="Hyperlink"/>
            <w:rFonts w:ascii="Arial" w:hAnsi="Arial" w:cs="Arial"/>
            <w:noProof/>
          </w:rPr>
          <w:t>VI.</w:t>
        </w:r>
        <w:r w:rsidR="00B25A17" w:rsidRPr="00B25A17">
          <w:rPr>
            <w:rFonts w:ascii="Arial" w:eastAsiaTheme="minorEastAsia" w:hAnsi="Arial" w:cs="Arial"/>
            <w:noProof/>
            <w:sz w:val="22"/>
            <w:szCs w:val="28"/>
            <w:lang w:bidi="th-TH"/>
          </w:rPr>
          <w:tab/>
        </w:r>
        <w:r w:rsidR="00B25A17" w:rsidRPr="00B25A17">
          <w:rPr>
            <w:rStyle w:val="Hyperlink"/>
            <w:rFonts w:ascii="Arial" w:hAnsi="Arial" w:cs="Arial"/>
            <w:noProof/>
          </w:rPr>
          <w:t>Project Results Framework</w:t>
        </w:r>
        <w:r w:rsidR="00B25A17" w:rsidRPr="00B25A17">
          <w:rPr>
            <w:rFonts w:ascii="Arial" w:hAnsi="Arial" w:cs="Arial"/>
            <w:noProof/>
          </w:rPr>
          <w:tab/>
        </w:r>
        <w:r w:rsidR="00B25A17" w:rsidRPr="00B25A17">
          <w:rPr>
            <w:rFonts w:ascii="Arial" w:hAnsi="Arial" w:cs="Arial"/>
            <w:noProof/>
          </w:rPr>
          <w:fldChar w:fldCharType="begin"/>
        </w:r>
        <w:r w:rsidR="00B25A17" w:rsidRPr="00B25A17">
          <w:rPr>
            <w:rFonts w:ascii="Arial" w:hAnsi="Arial" w:cs="Arial"/>
            <w:noProof/>
          </w:rPr>
          <w:instrText xml:space="preserve"> PAGEREF _Toc30593241 \h </w:instrText>
        </w:r>
        <w:r w:rsidR="00B25A17" w:rsidRPr="00B25A17">
          <w:rPr>
            <w:rFonts w:ascii="Arial" w:hAnsi="Arial" w:cs="Arial"/>
            <w:noProof/>
          </w:rPr>
        </w:r>
        <w:r w:rsidR="00B25A17" w:rsidRPr="00B25A17">
          <w:rPr>
            <w:rFonts w:ascii="Arial" w:hAnsi="Arial" w:cs="Arial"/>
            <w:noProof/>
          </w:rPr>
          <w:fldChar w:fldCharType="separate"/>
        </w:r>
        <w:r w:rsidR="00CD38C7">
          <w:rPr>
            <w:rFonts w:ascii="Arial" w:hAnsi="Arial" w:cs="Arial"/>
            <w:noProof/>
          </w:rPr>
          <w:t>35</w:t>
        </w:r>
        <w:r w:rsidR="00B25A17" w:rsidRPr="00B25A17">
          <w:rPr>
            <w:rFonts w:ascii="Arial" w:hAnsi="Arial" w:cs="Arial"/>
            <w:noProof/>
          </w:rPr>
          <w:fldChar w:fldCharType="end"/>
        </w:r>
      </w:hyperlink>
    </w:p>
    <w:p w14:paraId="068EDB3E" w14:textId="2F83BF3A" w:rsidR="00B25A17" w:rsidRPr="00B25A17" w:rsidRDefault="00415A6D">
      <w:pPr>
        <w:pStyle w:val="TOC1"/>
        <w:rPr>
          <w:rFonts w:ascii="Arial" w:eastAsiaTheme="minorEastAsia" w:hAnsi="Arial" w:cs="Arial"/>
          <w:noProof/>
          <w:sz w:val="22"/>
          <w:szCs w:val="28"/>
          <w:lang w:bidi="th-TH"/>
        </w:rPr>
      </w:pPr>
      <w:hyperlink w:anchor="_Toc30593242" w:history="1">
        <w:r w:rsidR="00B25A17" w:rsidRPr="00B25A17">
          <w:rPr>
            <w:rStyle w:val="Hyperlink"/>
            <w:rFonts w:ascii="Arial" w:hAnsi="Arial" w:cs="Arial"/>
            <w:noProof/>
          </w:rPr>
          <w:t>VII.Monitoring and Evaluation (M&amp;E) Plan</w:t>
        </w:r>
        <w:r w:rsidR="00B25A17" w:rsidRPr="00B25A17">
          <w:rPr>
            <w:rFonts w:ascii="Arial" w:hAnsi="Arial" w:cs="Arial"/>
            <w:noProof/>
          </w:rPr>
          <w:tab/>
        </w:r>
        <w:r w:rsidR="00B25A17" w:rsidRPr="00B25A17">
          <w:rPr>
            <w:rFonts w:ascii="Arial" w:hAnsi="Arial" w:cs="Arial"/>
            <w:noProof/>
          </w:rPr>
          <w:fldChar w:fldCharType="begin"/>
        </w:r>
        <w:r w:rsidR="00B25A17" w:rsidRPr="00B25A17">
          <w:rPr>
            <w:rFonts w:ascii="Arial" w:hAnsi="Arial" w:cs="Arial"/>
            <w:noProof/>
          </w:rPr>
          <w:instrText xml:space="preserve"> PAGEREF _Toc30593242 \h </w:instrText>
        </w:r>
        <w:r w:rsidR="00B25A17" w:rsidRPr="00B25A17">
          <w:rPr>
            <w:rFonts w:ascii="Arial" w:hAnsi="Arial" w:cs="Arial"/>
            <w:noProof/>
          </w:rPr>
        </w:r>
        <w:r w:rsidR="00B25A17" w:rsidRPr="00B25A17">
          <w:rPr>
            <w:rFonts w:ascii="Arial" w:hAnsi="Arial" w:cs="Arial"/>
            <w:noProof/>
          </w:rPr>
          <w:fldChar w:fldCharType="separate"/>
        </w:r>
        <w:r w:rsidR="00CD38C7">
          <w:rPr>
            <w:rFonts w:ascii="Arial" w:hAnsi="Arial" w:cs="Arial"/>
            <w:noProof/>
          </w:rPr>
          <w:t>40</w:t>
        </w:r>
        <w:r w:rsidR="00B25A17" w:rsidRPr="00B25A17">
          <w:rPr>
            <w:rFonts w:ascii="Arial" w:hAnsi="Arial" w:cs="Arial"/>
            <w:noProof/>
          </w:rPr>
          <w:fldChar w:fldCharType="end"/>
        </w:r>
      </w:hyperlink>
    </w:p>
    <w:p w14:paraId="317D7B3E" w14:textId="19D1FC46" w:rsidR="00B25A17" w:rsidRPr="00B25A17" w:rsidRDefault="00415A6D">
      <w:pPr>
        <w:pStyle w:val="TOC1"/>
        <w:tabs>
          <w:tab w:val="left" w:pos="880"/>
        </w:tabs>
        <w:rPr>
          <w:rFonts w:ascii="Arial" w:eastAsiaTheme="minorEastAsia" w:hAnsi="Arial" w:cs="Arial"/>
          <w:noProof/>
          <w:sz w:val="22"/>
          <w:szCs w:val="28"/>
          <w:lang w:bidi="th-TH"/>
        </w:rPr>
      </w:pPr>
      <w:hyperlink w:anchor="_Toc30593243" w:history="1">
        <w:r w:rsidR="00B25A17" w:rsidRPr="00B25A17">
          <w:rPr>
            <w:rStyle w:val="Hyperlink"/>
            <w:rFonts w:ascii="Arial" w:hAnsi="Arial" w:cs="Arial"/>
            <w:noProof/>
          </w:rPr>
          <w:t>VIII.Governance and Management Arrangements</w:t>
        </w:r>
        <w:r w:rsidR="00B25A17" w:rsidRPr="00B25A17">
          <w:rPr>
            <w:rFonts w:ascii="Arial" w:hAnsi="Arial" w:cs="Arial"/>
            <w:noProof/>
          </w:rPr>
          <w:tab/>
        </w:r>
        <w:r w:rsidR="00B25A17" w:rsidRPr="00B25A17">
          <w:rPr>
            <w:rFonts w:ascii="Arial" w:hAnsi="Arial" w:cs="Arial"/>
            <w:noProof/>
          </w:rPr>
          <w:fldChar w:fldCharType="begin"/>
        </w:r>
        <w:r w:rsidR="00B25A17" w:rsidRPr="00B25A17">
          <w:rPr>
            <w:rFonts w:ascii="Arial" w:hAnsi="Arial" w:cs="Arial"/>
            <w:noProof/>
          </w:rPr>
          <w:instrText xml:space="preserve"> PAGEREF _Toc30593243 \h </w:instrText>
        </w:r>
        <w:r w:rsidR="00B25A17" w:rsidRPr="00B25A17">
          <w:rPr>
            <w:rFonts w:ascii="Arial" w:hAnsi="Arial" w:cs="Arial"/>
            <w:noProof/>
          </w:rPr>
        </w:r>
        <w:r w:rsidR="00B25A17" w:rsidRPr="00B25A17">
          <w:rPr>
            <w:rFonts w:ascii="Arial" w:hAnsi="Arial" w:cs="Arial"/>
            <w:noProof/>
          </w:rPr>
          <w:fldChar w:fldCharType="separate"/>
        </w:r>
        <w:r w:rsidR="00CD38C7">
          <w:rPr>
            <w:rFonts w:ascii="Arial" w:hAnsi="Arial" w:cs="Arial"/>
            <w:noProof/>
          </w:rPr>
          <w:t>45</w:t>
        </w:r>
        <w:r w:rsidR="00B25A17" w:rsidRPr="00B25A17">
          <w:rPr>
            <w:rFonts w:ascii="Arial" w:hAnsi="Arial" w:cs="Arial"/>
            <w:noProof/>
          </w:rPr>
          <w:fldChar w:fldCharType="end"/>
        </w:r>
      </w:hyperlink>
    </w:p>
    <w:p w14:paraId="35EDC953" w14:textId="14D7A135" w:rsidR="00B25A17" w:rsidRPr="00B25A17" w:rsidRDefault="00415A6D">
      <w:pPr>
        <w:pStyle w:val="TOC1"/>
        <w:rPr>
          <w:rFonts w:ascii="Arial" w:eastAsiaTheme="minorEastAsia" w:hAnsi="Arial" w:cs="Arial"/>
          <w:noProof/>
          <w:sz w:val="22"/>
          <w:szCs w:val="28"/>
          <w:lang w:bidi="th-TH"/>
        </w:rPr>
      </w:pPr>
      <w:hyperlink w:anchor="_Toc30593244" w:history="1">
        <w:r w:rsidR="00B25A17" w:rsidRPr="00B25A17">
          <w:rPr>
            <w:rStyle w:val="Hyperlink"/>
            <w:rFonts w:ascii="Arial" w:hAnsi="Arial" w:cs="Arial"/>
            <w:noProof/>
          </w:rPr>
          <w:t>IX.</w:t>
        </w:r>
        <w:r w:rsidR="00B25A17" w:rsidRPr="00B25A17">
          <w:rPr>
            <w:rFonts w:ascii="Arial" w:eastAsiaTheme="minorEastAsia" w:hAnsi="Arial" w:cs="Arial"/>
            <w:noProof/>
            <w:sz w:val="22"/>
            <w:szCs w:val="28"/>
            <w:lang w:bidi="th-TH"/>
          </w:rPr>
          <w:tab/>
        </w:r>
        <w:r w:rsidR="00B25A17" w:rsidRPr="00B25A17">
          <w:rPr>
            <w:rStyle w:val="Hyperlink"/>
            <w:rFonts w:ascii="Arial" w:hAnsi="Arial" w:cs="Arial"/>
            <w:noProof/>
          </w:rPr>
          <w:t>Financial Planning and Management</w:t>
        </w:r>
        <w:r w:rsidR="00B25A17" w:rsidRPr="00B25A17">
          <w:rPr>
            <w:rFonts w:ascii="Arial" w:hAnsi="Arial" w:cs="Arial"/>
            <w:noProof/>
          </w:rPr>
          <w:tab/>
        </w:r>
        <w:r w:rsidR="00B25A17" w:rsidRPr="00B25A17">
          <w:rPr>
            <w:rFonts w:ascii="Arial" w:hAnsi="Arial" w:cs="Arial"/>
            <w:noProof/>
          </w:rPr>
          <w:fldChar w:fldCharType="begin"/>
        </w:r>
        <w:r w:rsidR="00B25A17" w:rsidRPr="00B25A17">
          <w:rPr>
            <w:rFonts w:ascii="Arial" w:hAnsi="Arial" w:cs="Arial"/>
            <w:noProof/>
          </w:rPr>
          <w:instrText xml:space="preserve"> PAGEREF _Toc30593244 \h </w:instrText>
        </w:r>
        <w:r w:rsidR="00B25A17" w:rsidRPr="00B25A17">
          <w:rPr>
            <w:rFonts w:ascii="Arial" w:hAnsi="Arial" w:cs="Arial"/>
            <w:noProof/>
          </w:rPr>
        </w:r>
        <w:r w:rsidR="00B25A17" w:rsidRPr="00B25A17">
          <w:rPr>
            <w:rFonts w:ascii="Arial" w:hAnsi="Arial" w:cs="Arial"/>
            <w:noProof/>
          </w:rPr>
          <w:fldChar w:fldCharType="separate"/>
        </w:r>
        <w:r w:rsidR="00CD38C7">
          <w:rPr>
            <w:rFonts w:ascii="Arial" w:hAnsi="Arial" w:cs="Arial"/>
            <w:noProof/>
          </w:rPr>
          <w:t>51</w:t>
        </w:r>
        <w:r w:rsidR="00B25A17" w:rsidRPr="00B25A17">
          <w:rPr>
            <w:rFonts w:ascii="Arial" w:hAnsi="Arial" w:cs="Arial"/>
            <w:noProof/>
          </w:rPr>
          <w:fldChar w:fldCharType="end"/>
        </w:r>
      </w:hyperlink>
    </w:p>
    <w:p w14:paraId="7E5139C8" w14:textId="13AB5D84" w:rsidR="00B25A17" w:rsidRPr="00B25A17" w:rsidRDefault="00415A6D">
      <w:pPr>
        <w:pStyle w:val="TOC1"/>
        <w:rPr>
          <w:rFonts w:ascii="Arial" w:eastAsiaTheme="minorEastAsia" w:hAnsi="Arial" w:cs="Arial"/>
          <w:noProof/>
          <w:sz w:val="22"/>
          <w:szCs w:val="28"/>
          <w:lang w:bidi="th-TH"/>
        </w:rPr>
      </w:pPr>
      <w:hyperlink w:anchor="_Toc30593245" w:history="1">
        <w:r w:rsidR="00B25A17" w:rsidRPr="00B25A17">
          <w:rPr>
            <w:rStyle w:val="Hyperlink"/>
            <w:rFonts w:ascii="Arial" w:hAnsi="Arial" w:cs="Arial"/>
            <w:noProof/>
          </w:rPr>
          <w:t>X.</w:t>
        </w:r>
        <w:r w:rsidR="00B25A17" w:rsidRPr="00B25A17">
          <w:rPr>
            <w:rFonts w:ascii="Arial" w:eastAsiaTheme="minorEastAsia" w:hAnsi="Arial" w:cs="Arial"/>
            <w:noProof/>
            <w:sz w:val="22"/>
            <w:szCs w:val="28"/>
            <w:lang w:bidi="th-TH"/>
          </w:rPr>
          <w:tab/>
        </w:r>
        <w:r w:rsidR="00B25A17" w:rsidRPr="00B25A17">
          <w:rPr>
            <w:rStyle w:val="Hyperlink"/>
            <w:rFonts w:ascii="Arial" w:hAnsi="Arial" w:cs="Arial"/>
            <w:noProof/>
          </w:rPr>
          <w:t>Total Budget and Work Plan</w:t>
        </w:r>
        <w:r w:rsidR="00B25A17" w:rsidRPr="00B25A17">
          <w:rPr>
            <w:rFonts w:ascii="Arial" w:hAnsi="Arial" w:cs="Arial"/>
            <w:noProof/>
          </w:rPr>
          <w:tab/>
        </w:r>
        <w:r w:rsidR="00B25A17" w:rsidRPr="00B25A17">
          <w:rPr>
            <w:rFonts w:ascii="Arial" w:hAnsi="Arial" w:cs="Arial"/>
            <w:noProof/>
          </w:rPr>
          <w:fldChar w:fldCharType="begin"/>
        </w:r>
        <w:r w:rsidR="00B25A17" w:rsidRPr="00B25A17">
          <w:rPr>
            <w:rFonts w:ascii="Arial" w:hAnsi="Arial" w:cs="Arial"/>
            <w:noProof/>
          </w:rPr>
          <w:instrText xml:space="preserve"> PAGEREF _Toc30593245 \h </w:instrText>
        </w:r>
        <w:r w:rsidR="00B25A17" w:rsidRPr="00B25A17">
          <w:rPr>
            <w:rFonts w:ascii="Arial" w:hAnsi="Arial" w:cs="Arial"/>
            <w:noProof/>
          </w:rPr>
        </w:r>
        <w:r w:rsidR="00B25A17" w:rsidRPr="00B25A17">
          <w:rPr>
            <w:rFonts w:ascii="Arial" w:hAnsi="Arial" w:cs="Arial"/>
            <w:noProof/>
          </w:rPr>
          <w:fldChar w:fldCharType="separate"/>
        </w:r>
        <w:r w:rsidR="00CD38C7">
          <w:rPr>
            <w:rFonts w:ascii="Arial" w:hAnsi="Arial" w:cs="Arial"/>
            <w:noProof/>
          </w:rPr>
          <w:t>54</w:t>
        </w:r>
        <w:r w:rsidR="00B25A17" w:rsidRPr="00B25A17">
          <w:rPr>
            <w:rFonts w:ascii="Arial" w:hAnsi="Arial" w:cs="Arial"/>
            <w:noProof/>
          </w:rPr>
          <w:fldChar w:fldCharType="end"/>
        </w:r>
      </w:hyperlink>
    </w:p>
    <w:p w14:paraId="0D22BC8C" w14:textId="1367BD42" w:rsidR="00B25A17" w:rsidRPr="00B25A17" w:rsidRDefault="00415A6D">
      <w:pPr>
        <w:pStyle w:val="TOC1"/>
        <w:rPr>
          <w:rFonts w:ascii="Arial" w:eastAsiaTheme="minorEastAsia" w:hAnsi="Arial" w:cs="Arial"/>
          <w:noProof/>
          <w:sz w:val="22"/>
          <w:szCs w:val="28"/>
          <w:lang w:bidi="th-TH"/>
        </w:rPr>
      </w:pPr>
      <w:hyperlink w:anchor="_Toc30593246" w:history="1">
        <w:r w:rsidR="00B25A17" w:rsidRPr="00B25A17">
          <w:rPr>
            <w:rStyle w:val="Hyperlink"/>
            <w:rFonts w:ascii="Arial" w:hAnsi="Arial" w:cs="Arial"/>
            <w:noProof/>
          </w:rPr>
          <w:t>XI.</w:t>
        </w:r>
        <w:r w:rsidR="00B25A17" w:rsidRPr="00B25A17">
          <w:rPr>
            <w:rFonts w:ascii="Arial" w:eastAsiaTheme="minorEastAsia" w:hAnsi="Arial" w:cs="Arial"/>
            <w:noProof/>
            <w:sz w:val="22"/>
            <w:szCs w:val="28"/>
            <w:lang w:bidi="th-TH"/>
          </w:rPr>
          <w:tab/>
        </w:r>
        <w:r w:rsidR="00B25A17" w:rsidRPr="00B25A17">
          <w:rPr>
            <w:rStyle w:val="Hyperlink"/>
            <w:rFonts w:ascii="Arial" w:hAnsi="Arial" w:cs="Arial"/>
            <w:noProof/>
          </w:rPr>
          <w:t>Legal Context</w:t>
        </w:r>
        <w:r w:rsidR="00B25A17" w:rsidRPr="00B25A17">
          <w:rPr>
            <w:rFonts w:ascii="Arial" w:hAnsi="Arial" w:cs="Arial"/>
            <w:noProof/>
          </w:rPr>
          <w:tab/>
        </w:r>
        <w:r w:rsidR="00B25A17" w:rsidRPr="00B25A17">
          <w:rPr>
            <w:rFonts w:ascii="Arial" w:hAnsi="Arial" w:cs="Arial"/>
            <w:noProof/>
          </w:rPr>
          <w:fldChar w:fldCharType="begin"/>
        </w:r>
        <w:r w:rsidR="00B25A17" w:rsidRPr="00B25A17">
          <w:rPr>
            <w:rFonts w:ascii="Arial" w:hAnsi="Arial" w:cs="Arial"/>
            <w:noProof/>
          </w:rPr>
          <w:instrText xml:space="preserve"> PAGEREF _Toc30593246 \h </w:instrText>
        </w:r>
        <w:r w:rsidR="00B25A17" w:rsidRPr="00B25A17">
          <w:rPr>
            <w:rFonts w:ascii="Arial" w:hAnsi="Arial" w:cs="Arial"/>
            <w:noProof/>
          </w:rPr>
        </w:r>
        <w:r w:rsidR="00B25A17" w:rsidRPr="00B25A17">
          <w:rPr>
            <w:rFonts w:ascii="Arial" w:hAnsi="Arial" w:cs="Arial"/>
            <w:noProof/>
          </w:rPr>
          <w:fldChar w:fldCharType="separate"/>
        </w:r>
        <w:r w:rsidR="00CD38C7">
          <w:rPr>
            <w:rFonts w:ascii="Arial" w:hAnsi="Arial" w:cs="Arial"/>
            <w:noProof/>
          </w:rPr>
          <w:t>68</w:t>
        </w:r>
        <w:r w:rsidR="00B25A17" w:rsidRPr="00B25A17">
          <w:rPr>
            <w:rFonts w:ascii="Arial" w:hAnsi="Arial" w:cs="Arial"/>
            <w:noProof/>
          </w:rPr>
          <w:fldChar w:fldCharType="end"/>
        </w:r>
      </w:hyperlink>
    </w:p>
    <w:p w14:paraId="08A80953" w14:textId="122AB6FD" w:rsidR="00B25A17" w:rsidRPr="00B25A17" w:rsidRDefault="00415A6D">
      <w:pPr>
        <w:pStyle w:val="TOC1"/>
        <w:rPr>
          <w:rFonts w:ascii="Arial" w:eastAsiaTheme="minorEastAsia" w:hAnsi="Arial" w:cs="Arial"/>
          <w:noProof/>
          <w:sz w:val="22"/>
          <w:szCs w:val="28"/>
          <w:lang w:bidi="th-TH"/>
        </w:rPr>
      </w:pPr>
      <w:hyperlink w:anchor="_Toc30593247" w:history="1">
        <w:r w:rsidR="00B25A17" w:rsidRPr="00B25A17">
          <w:rPr>
            <w:rStyle w:val="Hyperlink"/>
            <w:rFonts w:ascii="Arial" w:hAnsi="Arial" w:cs="Arial"/>
            <w:noProof/>
          </w:rPr>
          <w:t>XII.Risk Management</w:t>
        </w:r>
        <w:r w:rsidR="00B25A17" w:rsidRPr="00B25A17">
          <w:rPr>
            <w:rFonts w:ascii="Arial" w:hAnsi="Arial" w:cs="Arial"/>
            <w:noProof/>
          </w:rPr>
          <w:tab/>
        </w:r>
        <w:r w:rsidR="00B25A17" w:rsidRPr="00B25A17">
          <w:rPr>
            <w:rFonts w:ascii="Arial" w:hAnsi="Arial" w:cs="Arial"/>
            <w:noProof/>
          </w:rPr>
          <w:fldChar w:fldCharType="begin"/>
        </w:r>
        <w:r w:rsidR="00B25A17" w:rsidRPr="00B25A17">
          <w:rPr>
            <w:rFonts w:ascii="Arial" w:hAnsi="Arial" w:cs="Arial"/>
            <w:noProof/>
          </w:rPr>
          <w:instrText xml:space="preserve"> PAGEREF _Toc30593247 \h </w:instrText>
        </w:r>
        <w:r w:rsidR="00B25A17" w:rsidRPr="00B25A17">
          <w:rPr>
            <w:rFonts w:ascii="Arial" w:hAnsi="Arial" w:cs="Arial"/>
            <w:noProof/>
          </w:rPr>
        </w:r>
        <w:r w:rsidR="00B25A17" w:rsidRPr="00B25A17">
          <w:rPr>
            <w:rFonts w:ascii="Arial" w:hAnsi="Arial" w:cs="Arial"/>
            <w:noProof/>
          </w:rPr>
          <w:fldChar w:fldCharType="separate"/>
        </w:r>
        <w:r w:rsidR="00CD38C7">
          <w:rPr>
            <w:rFonts w:ascii="Arial" w:hAnsi="Arial" w:cs="Arial"/>
            <w:noProof/>
          </w:rPr>
          <w:t>68</w:t>
        </w:r>
        <w:r w:rsidR="00B25A17" w:rsidRPr="00B25A17">
          <w:rPr>
            <w:rFonts w:ascii="Arial" w:hAnsi="Arial" w:cs="Arial"/>
            <w:noProof/>
          </w:rPr>
          <w:fldChar w:fldCharType="end"/>
        </w:r>
      </w:hyperlink>
    </w:p>
    <w:p w14:paraId="317A6D0D" w14:textId="7DCA3EB8" w:rsidR="00B25A17" w:rsidRPr="00B25A17" w:rsidRDefault="00415A6D">
      <w:pPr>
        <w:pStyle w:val="TOC2"/>
        <w:tabs>
          <w:tab w:val="right" w:leader="dot" w:pos="9350"/>
        </w:tabs>
        <w:rPr>
          <w:rFonts w:ascii="Arial" w:eastAsiaTheme="minorEastAsia" w:hAnsi="Arial" w:cs="Arial"/>
          <w:noProof/>
          <w:sz w:val="22"/>
          <w:szCs w:val="28"/>
          <w:lang w:bidi="th-TH"/>
        </w:rPr>
      </w:pPr>
      <w:hyperlink w:anchor="_Toc30593248" w:history="1">
        <w:r w:rsidR="00B25A17" w:rsidRPr="00B25A17">
          <w:rPr>
            <w:rStyle w:val="Hyperlink"/>
            <w:rFonts w:ascii="Arial" w:hAnsi="Arial" w:cs="Arial"/>
            <w:noProof/>
          </w:rPr>
          <w:t>Annex A: GCF Funding Activity Agreement and Notice of Effectiveness</w:t>
        </w:r>
        <w:r w:rsidR="00B25A17" w:rsidRPr="00B25A17">
          <w:rPr>
            <w:rFonts w:ascii="Arial" w:hAnsi="Arial" w:cs="Arial"/>
            <w:noProof/>
          </w:rPr>
          <w:tab/>
        </w:r>
        <w:r w:rsidR="00B25A17" w:rsidRPr="00B25A17">
          <w:rPr>
            <w:rFonts w:ascii="Arial" w:hAnsi="Arial" w:cs="Arial"/>
            <w:noProof/>
          </w:rPr>
          <w:fldChar w:fldCharType="begin"/>
        </w:r>
        <w:r w:rsidR="00B25A17" w:rsidRPr="00B25A17">
          <w:rPr>
            <w:rFonts w:ascii="Arial" w:hAnsi="Arial" w:cs="Arial"/>
            <w:noProof/>
          </w:rPr>
          <w:instrText xml:space="preserve"> PAGEREF _Toc30593248 \h </w:instrText>
        </w:r>
        <w:r w:rsidR="00B25A17" w:rsidRPr="00B25A17">
          <w:rPr>
            <w:rFonts w:ascii="Arial" w:hAnsi="Arial" w:cs="Arial"/>
            <w:noProof/>
          </w:rPr>
        </w:r>
        <w:r w:rsidR="00B25A17" w:rsidRPr="00B25A17">
          <w:rPr>
            <w:rFonts w:ascii="Arial" w:hAnsi="Arial" w:cs="Arial"/>
            <w:noProof/>
          </w:rPr>
          <w:fldChar w:fldCharType="separate"/>
        </w:r>
        <w:r w:rsidR="00CD38C7">
          <w:rPr>
            <w:rFonts w:ascii="Arial" w:hAnsi="Arial" w:cs="Arial"/>
            <w:noProof/>
          </w:rPr>
          <w:t>70</w:t>
        </w:r>
        <w:r w:rsidR="00B25A17" w:rsidRPr="00B25A17">
          <w:rPr>
            <w:rFonts w:ascii="Arial" w:hAnsi="Arial" w:cs="Arial"/>
            <w:noProof/>
          </w:rPr>
          <w:fldChar w:fldCharType="end"/>
        </w:r>
      </w:hyperlink>
    </w:p>
    <w:p w14:paraId="40B65288" w14:textId="7901A8AB" w:rsidR="00B25A17" w:rsidRPr="00B25A17" w:rsidRDefault="00415A6D">
      <w:pPr>
        <w:pStyle w:val="TOC2"/>
        <w:tabs>
          <w:tab w:val="right" w:leader="dot" w:pos="9350"/>
        </w:tabs>
        <w:rPr>
          <w:rFonts w:ascii="Arial" w:eastAsiaTheme="minorEastAsia" w:hAnsi="Arial" w:cs="Arial"/>
          <w:noProof/>
          <w:sz w:val="22"/>
          <w:szCs w:val="28"/>
          <w:lang w:bidi="th-TH"/>
        </w:rPr>
      </w:pPr>
      <w:hyperlink w:anchor="_Toc30593249" w:history="1">
        <w:r w:rsidR="00B25A17" w:rsidRPr="00B25A17">
          <w:rPr>
            <w:rStyle w:val="Hyperlink"/>
            <w:rFonts w:ascii="Arial" w:hAnsi="Arial" w:cs="Arial"/>
            <w:noProof/>
          </w:rPr>
          <w:t>Annex B: GCF Board approved GCF Funding Proposal</w:t>
        </w:r>
        <w:r w:rsidR="00B25A17" w:rsidRPr="00B25A17">
          <w:rPr>
            <w:rFonts w:ascii="Arial" w:hAnsi="Arial" w:cs="Arial"/>
            <w:noProof/>
          </w:rPr>
          <w:tab/>
        </w:r>
        <w:r w:rsidR="00B25A17" w:rsidRPr="00B25A17">
          <w:rPr>
            <w:rFonts w:ascii="Arial" w:hAnsi="Arial" w:cs="Arial"/>
            <w:noProof/>
          </w:rPr>
          <w:fldChar w:fldCharType="begin"/>
        </w:r>
        <w:r w:rsidR="00B25A17" w:rsidRPr="00B25A17">
          <w:rPr>
            <w:rFonts w:ascii="Arial" w:hAnsi="Arial" w:cs="Arial"/>
            <w:noProof/>
          </w:rPr>
          <w:instrText xml:space="preserve"> PAGEREF _Toc30593249 \h </w:instrText>
        </w:r>
        <w:r w:rsidR="00B25A17" w:rsidRPr="00B25A17">
          <w:rPr>
            <w:rFonts w:ascii="Arial" w:hAnsi="Arial" w:cs="Arial"/>
            <w:noProof/>
          </w:rPr>
        </w:r>
        <w:r w:rsidR="00B25A17" w:rsidRPr="00B25A17">
          <w:rPr>
            <w:rFonts w:ascii="Arial" w:hAnsi="Arial" w:cs="Arial"/>
            <w:noProof/>
          </w:rPr>
          <w:fldChar w:fldCharType="separate"/>
        </w:r>
        <w:r w:rsidR="00CD38C7">
          <w:rPr>
            <w:rFonts w:ascii="Arial" w:hAnsi="Arial" w:cs="Arial"/>
            <w:noProof/>
          </w:rPr>
          <w:t>71</w:t>
        </w:r>
        <w:r w:rsidR="00B25A17" w:rsidRPr="00B25A17">
          <w:rPr>
            <w:rFonts w:ascii="Arial" w:hAnsi="Arial" w:cs="Arial"/>
            <w:noProof/>
          </w:rPr>
          <w:fldChar w:fldCharType="end"/>
        </w:r>
      </w:hyperlink>
    </w:p>
    <w:p w14:paraId="2D88F7D6" w14:textId="4A2DC35F" w:rsidR="00B25A17" w:rsidRPr="00B25A17" w:rsidRDefault="00415A6D">
      <w:pPr>
        <w:pStyle w:val="TOC2"/>
        <w:tabs>
          <w:tab w:val="right" w:leader="dot" w:pos="9350"/>
        </w:tabs>
        <w:rPr>
          <w:rFonts w:ascii="Arial" w:eastAsiaTheme="minorEastAsia" w:hAnsi="Arial" w:cs="Arial"/>
          <w:noProof/>
          <w:sz w:val="22"/>
          <w:szCs w:val="28"/>
          <w:lang w:bidi="th-TH"/>
        </w:rPr>
      </w:pPr>
      <w:hyperlink w:anchor="_Toc30593250" w:history="1">
        <w:r w:rsidR="00B25A17" w:rsidRPr="00B25A17">
          <w:rPr>
            <w:rStyle w:val="Hyperlink"/>
            <w:rFonts w:ascii="Arial" w:hAnsi="Arial" w:cs="Arial"/>
            <w:noProof/>
          </w:rPr>
          <w:t>Annex C: Letter of agreement between the UNDP and Responsible Parties</w:t>
        </w:r>
        <w:r w:rsidR="00B25A17" w:rsidRPr="00B25A17">
          <w:rPr>
            <w:rFonts w:ascii="Arial" w:hAnsi="Arial" w:cs="Arial"/>
            <w:noProof/>
          </w:rPr>
          <w:tab/>
        </w:r>
        <w:r w:rsidR="00B25A17" w:rsidRPr="00B25A17">
          <w:rPr>
            <w:rFonts w:ascii="Arial" w:hAnsi="Arial" w:cs="Arial"/>
            <w:noProof/>
          </w:rPr>
          <w:fldChar w:fldCharType="begin"/>
        </w:r>
        <w:r w:rsidR="00B25A17" w:rsidRPr="00B25A17">
          <w:rPr>
            <w:rFonts w:ascii="Arial" w:hAnsi="Arial" w:cs="Arial"/>
            <w:noProof/>
          </w:rPr>
          <w:instrText xml:space="preserve"> PAGEREF _Toc30593250 \h </w:instrText>
        </w:r>
        <w:r w:rsidR="00B25A17" w:rsidRPr="00B25A17">
          <w:rPr>
            <w:rFonts w:ascii="Arial" w:hAnsi="Arial" w:cs="Arial"/>
            <w:noProof/>
          </w:rPr>
        </w:r>
        <w:r w:rsidR="00B25A17" w:rsidRPr="00B25A17">
          <w:rPr>
            <w:rFonts w:ascii="Arial" w:hAnsi="Arial" w:cs="Arial"/>
            <w:noProof/>
          </w:rPr>
          <w:fldChar w:fldCharType="separate"/>
        </w:r>
        <w:r w:rsidR="00CD38C7">
          <w:rPr>
            <w:rFonts w:ascii="Arial" w:hAnsi="Arial" w:cs="Arial"/>
            <w:noProof/>
          </w:rPr>
          <w:t>72</w:t>
        </w:r>
        <w:r w:rsidR="00B25A17" w:rsidRPr="00B25A17">
          <w:rPr>
            <w:rFonts w:ascii="Arial" w:hAnsi="Arial" w:cs="Arial"/>
            <w:noProof/>
          </w:rPr>
          <w:fldChar w:fldCharType="end"/>
        </w:r>
      </w:hyperlink>
    </w:p>
    <w:p w14:paraId="7A988AB4" w14:textId="70E455DA" w:rsidR="00B25A17" w:rsidRPr="00B25A17" w:rsidRDefault="00415A6D">
      <w:pPr>
        <w:pStyle w:val="TOC2"/>
        <w:tabs>
          <w:tab w:val="right" w:leader="dot" w:pos="9350"/>
        </w:tabs>
        <w:rPr>
          <w:rFonts w:ascii="Arial" w:eastAsiaTheme="minorEastAsia" w:hAnsi="Arial" w:cs="Arial"/>
          <w:noProof/>
          <w:sz w:val="22"/>
          <w:szCs w:val="28"/>
          <w:lang w:bidi="th-TH"/>
        </w:rPr>
      </w:pPr>
      <w:hyperlink w:anchor="_Toc30593251" w:history="1">
        <w:r w:rsidR="00B25A17" w:rsidRPr="00B25A17">
          <w:rPr>
            <w:rStyle w:val="Hyperlink"/>
            <w:rFonts w:ascii="Arial" w:hAnsi="Arial" w:cs="Arial"/>
            <w:noProof/>
          </w:rPr>
          <w:t>Annex D: Letters of co-financing</w:t>
        </w:r>
        <w:r w:rsidR="00B25A17" w:rsidRPr="00B25A17">
          <w:rPr>
            <w:rFonts w:ascii="Arial" w:hAnsi="Arial" w:cs="Arial"/>
            <w:noProof/>
          </w:rPr>
          <w:tab/>
        </w:r>
        <w:r w:rsidR="00B25A17" w:rsidRPr="00B25A17">
          <w:rPr>
            <w:rFonts w:ascii="Arial" w:hAnsi="Arial" w:cs="Arial"/>
            <w:noProof/>
          </w:rPr>
          <w:fldChar w:fldCharType="begin"/>
        </w:r>
        <w:r w:rsidR="00B25A17" w:rsidRPr="00B25A17">
          <w:rPr>
            <w:rFonts w:ascii="Arial" w:hAnsi="Arial" w:cs="Arial"/>
            <w:noProof/>
          </w:rPr>
          <w:instrText xml:space="preserve"> PAGEREF _Toc30593251 \h </w:instrText>
        </w:r>
        <w:r w:rsidR="00B25A17" w:rsidRPr="00B25A17">
          <w:rPr>
            <w:rFonts w:ascii="Arial" w:hAnsi="Arial" w:cs="Arial"/>
            <w:noProof/>
          </w:rPr>
        </w:r>
        <w:r w:rsidR="00B25A17" w:rsidRPr="00B25A17">
          <w:rPr>
            <w:rFonts w:ascii="Arial" w:hAnsi="Arial" w:cs="Arial"/>
            <w:noProof/>
          </w:rPr>
          <w:fldChar w:fldCharType="separate"/>
        </w:r>
        <w:r w:rsidR="00CD38C7">
          <w:rPr>
            <w:rFonts w:ascii="Arial" w:hAnsi="Arial" w:cs="Arial"/>
            <w:noProof/>
          </w:rPr>
          <w:t>73</w:t>
        </w:r>
        <w:r w:rsidR="00B25A17" w:rsidRPr="00B25A17">
          <w:rPr>
            <w:rFonts w:ascii="Arial" w:hAnsi="Arial" w:cs="Arial"/>
            <w:noProof/>
          </w:rPr>
          <w:fldChar w:fldCharType="end"/>
        </w:r>
      </w:hyperlink>
    </w:p>
    <w:p w14:paraId="490E23E9" w14:textId="5D8D643C" w:rsidR="00B25A17" w:rsidRPr="00B25A17" w:rsidRDefault="00415A6D">
      <w:pPr>
        <w:pStyle w:val="TOC1"/>
        <w:rPr>
          <w:rFonts w:ascii="Arial" w:eastAsiaTheme="minorEastAsia" w:hAnsi="Arial" w:cs="Arial"/>
          <w:noProof/>
          <w:sz w:val="22"/>
          <w:szCs w:val="28"/>
          <w:lang w:bidi="th-TH"/>
        </w:rPr>
      </w:pPr>
      <w:hyperlink w:anchor="_Toc30593252" w:history="1">
        <w:r w:rsidR="00B25A17" w:rsidRPr="00B25A17">
          <w:rPr>
            <w:rStyle w:val="Hyperlink"/>
            <w:rFonts w:ascii="Arial" w:hAnsi="Arial" w:cs="Arial"/>
            <w:noProof/>
          </w:rPr>
          <w:t>Annex E: Timetable of project implementation</w:t>
        </w:r>
        <w:r w:rsidR="00B25A17" w:rsidRPr="00B25A17">
          <w:rPr>
            <w:rFonts w:ascii="Arial" w:hAnsi="Arial" w:cs="Arial"/>
            <w:noProof/>
          </w:rPr>
          <w:tab/>
        </w:r>
        <w:r w:rsidR="00B25A17" w:rsidRPr="00B25A17">
          <w:rPr>
            <w:rFonts w:ascii="Arial" w:hAnsi="Arial" w:cs="Arial"/>
            <w:noProof/>
          </w:rPr>
          <w:fldChar w:fldCharType="begin"/>
        </w:r>
        <w:r w:rsidR="00B25A17" w:rsidRPr="00B25A17">
          <w:rPr>
            <w:rFonts w:ascii="Arial" w:hAnsi="Arial" w:cs="Arial"/>
            <w:noProof/>
          </w:rPr>
          <w:instrText xml:space="preserve"> PAGEREF _Toc30593252 \h </w:instrText>
        </w:r>
        <w:r w:rsidR="00B25A17" w:rsidRPr="00B25A17">
          <w:rPr>
            <w:rFonts w:ascii="Arial" w:hAnsi="Arial" w:cs="Arial"/>
            <w:noProof/>
          </w:rPr>
        </w:r>
        <w:r w:rsidR="00B25A17" w:rsidRPr="00B25A17">
          <w:rPr>
            <w:rFonts w:ascii="Arial" w:hAnsi="Arial" w:cs="Arial"/>
            <w:noProof/>
          </w:rPr>
          <w:fldChar w:fldCharType="separate"/>
        </w:r>
        <w:r w:rsidR="00CD38C7">
          <w:rPr>
            <w:rFonts w:ascii="Arial" w:hAnsi="Arial" w:cs="Arial"/>
            <w:noProof/>
          </w:rPr>
          <w:t>78</w:t>
        </w:r>
        <w:r w:rsidR="00B25A17" w:rsidRPr="00B25A17">
          <w:rPr>
            <w:rFonts w:ascii="Arial" w:hAnsi="Arial" w:cs="Arial"/>
            <w:noProof/>
          </w:rPr>
          <w:fldChar w:fldCharType="end"/>
        </w:r>
      </w:hyperlink>
    </w:p>
    <w:p w14:paraId="3E8479B0" w14:textId="1CEA3149" w:rsidR="00B25A17" w:rsidRPr="00B25A17" w:rsidRDefault="00415A6D">
      <w:pPr>
        <w:pStyle w:val="TOC1"/>
        <w:rPr>
          <w:rFonts w:ascii="Arial" w:eastAsiaTheme="minorEastAsia" w:hAnsi="Arial" w:cs="Arial"/>
          <w:noProof/>
          <w:sz w:val="22"/>
          <w:szCs w:val="28"/>
          <w:lang w:bidi="th-TH"/>
        </w:rPr>
      </w:pPr>
      <w:hyperlink w:anchor="_Toc30593253" w:history="1">
        <w:r w:rsidR="00B25A17" w:rsidRPr="00B25A17">
          <w:rPr>
            <w:rStyle w:val="Hyperlink"/>
            <w:rFonts w:ascii="Arial" w:hAnsi="Arial" w:cs="Arial"/>
            <w:bCs/>
            <w:noProof/>
          </w:rPr>
          <w:t>Annex F: Procurement plan</w:t>
        </w:r>
        <w:r w:rsidR="00B25A17" w:rsidRPr="00B25A17">
          <w:rPr>
            <w:rFonts w:ascii="Arial" w:hAnsi="Arial" w:cs="Arial"/>
            <w:noProof/>
          </w:rPr>
          <w:tab/>
        </w:r>
        <w:r w:rsidR="00B25A17" w:rsidRPr="00B25A17">
          <w:rPr>
            <w:rFonts w:ascii="Arial" w:hAnsi="Arial" w:cs="Arial"/>
            <w:noProof/>
          </w:rPr>
          <w:fldChar w:fldCharType="begin"/>
        </w:r>
        <w:r w:rsidR="00B25A17" w:rsidRPr="00B25A17">
          <w:rPr>
            <w:rFonts w:ascii="Arial" w:hAnsi="Arial" w:cs="Arial"/>
            <w:noProof/>
          </w:rPr>
          <w:instrText xml:space="preserve"> PAGEREF _Toc30593253 \h </w:instrText>
        </w:r>
        <w:r w:rsidR="00B25A17" w:rsidRPr="00B25A17">
          <w:rPr>
            <w:rFonts w:ascii="Arial" w:hAnsi="Arial" w:cs="Arial"/>
            <w:noProof/>
          </w:rPr>
        </w:r>
        <w:r w:rsidR="00B25A17" w:rsidRPr="00B25A17">
          <w:rPr>
            <w:rFonts w:ascii="Arial" w:hAnsi="Arial" w:cs="Arial"/>
            <w:noProof/>
          </w:rPr>
          <w:fldChar w:fldCharType="separate"/>
        </w:r>
        <w:r w:rsidR="00CD38C7">
          <w:rPr>
            <w:rFonts w:ascii="Arial" w:hAnsi="Arial" w:cs="Arial"/>
            <w:noProof/>
          </w:rPr>
          <w:t>83</w:t>
        </w:r>
        <w:r w:rsidR="00B25A17" w:rsidRPr="00B25A17">
          <w:rPr>
            <w:rFonts w:ascii="Arial" w:hAnsi="Arial" w:cs="Arial"/>
            <w:noProof/>
          </w:rPr>
          <w:fldChar w:fldCharType="end"/>
        </w:r>
      </w:hyperlink>
    </w:p>
    <w:p w14:paraId="5749003B" w14:textId="0649D72A" w:rsidR="00B25A17" w:rsidRPr="00B25A17" w:rsidRDefault="00415A6D">
      <w:pPr>
        <w:pStyle w:val="TOC2"/>
        <w:tabs>
          <w:tab w:val="right" w:leader="dot" w:pos="9350"/>
        </w:tabs>
        <w:rPr>
          <w:rFonts w:ascii="Arial" w:eastAsiaTheme="minorEastAsia" w:hAnsi="Arial" w:cs="Arial"/>
          <w:noProof/>
          <w:sz w:val="22"/>
          <w:szCs w:val="28"/>
          <w:lang w:bidi="th-TH"/>
        </w:rPr>
      </w:pPr>
      <w:hyperlink w:anchor="_Toc30593256" w:history="1">
        <w:r w:rsidR="00B25A17" w:rsidRPr="00B25A17">
          <w:rPr>
            <w:rStyle w:val="Hyperlink"/>
            <w:rFonts w:ascii="Arial" w:hAnsi="Arial" w:cs="Arial"/>
            <w:noProof/>
          </w:rPr>
          <w:t>Annex G: Terms of References for Project Board and Project Team</w:t>
        </w:r>
        <w:r w:rsidR="00B25A17" w:rsidRPr="00B25A17">
          <w:rPr>
            <w:rFonts w:ascii="Arial" w:hAnsi="Arial" w:cs="Arial"/>
            <w:noProof/>
          </w:rPr>
          <w:tab/>
        </w:r>
        <w:r w:rsidR="00B25A17" w:rsidRPr="00B25A17">
          <w:rPr>
            <w:rFonts w:ascii="Arial" w:hAnsi="Arial" w:cs="Arial"/>
            <w:noProof/>
          </w:rPr>
          <w:fldChar w:fldCharType="begin"/>
        </w:r>
        <w:r w:rsidR="00B25A17" w:rsidRPr="00B25A17">
          <w:rPr>
            <w:rFonts w:ascii="Arial" w:hAnsi="Arial" w:cs="Arial"/>
            <w:noProof/>
          </w:rPr>
          <w:instrText xml:space="preserve"> PAGEREF _Toc30593256 \h </w:instrText>
        </w:r>
        <w:r w:rsidR="00B25A17" w:rsidRPr="00B25A17">
          <w:rPr>
            <w:rFonts w:ascii="Arial" w:hAnsi="Arial" w:cs="Arial"/>
            <w:noProof/>
          </w:rPr>
        </w:r>
        <w:r w:rsidR="00B25A17" w:rsidRPr="00B25A17">
          <w:rPr>
            <w:rFonts w:ascii="Arial" w:hAnsi="Arial" w:cs="Arial"/>
            <w:noProof/>
          </w:rPr>
          <w:fldChar w:fldCharType="separate"/>
        </w:r>
        <w:r w:rsidR="00CD38C7">
          <w:rPr>
            <w:rFonts w:ascii="Arial" w:hAnsi="Arial" w:cs="Arial"/>
            <w:noProof/>
          </w:rPr>
          <w:t>93</w:t>
        </w:r>
        <w:r w:rsidR="00B25A17" w:rsidRPr="00B25A17">
          <w:rPr>
            <w:rFonts w:ascii="Arial" w:hAnsi="Arial" w:cs="Arial"/>
            <w:noProof/>
          </w:rPr>
          <w:fldChar w:fldCharType="end"/>
        </w:r>
      </w:hyperlink>
    </w:p>
    <w:p w14:paraId="269AB206" w14:textId="0FC26BC0" w:rsidR="00B25A17" w:rsidRPr="00B25A17" w:rsidRDefault="00415A6D">
      <w:pPr>
        <w:pStyle w:val="TOC2"/>
        <w:tabs>
          <w:tab w:val="right" w:leader="dot" w:pos="9350"/>
        </w:tabs>
        <w:rPr>
          <w:rFonts w:ascii="Arial" w:eastAsiaTheme="minorEastAsia" w:hAnsi="Arial" w:cs="Arial"/>
          <w:noProof/>
          <w:sz w:val="22"/>
          <w:szCs w:val="28"/>
          <w:lang w:bidi="th-TH"/>
        </w:rPr>
      </w:pPr>
      <w:hyperlink w:anchor="_Toc30593257" w:history="1">
        <w:r w:rsidR="00B25A17" w:rsidRPr="00B25A17">
          <w:rPr>
            <w:rStyle w:val="Hyperlink"/>
            <w:rFonts w:ascii="Arial" w:hAnsi="Arial" w:cs="Arial"/>
            <w:noProof/>
          </w:rPr>
          <w:t>Annex H:</w:t>
        </w:r>
        <w:r w:rsidR="00B25A17">
          <w:rPr>
            <w:rStyle w:val="Hyperlink"/>
            <w:rFonts w:ascii="Arial" w:hAnsi="Arial" w:cs="Arial"/>
            <w:noProof/>
          </w:rPr>
          <w:t xml:space="preserve"> </w:t>
        </w:r>
        <w:r w:rsidR="00B25A17" w:rsidRPr="00B25A17">
          <w:rPr>
            <w:rStyle w:val="Hyperlink"/>
            <w:rFonts w:ascii="Arial" w:hAnsi="Arial" w:cs="Arial"/>
            <w:noProof/>
          </w:rPr>
          <w:t>UNDP Social and Environmental and Safeguards screening procedure (SESP) and Environmental and Social Management Framework (ESMF)</w:t>
        </w:r>
        <w:r w:rsidR="00B25A17" w:rsidRPr="00B25A17">
          <w:rPr>
            <w:rFonts w:ascii="Arial" w:hAnsi="Arial" w:cs="Arial"/>
            <w:noProof/>
          </w:rPr>
          <w:tab/>
        </w:r>
        <w:r w:rsidR="00B25A17" w:rsidRPr="00B25A17">
          <w:rPr>
            <w:rFonts w:ascii="Arial" w:hAnsi="Arial" w:cs="Arial"/>
            <w:noProof/>
          </w:rPr>
          <w:fldChar w:fldCharType="begin"/>
        </w:r>
        <w:r w:rsidR="00B25A17" w:rsidRPr="00B25A17">
          <w:rPr>
            <w:rFonts w:ascii="Arial" w:hAnsi="Arial" w:cs="Arial"/>
            <w:noProof/>
          </w:rPr>
          <w:instrText xml:space="preserve"> PAGEREF _Toc30593257 \h </w:instrText>
        </w:r>
        <w:r w:rsidR="00B25A17" w:rsidRPr="00B25A17">
          <w:rPr>
            <w:rFonts w:ascii="Arial" w:hAnsi="Arial" w:cs="Arial"/>
            <w:noProof/>
          </w:rPr>
        </w:r>
        <w:r w:rsidR="00B25A17" w:rsidRPr="00B25A17">
          <w:rPr>
            <w:rFonts w:ascii="Arial" w:hAnsi="Arial" w:cs="Arial"/>
            <w:noProof/>
          </w:rPr>
          <w:fldChar w:fldCharType="separate"/>
        </w:r>
        <w:r w:rsidR="00CD38C7">
          <w:rPr>
            <w:rFonts w:ascii="Arial" w:hAnsi="Arial" w:cs="Arial"/>
            <w:noProof/>
          </w:rPr>
          <w:t>94</w:t>
        </w:r>
        <w:r w:rsidR="00B25A17" w:rsidRPr="00B25A17">
          <w:rPr>
            <w:rFonts w:ascii="Arial" w:hAnsi="Arial" w:cs="Arial"/>
            <w:noProof/>
          </w:rPr>
          <w:fldChar w:fldCharType="end"/>
        </w:r>
      </w:hyperlink>
    </w:p>
    <w:p w14:paraId="17AC5AD0" w14:textId="081DA6B4" w:rsidR="00B25A17" w:rsidRPr="00B25A17" w:rsidRDefault="00415A6D">
      <w:pPr>
        <w:pStyle w:val="TOC2"/>
        <w:tabs>
          <w:tab w:val="right" w:leader="dot" w:pos="9350"/>
        </w:tabs>
        <w:rPr>
          <w:rFonts w:ascii="Arial" w:eastAsiaTheme="minorEastAsia" w:hAnsi="Arial" w:cs="Arial"/>
          <w:noProof/>
          <w:sz w:val="22"/>
          <w:szCs w:val="28"/>
          <w:lang w:bidi="th-TH"/>
        </w:rPr>
      </w:pPr>
      <w:hyperlink w:anchor="_Toc30593258" w:history="1">
        <w:r w:rsidR="00B25A17" w:rsidRPr="00B25A17">
          <w:rPr>
            <w:rStyle w:val="Hyperlink"/>
            <w:rFonts w:ascii="Arial" w:hAnsi="Arial" w:cs="Arial"/>
            <w:noProof/>
          </w:rPr>
          <w:t>Annex I: Stakeholder Engagement Plan</w:t>
        </w:r>
        <w:r w:rsidR="00B25A17" w:rsidRPr="00B25A17">
          <w:rPr>
            <w:rFonts w:ascii="Arial" w:hAnsi="Arial" w:cs="Arial"/>
            <w:noProof/>
          </w:rPr>
          <w:tab/>
        </w:r>
        <w:r w:rsidR="00B25A17" w:rsidRPr="00B25A17">
          <w:rPr>
            <w:rFonts w:ascii="Arial" w:hAnsi="Arial" w:cs="Arial"/>
            <w:noProof/>
          </w:rPr>
          <w:fldChar w:fldCharType="begin"/>
        </w:r>
        <w:r w:rsidR="00B25A17" w:rsidRPr="00B25A17">
          <w:rPr>
            <w:rFonts w:ascii="Arial" w:hAnsi="Arial" w:cs="Arial"/>
            <w:noProof/>
          </w:rPr>
          <w:instrText xml:space="preserve"> PAGEREF _Toc30593258 \h </w:instrText>
        </w:r>
        <w:r w:rsidR="00B25A17" w:rsidRPr="00B25A17">
          <w:rPr>
            <w:rFonts w:ascii="Arial" w:hAnsi="Arial" w:cs="Arial"/>
            <w:noProof/>
          </w:rPr>
        </w:r>
        <w:r w:rsidR="00B25A17" w:rsidRPr="00B25A17">
          <w:rPr>
            <w:rFonts w:ascii="Arial" w:hAnsi="Arial" w:cs="Arial"/>
            <w:noProof/>
          </w:rPr>
          <w:fldChar w:fldCharType="separate"/>
        </w:r>
        <w:r w:rsidR="00CD38C7">
          <w:rPr>
            <w:rFonts w:ascii="Arial" w:hAnsi="Arial" w:cs="Arial"/>
            <w:noProof/>
          </w:rPr>
          <w:t>95</w:t>
        </w:r>
        <w:r w:rsidR="00B25A17" w:rsidRPr="00B25A17">
          <w:rPr>
            <w:rFonts w:ascii="Arial" w:hAnsi="Arial" w:cs="Arial"/>
            <w:noProof/>
          </w:rPr>
          <w:fldChar w:fldCharType="end"/>
        </w:r>
      </w:hyperlink>
    </w:p>
    <w:p w14:paraId="4A248DBE" w14:textId="7FD6919D" w:rsidR="00B25A17" w:rsidRPr="00B25A17" w:rsidRDefault="00415A6D">
      <w:pPr>
        <w:pStyle w:val="TOC2"/>
        <w:tabs>
          <w:tab w:val="right" w:leader="dot" w:pos="9350"/>
        </w:tabs>
        <w:rPr>
          <w:rFonts w:ascii="Arial" w:eastAsiaTheme="minorEastAsia" w:hAnsi="Arial" w:cs="Arial"/>
          <w:noProof/>
          <w:sz w:val="22"/>
          <w:szCs w:val="28"/>
          <w:lang w:bidi="th-TH"/>
        </w:rPr>
      </w:pPr>
      <w:hyperlink w:anchor="_Toc30593259" w:history="1">
        <w:r w:rsidR="00B25A17" w:rsidRPr="00B25A17">
          <w:rPr>
            <w:rStyle w:val="Hyperlink"/>
            <w:rFonts w:ascii="Arial" w:hAnsi="Arial" w:cs="Arial"/>
            <w:noProof/>
          </w:rPr>
          <w:t>Annex J: Gender Analysis and Action Plan</w:t>
        </w:r>
        <w:r w:rsidR="00B25A17" w:rsidRPr="00B25A17">
          <w:rPr>
            <w:rFonts w:ascii="Arial" w:hAnsi="Arial" w:cs="Arial"/>
            <w:noProof/>
          </w:rPr>
          <w:tab/>
        </w:r>
        <w:r w:rsidR="00B25A17" w:rsidRPr="00B25A17">
          <w:rPr>
            <w:rFonts w:ascii="Arial" w:hAnsi="Arial" w:cs="Arial"/>
            <w:noProof/>
          </w:rPr>
          <w:fldChar w:fldCharType="begin"/>
        </w:r>
        <w:r w:rsidR="00B25A17" w:rsidRPr="00B25A17">
          <w:rPr>
            <w:rFonts w:ascii="Arial" w:hAnsi="Arial" w:cs="Arial"/>
            <w:noProof/>
          </w:rPr>
          <w:instrText xml:space="preserve"> PAGEREF _Toc30593259 \h </w:instrText>
        </w:r>
        <w:r w:rsidR="00B25A17" w:rsidRPr="00B25A17">
          <w:rPr>
            <w:rFonts w:ascii="Arial" w:hAnsi="Arial" w:cs="Arial"/>
            <w:noProof/>
          </w:rPr>
        </w:r>
        <w:r w:rsidR="00B25A17" w:rsidRPr="00B25A17">
          <w:rPr>
            <w:rFonts w:ascii="Arial" w:hAnsi="Arial" w:cs="Arial"/>
            <w:noProof/>
          </w:rPr>
          <w:fldChar w:fldCharType="separate"/>
        </w:r>
        <w:r w:rsidR="00CD38C7">
          <w:rPr>
            <w:rFonts w:ascii="Arial" w:hAnsi="Arial" w:cs="Arial"/>
            <w:noProof/>
          </w:rPr>
          <w:t>96</w:t>
        </w:r>
        <w:r w:rsidR="00B25A17" w:rsidRPr="00B25A17">
          <w:rPr>
            <w:rFonts w:ascii="Arial" w:hAnsi="Arial" w:cs="Arial"/>
            <w:noProof/>
          </w:rPr>
          <w:fldChar w:fldCharType="end"/>
        </w:r>
      </w:hyperlink>
    </w:p>
    <w:p w14:paraId="775E83FE" w14:textId="0368361E" w:rsidR="00B25A17" w:rsidRPr="00B25A17" w:rsidRDefault="00415A6D">
      <w:pPr>
        <w:pStyle w:val="TOC1"/>
        <w:rPr>
          <w:rFonts w:ascii="Arial" w:eastAsiaTheme="minorEastAsia" w:hAnsi="Arial" w:cs="Arial"/>
          <w:noProof/>
          <w:sz w:val="22"/>
          <w:szCs w:val="28"/>
          <w:lang w:bidi="th-TH"/>
        </w:rPr>
      </w:pPr>
      <w:hyperlink w:anchor="_Toc30593260" w:history="1">
        <w:r w:rsidR="00B25A17" w:rsidRPr="00B25A17">
          <w:rPr>
            <w:rStyle w:val="Hyperlink"/>
            <w:rFonts w:ascii="Arial" w:hAnsi="Arial" w:cs="Arial"/>
            <w:noProof/>
          </w:rPr>
          <w:t>Annex K: UNDP Risk Log</w:t>
        </w:r>
        <w:r w:rsidR="00B25A17" w:rsidRPr="00B25A17">
          <w:rPr>
            <w:rFonts w:ascii="Arial" w:hAnsi="Arial" w:cs="Arial"/>
            <w:noProof/>
          </w:rPr>
          <w:tab/>
        </w:r>
        <w:r w:rsidR="00B25A17" w:rsidRPr="00B25A17">
          <w:rPr>
            <w:rFonts w:ascii="Arial" w:hAnsi="Arial" w:cs="Arial"/>
            <w:noProof/>
          </w:rPr>
          <w:fldChar w:fldCharType="begin"/>
        </w:r>
        <w:r w:rsidR="00B25A17" w:rsidRPr="00B25A17">
          <w:rPr>
            <w:rFonts w:ascii="Arial" w:hAnsi="Arial" w:cs="Arial"/>
            <w:noProof/>
          </w:rPr>
          <w:instrText xml:space="preserve"> PAGEREF _Toc30593260 \h </w:instrText>
        </w:r>
        <w:r w:rsidR="00B25A17" w:rsidRPr="00B25A17">
          <w:rPr>
            <w:rFonts w:ascii="Arial" w:hAnsi="Arial" w:cs="Arial"/>
            <w:noProof/>
          </w:rPr>
        </w:r>
        <w:r w:rsidR="00B25A17" w:rsidRPr="00B25A17">
          <w:rPr>
            <w:rFonts w:ascii="Arial" w:hAnsi="Arial" w:cs="Arial"/>
            <w:noProof/>
          </w:rPr>
          <w:fldChar w:fldCharType="separate"/>
        </w:r>
        <w:r w:rsidR="00CD38C7">
          <w:rPr>
            <w:rFonts w:ascii="Arial" w:hAnsi="Arial" w:cs="Arial"/>
            <w:noProof/>
          </w:rPr>
          <w:t>97</w:t>
        </w:r>
        <w:r w:rsidR="00B25A17" w:rsidRPr="00B25A17">
          <w:rPr>
            <w:rFonts w:ascii="Arial" w:hAnsi="Arial" w:cs="Arial"/>
            <w:noProof/>
          </w:rPr>
          <w:fldChar w:fldCharType="end"/>
        </w:r>
      </w:hyperlink>
    </w:p>
    <w:p w14:paraId="7FFA9C88" w14:textId="10121190" w:rsidR="00B25A17" w:rsidRPr="00B25A17" w:rsidRDefault="00415A6D">
      <w:pPr>
        <w:pStyle w:val="TOC2"/>
        <w:tabs>
          <w:tab w:val="right" w:leader="dot" w:pos="9350"/>
        </w:tabs>
        <w:rPr>
          <w:rFonts w:ascii="Arial" w:eastAsiaTheme="minorEastAsia" w:hAnsi="Arial" w:cs="Arial"/>
          <w:noProof/>
          <w:sz w:val="22"/>
          <w:szCs w:val="28"/>
          <w:lang w:bidi="th-TH"/>
        </w:rPr>
      </w:pPr>
      <w:hyperlink w:anchor="_Toc30593261" w:history="1">
        <w:r w:rsidR="00B25A17" w:rsidRPr="00B25A17">
          <w:rPr>
            <w:rStyle w:val="Hyperlink"/>
            <w:rFonts w:ascii="Arial" w:hAnsi="Arial" w:cs="Arial"/>
            <w:noProof/>
          </w:rPr>
          <w:t>Annex L: LOA with the government (DPCs)</w:t>
        </w:r>
        <w:r w:rsidR="00B25A17" w:rsidRPr="00B25A17">
          <w:rPr>
            <w:rFonts w:ascii="Arial" w:hAnsi="Arial" w:cs="Arial"/>
            <w:noProof/>
          </w:rPr>
          <w:tab/>
        </w:r>
        <w:r w:rsidR="00B25A17" w:rsidRPr="00B25A17">
          <w:rPr>
            <w:rFonts w:ascii="Arial" w:hAnsi="Arial" w:cs="Arial"/>
            <w:noProof/>
          </w:rPr>
          <w:fldChar w:fldCharType="begin"/>
        </w:r>
        <w:r w:rsidR="00B25A17" w:rsidRPr="00B25A17">
          <w:rPr>
            <w:rFonts w:ascii="Arial" w:hAnsi="Arial" w:cs="Arial"/>
            <w:noProof/>
          </w:rPr>
          <w:instrText xml:space="preserve"> PAGEREF _Toc30593261 \h </w:instrText>
        </w:r>
        <w:r w:rsidR="00B25A17" w:rsidRPr="00B25A17">
          <w:rPr>
            <w:rFonts w:ascii="Arial" w:hAnsi="Arial" w:cs="Arial"/>
            <w:noProof/>
          </w:rPr>
        </w:r>
        <w:r w:rsidR="00B25A17" w:rsidRPr="00B25A17">
          <w:rPr>
            <w:rFonts w:ascii="Arial" w:hAnsi="Arial" w:cs="Arial"/>
            <w:noProof/>
          </w:rPr>
          <w:fldChar w:fldCharType="separate"/>
        </w:r>
        <w:r w:rsidR="00CD38C7">
          <w:rPr>
            <w:rFonts w:ascii="Arial" w:hAnsi="Arial" w:cs="Arial"/>
            <w:noProof/>
          </w:rPr>
          <w:t>101</w:t>
        </w:r>
        <w:r w:rsidR="00B25A17" w:rsidRPr="00B25A17">
          <w:rPr>
            <w:rFonts w:ascii="Arial" w:hAnsi="Arial" w:cs="Arial"/>
            <w:noProof/>
          </w:rPr>
          <w:fldChar w:fldCharType="end"/>
        </w:r>
      </w:hyperlink>
    </w:p>
    <w:p w14:paraId="4C5417F3" w14:textId="54C83B00" w:rsidR="00B25A17" w:rsidRPr="00B25A17" w:rsidRDefault="00415A6D">
      <w:pPr>
        <w:pStyle w:val="TOC2"/>
        <w:tabs>
          <w:tab w:val="right" w:leader="dot" w:pos="9350"/>
        </w:tabs>
        <w:rPr>
          <w:rFonts w:ascii="Arial" w:eastAsiaTheme="minorEastAsia" w:hAnsi="Arial" w:cs="Arial"/>
          <w:noProof/>
          <w:sz w:val="22"/>
          <w:szCs w:val="28"/>
          <w:lang w:bidi="th-TH"/>
        </w:rPr>
      </w:pPr>
      <w:hyperlink w:anchor="_Toc30593262" w:history="1">
        <w:r w:rsidR="00B25A17" w:rsidRPr="00B25A17">
          <w:rPr>
            <w:rStyle w:val="Hyperlink"/>
            <w:rFonts w:ascii="Arial" w:hAnsi="Arial" w:cs="Arial"/>
            <w:noProof/>
          </w:rPr>
          <w:t>Annex M: HACT micro assessment</w:t>
        </w:r>
        <w:r w:rsidR="00B25A17">
          <w:rPr>
            <w:rStyle w:val="Hyperlink"/>
            <w:rFonts w:ascii="Arial" w:hAnsi="Arial" w:cs="Arial"/>
            <w:noProof/>
          </w:rPr>
          <w:t>s</w:t>
        </w:r>
        <w:r w:rsidR="00B25A17" w:rsidRPr="00B25A17">
          <w:rPr>
            <w:rFonts w:ascii="Arial" w:hAnsi="Arial" w:cs="Arial"/>
            <w:noProof/>
          </w:rPr>
          <w:tab/>
        </w:r>
        <w:r w:rsidR="00B25A17" w:rsidRPr="00B25A17">
          <w:rPr>
            <w:rFonts w:ascii="Arial" w:hAnsi="Arial" w:cs="Arial"/>
            <w:noProof/>
          </w:rPr>
          <w:fldChar w:fldCharType="begin"/>
        </w:r>
        <w:r w:rsidR="00B25A17" w:rsidRPr="00B25A17">
          <w:rPr>
            <w:rFonts w:ascii="Arial" w:hAnsi="Arial" w:cs="Arial"/>
            <w:noProof/>
          </w:rPr>
          <w:instrText xml:space="preserve"> PAGEREF _Toc30593262 \h </w:instrText>
        </w:r>
        <w:r w:rsidR="00B25A17" w:rsidRPr="00B25A17">
          <w:rPr>
            <w:rFonts w:ascii="Arial" w:hAnsi="Arial" w:cs="Arial"/>
            <w:noProof/>
          </w:rPr>
        </w:r>
        <w:r w:rsidR="00B25A17" w:rsidRPr="00B25A17">
          <w:rPr>
            <w:rFonts w:ascii="Arial" w:hAnsi="Arial" w:cs="Arial"/>
            <w:noProof/>
          </w:rPr>
          <w:fldChar w:fldCharType="separate"/>
        </w:r>
        <w:r w:rsidR="00CD38C7">
          <w:rPr>
            <w:rFonts w:ascii="Arial" w:hAnsi="Arial" w:cs="Arial"/>
            <w:noProof/>
          </w:rPr>
          <w:t>102</w:t>
        </w:r>
        <w:r w:rsidR="00B25A17" w:rsidRPr="00B25A17">
          <w:rPr>
            <w:rFonts w:ascii="Arial" w:hAnsi="Arial" w:cs="Arial"/>
            <w:noProof/>
          </w:rPr>
          <w:fldChar w:fldCharType="end"/>
        </w:r>
      </w:hyperlink>
    </w:p>
    <w:p w14:paraId="3B710585" w14:textId="51540B3A" w:rsidR="00B25A17" w:rsidRDefault="00415A6D">
      <w:pPr>
        <w:pStyle w:val="TOC2"/>
        <w:tabs>
          <w:tab w:val="right" w:leader="dot" w:pos="9350"/>
        </w:tabs>
        <w:rPr>
          <w:rFonts w:asciiTheme="minorHAnsi" w:eastAsiaTheme="minorEastAsia" w:hAnsiTheme="minorHAnsi" w:cstheme="minorBidi"/>
          <w:noProof/>
          <w:sz w:val="22"/>
          <w:szCs w:val="28"/>
          <w:lang w:bidi="th-TH"/>
        </w:rPr>
      </w:pPr>
      <w:hyperlink w:anchor="_Toc30593265" w:history="1">
        <w:r w:rsidR="00B25A17" w:rsidRPr="00B25A17">
          <w:rPr>
            <w:rStyle w:val="Hyperlink"/>
            <w:rFonts w:ascii="Arial" w:hAnsi="Arial" w:cs="Arial"/>
            <w:noProof/>
          </w:rPr>
          <w:t>Annex N: Project Quality Assurance Report</w:t>
        </w:r>
        <w:r w:rsidR="00B25A17" w:rsidRPr="00B25A17">
          <w:rPr>
            <w:rFonts w:ascii="Arial" w:hAnsi="Arial" w:cs="Arial"/>
            <w:noProof/>
          </w:rPr>
          <w:tab/>
        </w:r>
        <w:r w:rsidR="00B25A17" w:rsidRPr="00B25A17">
          <w:rPr>
            <w:rFonts w:ascii="Arial" w:hAnsi="Arial" w:cs="Arial"/>
            <w:noProof/>
          </w:rPr>
          <w:fldChar w:fldCharType="begin"/>
        </w:r>
        <w:r w:rsidR="00B25A17" w:rsidRPr="00B25A17">
          <w:rPr>
            <w:rFonts w:ascii="Arial" w:hAnsi="Arial" w:cs="Arial"/>
            <w:noProof/>
          </w:rPr>
          <w:instrText xml:space="preserve"> PAGEREF _Toc30593265 \h </w:instrText>
        </w:r>
        <w:r w:rsidR="00B25A17" w:rsidRPr="00B25A17">
          <w:rPr>
            <w:rFonts w:ascii="Arial" w:hAnsi="Arial" w:cs="Arial"/>
            <w:noProof/>
          </w:rPr>
        </w:r>
        <w:r w:rsidR="00B25A17" w:rsidRPr="00B25A17">
          <w:rPr>
            <w:rFonts w:ascii="Arial" w:hAnsi="Arial" w:cs="Arial"/>
            <w:noProof/>
          </w:rPr>
          <w:fldChar w:fldCharType="separate"/>
        </w:r>
        <w:r w:rsidR="00CD38C7">
          <w:rPr>
            <w:rFonts w:ascii="Arial" w:hAnsi="Arial" w:cs="Arial"/>
            <w:noProof/>
          </w:rPr>
          <w:t>103</w:t>
        </w:r>
        <w:r w:rsidR="00B25A17" w:rsidRPr="00B25A17">
          <w:rPr>
            <w:rFonts w:ascii="Arial" w:hAnsi="Arial" w:cs="Arial"/>
            <w:noProof/>
          </w:rPr>
          <w:fldChar w:fldCharType="end"/>
        </w:r>
      </w:hyperlink>
    </w:p>
    <w:p w14:paraId="04363B69" w14:textId="26E42A0C" w:rsidR="00F56295" w:rsidRPr="002B6D6C" w:rsidRDefault="00532458">
      <w:pPr>
        <w:spacing w:after="240"/>
      </w:pPr>
      <w:r w:rsidRPr="002B6D6C">
        <w:fldChar w:fldCharType="end"/>
      </w:r>
    </w:p>
    <w:p w14:paraId="2F91DB7A" w14:textId="77777777" w:rsidR="00F56295" w:rsidRPr="00211A6B" w:rsidRDefault="00F56295">
      <w:pPr>
        <w:spacing w:after="0"/>
        <w:rPr>
          <w:rFonts w:ascii="Arial" w:hAnsi="Arial" w:cs="Arial"/>
          <w:szCs w:val="20"/>
        </w:rPr>
      </w:pPr>
    </w:p>
    <w:p w14:paraId="099D90DE" w14:textId="77777777" w:rsidR="00F56295" w:rsidRPr="00211A6B" w:rsidRDefault="00F56295">
      <w:pPr>
        <w:spacing w:after="0"/>
        <w:rPr>
          <w:rFonts w:ascii="Arial" w:hAnsi="Arial" w:cs="Arial"/>
          <w:b/>
          <w:szCs w:val="20"/>
        </w:rPr>
      </w:pPr>
    </w:p>
    <w:p w14:paraId="7CCB5B4D" w14:textId="77777777" w:rsidR="00F56295" w:rsidRPr="00211A6B" w:rsidRDefault="00F56295">
      <w:pPr>
        <w:pageBreakBefore/>
        <w:rPr>
          <w:rFonts w:ascii="Arial" w:hAnsi="Arial" w:cs="Arial"/>
          <w:szCs w:val="20"/>
        </w:rPr>
      </w:pPr>
    </w:p>
    <w:p w14:paraId="207AA431" w14:textId="77777777" w:rsidR="00F56295" w:rsidRPr="00E26AC6" w:rsidRDefault="00532458">
      <w:pPr>
        <w:pStyle w:val="Heading1"/>
      </w:pPr>
      <w:bookmarkStart w:id="2" w:name="_Toc407785517"/>
      <w:bookmarkStart w:id="3" w:name="_Toc30593237"/>
      <w:r w:rsidRPr="00E26AC6">
        <w:t>Development Challenge</w:t>
      </w:r>
      <w:bookmarkEnd w:id="2"/>
      <w:bookmarkEnd w:id="3"/>
      <w:r w:rsidRPr="00E26AC6">
        <w:t xml:space="preserve"> </w:t>
      </w:r>
    </w:p>
    <w:p w14:paraId="1BF9B229" w14:textId="77777777" w:rsidR="00F56295" w:rsidRPr="00E26AC6" w:rsidRDefault="00F56295">
      <w:pPr>
        <w:spacing w:after="0"/>
        <w:rPr>
          <w:rFonts w:ascii="Arial" w:hAnsi="Arial" w:cs="Arial"/>
          <w:b/>
          <w:i/>
          <w:szCs w:val="20"/>
          <w:shd w:val="clear" w:color="auto" w:fill="FFFF00"/>
        </w:rPr>
      </w:pPr>
    </w:p>
    <w:p w14:paraId="553497E0" w14:textId="77777777" w:rsidR="00F56295" w:rsidRPr="00E26AC6" w:rsidRDefault="00532458">
      <w:pPr>
        <w:tabs>
          <w:tab w:val="left" w:pos="163"/>
        </w:tabs>
        <w:spacing w:before="40" w:after="40"/>
      </w:pPr>
      <w:r w:rsidRPr="00E26AC6">
        <w:rPr>
          <w:rFonts w:ascii="Arial" w:hAnsi="Arial" w:cs="Arial"/>
          <w:szCs w:val="20"/>
        </w:rPr>
        <w:t>Timor Leste is a least developed country</w:t>
      </w:r>
      <w:r w:rsidRPr="002B6D6C">
        <w:rPr>
          <w:vertAlign w:val="superscript"/>
        </w:rPr>
        <w:footnoteReference w:id="2"/>
      </w:r>
      <w:r w:rsidRPr="002B6D6C">
        <w:rPr>
          <w:rFonts w:ascii="Arial" w:hAnsi="Arial" w:cs="Arial"/>
          <w:szCs w:val="20"/>
        </w:rPr>
        <w:t xml:space="preserve"> and post-conflict society with a fast-growing population. The country remains dependent upon subsistence agriculture. The country is prone to increasing climatic variability and unpredictability, particularly in relation to rainfall and extreme weather events such as floods, landslides, drought which result in the loss of lives and livelihoods of rural people. Impacts of intensified extreme events on critical rural infrastructure include damage and degradation of assets such a</w:t>
      </w:r>
      <w:r w:rsidRPr="00211A6B">
        <w:rPr>
          <w:rFonts w:ascii="Arial" w:hAnsi="Arial" w:cs="Arial"/>
          <w:szCs w:val="20"/>
        </w:rPr>
        <w:t>s water supply and drainage structures, embankments and river protections, and community-level feeder roads and bridges. These damages leave rural populations without basic services and often in full isolation. These challenges hindered the country’s achie</w:t>
      </w:r>
      <w:r w:rsidRPr="00E26AC6">
        <w:rPr>
          <w:rFonts w:ascii="Arial" w:hAnsi="Arial" w:cs="Arial"/>
          <w:szCs w:val="20"/>
        </w:rPr>
        <w:t xml:space="preserve">vement of sustainable development goals. </w:t>
      </w:r>
    </w:p>
    <w:p w14:paraId="5DB34311" w14:textId="77777777" w:rsidR="00F56295" w:rsidRPr="00E26AC6" w:rsidRDefault="00F56295">
      <w:pPr>
        <w:pStyle w:val="ListParagraph"/>
        <w:tabs>
          <w:tab w:val="left" w:pos="163"/>
        </w:tabs>
        <w:spacing w:before="40" w:after="40"/>
        <w:ind w:left="360"/>
        <w:jc w:val="both"/>
        <w:rPr>
          <w:rFonts w:ascii="Arial" w:hAnsi="Arial" w:cs="Arial"/>
          <w:sz w:val="20"/>
          <w:szCs w:val="20"/>
        </w:rPr>
      </w:pPr>
    </w:p>
    <w:p w14:paraId="4120C316" w14:textId="77777777" w:rsidR="00F56295" w:rsidRPr="00E26AC6" w:rsidRDefault="00532458">
      <w:pPr>
        <w:tabs>
          <w:tab w:val="left" w:pos="163"/>
        </w:tabs>
        <w:spacing w:before="40" w:after="40"/>
        <w:rPr>
          <w:rFonts w:ascii="Arial" w:hAnsi="Arial" w:cs="Arial"/>
          <w:i/>
          <w:iCs/>
          <w:szCs w:val="20"/>
        </w:rPr>
      </w:pPr>
      <w:r w:rsidRPr="00E26AC6">
        <w:rPr>
          <w:rFonts w:ascii="Arial" w:hAnsi="Arial" w:cs="Arial"/>
          <w:i/>
          <w:iCs/>
          <w:szCs w:val="20"/>
        </w:rPr>
        <w:t>Climate change impact</w:t>
      </w:r>
    </w:p>
    <w:p w14:paraId="20E8E9A7" w14:textId="77777777" w:rsidR="00F56295" w:rsidRPr="005B32F2" w:rsidRDefault="00F56295">
      <w:pPr>
        <w:tabs>
          <w:tab w:val="left" w:pos="163"/>
        </w:tabs>
        <w:spacing w:before="40" w:after="40"/>
        <w:rPr>
          <w:rFonts w:ascii="Arial" w:hAnsi="Arial" w:cs="Arial"/>
          <w:szCs w:val="20"/>
        </w:rPr>
      </w:pPr>
    </w:p>
    <w:p w14:paraId="22586A29" w14:textId="77777777" w:rsidR="00F56295" w:rsidRPr="005B32F2" w:rsidRDefault="00532458">
      <w:pPr>
        <w:tabs>
          <w:tab w:val="left" w:pos="163"/>
        </w:tabs>
        <w:spacing w:before="40" w:after="40"/>
        <w:rPr>
          <w:rFonts w:ascii="Arial" w:hAnsi="Arial" w:cs="Arial"/>
          <w:szCs w:val="20"/>
        </w:rPr>
      </w:pPr>
      <w:r w:rsidRPr="005B32F2">
        <w:rPr>
          <w:rFonts w:ascii="Arial" w:hAnsi="Arial" w:cs="Arial"/>
          <w:szCs w:val="20"/>
        </w:rPr>
        <w:t>Timor Leste’s Initial National Communication to UNFCCC (INC, 2014) recognizes two possible major impacts of climate change, including (a) a shift in seasonal and latitudinal precipitation patterns, and (b) an increase in the frequency and scale of extreme weather events. Climate change is expected to result in a more intense dry season and wet seasons characterised by fewer but more intense events, including El Niño events that may become more severe. These changes may exacerbate existing problems with drought, floods, and water quality. Water management infrastructure such as water storage, water supply and flood defence infrastructure is increasingly exposed to climate change impacts, thus necessitating additional and more resilient infrastructure as climate patterns change.</w:t>
      </w:r>
    </w:p>
    <w:p w14:paraId="34ED6D1A" w14:textId="77777777" w:rsidR="00F56295" w:rsidRPr="005B32F2" w:rsidRDefault="00F56295">
      <w:pPr>
        <w:pStyle w:val="ListParagraph"/>
        <w:jc w:val="both"/>
        <w:rPr>
          <w:rFonts w:ascii="Arial" w:hAnsi="Arial" w:cs="Arial"/>
          <w:sz w:val="20"/>
          <w:szCs w:val="20"/>
        </w:rPr>
      </w:pPr>
    </w:p>
    <w:p w14:paraId="137F5FDB" w14:textId="77777777" w:rsidR="00F56295" w:rsidRPr="002B6D6C" w:rsidRDefault="00532458">
      <w:pPr>
        <w:tabs>
          <w:tab w:val="left" w:pos="360"/>
        </w:tabs>
        <w:spacing w:before="40" w:after="40"/>
      </w:pPr>
      <w:r w:rsidRPr="005B32F2">
        <w:rPr>
          <w:rFonts w:ascii="Arial" w:hAnsi="Arial" w:cs="Arial"/>
          <w:szCs w:val="20"/>
        </w:rPr>
        <w:t>An assessment of the impact of climate-induced hydro-meteorological hazards on Timor-Leste shows that, under climate change, there will be an increase in the number of areas and key infrastructure affected for all hazards. In most cases, at least a doubling of hazard-affected areas in percentage terms is expected.</w:t>
      </w:r>
      <w:r w:rsidRPr="005B32F2">
        <w:rPr>
          <w:rFonts w:ascii="Arial" w:hAnsi="Arial" w:cs="Arial"/>
          <w:szCs w:val="20"/>
          <w:vertAlign w:val="superscript"/>
        </w:rPr>
        <w:t xml:space="preserve"> </w:t>
      </w:r>
      <w:r w:rsidRPr="002B6D6C">
        <w:rPr>
          <w:vertAlign w:val="superscript"/>
        </w:rPr>
        <w:footnoteReference w:id="3"/>
      </w:r>
      <w:r w:rsidRPr="002B6D6C">
        <w:rPr>
          <w:rFonts w:ascii="Arial" w:hAnsi="Arial" w:cs="Arial"/>
          <w:szCs w:val="20"/>
        </w:rPr>
        <w:t xml:space="preserve">  On average, the increase in impact of each hazard between the baseline and climate change scenarios nationally is 26.3%, 21%, 55.4%, and 55.8% for landslides, floods, erosion, and drought risk, respectively. The economic losses that could occur under climate change range from USD $203 Million, $37 Million, $10 Million, and $12.5 Million for landslides, floods,</w:t>
      </w:r>
      <w:r w:rsidRPr="00466021">
        <w:rPr>
          <w:rFonts w:ascii="Arial" w:hAnsi="Arial" w:cs="Arial"/>
          <w:szCs w:val="20"/>
        </w:rPr>
        <w:t xml:space="preserve"> erosion, and droughts, respectively</w:t>
      </w:r>
      <w:r w:rsidRPr="002B6D6C">
        <w:rPr>
          <w:vertAlign w:val="superscript"/>
        </w:rPr>
        <w:footnoteReference w:id="4"/>
      </w:r>
      <w:r w:rsidRPr="002B6D6C">
        <w:rPr>
          <w:rFonts w:ascii="Arial" w:hAnsi="Arial" w:cs="Arial"/>
          <w:szCs w:val="20"/>
        </w:rPr>
        <w:t xml:space="preserve">. </w:t>
      </w:r>
    </w:p>
    <w:p w14:paraId="188D0D22" w14:textId="77777777" w:rsidR="00F56295" w:rsidRPr="00211A6B" w:rsidRDefault="00F56295">
      <w:pPr>
        <w:pStyle w:val="ListParagraph"/>
        <w:jc w:val="both"/>
        <w:rPr>
          <w:rFonts w:ascii="Arial" w:hAnsi="Arial" w:cs="Arial"/>
          <w:sz w:val="20"/>
          <w:szCs w:val="20"/>
        </w:rPr>
      </w:pPr>
    </w:p>
    <w:p w14:paraId="763D8A25" w14:textId="77777777" w:rsidR="00F56295" w:rsidRPr="00E26AC6" w:rsidRDefault="00532458">
      <w:pPr>
        <w:tabs>
          <w:tab w:val="left" w:pos="360"/>
        </w:tabs>
        <w:spacing w:before="40" w:after="40"/>
        <w:rPr>
          <w:rFonts w:ascii="Arial" w:hAnsi="Arial" w:cs="Arial"/>
          <w:szCs w:val="20"/>
        </w:rPr>
      </w:pPr>
      <w:r w:rsidRPr="00211A6B">
        <w:rPr>
          <w:rFonts w:ascii="Arial" w:hAnsi="Arial" w:cs="Arial"/>
          <w:szCs w:val="20"/>
        </w:rPr>
        <w:t>These losses wil</w:t>
      </w:r>
      <w:r w:rsidRPr="00E26AC6">
        <w:rPr>
          <w:rFonts w:ascii="Arial" w:hAnsi="Arial" w:cs="Arial"/>
          <w:szCs w:val="20"/>
        </w:rPr>
        <w:t>l impose significant additional financial burden on the government and affected population. At the same time, the frequency and intensity of climate extremes and disasters will necessitate additional infrastructure maintenance measures while also increasing the demand for additional protective features to be embedded into the design of new construction. These effects, in combination, will considerably increase the cost of construction, operations and maintenance of rural infrastructure. The implicit additional cost cannot be absorbed by local authorities or the general population and remains the responsibility of the government.</w:t>
      </w:r>
    </w:p>
    <w:p w14:paraId="31E9A182" w14:textId="77777777" w:rsidR="00F56295" w:rsidRPr="005B32F2" w:rsidRDefault="00F56295">
      <w:pPr>
        <w:tabs>
          <w:tab w:val="left" w:pos="163"/>
        </w:tabs>
        <w:spacing w:before="40" w:after="40"/>
        <w:rPr>
          <w:rFonts w:ascii="Arial" w:hAnsi="Arial" w:cs="Arial"/>
          <w:szCs w:val="20"/>
        </w:rPr>
      </w:pPr>
    </w:p>
    <w:p w14:paraId="6AE5B9A3" w14:textId="77777777" w:rsidR="00F56295" w:rsidRPr="005B32F2" w:rsidRDefault="00532458">
      <w:pPr>
        <w:spacing w:before="40" w:after="40"/>
        <w:rPr>
          <w:rFonts w:ascii="Arial" w:hAnsi="Arial" w:cs="Arial"/>
          <w:b/>
          <w:szCs w:val="20"/>
        </w:rPr>
      </w:pPr>
      <w:r w:rsidRPr="005B32F2">
        <w:rPr>
          <w:rFonts w:ascii="Arial" w:hAnsi="Arial" w:cs="Arial"/>
          <w:b/>
          <w:szCs w:val="20"/>
        </w:rPr>
        <w:t>Underlying vulnerabilities</w:t>
      </w:r>
    </w:p>
    <w:p w14:paraId="0A0F9203" w14:textId="77777777" w:rsidR="00F56295" w:rsidRPr="005B32F2" w:rsidRDefault="00532458">
      <w:pPr>
        <w:tabs>
          <w:tab w:val="left" w:pos="163"/>
        </w:tabs>
        <w:spacing w:before="40" w:after="40"/>
        <w:rPr>
          <w:rFonts w:ascii="Arial" w:hAnsi="Arial" w:cs="Arial"/>
          <w:szCs w:val="16"/>
        </w:rPr>
      </w:pPr>
      <w:r w:rsidRPr="005B32F2">
        <w:rPr>
          <w:rFonts w:ascii="Arial" w:hAnsi="Arial" w:cs="Arial"/>
          <w:szCs w:val="16"/>
        </w:rPr>
        <w:t>The exposure of rural communities to climate-induced disasters within Timor-Leste’s is exacerbated by:</w:t>
      </w:r>
    </w:p>
    <w:p w14:paraId="126130DE" w14:textId="77777777" w:rsidR="00F56295" w:rsidRPr="005B32F2" w:rsidRDefault="00532458">
      <w:pPr>
        <w:pStyle w:val="ListParagraph"/>
        <w:numPr>
          <w:ilvl w:val="0"/>
          <w:numId w:val="14"/>
        </w:numPr>
        <w:tabs>
          <w:tab w:val="left" w:pos="-2357"/>
        </w:tabs>
        <w:spacing w:before="40" w:after="40"/>
        <w:jc w:val="both"/>
        <w:rPr>
          <w:rFonts w:ascii="Arial" w:hAnsi="Arial" w:cs="Arial"/>
          <w:sz w:val="20"/>
          <w:szCs w:val="20"/>
        </w:rPr>
      </w:pPr>
      <w:r w:rsidRPr="005B32F2">
        <w:rPr>
          <w:rFonts w:ascii="Arial" w:hAnsi="Arial" w:cs="Arial"/>
          <w:sz w:val="20"/>
          <w:szCs w:val="20"/>
        </w:rPr>
        <w:t>un-favourable socio-economic conditions, and limited access to infrastructure and services due to geographic isolation</w:t>
      </w:r>
    </w:p>
    <w:p w14:paraId="359C7BD5" w14:textId="77777777" w:rsidR="00F56295" w:rsidRPr="005B32F2" w:rsidRDefault="00532458">
      <w:pPr>
        <w:pStyle w:val="ListParagraph"/>
        <w:numPr>
          <w:ilvl w:val="0"/>
          <w:numId w:val="14"/>
        </w:numPr>
        <w:tabs>
          <w:tab w:val="left" w:pos="-2357"/>
        </w:tabs>
        <w:spacing w:before="40" w:after="40"/>
        <w:jc w:val="both"/>
        <w:rPr>
          <w:rFonts w:ascii="Arial" w:hAnsi="Arial" w:cs="Arial"/>
          <w:sz w:val="20"/>
          <w:szCs w:val="20"/>
        </w:rPr>
      </w:pPr>
      <w:r w:rsidRPr="005B32F2">
        <w:rPr>
          <w:rFonts w:ascii="Arial" w:hAnsi="Arial" w:cs="Arial"/>
          <w:sz w:val="20"/>
          <w:szCs w:val="20"/>
        </w:rPr>
        <w:lastRenderedPageBreak/>
        <w:t xml:space="preserve">limited adaptive capacity and resilience to enable effective response to or recovery from such disasters, which further deepens their deprivation. </w:t>
      </w:r>
    </w:p>
    <w:p w14:paraId="4F476349" w14:textId="77777777" w:rsidR="00F56295" w:rsidRPr="005B32F2" w:rsidRDefault="00532458">
      <w:pPr>
        <w:pStyle w:val="ListParagraph"/>
        <w:numPr>
          <w:ilvl w:val="0"/>
          <w:numId w:val="14"/>
        </w:numPr>
        <w:tabs>
          <w:tab w:val="left" w:pos="-2357"/>
        </w:tabs>
        <w:spacing w:before="40" w:after="40"/>
        <w:jc w:val="both"/>
        <w:rPr>
          <w:rFonts w:ascii="Arial" w:hAnsi="Arial" w:cs="Arial"/>
          <w:sz w:val="20"/>
          <w:szCs w:val="20"/>
        </w:rPr>
      </w:pPr>
      <w:r w:rsidRPr="005B32F2">
        <w:rPr>
          <w:rFonts w:ascii="Arial" w:hAnsi="Arial" w:cs="Arial"/>
          <w:sz w:val="20"/>
          <w:szCs w:val="20"/>
        </w:rPr>
        <w:t xml:space="preserve">Women are notably at risk because of their comparatively limited education, income and ability to influence decision-making.  </w:t>
      </w:r>
    </w:p>
    <w:p w14:paraId="00B8B73F" w14:textId="77777777" w:rsidR="00F56295" w:rsidRPr="005B32F2" w:rsidRDefault="00F56295">
      <w:pPr>
        <w:spacing w:before="40" w:after="40"/>
        <w:rPr>
          <w:rFonts w:ascii="Arial" w:hAnsi="Arial" w:cs="Arial"/>
          <w:b/>
          <w:szCs w:val="20"/>
        </w:rPr>
      </w:pPr>
    </w:p>
    <w:p w14:paraId="495AA98D" w14:textId="77777777" w:rsidR="00F56295" w:rsidRPr="00E26AC6" w:rsidRDefault="00532458">
      <w:pPr>
        <w:tabs>
          <w:tab w:val="left" w:pos="429"/>
        </w:tabs>
        <w:autoSpaceDE w:val="0"/>
        <w:spacing w:before="40" w:after="40"/>
      </w:pPr>
      <w:r w:rsidRPr="005B32F2">
        <w:rPr>
          <w:rFonts w:ascii="Arial" w:hAnsi="Arial" w:cs="Arial"/>
          <w:szCs w:val="20"/>
        </w:rPr>
        <w:t>The degree of geographic isolation/access to urban areas coupled with socio-economic conditions demonstrates that most rural settlements in the country are highly vulnerable and susceptible to climate change induced risks. An ADB study on least developed sucos (villages) measured the living standards across the country against the asset index</w:t>
      </w:r>
      <w:r w:rsidRPr="002B6D6C">
        <w:rPr>
          <w:rFonts w:ascii="Arial" w:hAnsi="Arial" w:cs="Arial"/>
          <w:vertAlign w:val="superscript"/>
        </w:rPr>
        <w:footnoteReference w:id="5"/>
      </w:r>
      <w:r w:rsidRPr="002B6D6C">
        <w:rPr>
          <w:rFonts w:ascii="Arial" w:hAnsi="Arial" w:cs="Arial"/>
          <w:szCs w:val="20"/>
        </w:rPr>
        <w:t>. The sucos with highest living standards are concentrated around the capital Dili and close to district centres. Sucos with the lowest living standards are the most remote and have small population. Access to infrastr</w:t>
      </w:r>
      <w:r w:rsidRPr="00211A6B">
        <w:rPr>
          <w:rFonts w:ascii="Arial" w:hAnsi="Arial" w:cs="Arial"/>
          <w:szCs w:val="20"/>
        </w:rPr>
        <w:t xml:space="preserve">ucture is higher in sucos with higher living standards, and there is a large gap in access between groups. </w:t>
      </w:r>
    </w:p>
    <w:p w14:paraId="362772DF" w14:textId="77777777" w:rsidR="00F56295" w:rsidRPr="00E26AC6" w:rsidRDefault="00F56295">
      <w:pPr>
        <w:pStyle w:val="ListParagraph"/>
        <w:tabs>
          <w:tab w:val="left" w:pos="429"/>
        </w:tabs>
        <w:autoSpaceDE w:val="0"/>
        <w:spacing w:before="40" w:after="40"/>
        <w:ind w:left="429"/>
        <w:jc w:val="both"/>
        <w:rPr>
          <w:rFonts w:ascii="Arial" w:hAnsi="Arial" w:cs="Arial"/>
          <w:sz w:val="20"/>
          <w:szCs w:val="20"/>
        </w:rPr>
      </w:pPr>
    </w:p>
    <w:p w14:paraId="226EA27D" w14:textId="77777777" w:rsidR="00F56295" w:rsidRPr="005B32F2" w:rsidRDefault="00532458">
      <w:pPr>
        <w:tabs>
          <w:tab w:val="left" w:pos="429"/>
        </w:tabs>
        <w:autoSpaceDE w:val="0"/>
        <w:spacing w:before="40" w:after="40"/>
        <w:rPr>
          <w:rFonts w:ascii="Arial" w:hAnsi="Arial" w:cs="Arial"/>
          <w:szCs w:val="20"/>
        </w:rPr>
      </w:pPr>
      <w:r w:rsidRPr="00E26AC6">
        <w:rPr>
          <w:rFonts w:ascii="Arial" w:hAnsi="Arial" w:cs="Arial"/>
          <w:szCs w:val="20"/>
        </w:rPr>
        <w:t>In addition to asset, social and infrastructure indexes, capacity to cope is also an important index of vulnerability. When coping capacity is considered, the analysis showed that the impact of climate change is dependent on the size of the change (the increase in % of the municipality which will be affected by the highest category of the particular hazard) as well as the coping capacity for that municipality. This points to the need to enhance the coping capacity of communities and provides a means of identifying where the enhancement of components of coping capacity, namely infrastructure assets, livelihoods and socio-economic conditions, need to be prioritised to address the most vulnerable to climate change. The</w:t>
      </w:r>
      <w:r w:rsidRPr="005B32F2">
        <w:rPr>
          <w:rFonts w:ascii="Arial" w:hAnsi="Arial" w:cs="Arial"/>
          <w:szCs w:val="20"/>
        </w:rPr>
        <w:t xml:space="preserve"> analysis shows that the climate risks to infrastructure and livelihoods is increasing, and that those who are most affected by such risks will be those least able to cope. This therefore demonstrates the need to address increasing risks to infrastructure, while also addressing threats to the communities.  </w:t>
      </w:r>
    </w:p>
    <w:p w14:paraId="095C6836" w14:textId="77777777" w:rsidR="00F56295" w:rsidRPr="005B32F2" w:rsidRDefault="00F56295">
      <w:pPr>
        <w:pStyle w:val="ListParagraph"/>
        <w:tabs>
          <w:tab w:val="left" w:pos="429"/>
        </w:tabs>
        <w:autoSpaceDE w:val="0"/>
        <w:spacing w:before="40" w:after="40"/>
        <w:ind w:left="429"/>
        <w:jc w:val="both"/>
        <w:rPr>
          <w:rFonts w:ascii="Arial" w:hAnsi="Arial" w:cs="Arial"/>
          <w:sz w:val="20"/>
          <w:szCs w:val="20"/>
        </w:rPr>
      </w:pPr>
    </w:p>
    <w:p w14:paraId="39168814" w14:textId="77777777" w:rsidR="00F56295" w:rsidRPr="005B32F2" w:rsidRDefault="00532458">
      <w:pPr>
        <w:tabs>
          <w:tab w:val="left" w:pos="429"/>
        </w:tabs>
        <w:autoSpaceDE w:val="0"/>
        <w:spacing w:before="40" w:after="40"/>
        <w:rPr>
          <w:rFonts w:ascii="Arial" w:hAnsi="Arial" w:cs="Arial"/>
          <w:szCs w:val="20"/>
        </w:rPr>
      </w:pPr>
      <w:r w:rsidRPr="005B32F2">
        <w:rPr>
          <w:rFonts w:ascii="Arial" w:hAnsi="Arial" w:cs="Arial"/>
          <w:szCs w:val="20"/>
        </w:rPr>
        <w:t>Women play an important role in Timor Leste’s rural communities. In particular, they are active in agriculture as cultivators, laborers and family workers. However, women face significant barriers and inequalities in terms of access to and control over resources such as land, capital and credit as well as access to agricultural inputs and technology, training, information and marketing services. This hinders their full participation in social and economic life in rural communities. Women and girls in Timor Leste are particularly vulnerable to food insecurity. Consequently, they suffer from malnutrition which leads to high rate of maternal, infant and child mortality (Seeds of Life III, 2010). Women’s ability to attain food security through higher agricultural productivity is disproportionally affected by their low social empowerment, weak community influence and lack of control over and access to income, resource and information (Seeds of Life III, 2010). It is further hindered by their isolation due to a lack of mobility and basic infrastructure. Eliminating gender gaps in rural communities is thus paramount to achieving productive rural communities in Timor Leste.</w:t>
      </w:r>
    </w:p>
    <w:p w14:paraId="306F4467" w14:textId="77777777" w:rsidR="00F56295" w:rsidRPr="005B32F2" w:rsidRDefault="00F56295">
      <w:pPr>
        <w:tabs>
          <w:tab w:val="left" w:pos="429"/>
        </w:tabs>
        <w:autoSpaceDE w:val="0"/>
        <w:spacing w:before="40" w:after="40"/>
        <w:rPr>
          <w:rFonts w:ascii="Arial" w:hAnsi="Arial" w:cs="Arial"/>
          <w:szCs w:val="20"/>
        </w:rPr>
      </w:pPr>
    </w:p>
    <w:p w14:paraId="379FF4CA" w14:textId="77777777" w:rsidR="00F56295" w:rsidRPr="00466021" w:rsidRDefault="00532458">
      <w:pPr>
        <w:tabs>
          <w:tab w:val="left" w:pos="429"/>
        </w:tabs>
        <w:autoSpaceDE w:val="0"/>
        <w:spacing w:before="40" w:after="40"/>
      </w:pPr>
      <w:r w:rsidRPr="005B32F2">
        <w:rPr>
          <w:rFonts w:ascii="Arial" w:hAnsi="Arial" w:cs="Arial"/>
          <w:szCs w:val="20"/>
        </w:rPr>
        <w:t>When the impact of climate change with coping capacity considerations is assessed for each receptor type (roads, agriculture, water sources, houses) and taking all hazards into consideration, the following municipalities emerge as the most climate vulnerable: Baucau, Ermera, Aileu, Viqueque and Lautem.  Liquica is also identified as particularly susceptible to flooding.  Based on the assessment of damages and losses under baseline and climate change conditions, the 6 target municipalities will incur the following percentage of the total national losses from a single hazard event under climate change: 63% of property and 63% of crop income losses, 27 %</w:t>
      </w:r>
      <w:r w:rsidRPr="002B6D6C">
        <w:rPr>
          <w:rFonts w:ascii="Arial" w:hAnsi="Arial" w:cs="Arial"/>
          <w:vertAlign w:val="superscript"/>
        </w:rPr>
        <w:footnoteReference w:id="6"/>
      </w:r>
      <w:r w:rsidRPr="002B6D6C">
        <w:rPr>
          <w:rFonts w:ascii="Arial" w:hAnsi="Arial" w:cs="Arial"/>
          <w:szCs w:val="20"/>
        </w:rPr>
        <w:t xml:space="preserve"> of property and 45% of crop income flood losses, 54% of crop income erosion losses and 54% of crop income drought losses.  The people and infrastructure in target municipalities are therefore disproportionally affected by these climate-induced hazards.  </w:t>
      </w:r>
    </w:p>
    <w:p w14:paraId="0E7ECD44" w14:textId="77777777" w:rsidR="00F56295" w:rsidRPr="00211A6B" w:rsidRDefault="00F56295">
      <w:pPr>
        <w:tabs>
          <w:tab w:val="left" w:pos="429"/>
        </w:tabs>
        <w:autoSpaceDE w:val="0"/>
        <w:spacing w:before="40" w:after="40"/>
        <w:rPr>
          <w:rFonts w:ascii="Arial" w:hAnsi="Arial" w:cs="Arial"/>
          <w:szCs w:val="20"/>
        </w:rPr>
      </w:pPr>
    </w:p>
    <w:p w14:paraId="3195620D" w14:textId="77777777" w:rsidR="008A4D82" w:rsidRPr="00211A6B" w:rsidRDefault="008A4D82">
      <w:pPr>
        <w:tabs>
          <w:tab w:val="left" w:pos="400"/>
        </w:tabs>
        <w:spacing w:before="40" w:after="40"/>
        <w:rPr>
          <w:rFonts w:ascii="Arial" w:hAnsi="Arial" w:cs="Arial"/>
          <w:b/>
          <w:iCs/>
          <w:szCs w:val="20"/>
          <w:shd w:val="clear" w:color="auto" w:fill="FFFFFF"/>
        </w:rPr>
      </w:pPr>
      <w:r w:rsidRPr="00211A6B">
        <w:rPr>
          <w:rFonts w:ascii="Arial" w:hAnsi="Arial" w:cs="Arial"/>
          <w:b/>
          <w:iCs/>
          <w:szCs w:val="20"/>
          <w:shd w:val="clear" w:color="auto" w:fill="FFFFFF"/>
        </w:rPr>
        <w:lastRenderedPageBreak/>
        <w:t>Barriers</w:t>
      </w:r>
    </w:p>
    <w:p w14:paraId="4ADF56FA" w14:textId="77777777" w:rsidR="008A4D82" w:rsidRPr="00E26AC6" w:rsidRDefault="008A4D82">
      <w:pPr>
        <w:tabs>
          <w:tab w:val="left" w:pos="400"/>
        </w:tabs>
        <w:spacing w:before="40" w:after="40"/>
        <w:rPr>
          <w:rFonts w:ascii="Arial" w:hAnsi="Arial" w:cs="Arial"/>
          <w:b/>
          <w:iCs/>
          <w:szCs w:val="20"/>
          <w:shd w:val="clear" w:color="auto" w:fill="FFFFFF"/>
        </w:rPr>
      </w:pPr>
    </w:p>
    <w:p w14:paraId="75188EE2" w14:textId="77777777" w:rsidR="00F56295" w:rsidRPr="00E26AC6" w:rsidRDefault="00532458">
      <w:pPr>
        <w:tabs>
          <w:tab w:val="left" w:pos="400"/>
        </w:tabs>
        <w:spacing w:before="40" w:after="40"/>
      </w:pPr>
      <w:r w:rsidRPr="00E26AC6">
        <w:rPr>
          <w:rFonts w:ascii="Arial" w:hAnsi="Arial" w:cs="Arial"/>
          <w:b/>
          <w:i/>
          <w:szCs w:val="20"/>
          <w:shd w:val="clear" w:color="auto" w:fill="FFFFFF"/>
        </w:rPr>
        <w:t xml:space="preserve">Incomplete policies, standards and regulations that limit the implementation of climate resilient small-scale rural infrastructure </w:t>
      </w:r>
    </w:p>
    <w:p w14:paraId="4A2E5AAE" w14:textId="77777777" w:rsidR="00F56295" w:rsidRPr="005B32F2" w:rsidRDefault="00532458" w:rsidP="008A4D82">
      <w:pPr>
        <w:tabs>
          <w:tab w:val="left" w:pos="400"/>
        </w:tabs>
        <w:spacing w:before="40" w:after="40"/>
        <w:rPr>
          <w:rFonts w:ascii="Arial" w:hAnsi="Arial" w:cs="Arial"/>
          <w:szCs w:val="20"/>
        </w:rPr>
      </w:pPr>
      <w:r w:rsidRPr="00E26AC6">
        <w:rPr>
          <w:rFonts w:ascii="Arial" w:hAnsi="Arial" w:cs="Arial"/>
          <w:szCs w:val="20"/>
        </w:rPr>
        <w:t>The policies and laws governing climate change are established, such as draft National Climate Change policy and DRM Policy as well as some sectoral policies that include consideration of climate change. However, there remains regulatory and legislative limitat</w:t>
      </w:r>
      <w:r w:rsidRPr="005B32F2">
        <w:rPr>
          <w:rFonts w:ascii="Arial" w:hAnsi="Arial" w:cs="Arial"/>
          <w:szCs w:val="20"/>
        </w:rPr>
        <w:t xml:space="preserve">ion in implementing the climate change interventions prescribed in these draft policies. Moreover, several deficiencies and gaps in the enabling environment governing the implementation of infrastructure remain, which need to be addressed in order to embed climate resilience into the design, construction and maintenance of small scale rural infrastructure. The National Disaster Risk Management Policy, adopted in 2008, commits both the sectoral ministries and local communities, including suco (village) and aldeia (sub-village) chiefs to engage in both ex post and ex ante risk reduction. This policy covers a shift from traditional crisis response management to disaster, conflict, and climate change risk management. However, it remains too broad and is not guided by locally-specific information. In the absence of rigorous hazard and risk mapping as well as a damage accounting system, it is difficult to identify, plan, cost, and budget for risk reduction investments, especially in relation to physical infrastructure. Furthermore, sector ministries and local administrations are not guided by detailed operation protocols to effectively implement disaster risk reduction and climate resilience measures. Thus, the rural infrastructure that is being built may increase levels of exposure and risks of adverse impacts. </w:t>
      </w:r>
    </w:p>
    <w:p w14:paraId="6F59924F" w14:textId="77777777" w:rsidR="00F56295" w:rsidRPr="005B32F2" w:rsidRDefault="00F56295">
      <w:pPr>
        <w:spacing w:before="40" w:after="40"/>
        <w:rPr>
          <w:rFonts w:ascii="Arial" w:hAnsi="Arial" w:cs="Arial"/>
          <w:szCs w:val="20"/>
          <w:shd w:val="clear" w:color="auto" w:fill="FFFFFF"/>
        </w:rPr>
      </w:pPr>
    </w:p>
    <w:p w14:paraId="5A4EDD61" w14:textId="77777777" w:rsidR="00F56295" w:rsidRPr="005B32F2" w:rsidRDefault="00532458">
      <w:pPr>
        <w:spacing w:before="40" w:after="40"/>
        <w:rPr>
          <w:rFonts w:ascii="Arial" w:hAnsi="Arial" w:cs="Arial"/>
          <w:b/>
          <w:i/>
          <w:szCs w:val="20"/>
          <w:shd w:val="clear" w:color="auto" w:fill="FFFFFF"/>
        </w:rPr>
      </w:pPr>
      <w:r w:rsidRPr="005B32F2">
        <w:rPr>
          <w:rFonts w:ascii="Arial" w:hAnsi="Arial" w:cs="Arial"/>
          <w:b/>
          <w:i/>
          <w:szCs w:val="20"/>
          <w:shd w:val="clear" w:color="auto" w:fill="FFFFFF"/>
        </w:rPr>
        <w:t>Limited technical capacity to engineer climate proofing measures to infrastructure</w:t>
      </w:r>
    </w:p>
    <w:p w14:paraId="1E8FB5AC" w14:textId="77777777" w:rsidR="00F56295" w:rsidRPr="00211A6B" w:rsidRDefault="00532458">
      <w:r w:rsidRPr="005B32F2">
        <w:rPr>
          <w:rFonts w:ascii="Arial" w:hAnsi="Arial" w:cs="Arial"/>
        </w:rPr>
        <w:t>Technical capacity for compiling and analysing climate data for informing risk reduction practice is nascent. This includes capacities for producing hazard, risk and vulnerability maps and forecast bulletins.  There is ongoing support for Timor Leste to upgrade and modernize the hydrometeorology observation network both nationally</w:t>
      </w:r>
      <w:r w:rsidRPr="002B6D6C">
        <w:rPr>
          <w:rFonts w:ascii="Arial" w:hAnsi="Arial" w:cs="Arial"/>
          <w:vertAlign w:val="superscript"/>
        </w:rPr>
        <w:footnoteReference w:id="7"/>
      </w:r>
      <w:r w:rsidRPr="002B6D6C">
        <w:rPr>
          <w:rFonts w:ascii="Arial" w:hAnsi="Arial" w:cs="Arial"/>
        </w:rPr>
        <w:t xml:space="preserve"> and regionally</w:t>
      </w:r>
      <w:r w:rsidRPr="002B6D6C">
        <w:rPr>
          <w:rFonts w:ascii="Arial" w:hAnsi="Arial" w:cs="Arial"/>
          <w:vertAlign w:val="superscript"/>
        </w:rPr>
        <w:footnoteReference w:id="8"/>
      </w:r>
      <w:r w:rsidRPr="002B6D6C">
        <w:rPr>
          <w:rFonts w:ascii="Arial" w:hAnsi="Arial" w:cs="Arial"/>
        </w:rPr>
        <w:t>.  However, currently much of the meteorological and forecasting data for informing climate risk and vulnerability is available from regional centres such as the Regional Integrated Multi-Hazard Early Warning System for Africa and Asia (RIMES) or the Australian Bureau of Meteorology, and data products focused on Timor Leste are limited. Planning institutions are, therefore, limited to inadequate and ou</w:t>
      </w:r>
      <w:r w:rsidRPr="00211A6B">
        <w:rPr>
          <w:rFonts w:ascii="Arial" w:hAnsi="Arial" w:cs="Arial"/>
        </w:rPr>
        <w:t xml:space="preserve">tdated information when planning for future climate change scenarios and climate-induced disasters. </w:t>
      </w:r>
    </w:p>
    <w:p w14:paraId="0A393C63" w14:textId="77777777" w:rsidR="00F56295" w:rsidRPr="00E26AC6" w:rsidRDefault="00F56295">
      <w:pPr>
        <w:rPr>
          <w:rFonts w:ascii="Arial" w:hAnsi="Arial" w:cs="Arial"/>
        </w:rPr>
      </w:pPr>
    </w:p>
    <w:p w14:paraId="50CE5E95" w14:textId="77777777" w:rsidR="00F56295" w:rsidRPr="005B32F2" w:rsidRDefault="00532458">
      <w:r w:rsidRPr="00E26AC6">
        <w:rPr>
          <w:rFonts w:ascii="Arial" w:hAnsi="Arial" w:cs="Arial"/>
          <w:szCs w:val="20"/>
        </w:rPr>
        <w:t>Risk management practitioners at the national and sub-national levels are not able to use seasonal and long-term forecasts of climatic conditions to inform probabilistic assessments of risks posed by climate-induced disasters to infrastructure. Without such risk assessments, tailored measures for disaster and climate risk management cannot be developed. Specifically, with respect to compiling: i) climate risk assessments; ii) vulnerability assessments; iii) damage and loss assessments; vi) economic valuations that underpin different sectoral</w:t>
      </w:r>
      <w:r w:rsidRPr="005B32F2">
        <w:rPr>
          <w:rFonts w:ascii="Arial" w:hAnsi="Arial" w:cs="Arial"/>
          <w:szCs w:val="20"/>
        </w:rPr>
        <w:t xml:space="preserve">, national and subnational plans; and v) contingency planning, there is currently a lack of capability at national and sub-national levels. Without these necessary skills, it will not be possible for effective planning and implementation of climate change adaptation to support climate proofing of infrastructure in Timor Leste. Furthermore, engineering skills and knowledge of climate proofing is nearly non-existent. All key types of practitioners within the climate disaster management and infrastructure planning and development fields currently lack capacities to be able to systematically identify and assess climate-induced hazards or to include climate proofing measures in infrastructure design and construction. Equipment, Verification, Evaluation and Supervision (EVAS) engineers that support village and municipal infrastructure development investments under the Ministry of State Administration have no training or re-training opportunities in climate proofing, neither are they guided by technical manuals or codes or </w:t>
      </w:r>
      <w:r w:rsidRPr="005B32F2">
        <w:rPr>
          <w:rFonts w:ascii="Arial" w:hAnsi="Arial" w:cs="Arial"/>
          <w:szCs w:val="20"/>
        </w:rPr>
        <w:lastRenderedPageBreak/>
        <w:t>standards to apply and adhere to.  There are not innovative technologies for physical damage and risk assessment (e.g. Unmanned Aerial Vehicles (UAV) drone technology for ground-truthing and verifying physical damage) available or used. Such equipment and technology would complement the observation network, enable more frequent surveys in remote and challenging topography, and enable rapid post-event damage and loss surveys and assessments.  Such ground truthing approaches are particularly needed to conduct infrastructure and damage and loss assessments, and are particularly effective to understand the general context in an island settings.</w:t>
      </w:r>
    </w:p>
    <w:p w14:paraId="180F51F3" w14:textId="77777777" w:rsidR="00F56295" w:rsidRPr="005B32F2" w:rsidRDefault="00F56295">
      <w:pPr>
        <w:tabs>
          <w:tab w:val="left" w:pos="429"/>
        </w:tabs>
        <w:spacing w:before="40" w:after="40"/>
        <w:rPr>
          <w:rFonts w:ascii="Arial" w:hAnsi="Arial" w:cs="Arial"/>
          <w:szCs w:val="20"/>
        </w:rPr>
      </w:pPr>
    </w:p>
    <w:p w14:paraId="1EC78642" w14:textId="77777777" w:rsidR="00F56295" w:rsidRPr="005B32F2" w:rsidRDefault="00532458">
      <w:pPr>
        <w:spacing w:before="40" w:after="40"/>
        <w:rPr>
          <w:rFonts w:ascii="Arial" w:hAnsi="Arial" w:cs="Arial"/>
          <w:b/>
          <w:i/>
          <w:szCs w:val="20"/>
          <w:shd w:val="clear" w:color="auto" w:fill="FFFFFF"/>
        </w:rPr>
      </w:pPr>
      <w:r w:rsidRPr="005B32F2">
        <w:rPr>
          <w:rFonts w:ascii="Arial" w:hAnsi="Arial" w:cs="Arial"/>
          <w:b/>
          <w:i/>
          <w:szCs w:val="20"/>
          <w:shd w:val="clear" w:color="auto" w:fill="FFFFFF"/>
        </w:rPr>
        <w:t>Weak capacity of municipal and village level institutions to plan, implement, and maintain network rural infrastructure that is resilient to the increasing impacts of climate change</w:t>
      </w:r>
    </w:p>
    <w:p w14:paraId="6776678B" w14:textId="77777777" w:rsidR="00F56295" w:rsidRPr="005B32F2" w:rsidRDefault="00532458">
      <w:pPr>
        <w:spacing w:before="40" w:after="40"/>
        <w:rPr>
          <w:rFonts w:ascii="Arial" w:hAnsi="Arial" w:cs="Arial"/>
          <w:szCs w:val="20"/>
        </w:rPr>
      </w:pPr>
      <w:r w:rsidRPr="005B32F2">
        <w:rPr>
          <w:rFonts w:ascii="Arial" w:hAnsi="Arial" w:cs="Arial"/>
          <w:szCs w:val="20"/>
        </w:rPr>
        <w:t>The sectoral legislative and institutional enabling environment does not currently take a risk-informed cross-sectoral approach to addressing and incorporating climate change considerations. This has resulted in poor spatial planning, land use water resource management, and disaster risk management - all of which significantly affect the ability to plan and develop climate resilient infrastructure. Already weak institutional functions and capacities at national/centralized levels are even weaker at district/municipal and village (suco) level. All stages of the District Investment Development Plan (PDIM) planning  must embed climate risk reduction criteria for decision-making  - from suco-level prioritization, to reviews at administrative post and municipal levels, and clearances at the Ministries of State Administration and Strategic Planning and Investment through their joint technical committee. The PDIM manual currently does not include detailed guidelines for climate resilient infrastructure development. There is no standard operating procedure (SOP) for infrastructure use and maintenance that considers emerging conditions of climate change. Spatially expressed risk information at various timescales is not available to the PDIM planners and engineers to reference their siting decisions, choices of construction materials, and engineering designs in response to existing vulnerabilities and projected risks. Furthermore, there is a lack of capacity at municipal level for designing climate resilient infrastructure. Climate risk-informed District Investment Development Plan (PDIM) and National Programme for Suco Development (PNDS) processes are critical for resilient development of local communities and infrastructure services</w:t>
      </w:r>
    </w:p>
    <w:p w14:paraId="446F29F8" w14:textId="77777777" w:rsidR="00F56295" w:rsidRPr="005B32F2" w:rsidRDefault="00F56295">
      <w:pPr>
        <w:spacing w:before="40" w:after="40"/>
        <w:rPr>
          <w:rFonts w:ascii="Arial" w:hAnsi="Arial" w:cs="Arial"/>
          <w:b/>
          <w:i/>
          <w:szCs w:val="20"/>
          <w:shd w:val="clear" w:color="auto" w:fill="FFFFFF"/>
        </w:rPr>
      </w:pPr>
    </w:p>
    <w:p w14:paraId="77A9ED33" w14:textId="77777777" w:rsidR="00F56295" w:rsidRPr="00211A6B" w:rsidRDefault="00532458">
      <w:pPr>
        <w:tabs>
          <w:tab w:val="left" w:pos="400"/>
        </w:tabs>
        <w:spacing w:before="40" w:after="40"/>
      </w:pPr>
      <w:r w:rsidRPr="002B6D6C">
        <w:rPr>
          <w:rFonts w:ascii="Arial" w:hAnsi="Arial" w:cs="Arial"/>
          <w:b/>
          <w:i/>
          <w:noProof/>
          <w:szCs w:val="20"/>
          <w:shd w:val="clear" w:color="auto" w:fill="FFFFFF"/>
        </w:rPr>
        <mc:AlternateContent>
          <mc:Choice Requires="wps">
            <w:drawing>
              <wp:anchor distT="0" distB="0" distL="114300" distR="114300" simplePos="0" relativeHeight="251653632" behindDoc="0" locked="0" layoutInCell="1" allowOverlap="1" wp14:anchorId="1A76F7BF" wp14:editId="610B253D">
                <wp:simplePos x="0" y="0"/>
                <wp:positionH relativeFrom="margin">
                  <wp:align>center</wp:align>
                </wp:positionH>
                <wp:positionV relativeFrom="paragraph">
                  <wp:posOffset>166329</wp:posOffset>
                </wp:positionV>
                <wp:extent cx="0" cy="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0" cy="0"/>
                        </a:xfrm>
                        <a:prstGeom prst="rect">
                          <a:avLst/>
                        </a:prstGeom>
                        <a:noFill/>
                        <a:ln>
                          <a:noFill/>
                          <a:prstDash/>
                        </a:ln>
                      </wps:spPr>
                      <wps:txbx>
                        <w:txbxContent>
                          <w:p w14:paraId="68B6FD17" w14:textId="77777777" w:rsidR="00CF3E2E" w:rsidRDefault="00CF3E2E">
                            <w:pPr>
                              <w:tabs>
                                <w:tab w:val="left" w:pos="429"/>
                              </w:tabs>
                              <w:spacing w:before="40" w:after="40"/>
                              <w:rPr>
                                <w:rFonts w:ascii="Arial" w:hAnsi="Arial" w:cs="Arial"/>
                                <w:szCs w:val="20"/>
                              </w:rPr>
                            </w:pPr>
                            <w:r>
                              <w:rPr>
                                <w:rFonts w:ascii="Arial" w:hAnsi="Arial" w:cs="Arial"/>
                                <w:szCs w:val="20"/>
                              </w:rPr>
                              <w:t xml:space="preserve">. </w:t>
                            </w:r>
                          </w:p>
                        </w:txbxContent>
                      </wps:txbx>
                      <wps:bodyPr vert="horz" wrap="none" lIns="0" tIns="0" rIns="0" bIns="0" anchor="t" anchorCtr="0" compatLnSpc="0">
                        <a:spAutoFit/>
                      </wps:bodyPr>
                    </wps:wsp>
                  </a:graphicData>
                </a:graphic>
              </wp:anchor>
            </w:drawing>
          </mc:Choice>
          <mc:Fallback>
            <w:pict>
              <v:shapetype w14:anchorId="1A76F7BF" id="_x0000_t202" coordsize="21600,21600" o:spt="202" path="m,l,21600r21600,l21600,xe">
                <v:stroke joinstyle="miter"/>
                <v:path gradientshapeok="t" o:connecttype="rect"/>
              </v:shapetype>
              <v:shape id="Text Box 4" o:spid="_x0000_s1026" type="#_x0000_t202" style="position:absolute;left:0;text-align:left;margin-left:0;margin-top:13.1pt;width:0;height:0;z-index:2516536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a0ouQEAAHQDAAAOAAAAZHJzL2Uyb0RvYy54bWysU8GKGzEMvRf6D8b3xtllKWWIs7QNWwpL&#10;W8j2AxyPnTHYlrG8mUm/vrInky3bW+nFI0vy03uSZnM/Bc9OJqODKPnNas2ZiRp6F4+S/3x6ePeB&#10;Mywq9spDNJKfDfL77ds3mzF15hYG8L3JjEAidmOSfCgldUKgHkxQuIJkIgUt5KAKXfNR9FmNhB68&#10;uF2v34sRcp8yaINI3t0c5NuGb63R5bu1aArzkhO30s7czkM9xXajumNWaXD6QkP9A4ugXKSiV6id&#10;Koo9Z/cXVHA6A4ItKw1BgLVOm6aB1NysX6nZDyqZpoWag+naJvx/sPrb6Udmrpf8jrOoAo3oyUyF&#10;fYKJ3dXujAk7StonSisTuWnKix/JWUVPNof6JTmM4tTn87W3FUzPTr14xcuTlLF8MRBYNSTPNLDW&#10;R3V6xELlKXVJqRUiPDjv29B8fOWoeTuFw/yqhkUlP5OsVpkO00XRAfozCaLFpaID5F+cjbQEkkfa&#10;Us7810g9rvuyGHkxDouhoqaHkhfOZvNzmfeKBptUeYz7pCtGZYnp43Mh6k1RpTLXvzCk0TahlzWs&#10;u/PnvWW9/Czb3wAAAP//AwBQSwMEFAAGAAgAAAAhAKIv+cLVAAAAAwEAAA8AAABkcnMvZG93bnJl&#10;di54bWxMjzFrwzAQhfdC/oO4QLdGjoc0uJZDCGTJ1rQUuinWxTKVTkZSHPvf90qHdvx4x3vf1bvJ&#10;OzFiTH0gBetVAQKpDaanTsH72/FpCyJlTUa7QKhgxgS7ZvFQ68qEO73ieM6d4BJKlVZgcx4qKVNr&#10;0eu0CgMSZ9cQvc6MsZMm6juXeyfLothIr3viBasHPFhsv843r+B5+gg4JDzg53Vso+3nrTvNSj0u&#10;p/0LiIxT/juGH31Wh4adLuFGJgmngB/JCspNCYJTpssvyaaW/92bbwAAAP//AwBQSwECLQAUAAYA&#10;CAAAACEAtoM4kv4AAADhAQAAEwAAAAAAAAAAAAAAAAAAAAAAW0NvbnRlbnRfVHlwZXNdLnhtbFBL&#10;AQItABQABgAIAAAAIQA4/SH/1gAAAJQBAAALAAAAAAAAAAAAAAAAAC8BAABfcmVscy8ucmVsc1BL&#10;AQItABQABgAIAAAAIQB6Ja0ouQEAAHQDAAAOAAAAAAAAAAAAAAAAAC4CAABkcnMvZTJvRG9jLnht&#10;bFBLAQItABQABgAIAAAAIQCiL/nC1QAAAAMBAAAPAAAAAAAAAAAAAAAAABMEAABkcnMvZG93bnJl&#10;di54bWxQSwUGAAAAAAQABADzAAAAFQUAAAAA&#10;" filled="f" stroked="f">
                <v:textbox style="mso-fit-shape-to-text:t" inset="0,0,0,0">
                  <w:txbxContent>
                    <w:p w14:paraId="68B6FD17" w14:textId="77777777" w:rsidR="00CF3E2E" w:rsidRDefault="00CF3E2E">
                      <w:pPr>
                        <w:tabs>
                          <w:tab w:val="left" w:pos="429"/>
                        </w:tabs>
                        <w:spacing w:before="40" w:after="40"/>
                        <w:rPr>
                          <w:rFonts w:ascii="Arial" w:hAnsi="Arial" w:cs="Arial"/>
                          <w:szCs w:val="20"/>
                        </w:rPr>
                      </w:pPr>
                      <w:r>
                        <w:rPr>
                          <w:rFonts w:ascii="Arial" w:hAnsi="Arial" w:cs="Arial"/>
                          <w:szCs w:val="20"/>
                        </w:rPr>
                        <w:t xml:space="preserve">. </w:t>
                      </w:r>
                    </w:p>
                  </w:txbxContent>
                </v:textbox>
                <w10:wrap type="square" anchorx="margin"/>
              </v:shape>
            </w:pict>
          </mc:Fallback>
        </mc:AlternateContent>
      </w:r>
      <w:r w:rsidRPr="002B6D6C">
        <w:rPr>
          <w:rFonts w:ascii="Arial" w:hAnsi="Arial" w:cs="Arial"/>
          <w:b/>
          <w:i/>
          <w:szCs w:val="20"/>
          <w:shd w:val="clear" w:color="auto" w:fill="FFFFFF"/>
        </w:rPr>
        <w:t>Limited options for financing climate resilient decentralized small-scale rural infrastructure at sub-national level</w:t>
      </w:r>
    </w:p>
    <w:p w14:paraId="4CFDC320" w14:textId="77777777" w:rsidR="00F56295" w:rsidRPr="00E26AC6" w:rsidRDefault="00532458">
      <w:pPr>
        <w:tabs>
          <w:tab w:val="left" w:pos="429"/>
        </w:tabs>
        <w:spacing w:before="40" w:after="40"/>
      </w:pPr>
      <w:r w:rsidRPr="00211A6B">
        <w:rPr>
          <w:rFonts w:ascii="Arial" w:hAnsi="Arial" w:cs="Arial"/>
          <w:szCs w:val="20"/>
        </w:rPr>
        <w:t>When planning and implementing infrastructure investments through municipal / district and village dev</w:t>
      </w:r>
      <w:r w:rsidRPr="00E26AC6">
        <w:rPr>
          <w:rFonts w:ascii="Arial" w:hAnsi="Arial" w:cs="Arial"/>
          <w:szCs w:val="20"/>
        </w:rPr>
        <w:t>elopment planning mechanisms, broader landscape and ecosystem functions are not systematically considered a viable strategy to safeguard the investments. In both the short- and long-term, investments in ecosystems can protect and sustain built infrastructure and human livelihoods</w:t>
      </w:r>
      <w:r w:rsidRPr="002B6D6C">
        <w:rPr>
          <w:rFonts w:ascii="Arial" w:hAnsi="Arial" w:cs="Arial"/>
          <w:vertAlign w:val="superscript"/>
        </w:rPr>
        <w:footnoteReference w:id="9"/>
      </w:r>
      <w:r w:rsidRPr="002B6D6C">
        <w:rPr>
          <w:rFonts w:ascii="Arial" w:hAnsi="Arial" w:cs="Arial"/>
          <w:szCs w:val="20"/>
        </w:rPr>
        <w:t>,</w:t>
      </w:r>
      <w:r w:rsidRPr="002B6D6C">
        <w:rPr>
          <w:rFonts w:ascii="Arial" w:hAnsi="Arial" w:cs="Arial"/>
          <w:vertAlign w:val="superscript"/>
        </w:rPr>
        <w:footnoteReference w:id="10"/>
      </w:r>
      <w:r w:rsidRPr="002B6D6C">
        <w:rPr>
          <w:rFonts w:ascii="Arial" w:hAnsi="Arial" w:cs="Arial"/>
          <w:szCs w:val="20"/>
        </w:rPr>
        <w:t>,</w:t>
      </w:r>
      <w:r w:rsidRPr="002B6D6C">
        <w:rPr>
          <w:rFonts w:ascii="Arial" w:hAnsi="Arial" w:cs="Arial"/>
          <w:vertAlign w:val="superscript"/>
        </w:rPr>
        <w:footnoteReference w:id="11"/>
      </w:r>
      <w:r w:rsidRPr="002B6D6C">
        <w:rPr>
          <w:rFonts w:ascii="Arial" w:hAnsi="Arial" w:cs="Arial"/>
          <w:szCs w:val="20"/>
        </w:rPr>
        <w:t>. However, the allocation of development resources in Timor Leste is focused on physical infrastructure. Consequently, the value of ecosystem-based approaches to climate risk management is overlooked. The local planning process does not consider management of watersheds, especially where areas requiring management are larger</w:t>
      </w:r>
      <w:r w:rsidRPr="00211A6B">
        <w:rPr>
          <w:rFonts w:ascii="Arial" w:hAnsi="Arial" w:cs="Arial"/>
          <w:szCs w:val="20"/>
        </w:rPr>
        <w:t xml:space="preserve"> than individual sucos (villages). In such cases, watershed management activities would not be considered in the suco plans nor be brought up to the district plans. However, recognition of the watershed as a planning entity is beginning; the National Direc</w:t>
      </w:r>
      <w:r w:rsidRPr="00E26AC6">
        <w:rPr>
          <w:rFonts w:ascii="Arial" w:hAnsi="Arial" w:cs="Arial"/>
          <w:szCs w:val="20"/>
        </w:rPr>
        <w:t xml:space="preserve">torate for Forestry has initiated the process of developing watershed management plans for select sucos. </w:t>
      </w:r>
    </w:p>
    <w:p w14:paraId="3E33775F" w14:textId="77777777" w:rsidR="00F56295" w:rsidRPr="00E26AC6" w:rsidRDefault="00F56295">
      <w:pPr>
        <w:pStyle w:val="ListParagraph"/>
        <w:tabs>
          <w:tab w:val="left" w:pos="429"/>
        </w:tabs>
        <w:spacing w:before="40" w:after="40"/>
        <w:ind w:left="430"/>
        <w:jc w:val="both"/>
        <w:rPr>
          <w:rFonts w:ascii="Arial" w:hAnsi="Arial" w:cs="Arial"/>
          <w:sz w:val="20"/>
          <w:szCs w:val="20"/>
        </w:rPr>
      </w:pPr>
    </w:p>
    <w:p w14:paraId="57773BB2" w14:textId="77777777" w:rsidR="00F56295" w:rsidRPr="00211A6B" w:rsidRDefault="00532458">
      <w:pPr>
        <w:tabs>
          <w:tab w:val="left" w:pos="429"/>
        </w:tabs>
        <w:spacing w:before="40" w:after="40"/>
      </w:pPr>
      <w:r w:rsidRPr="00E26AC6">
        <w:rPr>
          <w:rFonts w:ascii="Arial" w:hAnsi="Arial" w:cs="Arial"/>
          <w:szCs w:val="20"/>
        </w:rPr>
        <w:t>The economic deprivation of rural communities and lack of alternative livelihoods leads to harmful land use practices resulting in land degradation. There are currently no incentives for local communities to rehabilitate degraded watersheds and adopt land use and livelihood practices that contribute to su</w:t>
      </w:r>
      <w:r w:rsidRPr="005B32F2">
        <w:rPr>
          <w:rFonts w:ascii="Arial" w:hAnsi="Arial" w:cs="Arial"/>
          <w:szCs w:val="20"/>
        </w:rPr>
        <w:t xml:space="preserve">stainable management of land and forests, neither do the communities have any investment resources to engage in adaptive land use and livelihood activities. Thus, substantial areas of land have been cleared of vegetation </w:t>
      </w:r>
      <w:r w:rsidRPr="005B32F2">
        <w:rPr>
          <w:rFonts w:ascii="Arial" w:hAnsi="Arial" w:cs="Arial"/>
          <w:szCs w:val="20"/>
        </w:rPr>
        <w:lastRenderedPageBreak/>
        <w:t>in Timor Leste and are under-utilized. At least 30% of land area is suitable for tree growing. However, this potential is not used to stabilize the land or reduce hazard risks to the communities and infrastructure, nor is it utilize to unlock the socio-economic potential of agroforestry to enhance livelihoods. Furthermore, current PDIM and PNDS do not have funding criteria or requirement to embed additional cost of climate risk reduction to physical and economic assets. Hence there is currently no understanding of the investment requirements for climate proofing infrastructure under climate change conditions due to the lack of climate risk information and methods on which to base such investment planning. These have traditionally followed the annual investment planning cycle which is not conducive to embedding long term adaptation objectives</w:t>
      </w:r>
      <w:r w:rsidRPr="002B6D6C">
        <w:rPr>
          <w:rFonts w:ascii="Arial" w:hAnsi="Arial" w:cs="Arial"/>
          <w:vertAlign w:val="superscript"/>
        </w:rPr>
        <w:footnoteReference w:id="12"/>
      </w:r>
      <w:r w:rsidRPr="002B6D6C">
        <w:rPr>
          <w:rFonts w:ascii="Arial" w:hAnsi="Arial" w:cs="Arial"/>
          <w:szCs w:val="20"/>
        </w:rPr>
        <w:t xml:space="preserve">. However, there are policy prerequisites to integrate climate and disaster risk management into these decentralized planning mechanisms that requires adequate enforcement capacities.   </w:t>
      </w:r>
    </w:p>
    <w:p w14:paraId="143A00BF" w14:textId="77777777" w:rsidR="00F56295" w:rsidRPr="00211A6B" w:rsidRDefault="00F56295">
      <w:pPr>
        <w:pStyle w:val="ListParagraph"/>
        <w:tabs>
          <w:tab w:val="left" w:pos="400"/>
        </w:tabs>
        <w:ind w:left="0"/>
        <w:jc w:val="both"/>
        <w:rPr>
          <w:rFonts w:ascii="Arial" w:eastAsia="Calibri" w:hAnsi="Arial" w:cs="Arial"/>
          <w:sz w:val="20"/>
          <w:szCs w:val="20"/>
        </w:rPr>
      </w:pPr>
    </w:p>
    <w:p w14:paraId="103B5424" w14:textId="77777777" w:rsidR="00F56295" w:rsidRPr="00E26AC6" w:rsidRDefault="00532458">
      <w:pPr>
        <w:tabs>
          <w:tab w:val="left" w:pos="429"/>
        </w:tabs>
        <w:autoSpaceDE w:val="0"/>
        <w:spacing w:before="40" w:after="40"/>
        <w:rPr>
          <w:rFonts w:ascii="Arial" w:hAnsi="Arial" w:cs="Arial"/>
          <w:szCs w:val="20"/>
        </w:rPr>
      </w:pPr>
      <w:r w:rsidRPr="00E26AC6">
        <w:rPr>
          <w:rFonts w:ascii="Arial" w:hAnsi="Arial" w:cs="Arial"/>
          <w:szCs w:val="20"/>
        </w:rPr>
        <w:t>The combination of these four key barriers has hindered particularly vulnerable communities from effectively planning, establishing and utilizing approaches to protect and build the resilience of their physical and economic assets in the face of climate</w:t>
      </w:r>
    </w:p>
    <w:p w14:paraId="4F1797C2" w14:textId="77777777" w:rsidR="00F56295" w:rsidRPr="00E26AC6" w:rsidRDefault="00F56295">
      <w:pPr>
        <w:tabs>
          <w:tab w:val="left" w:pos="429"/>
        </w:tabs>
        <w:autoSpaceDE w:val="0"/>
        <w:spacing w:before="40" w:after="40"/>
        <w:rPr>
          <w:rFonts w:ascii="Arial" w:hAnsi="Arial" w:cs="Arial"/>
          <w:szCs w:val="20"/>
        </w:rPr>
      </w:pPr>
    </w:p>
    <w:p w14:paraId="5725CD89" w14:textId="77777777" w:rsidR="00F56295" w:rsidRPr="005B32F2" w:rsidRDefault="00532458">
      <w:pPr>
        <w:pStyle w:val="Heading1"/>
      </w:pPr>
      <w:bookmarkStart w:id="4" w:name="_Toc30593238"/>
      <w:bookmarkStart w:id="5" w:name="_Toc207800911"/>
      <w:bookmarkStart w:id="6" w:name="_Hlk27662335"/>
      <w:r w:rsidRPr="005B32F2">
        <w:t>Strategy</w:t>
      </w:r>
      <w:bookmarkEnd w:id="4"/>
      <w:r w:rsidRPr="005B32F2">
        <w:t xml:space="preserve"> </w:t>
      </w:r>
      <w:bookmarkEnd w:id="5"/>
    </w:p>
    <w:bookmarkEnd w:id="6"/>
    <w:p w14:paraId="604AD55D" w14:textId="77777777" w:rsidR="00F56295" w:rsidRPr="005B32F2" w:rsidRDefault="00532458">
      <w:pPr>
        <w:tabs>
          <w:tab w:val="left" w:pos="429"/>
        </w:tabs>
        <w:suppressAutoHyphens w:val="0"/>
        <w:spacing w:before="40" w:after="40"/>
        <w:textAlignment w:val="auto"/>
        <w:rPr>
          <w:rFonts w:ascii="Arial" w:hAnsi="Arial" w:cs="Arial"/>
          <w:szCs w:val="20"/>
        </w:rPr>
      </w:pPr>
      <w:r w:rsidRPr="005B32F2">
        <w:rPr>
          <w:rFonts w:ascii="Arial" w:hAnsi="Arial" w:cs="Arial"/>
          <w:szCs w:val="20"/>
        </w:rPr>
        <w:t>The main objective of this project is to safeguard vulnerable communities and their physical assets from climate change-induced disasters. First, the project will strengthen technical capacities of mandated institutions to assess and manage the risks of climate-induced physical damages and economic losses as well as integrate climate resilient measures into policies and planning. GCF funds will be used to embed new technical skills, improve availability of risk information, and create effective response mechanisms. Second, the project will implement climate risk reduction and climate-proofing measures for small-scale rural infrastructure in order to build the resilience of vulnerable communities in six priority districts. GCF funds will be used to introduce engineering skills and implement ecosystem based adaptation approaches for climate proofing of small-scale rural infrastructure that are essential to reducing prevalent social and economic vulnerabilities that will only worsen with climate change. In addition, GCF resources will be invested in the development and implementation of catchment management strategies, which will support landscape restoration and land stability as climate risk reduction and long-term resilience measures. The rehabilitation activities will be undertaken in the catchment areas located in the areas of small-scale infrastructure units.</w:t>
      </w:r>
    </w:p>
    <w:p w14:paraId="31E82D66" w14:textId="77777777" w:rsidR="00F56295" w:rsidRPr="005B32F2" w:rsidRDefault="00F56295">
      <w:pPr>
        <w:pStyle w:val="ListParagraph"/>
        <w:tabs>
          <w:tab w:val="left" w:pos="429"/>
        </w:tabs>
        <w:spacing w:before="40" w:after="40"/>
        <w:ind w:left="360"/>
        <w:jc w:val="both"/>
        <w:rPr>
          <w:rFonts w:ascii="Arial" w:hAnsi="Arial" w:cs="Arial"/>
          <w:sz w:val="20"/>
          <w:szCs w:val="20"/>
        </w:rPr>
      </w:pPr>
    </w:p>
    <w:p w14:paraId="33226903" w14:textId="77777777" w:rsidR="00F56295" w:rsidRPr="00E26AC6" w:rsidRDefault="00532458">
      <w:pPr>
        <w:tabs>
          <w:tab w:val="left" w:pos="429"/>
        </w:tabs>
        <w:suppressAutoHyphens w:val="0"/>
        <w:spacing w:before="40" w:after="40"/>
        <w:textAlignment w:val="auto"/>
      </w:pPr>
      <w:r w:rsidRPr="005B32F2">
        <w:rPr>
          <w:rFonts w:ascii="Arial" w:hAnsi="Arial" w:cs="Arial"/>
          <w:szCs w:val="20"/>
        </w:rPr>
        <w:t>The project is supporting an ongoing decentralized investment framework which is administered through the PDIM and PNDS processes, by embedding the knowledge of climate risks and skills of climate proofing design, construction, operation and maintenance of rural infrastructure.</w:t>
      </w:r>
      <w:r w:rsidRPr="002B6D6C">
        <w:rPr>
          <w:rStyle w:val="FootnoteReference"/>
          <w:rFonts w:cs="Arial"/>
          <w:sz w:val="20"/>
          <w:szCs w:val="20"/>
        </w:rPr>
        <w:footnoteReference w:id="13"/>
      </w:r>
      <w:r w:rsidRPr="002B6D6C">
        <w:rPr>
          <w:rFonts w:ascii="Arial" w:hAnsi="Arial" w:cs="Arial"/>
          <w:szCs w:val="20"/>
        </w:rPr>
        <w:t xml:space="preserve">  Through the project, local authorities’ capacity for climate-risk informed development of long-term investment plans will be enhanced, thereby strengthening de-centralized decision-making. Human resource capacity in managing climate risks to local development funding (including technical capacity for assessing proposals, ensuring performance standards, conducting safety, environmental impact and cost-effective evaluations of proposals, and monitoring local development projects) will </w:t>
      </w:r>
      <w:r w:rsidRPr="00466021">
        <w:rPr>
          <w:rFonts w:ascii="Arial" w:hAnsi="Arial" w:cs="Arial"/>
          <w:szCs w:val="20"/>
        </w:rPr>
        <w:t xml:space="preserve">be enhanced. The project is addressing the current gap in technical expertise in the target districts by developing a long-term capacity and resourcing plan and implementing training (including training of trainers, TOTs) focused on specialised climate proofing expertise for local experts, including architects and structural engineers. The project is also doing the following: strengthening </w:t>
      </w:r>
      <w:r w:rsidRPr="00466021">
        <w:rPr>
          <w:rFonts w:ascii="Arial" w:hAnsi="Arial" w:cs="Arial"/>
          <w:szCs w:val="20"/>
        </w:rPr>
        <w:lastRenderedPageBreak/>
        <w:t>the enabling environment and ensuring the availability and use of gender responsive climate risk and vulnerability data to inform risk assessments and the prioritisation of infrastructure; raising awareness and knowledge on the possible localized impacts of climate change on vulnerable livelihoods; embedding the use of site-specific natural systems in sustaining built syst</w:t>
      </w:r>
      <w:r w:rsidRPr="00211A6B">
        <w:rPr>
          <w:rFonts w:ascii="Arial" w:hAnsi="Arial" w:cs="Arial"/>
          <w:szCs w:val="20"/>
        </w:rPr>
        <w:t>ems and engaging communities to do so through catchment management and agroforestry, thus enhancing livelihoods; enabling engagement of local planners with communities through joint analysis of risks and changes in risk over time; enabling participation of</w:t>
      </w:r>
      <w:r w:rsidRPr="00E26AC6">
        <w:rPr>
          <w:rFonts w:ascii="Arial" w:hAnsi="Arial" w:cs="Arial"/>
          <w:szCs w:val="20"/>
        </w:rPr>
        <w:t xml:space="preserve"> households and communities in local development planning processes; and embedding long-term operations and maintenance arrangements with local participation to ensure long term sustainability of infrastructure, service delivery and local governance. The project is therefore addressing many of the current limitations of the decentralised investment framework to deal with climate risks to physical assets, as detailed in Section 6.3 of the Feasibility Study.     </w:t>
      </w:r>
    </w:p>
    <w:p w14:paraId="4A237274" w14:textId="77777777" w:rsidR="00F56295" w:rsidRPr="005B32F2" w:rsidRDefault="00F56295">
      <w:pPr>
        <w:pStyle w:val="ListParagraph"/>
        <w:tabs>
          <w:tab w:val="left" w:pos="429"/>
        </w:tabs>
        <w:spacing w:before="40" w:after="40"/>
        <w:ind w:left="430"/>
        <w:jc w:val="both"/>
        <w:rPr>
          <w:rFonts w:ascii="Arial" w:hAnsi="Arial" w:cs="Arial"/>
          <w:sz w:val="20"/>
          <w:szCs w:val="20"/>
        </w:rPr>
      </w:pPr>
    </w:p>
    <w:p w14:paraId="4CEAA83A" w14:textId="77777777" w:rsidR="00F56295" w:rsidRPr="005B32F2" w:rsidRDefault="00532458">
      <w:pPr>
        <w:tabs>
          <w:tab w:val="left" w:pos="429"/>
        </w:tabs>
        <w:suppressAutoHyphens w:val="0"/>
        <w:spacing w:before="40" w:after="40"/>
        <w:textAlignment w:val="auto"/>
        <w:rPr>
          <w:rFonts w:ascii="Arial" w:hAnsi="Arial" w:cs="Arial"/>
          <w:szCs w:val="20"/>
        </w:rPr>
      </w:pPr>
      <w:r w:rsidRPr="005B32F2">
        <w:rPr>
          <w:rFonts w:ascii="Arial" w:hAnsi="Arial" w:cs="Arial"/>
          <w:szCs w:val="20"/>
        </w:rPr>
        <w:t>The following outputs will be delivered:</w:t>
      </w:r>
    </w:p>
    <w:p w14:paraId="61449BF9" w14:textId="77777777" w:rsidR="00F56295" w:rsidRPr="005B32F2" w:rsidRDefault="00F56295">
      <w:pPr>
        <w:pStyle w:val="ListParagraph"/>
        <w:tabs>
          <w:tab w:val="left" w:pos="429"/>
        </w:tabs>
        <w:spacing w:before="40" w:after="40"/>
        <w:ind w:left="430"/>
        <w:jc w:val="both"/>
        <w:rPr>
          <w:rFonts w:ascii="Arial" w:hAnsi="Arial" w:cs="Arial"/>
          <w:sz w:val="20"/>
          <w:szCs w:val="20"/>
        </w:rPr>
      </w:pPr>
    </w:p>
    <w:p w14:paraId="202096AC" w14:textId="77777777" w:rsidR="00F56295" w:rsidRPr="005B32F2" w:rsidRDefault="00532458">
      <w:pPr>
        <w:pStyle w:val="ListParagraph"/>
        <w:numPr>
          <w:ilvl w:val="0"/>
          <w:numId w:val="15"/>
        </w:numPr>
        <w:tabs>
          <w:tab w:val="left" w:pos="289"/>
        </w:tabs>
        <w:suppressAutoHyphens w:val="0"/>
        <w:spacing w:before="40" w:after="40"/>
        <w:jc w:val="both"/>
        <w:textAlignment w:val="auto"/>
        <w:rPr>
          <w:rFonts w:ascii="Arial" w:hAnsi="Arial" w:cs="Arial"/>
          <w:sz w:val="20"/>
          <w:szCs w:val="20"/>
        </w:rPr>
      </w:pPr>
      <w:r w:rsidRPr="005B32F2">
        <w:rPr>
          <w:rFonts w:ascii="Arial" w:hAnsi="Arial" w:cs="Arial"/>
          <w:sz w:val="20"/>
          <w:szCs w:val="20"/>
        </w:rPr>
        <w:t>Output 1: Climate risk information is developed, monitored and integrated into policies, regulations and institutions to inform climate resilient small-scale rural infrastructure planning and management</w:t>
      </w:r>
    </w:p>
    <w:p w14:paraId="1D40F797" w14:textId="77777777" w:rsidR="00F56295" w:rsidRPr="005B32F2" w:rsidRDefault="00532458">
      <w:pPr>
        <w:pStyle w:val="ListParagraph"/>
        <w:numPr>
          <w:ilvl w:val="0"/>
          <w:numId w:val="15"/>
        </w:numPr>
        <w:tabs>
          <w:tab w:val="left" w:pos="289"/>
        </w:tabs>
        <w:suppressAutoHyphens w:val="0"/>
        <w:spacing w:before="40" w:after="40"/>
        <w:jc w:val="both"/>
        <w:textAlignment w:val="auto"/>
        <w:rPr>
          <w:rFonts w:ascii="Arial" w:hAnsi="Arial" w:cs="Arial"/>
          <w:sz w:val="20"/>
          <w:szCs w:val="20"/>
        </w:rPr>
      </w:pPr>
      <w:r w:rsidRPr="005B32F2">
        <w:rPr>
          <w:rFonts w:ascii="Arial" w:hAnsi="Arial" w:cs="Arial"/>
          <w:sz w:val="20"/>
          <w:szCs w:val="20"/>
        </w:rPr>
        <w:t>Output 2: Climate risk reduction and climate-proofing measures for small-scale rural infrastructure are implemented to build the resilience of vulnerable communities in six priority districts</w:t>
      </w:r>
    </w:p>
    <w:p w14:paraId="60670AAF" w14:textId="77777777" w:rsidR="00F56295" w:rsidRPr="005B32F2" w:rsidRDefault="00F56295">
      <w:pPr>
        <w:tabs>
          <w:tab w:val="left" w:pos="400"/>
        </w:tabs>
        <w:spacing w:before="40" w:after="40"/>
        <w:rPr>
          <w:rFonts w:ascii="Arial" w:hAnsi="Arial" w:cs="Arial"/>
          <w:szCs w:val="20"/>
        </w:rPr>
      </w:pPr>
    </w:p>
    <w:p w14:paraId="6C11C991" w14:textId="77777777" w:rsidR="00F56295" w:rsidRPr="005B32F2" w:rsidRDefault="00532458">
      <w:pPr>
        <w:tabs>
          <w:tab w:val="left" w:pos="400"/>
        </w:tabs>
        <w:spacing w:before="40" w:after="40"/>
        <w:rPr>
          <w:rFonts w:ascii="Arial" w:hAnsi="Arial" w:cs="Arial"/>
          <w:b/>
          <w:szCs w:val="20"/>
        </w:rPr>
      </w:pPr>
      <w:r w:rsidRPr="005B32F2">
        <w:rPr>
          <w:rFonts w:ascii="Arial" w:hAnsi="Arial" w:cs="Arial"/>
          <w:b/>
          <w:szCs w:val="20"/>
        </w:rPr>
        <w:t>Climate change drivers and impacts addressed by the project activities</w:t>
      </w:r>
    </w:p>
    <w:tbl>
      <w:tblPr>
        <w:tblW w:w="10590" w:type="dxa"/>
        <w:tblInd w:w="-645" w:type="dxa"/>
        <w:tblLayout w:type="fixed"/>
        <w:tblCellMar>
          <w:left w:w="10" w:type="dxa"/>
          <w:right w:w="10" w:type="dxa"/>
        </w:tblCellMar>
        <w:tblLook w:val="04A0" w:firstRow="1" w:lastRow="0" w:firstColumn="1" w:lastColumn="0" w:noHBand="0" w:noVBand="1"/>
      </w:tblPr>
      <w:tblGrid>
        <w:gridCol w:w="2355"/>
        <w:gridCol w:w="3014"/>
        <w:gridCol w:w="5221"/>
      </w:tblGrid>
      <w:tr w:rsidR="00F56295" w:rsidRPr="005B32F2" w14:paraId="324FD3E4" w14:textId="77777777" w:rsidTr="00C300EE">
        <w:trPr>
          <w:trHeight w:val="123"/>
        </w:trPr>
        <w:tc>
          <w:tcPr>
            <w:tcW w:w="2355" w:type="dxa"/>
            <w:tcBorders>
              <w:top w:val="single" w:sz="12" w:space="0" w:color="000000"/>
              <w:left w:val="single" w:sz="12" w:space="0" w:color="000000"/>
              <w:bottom w:val="single" w:sz="8" w:space="0" w:color="000000"/>
              <w:right w:val="single" w:sz="8" w:space="0" w:color="000000"/>
            </w:tcBorders>
            <w:shd w:val="clear" w:color="auto" w:fill="F2F2F2"/>
            <w:tcMar>
              <w:top w:w="0" w:type="dxa"/>
              <w:left w:w="108" w:type="dxa"/>
              <w:bottom w:w="0" w:type="dxa"/>
              <w:right w:w="108" w:type="dxa"/>
            </w:tcMar>
            <w:vAlign w:val="center"/>
          </w:tcPr>
          <w:p w14:paraId="016EB265" w14:textId="77777777" w:rsidR="00F56295" w:rsidRPr="005B32F2" w:rsidRDefault="00532458">
            <w:pPr>
              <w:jc w:val="center"/>
            </w:pPr>
            <w:r w:rsidRPr="005B32F2">
              <w:rPr>
                <w:rFonts w:ascii="Arial" w:hAnsi="Arial" w:cs="Arial"/>
                <w:b/>
                <w:bCs/>
                <w:color w:val="000000"/>
                <w:sz w:val="18"/>
                <w:szCs w:val="18"/>
              </w:rPr>
              <w:t>Output</w:t>
            </w:r>
          </w:p>
        </w:tc>
        <w:tc>
          <w:tcPr>
            <w:tcW w:w="3014" w:type="dxa"/>
            <w:tcBorders>
              <w:top w:val="single" w:sz="12" w:space="0" w:color="000000"/>
              <w:bottom w:val="single" w:sz="8" w:space="0" w:color="000000"/>
              <w:right w:val="single" w:sz="12" w:space="0" w:color="000000"/>
            </w:tcBorders>
            <w:shd w:val="clear" w:color="auto" w:fill="F2F2F2"/>
            <w:tcMar>
              <w:top w:w="0" w:type="dxa"/>
              <w:left w:w="108" w:type="dxa"/>
              <w:bottom w:w="0" w:type="dxa"/>
              <w:right w:w="108" w:type="dxa"/>
            </w:tcMar>
            <w:vAlign w:val="center"/>
          </w:tcPr>
          <w:p w14:paraId="0EBE83C4" w14:textId="77777777" w:rsidR="00F56295" w:rsidRPr="005B32F2" w:rsidRDefault="00532458">
            <w:pPr>
              <w:jc w:val="center"/>
            </w:pPr>
            <w:r w:rsidRPr="005B32F2">
              <w:rPr>
                <w:rFonts w:ascii="Arial" w:hAnsi="Arial" w:cs="Arial"/>
                <w:b/>
                <w:bCs/>
                <w:color w:val="000000"/>
                <w:sz w:val="18"/>
                <w:szCs w:val="18"/>
              </w:rPr>
              <w:t>Activity</w:t>
            </w:r>
          </w:p>
        </w:tc>
        <w:tc>
          <w:tcPr>
            <w:tcW w:w="5221" w:type="dxa"/>
            <w:tcBorders>
              <w:top w:val="single" w:sz="12" w:space="0" w:color="000000"/>
              <w:bottom w:val="single" w:sz="8" w:space="0" w:color="000000"/>
              <w:right w:val="single" w:sz="8" w:space="0" w:color="000000"/>
            </w:tcBorders>
            <w:shd w:val="clear" w:color="auto" w:fill="F2F2F2"/>
            <w:tcMar>
              <w:top w:w="0" w:type="dxa"/>
              <w:left w:w="108" w:type="dxa"/>
              <w:bottom w:w="0" w:type="dxa"/>
              <w:right w:w="108" w:type="dxa"/>
            </w:tcMar>
            <w:vAlign w:val="center"/>
          </w:tcPr>
          <w:p w14:paraId="3DD1BD16" w14:textId="77777777" w:rsidR="00F56295" w:rsidRPr="005B32F2" w:rsidRDefault="00532458">
            <w:pPr>
              <w:jc w:val="center"/>
            </w:pPr>
            <w:r w:rsidRPr="005B32F2">
              <w:rPr>
                <w:rFonts w:ascii="Arial" w:hAnsi="Arial" w:cs="Arial"/>
                <w:b/>
                <w:bCs/>
                <w:color w:val="000000"/>
                <w:sz w:val="18"/>
                <w:szCs w:val="18"/>
              </w:rPr>
              <w:t>Climate Change Drivers and Impacts</w:t>
            </w:r>
          </w:p>
        </w:tc>
      </w:tr>
      <w:tr w:rsidR="00F56295" w:rsidRPr="005B32F2" w14:paraId="590F7F09" w14:textId="77777777" w:rsidTr="00C300EE">
        <w:trPr>
          <w:trHeight w:val="589"/>
        </w:trPr>
        <w:tc>
          <w:tcPr>
            <w:tcW w:w="2355" w:type="dxa"/>
            <w:vMerge w:val="restart"/>
            <w:tcBorders>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B809A5C" w14:textId="77777777" w:rsidR="00F56295" w:rsidRPr="005B32F2" w:rsidRDefault="00532458" w:rsidP="00C300EE">
            <w:pPr>
              <w:jc w:val="left"/>
            </w:pPr>
            <w:r w:rsidRPr="005B32F2">
              <w:rPr>
                <w:rFonts w:ascii="Arial" w:hAnsi="Arial" w:cs="Arial"/>
                <w:color w:val="000000"/>
                <w:sz w:val="18"/>
                <w:szCs w:val="18"/>
              </w:rPr>
              <w:t>Output 1:  Climate risk information is developed, monitored and integrated into policies, regulations and institutions to inform climate resilient small-scale rural infrastructure planning and management</w:t>
            </w:r>
          </w:p>
        </w:tc>
        <w:tc>
          <w:tcPr>
            <w:tcW w:w="3014" w:type="dxa"/>
            <w:tcBorders>
              <w:bottom w:val="single" w:sz="8" w:space="0" w:color="000000"/>
              <w:right w:val="single" w:sz="12" w:space="0" w:color="000000"/>
            </w:tcBorders>
            <w:shd w:val="clear" w:color="auto" w:fill="auto"/>
            <w:tcMar>
              <w:top w:w="0" w:type="dxa"/>
              <w:left w:w="108" w:type="dxa"/>
              <w:bottom w:w="0" w:type="dxa"/>
              <w:right w:w="108" w:type="dxa"/>
            </w:tcMar>
            <w:vAlign w:val="center"/>
          </w:tcPr>
          <w:p w14:paraId="4FAE8EAB" w14:textId="77777777" w:rsidR="00F56295" w:rsidRPr="005B32F2" w:rsidRDefault="00532458">
            <w:r w:rsidRPr="005B32F2">
              <w:rPr>
                <w:rFonts w:ascii="Arial" w:hAnsi="Arial" w:cs="Arial"/>
                <w:color w:val="000000"/>
                <w:sz w:val="18"/>
                <w:szCs w:val="18"/>
              </w:rPr>
              <w:t>Activity 1.1 - Develop and deliver climate risk information services and vulnerability mapping to all sectoral institutions</w:t>
            </w:r>
          </w:p>
        </w:tc>
        <w:tc>
          <w:tcPr>
            <w:tcW w:w="5221" w:type="dxa"/>
            <w:vMerge w:val="restart"/>
            <w:tcBorders>
              <w:bottom w:val="single" w:sz="8" w:space="0" w:color="000000"/>
              <w:right w:val="single" w:sz="8" w:space="0" w:color="000000"/>
            </w:tcBorders>
            <w:shd w:val="clear" w:color="auto" w:fill="auto"/>
            <w:tcMar>
              <w:top w:w="0" w:type="dxa"/>
              <w:left w:w="108" w:type="dxa"/>
              <w:bottom w:w="0" w:type="dxa"/>
              <w:right w:w="108" w:type="dxa"/>
            </w:tcMar>
          </w:tcPr>
          <w:p w14:paraId="76A40864" w14:textId="77777777" w:rsidR="00F56295" w:rsidRPr="005B32F2" w:rsidRDefault="00532458">
            <w:pPr>
              <w:pStyle w:val="ListParagraph"/>
              <w:numPr>
                <w:ilvl w:val="0"/>
                <w:numId w:val="16"/>
              </w:numPr>
              <w:suppressAutoHyphens w:val="0"/>
              <w:textAlignment w:val="auto"/>
            </w:pPr>
            <w:r w:rsidRPr="005B32F2">
              <w:rPr>
                <w:rFonts w:ascii="Arial" w:hAnsi="Arial" w:cs="Arial"/>
                <w:color w:val="000000"/>
                <w:sz w:val="18"/>
                <w:szCs w:val="18"/>
              </w:rPr>
              <w:t>Increased temperature and decreased rainfall in dry season that leads to increased and intensified droughts which impacts water supply and agricultural production.</w:t>
            </w:r>
          </w:p>
          <w:p w14:paraId="0DE2CF1B" w14:textId="77777777" w:rsidR="00F56295" w:rsidRPr="005B32F2" w:rsidRDefault="00532458">
            <w:pPr>
              <w:pStyle w:val="ListParagraph"/>
              <w:numPr>
                <w:ilvl w:val="0"/>
                <w:numId w:val="16"/>
              </w:numPr>
              <w:suppressAutoHyphens w:val="0"/>
              <w:textAlignment w:val="auto"/>
            </w:pPr>
            <w:r w:rsidRPr="005B32F2">
              <w:rPr>
                <w:rFonts w:ascii="Arial" w:hAnsi="Arial" w:cs="Arial"/>
                <w:color w:val="000000"/>
                <w:sz w:val="18"/>
                <w:szCs w:val="18"/>
              </w:rPr>
              <w:t>Increased and intensified rainfall during wet season leading to increased floods, landslides, and erosion</w:t>
            </w:r>
          </w:p>
          <w:p w14:paraId="512FEC24" w14:textId="77777777" w:rsidR="00F56295" w:rsidRPr="005B32F2" w:rsidRDefault="00532458">
            <w:pPr>
              <w:pStyle w:val="ListParagraph"/>
              <w:numPr>
                <w:ilvl w:val="0"/>
                <w:numId w:val="16"/>
              </w:numPr>
              <w:suppressAutoHyphens w:val="0"/>
              <w:textAlignment w:val="auto"/>
            </w:pPr>
            <w:r w:rsidRPr="005B32F2">
              <w:rPr>
                <w:rFonts w:ascii="Arial" w:hAnsi="Arial" w:cs="Arial"/>
                <w:color w:val="000000"/>
                <w:sz w:val="18"/>
                <w:szCs w:val="18"/>
              </w:rPr>
              <w:t>Increased rainfall variability that impacts water balance</w:t>
            </w:r>
          </w:p>
          <w:p w14:paraId="3682F6CC" w14:textId="77777777" w:rsidR="00F56295" w:rsidRPr="005B32F2" w:rsidRDefault="00532458">
            <w:pPr>
              <w:pStyle w:val="ListParagraph"/>
              <w:numPr>
                <w:ilvl w:val="0"/>
                <w:numId w:val="16"/>
              </w:numPr>
              <w:suppressAutoHyphens w:val="0"/>
              <w:textAlignment w:val="auto"/>
            </w:pPr>
            <w:r w:rsidRPr="005B32F2">
              <w:rPr>
                <w:rFonts w:ascii="Arial" w:hAnsi="Arial" w:cs="Arial"/>
                <w:color w:val="000000"/>
                <w:sz w:val="18"/>
                <w:szCs w:val="18"/>
              </w:rPr>
              <w:t>Intensified extreme events and hazards leading to loss of lives, damage of property, loss of crop, damages in rural infrastructure (roads, bridges, and water supply)</w:t>
            </w:r>
          </w:p>
          <w:p w14:paraId="5942C228" w14:textId="77777777" w:rsidR="00F56295" w:rsidRPr="005B32F2" w:rsidRDefault="00532458">
            <w:pPr>
              <w:pStyle w:val="ListParagraph"/>
              <w:numPr>
                <w:ilvl w:val="0"/>
                <w:numId w:val="16"/>
              </w:numPr>
              <w:suppressAutoHyphens w:val="0"/>
              <w:textAlignment w:val="auto"/>
            </w:pPr>
            <w:r w:rsidRPr="005B32F2">
              <w:rPr>
                <w:rFonts w:ascii="Arial" w:hAnsi="Arial" w:cs="Arial"/>
                <w:color w:val="000000"/>
                <w:sz w:val="18"/>
                <w:szCs w:val="18"/>
              </w:rPr>
              <w:t>Increased financial burden due to climate-induced damages and losses</w:t>
            </w:r>
          </w:p>
          <w:p w14:paraId="711F4E65" w14:textId="77777777" w:rsidR="00F56295" w:rsidRPr="005B32F2" w:rsidRDefault="00532458">
            <w:r w:rsidRPr="005B32F2">
              <w:rPr>
                <w:rFonts w:ascii="Arial" w:hAnsi="Arial" w:cs="Arial"/>
                <w:color w:val="000000"/>
                <w:sz w:val="18"/>
                <w:szCs w:val="18"/>
              </w:rPr>
              <w:t> </w:t>
            </w:r>
          </w:p>
        </w:tc>
      </w:tr>
      <w:tr w:rsidR="00F56295" w:rsidRPr="005B32F2" w14:paraId="398B711E" w14:textId="77777777" w:rsidTr="00C300EE">
        <w:trPr>
          <w:trHeight w:val="589"/>
        </w:trPr>
        <w:tc>
          <w:tcPr>
            <w:tcW w:w="2355" w:type="dxa"/>
            <w:vMerge/>
            <w:tcBorders>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2897055" w14:textId="77777777" w:rsidR="00F56295" w:rsidRPr="005B32F2" w:rsidRDefault="00F56295">
            <w:pPr>
              <w:spacing w:after="0"/>
            </w:pPr>
          </w:p>
        </w:tc>
        <w:tc>
          <w:tcPr>
            <w:tcW w:w="3014" w:type="dxa"/>
            <w:tcBorders>
              <w:bottom w:val="single" w:sz="8" w:space="0" w:color="000000"/>
              <w:right w:val="single" w:sz="12" w:space="0" w:color="000000"/>
            </w:tcBorders>
            <w:shd w:val="clear" w:color="auto" w:fill="auto"/>
            <w:tcMar>
              <w:top w:w="0" w:type="dxa"/>
              <w:left w:w="108" w:type="dxa"/>
              <w:bottom w:w="0" w:type="dxa"/>
              <w:right w:w="108" w:type="dxa"/>
            </w:tcMar>
            <w:vAlign w:val="center"/>
          </w:tcPr>
          <w:p w14:paraId="2DA75495" w14:textId="77777777" w:rsidR="00F56295" w:rsidRPr="005B32F2" w:rsidRDefault="00532458">
            <w:r w:rsidRPr="005B32F2">
              <w:rPr>
                <w:rFonts w:ascii="Arial" w:hAnsi="Arial" w:cs="Arial"/>
                <w:color w:val="000000"/>
                <w:sz w:val="18"/>
                <w:szCs w:val="18"/>
              </w:rPr>
              <w:t>Activity 1.2 - Establish a database system for monitoring, recording and accounting climate induced damages in order to inform climate risk reduction planning and budgeting</w:t>
            </w:r>
          </w:p>
        </w:tc>
        <w:tc>
          <w:tcPr>
            <w:tcW w:w="5221" w:type="dxa"/>
            <w:vMerge/>
            <w:tcBorders>
              <w:bottom w:val="single" w:sz="8" w:space="0" w:color="000000"/>
              <w:right w:val="single" w:sz="8" w:space="0" w:color="000000"/>
            </w:tcBorders>
            <w:shd w:val="clear" w:color="auto" w:fill="auto"/>
            <w:tcMar>
              <w:top w:w="0" w:type="dxa"/>
              <w:left w:w="108" w:type="dxa"/>
              <w:bottom w:w="0" w:type="dxa"/>
              <w:right w:w="108" w:type="dxa"/>
            </w:tcMar>
          </w:tcPr>
          <w:p w14:paraId="07649A98" w14:textId="77777777" w:rsidR="00F56295" w:rsidRPr="005B32F2" w:rsidRDefault="00F56295">
            <w:pPr>
              <w:spacing w:after="0"/>
            </w:pPr>
          </w:p>
        </w:tc>
      </w:tr>
      <w:tr w:rsidR="00F56295" w:rsidRPr="005B32F2" w14:paraId="5A354CDD" w14:textId="77777777" w:rsidTr="00C300EE">
        <w:trPr>
          <w:trHeight w:val="589"/>
        </w:trPr>
        <w:tc>
          <w:tcPr>
            <w:tcW w:w="2355" w:type="dxa"/>
            <w:vMerge/>
            <w:tcBorders>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57F52B5" w14:textId="77777777" w:rsidR="00F56295" w:rsidRPr="005B32F2" w:rsidRDefault="00F56295">
            <w:pPr>
              <w:spacing w:after="0"/>
            </w:pPr>
          </w:p>
        </w:tc>
        <w:tc>
          <w:tcPr>
            <w:tcW w:w="3014" w:type="dxa"/>
            <w:tcBorders>
              <w:bottom w:val="single" w:sz="8" w:space="0" w:color="000000"/>
              <w:right w:val="single" w:sz="12" w:space="0" w:color="000000"/>
            </w:tcBorders>
            <w:shd w:val="clear" w:color="auto" w:fill="auto"/>
            <w:tcMar>
              <w:top w:w="0" w:type="dxa"/>
              <w:left w:w="108" w:type="dxa"/>
              <w:bottom w:w="0" w:type="dxa"/>
              <w:right w:w="108" w:type="dxa"/>
            </w:tcMar>
            <w:vAlign w:val="center"/>
          </w:tcPr>
          <w:p w14:paraId="7094B62E" w14:textId="77777777" w:rsidR="00F56295" w:rsidRPr="005B32F2" w:rsidRDefault="00532458">
            <w:r w:rsidRPr="005B32F2">
              <w:rPr>
                <w:rFonts w:ascii="Arial" w:hAnsi="Arial" w:cs="Arial"/>
                <w:color w:val="000000"/>
                <w:sz w:val="18"/>
                <w:szCs w:val="18"/>
              </w:rPr>
              <w:t>Activity 1.3 - Refine ordinances, regulations and associated codes and standards to enable climate proofing small-scale rural infrastructure</w:t>
            </w:r>
          </w:p>
        </w:tc>
        <w:tc>
          <w:tcPr>
            <w:tcW w:w="5221" w:type="dxa"/>
            <w:vMerge/>
            <w:tcBorders>
              <w:bottom w:val="single" w:sz="8" w:space="0" w:color="000000"/>
              <w:right w:val="single" w:sz="8" w:space="0" w:color="000000"/>
            </w:tcBorders>
            <w:shd w:val="clear" w:color="auto" w:fill="auto"/>
            <w:tcMar>
              <w:top w:w="0" w:type="dxa"/>
              <w:left w:w="108" w:type="dxa"/>
              <w:bottom w:w="0" w:type="dxa"/>
              <w:right w:w="108" w:type="dxa"/>
            </w:tcMar>
          </w:tcPr>
          <w:p w14:paraId="141DE70B" w14:textId="77777777" w:rsidR="00F56295" w:rsidRPr="005B32F2" w:rsidRDefault="00F56295">
            <w:pPr>
              <w:spacing w:after="0"/>
            </w:pPr>
          </w:p>
        </w:tc>
      </w:tr>
      <w:tr w:rsidR="00F56295" w:rsidRPr="005B32F2" w14:paraId="69351AEE" w14:textId="77777777" w:rsidTr="00C300EE">
        <w:trPr>
          <w:trHeight w:val="589"/>
        </w:trPr>
        <w:tc>
          <w:tcPr>
            <w:tcW w:w="2355" w:type="dxa"/>
            <w:tcBorders>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9D29925" w14:textId="77777777" w:rsidR="00F56295" w:rsidRPr="005B32F2" w:rsidRDefault="00532458">
            <w:r w:rsidRPr="005B32F2">
              <w:rPr>
                <w:rFonts w:ascii="Arial" w:hAnsi="Arial" w:cs="Arial"/>
                <w:color w:val="000000"/>
                <w:sz w:val="18"/>
                <w:szCs w:val="18"/>
              </w:rPr>
              <w:t> </w:t>
            </w:r>
          </w:p>
          <w:p w14:paraId="2F49F8A2" w14:textId="77777777" w:rsidR="00F56295" w:rsidRPr="005B32F2" w:rsidRDefault="00532458" w:rsidP="00C300EE">
            <w:pPr>
              <w:jc w:val="left"/>
            </w:pPr>
            <w:r w:rsidRPr="005B32F2">
              <w:rPr>
                <w:rFonts w:ascii="Arial" w:hAnsi="Arial" w:cs="Arial"/>
                <w:color w:val="000000"/>
                <w:sz w:val="18"/>
                <w:szCs w:val="18"/>
              </w:rPr>
              <w:t>Output 2: Climate risk reduction and climate-proofing measures for small-scale rural infrastructure are implemented to build the resilience of vulnerable communities in six priority districts</w:t>
            </w:r>
          </w:p>
          <w:p w14:paraId="43D430AC" w14:textId="77777777" w:rsidR="00F56295" w:rsidRPr="005B32F2" w:rsidRDefault="00532458">
            <w:r w:rsidRPr="005B32F2">
              <w:rPr>
                <w:rFonts w:ascii="Arial" w:hAnsi="Arial" w:cs="Arial"/>
                <w:color w:val="000000"/>
                <w:sz w:val="18"/>
                <w:szCs w:val="18"/>
              </w:rPr>
              <w:t> </w:t>
            </w:r>
          </w:p>
        </w:tc>
        <w:tc>
          <w:tcPr>
            <w:tcW w:w="3014" w:type="dxa"/>
            <w:tcBorders>
              <w:bottom w:val="single" w:sz="8" w:space="0" w:color="000000"/>
              <w:right w:val="single" w:sz="12" w:space="0" w:color="000000"/>
            </w:tcBorders>
            <w:shd w:val="clear" w:color="auto" w:fill="auto"/>
            <w:tcMar>
              <w:top w:w="0" w:type="dxa"/>
              <w:left w:w="108" w:type="dxa"/>
              <w:bottom w:w="0" w:type="dxa"/>
              <w:right w:w="108" w:type="dxa"/>
            </w:tcMar>
            <w:vAlign w:val="center"/>
          </w:tcPr>
          <w:p w14:paraId="3E5C1DD0" w14:textId="77777777" w:rsidR="00F56295" w:rsidRPr="005B32F2" w:rsidRDefault="00532458">
            <w:pPr>
              <w:rPr>
                <w:rFonts w:ascii="Arial" w:hAnsi="Arial" w:cs="Arial"/>
                <w:color w:val="000000"/>
                <w:sz w:val="18"/>
                <w:szCs w:val="18"/>
              </w:rPr>
            </w:pPr>
            <w:r w:rsidRPr="005B32F2">
              <w:rPr>
                <w:rFonts w:ascii="Arial" w:hAnsi="Arial" w:cs="Arial"/>
                <w:color w:val="000000"/>
                <w:sz w:val="18"/>
                <w:szCs w:val="18"/>
              </w:rPr>
              <w:t>Activity 2.1 - Climate risk reduction measures for small-scale rural infrastructure are fully integrated into the planning and budgeting cycles of Village and Municipal development plans</w:t>
            </w:r>
          </w:p>
          <w:p w14:paraId="6EF07A8B" w14:textId="77777777" w:rsidR="00F56295" w:rsidRPr="005B32F2" w:rsidRDefault="00532458">
            <w:r w:rsidRPr="005B32F2">
              <w:rPr>
                <w:rFonts w:ascii="Arial" w:hAnsi="Arial" w:cs="Arial"/>
                <w:color w:val="000000"/>
                <w:sz w:val="18"/>
                <w:szCs w:val="18"/>
              </w:rPr>
              <w:t>Activity 2.2- Implementation of climate-proofing measures for small-scale rural infrastructure</w:t>
            </w:r>
          </w:p>
        </w:tc>
        <w:tc>
          <w:tcPr>
            <w:tcW w:w="5221" w:type="dxa"/>
            <w:tcBorders>
              <w:bottom w:val="single" w:sz="8" w:space="0" w:color="000000"/>
              <w:right w:val="single" w:sz="8" w:space="0" w:color="000000"/>
            </w:tcBorders>
            <w:shd w:val="clear" w:color="auto" w:fill="auto"/>
            <w:tcMar>
              <w:top w:w="0" w:type="dxa"/>
              <w:left w:w="108" w:type="dxa"/>
              <w:bottom w:w="0" w:type="dxa"/>
              <w:right w:w="108" w:type="dxa"/>
            </w:tcMar>
          </w:tcPr>
          <w:p w14:paraId="1A9A195D" w14:textId="77777777" w:rsidR="00F56295" w:rsidRPr="005B32F2" w:rsidRDefault="00532458">
            <w:pPr>
              <w:pStyle w:val="ListParagraph"/>
              <w:numPr>
                <w:ilvl w:val="0"/>
                <w:numId w:val="17"/>
              </w:numPr>
              <w:suppressAutoHyphens w:val="0"/>
              <w:textAlignment w:val="auto"/>
            </w:pPr>
            <w:r w:rsidRPr="005B32F2">
              <w:rPr>
                <w:rFonts w:ascii="Arial" w:hAnsi="Arial" w:cs="Arial"/>
                <w:color w:val="000000"/>
                <w:sz w:val="18"/>
                <w:szCs w:val="18"/>
              </w:rPr>
              <w:t>Increased and intensified droughts and prolonged dry seasons leading to water insecurity, loss of vegetation and loss of crops</w:t>
            </w:r>
          </w:p>
          <w:p w14:paraId="24CBC9CC" w14:textId="77777777" w:rsidR="00F56295" w:rsidRPr="005B32F2" w:rsidRDefault="00532458">
            <w:pPr>
              <w:pStyle w:val="ListParagraph"/>
              <w:numPr>
                <w:ilvl w:val="0"/>
                <w:numId w:val="17"/>
              </w:numPr>
              <w:suppressAutoHyphens w:val="0"/>
              <w:textAlignment w:val="auto"/>
            </w:pPr>
            <w:r w:rsidRPr="005B32F2">
              <w:rPr>
                <w:rFonts w:ascii="Arial" w:hAnsi="Arial" w:cs="Arial"/>
                <w:color w:val="000000"/>
                <w:sz w:val="18"/>
                <w:szCs w:val="18"/>
              </w:rPr>
              <w:t xml:space="preserve">Intensified droughts leading to the increasing uncertainty in yield. </w:t>
            </w:r>
          </w:p>
          <w:p w14:paraId="390955C0" w14:textId="77777777" w:rsidR="00F56295" w:rsidRPr="005B32F2" w:rsidRDefault="00532458">
            <w:pPr>
              <w:pStyle w:val="ListParagraph"/>
              <w:numPr>
                <w:ilvl w:val="0"/>
                <w:numId w:val="17"/>
              </w:numPr>
              <w:suppressAutoHyphens w:val="0"/>
              <w:textAlignment w:val="auto"/>
            </w:pPr>
            <w:r w:rsidRPr="005B32F2">
              <w:rPr>
                <w:rFonts w:ascii="Arial" w:hAnsi="Arial" w:cs="Arial"/>
                <w:color w:val="000000"/>
                <w:sz w:val="18"/>
                <w:szCs w:val="18"/>
              </w:rPr>
              <w:t>Intensified extreme events leading to increased and intensified landslides that impact drainage and road stability</w:t>
            </w:r>
          </w:p>
          <w:p w14:paraId="362B7AE5" w14:textId="77777777" w:rsidR="00F56295" w:rsidRPr="005B32F2" w:rsidRDefault="00532458">
            <w:pPr>
              <w:pStyle w:val="ListParagraph"/>
              <w:numPr>
                <w:ilvl w:val="0"/>
                <w:numId w:val="17"/>
              </w:numPr>
              <w:suppressAutoHyphens w:val="0"/>
              <w:textAlignment w:val="auto"/>
            </w:pPr>
            <w:r w:rsidRPr="005B32F2">
              <w:rPr>
                <w:rFonts w:ascii="Arial" w:hAnsi="Arial" w:cs="Arial"/>
                <w:color w:val="000000"/>
                <w:sz w:val="18"/>
                <w:szCs w:val="18"/>
              </w:rPr>
              <w:t xml:space="preserve">Increased and intensified rainfall during wet seasons leading to erosion and damage of flood embankments, and requirement for increased flood protection </w:t>
            </w:r>
          </w:p>
          <w:p w14:paraId="3D167C5B" w14:textId="77777777" w:rsidR="00F56295" w:rsidRPr="005B32F2" w:rsidRDefault="00532458">
            <w:pPr>
              <w:pStyle w:val="ListParagraph"/>
              <w:numPr>
                <w:ilvl w:val="0"/>
                <w:numId w:val="17"/>
              </w:numPr>
              <w:suppressAutoHyphens w:val="0"/>
              <w:textAlignment w:val="auto"/>
            </w:pPr>
            <w:r w:rsidRPr="005B32F2">
              <w:rPr>
                <w:rFonts w:ascii="Arial" w:hAnsi="Arial" w:cs="Arial"/>
                <w:color w:val="000000"/>
                <w:sz w:val="18"/>
                <w:szCs w:val="18"/>
              </w:rPr>
              <w:t>Increased frequency and intensity of floods causing higher flood flow velocities and higher discharges that increase exposure and damage of roads, bridges and other rural infrastructure</w:t>
            </w:r>
          </w:p>
          <w:p w14:paraId="22AD8EBE" w14:textId="77777777" w:rsidR="00F56295" w:rsidRPr="005B32F2" w:rsidRDefault="00532458">
            <w:pPr>
              <w:pStyle w:val="ListParagraph"/>
              <w:numPr>
                <w:ilvl w:val="0"/>
                <w:numId w:val="17"/>
              </w:numPr>
              <w:suppressAutoHyphens w:val="0"/>
              <w:textAlignment w:val="auto"/>
            </w:pPr>
            <w:r w:rsidRPr="005B32F2">
              <w:rPr>
                <w:rFonts w:ascii="Arial" w:hAnsi="Arial" w:cs="Arial"/>
                <w:color w:val="000000"/>
                <w:sz w:val="18"/>
                <w:szCs w:val="18"/>
              </w:rPr>
              <w:t>Increased soil erosion leading to increased risk of water source pollution, destabilization of soil, land degradation, loss of crop yield and greater exposure of physical assets</w:t>
            </w:r>
          </w:p>
          <w:p w14:paraId="7749E723" w14:textId="77777777" w:rsidR="00F56295" w:rsidRPr="005B32F2" w:rsidRDefault="00532458">
            <w:pPr>
              <w:pStyle w:val="ListParagraph"/>
              <w:numPr>
                <w:ilvl w:val="0"/>
                <w:numId w:val="17"/>
              </w:numPr>
              <w:suppressAutoHyphens w:val="0"/>
              <w:textAlignment w:val="auto"/>
            </w:pPr>
            <w:r w:rsidRPr="005B32F2">
              <w:rPr>
                <w:rFonts w:ascii="Arial" w:hAnsi="Arial" w:cs="Arial"/>
                <w:color w:val="000000"/>
                <w:sz w:val="18"/>
                <w:szCs w:val="18"/>
              </w:rPr>
              <w:lastRenderedPageBreak/>
              <w:t>Increased variability in rainfall and intensified rainfall during wet seasons leading to intensified runoff, soil erosion, landslides flash flooding and low soil fertility for crop production</w:t>
            </w:r>
          </w:p>
        </w:tc>
      </w:tr>
    </w:tbl>
    <w:p w14:paraId="355707FC" w14:textId="48DC5BA6" w:rsidR="00F56295" w:rsidRDefault="00F56295">
      <w:pPr>
        <w:tabs>
          <w:tab w:val="left" w:pos="400"/>
        </w:tabs>
        <w:spacing w:before="40" w:after="40"/>
        <w:rPr>
          <w:rFonts w:ascii="Arial" w:hAnsi="Arial" w:cs="Arial"/>
          <w:b/>
          <w:szCs w:val="20"/>
        </w:rPr>
      </w:pPr>
    </w:p>
    <w:p w14:paraId="48B4D728" w14:textId="79FF453F" w:rsidR="00B855A3" w:rsidRPr="00D22BE8" w:rsidRDefault="00B855A3">
      <w:pPr>
        <w:tabs>
          <w:tab w:val="left" w:pos="400"/>
        </w:tabs>
        <w:spacing w:before="40" w:after="40"/>
        <w:rPr>
          <w:rFonts w:ascii="Arial" w:hAnsi="Arial" w:cs="Arial"/>
          <w:b/>
          <w:szCs w:val="20"/>
          <w:u w:val="single"/>
        </w:rPr>
      </w:pPr>
      <w:r w:rsidRPr="00D22BE8">
        <w:rPr>
          <w:rFonts w:ascii="Arial" w:hAnsi="Arial" w:cs="Arial"/>
          <w:b/>
          <w:szCs w:val="20"/>
          <w:u w:val="single"/>
        </w:rPr>
        <w:t>Project Theory of Change</w:t>
      </w:r>
    </w:p>
    <w:p w14:paraId="50AE9F6D" w14:textId="77777777" w:rsidR="00F56295" w:rsidRPr="005B32F2" w:rsidRDefault="00F56295">
      <w:pPr>
        <w:pStyle w:val="ListParagraph"/>
        <w:tabs>
          <w:tab w:val="left" w:pos="429"/>
        </w:tabs>
        <w:autoSpaceDE w:val="0"/>
        <w:spacing w:before="40" w:after="40"/>
        <w:ind w:left="429"/>
        <w:jc w:val="both"/>
        <w:rPr>
          <w:rFonts w:ascii="Arial" w:hAnsi="Arial" w:cs="Arial"/>
          <w:sz w:val="20"/>
          <w:szCs w:val="20"/>
        </w:rPr>
      </w:pPr>
    </w:p>
    <w:p w14:paraId="5626F908" w14:textId="77777777" w:rsidR="00F56295" w:rsidRPr="005B32F2" w:rsidRDefault="00532458">
      <w:pPr>
        <w:tabs>
          <w:tab w:val="left" w:pos="429"/>
        </w:tabs>
        <w:autoSpaceDE w:val="0"/>
        <w:spacing w:before="40" w:after="40"/>
        <w:rPr>
          <w:rFonts w:ascii="Arial" w:hAnsi="Arial" w:cs="Arial"/>
          <w:szCs w:val="20"/>
        </w:rPr>
      </w:pPr>
      <w:r w:rsidRPr="005B32F2">
        <w:rPr>
          <w:rFonts w:ascii="Arial" w:hAnsi="Arial" w:cs="Arial"/>
          <w:szCs w:val="20"/>
        </w:rPr>
        <w:t xml:space="preserve">The following diagram presents the project Theory of Change, demonstrating how the activities can remove current barriers and achieve transformational change in infrastructure development. This will result in increased infrastructure and built environment resilience, as well as enhanced livelihoods and resilience of the most vulnerable people, communities and regions of Timor Leste. </w:t>
      </w:r>
    </w:p>
    <w:p w14:paraId="302C78FB" w14:textId="77777777" w:rsidR="00F56295" w:rsidRPr="005B32F2" w:rsidRDefault="00F56295">
      <w:pPr>
        <w:tabs>
          <w:tab w:val="left" w:pos="429"/>
        </w:tabs>
        <w:autoSpaceDE w:val="0"/>
        <w:spacing w:before="40" w:after="40"/>
        <w:rPr>
          <w:rFonts w:ascii="Arial" w:hAnsi="Arial" w:cs="Arial"/>
          <w:szCs w:val="20"/>
        </w:rPr>
      </w:pPr>
    </w:p>
    <w:p w14:paraId="3529FD31" w14:textId="77777777" w:rsidR="00F56295" w:rsidRPr="005B32F2" w:rsidRDefault="00F56295">
      <w:pPr>
        <w:tabs>
          <w:tab w:val="left" w:pos="429"/>
        </w:tabs>
        <w:autoSpaceDE w:val="0"/>
        <w:spacing w:before="40" w:after="40"/>
        <w:rPr>
          <w:rFonts w:ascii="Arial" w:hAnsi="Arial" w:cs="Arial"/>
          <w:szCs w:val="20"/>
        </w:rPr>
      </w:pPr>
    </w:p>
    <w:p w14:paraId="26E309A2" w14:textId="77777777" w:rsidR="00F56295" w:rsidRPr="002B6D6C" w:rsidRDefault="00532458">
      <w:pPr>
        <w:tabs>
          <w:tab w:val="left" w:pos="429"/>
        </w:tabs>
        <w:autoSpaceDE w:val="0"/>
        <w:spacing w:before="40" w:after="40"/>
      </w:pPr>
      <w:r w:rsidRPr="002B6D6C">
        <w:rPr>
          <w:rFonts w:ascii="Arial" w:hAnsi="Arial" w:cs="Arial"/>
          <w:noProof/>
          <w:szCs w:val="20"/>
        </w:rPr>
        <w:drawing>
          <wp:inline distT="0" distB="0" distL="0" distR="0" wp14:anchorId="03A0809D" wp14:editId="3F72A648">
            <wp:extent cx="6640199" cy="3905621"/>
            <wp:effectExtent l="0" t="0" r="8251" b="0"/>
            <wp:docPr id="5"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640199" cy="3905621"/>
                    </a:xfrm>
                    <a:prstGeom prst="rect">
                      <a:avLst/>
                    </a:prstGeom>
                    <a:noFill/>
                    <a:ln>
                      <a:noFill/>
                      <a:prstDash/>
                    </a:ln>
                  </pic:spPr>
                </pic:pic>
              </a:graphicData>
            </a:graphic>
          </wp:inline>
        </w:drawing>
      </w:r>
    </w:p>
    <w:p w14:paraId="6EF5549B" w14:textId="77777777" w:rsidR="00F56295" w:rsidRPr="00211A6B" w:rsidRDefault="00532458">
      <w:pPr>
        <w:pStyle w:val="ListParagraph"/>
        <w:tabs>
          <w:tab w:val="left" w:pos="624"/>
        </w:tabs>
        <w:spacing w:before="40" w:after="40"/>
        <w:ind w:left="0"/>
        <w:jc w:val="both"/>
        <w:rPr>
          <w:rFonts w:ascii="Arial" w:hAnsi="Arial" w:cs="Arial"/>
          <w:i/>
          <w:iCs/>
          <w:color w:val="548DD4"/>
          <w:sz w:val="20"/>
          <w:szCs w:val="20"/>
        </w:rPr>
      </w:pPr>
      <w:r w:rsidRPr="00211A6B">
        <w:rPr>
          <w:rFonts w:ascii="Arial" w:hAnsi="Arial" w:cs="Arial"/>
          <w:i/>
          <w:iCs/>
          <w:color w:val="548DD4"/>
          <w:sz w:val="20"/>
          <w:szCs w:val="20"/>
        </w:rPr>
        <w:t>Figure 1:  Theory of Change for the project</w:t>
      </w:r>
    </w:p>
    <w:p w14:paraId="54BBA675" w14:textId="77777777" w:rsidR="00F56295" w:rsidRPr="00E26AC6" w:rsidRDefault="00F56295">
      <w:pPr>
        <w:pStyle w:val="ListParagraph"/>
        <w:tabs>
          <w:tab w:val="left" w:pos="624"/>
        </w:tabs>
        <w:spacing w:before="40" w:after="40"/>
        <w:ind w:left="0"/>
        <w:jc w:val="both"/>
        <w:rPr>
          <w:rFonts w:ascii="Arial" w:hAnsi="Arial" w:cs="Arial"/>
          <w:sz w:val="20"/>
          <w:szCs w:val="20"/>
        </w:rPr>
      </w:pPr>
    </w:p>
    <w:p w14:paraId="3DEDC2ED" w14:textId="77777777" w:rsidR="00E4212B" w:rsidRPr="00E26AC6" w:rsidRDefault="00E4212B">
      <w:pPr>
        <w:rPr>
          <w:rFonts w:ascii="Arial" w:hAnsi="Arial" w:cs="Arial"/>
          <w:i/>
          <w:szCs w:val="20"/>
        </w:rPr>
      </w:pPr>
    </w:p>
    <w:p w14:paraId="655BD191" w14:textId="77777777" w:rsidR="00F56295" w:rsidRPr="00E26AC6" w:rsidRDefault="00532458">
      <w:pPr>
        <w:rPr>
          <w:rFonts w:ascii="Arial" w:hAnsi="Arial" w:cs="Arial"/>
          <w:i/>
          <w:szCs w:val="20"/>
        </w:rPr>
      </w:pPr>
      <w:r w:rsidRPr="00E26AC6">
        <w:rPr>
          <w:rFonts w:ascii="Arial" w:hAnsi="Arial" w:cs="Arial"/>
          <w:i/>
          <w:szCs w:val="20"/>
        </w:rPr>
        <w:t>Alignment with the Global Goals and the National and Sector Policy Context</w:t>
      </w:r>
    </w:p>
    <w:p w14:paraId="0E838EDB" w14:textId="77777777" w:rsidR="00F56295" w:rsidRPr="005B32F2" w:rsidRDefault="00F56295">
      <w:pPr>
        <w:rPr>
          <w:rFonts w:ascii="Arial" w:hAnsi="Arial" w:cs="Arial"/>
          <w:i/>
          <w:szCs w:val="20"/>
        </w:rPr>
      </w:pPr>
    </w:p>
    <w:p w14:paraId="680C1F9A" w14:textId="77777777" w:rsidR="00F56295" w:rsidRPr="005B32F2" w:rsidRDefault="00532458">
      <w:pPr>
        <w:tabs>
          <w:tab w:val="left" w:pos="429"/>
        </w:tabs>
        <w:autoSpaceDE w:val="0"/>
        <w:spacing w:before="40" w:after="40"/>
        <w:rPr>
          <w:rFonts w:ascii="Arial" w:hAnsi="Arial" w:cs="Arial"/>
          <w:szCs w:val="20"/>
        </w:rPr>
      </w:pPr>
      <w:r w:rsidRPr="005B32F2">
        <w:rPr>
          <w:rFonts w:ascii="Arial" w:hAnsi="Arial" w:cs="Arial"/>
          <w:szCs w:val="20"/>
        </w:rPr>
        <w:t>The project is fully in line with the adaptation priorities expressed in National Adaptation Programme of Action (NAPA). The NAPA strongly prioritizes climate disaster risk reduction to protect local populations and physical infrastructure. Protection of forest and watershed forest rehabilitation linked with issues of food security are also underscored as important. A central pillar of the GoTL’s Strategic Development Plan (2011-2030) is the building and maintenance of core and productive infrastructure to address the large infrastructure deficit and to enable Timor-Leste to develop economically and socially. The District Investment and Village Investment Plans (PDIM and PNDS) outline small-scale rural infrastructure development priorities with an aim to address the current infrastructure deficit in rural settings. It is critical to include climate hazard risk reduction and mitigation in construction and maintenance stages of small-</w:t>
      </w:r>
      <w:r w:rsidRPr="005B32F2">
        <w:rPr>
          <w:rFonts w:ascii="Arial" w:hAnsi="Arial" w:cs="Arial"/>
          <w:szCs w:val="20"/>
        </w:rPr>
        <w:lastRenderedPageBreak/>
        <w:t xml:space="preserve">scale rural infrastructure development. Priority adaptation measures of Timor Leste’s NDC will be focused on reducing adverse effects of climate change, promoting sustainable development, and reducing poverty. Timor-Leste’s National Adaptation Programme of Action (NAPA) (2010), aims to implement the action plan to reduce the vulnerability of Timor-Leste to the consequences of climate change in all key sectors. The draft policy specifies the need to promote climate resilience and climate proofing approaches in small-, medium- and large-scale infrastructure development, as well as the need to create a platform for better coordination between climate change adaptation and disaster risk management interventions. </w:t>
      </w:r>
    </w:p>
    <w:p w14:paraId="3425520E" w14:textId="77777777" w:rsidR="00F56295" w:rsidRPr="005B32F2" w:rsidRDefault="00F56295">
      <w:pPr>
        <w:pStyle w:val="ListParagraph"/>
        <w:tabs>
          <w:tab w:val="left" w:pos="429"/>
        </w:tabs>
        <w:autoSpaceDE w:val="0"/>
        <w:spacing w:before="40" w:after="40"/>
        <w:ind w:left="429"/>
        <w:jc w:val="both"/>
        <w:rPr>
          <w:rFonts w:ascii="Arial" w:hAnsi="Arial" w:cs="Arial"/>
          <w:sz w:val="20"/>
          <w:szCs w:val="20"/>
        </w:rPr>
      </w:pPr>
    </w:p>
    <w:p w14:paraId="16C9A746" w14:textId="77777777" w:rsidR="00F56295" w:rsidRPr="005B32F2" w:rsidRDefault="00532458">
      <w:pPr>
        <w:tabs>
          <w:tab w:val="left" w:pos="429"/>
        </w:tabs>
        <w:autoSpaceDE w:val="0"/>
        <w:spacing w:before="40" w:after="40"/>
        <w:rPr>
          <w:rFonts w:ascii="Arial" w:hAnsi="Arial" w:cs="Arial"/>
          <w:szCs w:val="20"/>
        </w:rPr>
      </w:pPr>
      <w:r w:rsidRPr="005B32F2">
        <w:rPr>
          <w:rFonts w:ascii="Arial" w:hAnsi="Arial" w:cs="Arial"/>
          <w:szCs w:val="20"/>
        </w:rPr>
        <w:t xml:space="preserve">The project is aligned with SDGs 5, 6, 10, 11,13, 15.  Specifically with regard the SDG 1 the project will </w:t>
      </w:r>
    </w:p>
    <w:p w14:paraId="5122E725" w14:textId="77777777" w:rsidR="00F56295" w:rsidRPr="005B32F2" w:rsidRDefault="00532458" w:rsidP="00CA7D35">
      <w:pPr>
        <w:pStyle w:val="ListParagraph"/>
        <w:numPr>
          <w:ilvl w:val="0"/>
          <w:numId w:val="23"/>
        </w:numPr>
        <w:tabs>
          <w:tab w:val="left" w:pos="429"/>
        </w:tabs>
        <w:autoSpaceDE w:val="0"/>
        <w:spacing w:before="40" w:after="40"/>
        <w:jc w:val="both"/>
        <w:rPr>
          <w:rFonts w:ascii="Arial" w:hAnsi="Arial" w:cs="Arial"/>
          <w:sz w:val="20"/>
          <w:szCs w:val="20"/>
        </w:rPr>
      </w:pPr>
      <w:r w:rsidRPr="005B32F2">
        <w:rPr>
          <w:rFonts w:ascii="Arial" w:hAnsi="Arial" w:cs="Arial"/>
          <w:sz w:val="20"/>
          <w:szCs w:val="20"/>
        </w:rPr>
        <w:t>Strengthen the resilience and adaptive capacity to climate-related hazards and natural disasters in all countries;</w:t>
      </w:r>
    </w:p>
    <w:p w14:paraId="430A518E" w14:textId="77777777" w:rsidR="00F56295" w:rsidRPr="005B32F2" w:rsidRDefault="00532458" w:rsidP="00CA7D35">
      <w:pPr>
        <w:pStyle w:val="ListParagraph"/>
        <w:numPr>
          <w:ilvl w:val="0"/>
          <w:numId w:val="23"/>
        </w:numPr>
        <w:tabs>
          <w:tab w:val="left" w:pos="429"/>
        </w:tabs>
        <w:autoSpaceDE w:val="0"/>
        <w:spacing w:before="40" w:after="40"/>
        <w:jc w:val="both"/>
      </w:pPr>
      <w:r w:rsidRPr="005B32F2">
        <w:rPr>
          <w:rFonts w:ascii="Arial" w:hAnsi="Arial" w:cs="Arial"/>
          <w:sz w:val="20"/>
          <w:szCs w:val="20"/>
        </w:rPr>
        <w:t>Integrate climate change measures into national policies, strategies and planning</w:t>
      </w:r>
    </w:p>
    <w:p w14:paraId="7DE789A0" w14:textId="77777777" w:rsidR="00F56295" w:rsidRPr="005B32F2" w:rsidRDefault="00532458" w:rsidP="00CA7D35">
      <w:pPr>
        <w:pStyle w:val="ListParagraph"/>
        <w:numPr>
          <w:ilvl w:val="0"/>
          <w:numId w:val="23"/>
        </w:numPr>
        <w:tabs>
          <w:tab w:val="left" w:pos="429"/>
        </w:tabs>
        <w:autoSpaceDE w:val="0"/>
        <w:spacing w:before="40" w:after="40"/>
        <w:jc w:val="both"/>
        <w:rPr>
          <w:rFonts w:ascii="Arial" w:hAnsi="Arial" w:cs="Arial"/>
          <w:sz w:val="20"/>
          <w:szCs w:val="20"/>
        </w:rPr>
      </w:pPr>
      <w:r w:rsidRPr="005B32F2">
        <w:rPr>
          <w:rFonts w:ascii="Arial" w:hAnsi="Arial" w:cs="Arial"/>
          <w:sz w:val="20"/>
          <w:szCs w:val="20"/>
        </w:rPr>
        <w:t>Improve education, awareness-raising and human and institutional capacity on climate change mitigation, adaptation, impact reduction and early warning;</w:t>
      </w:r>
    </w:p>
    <w:p w14:paraId="3697C58C" w14:textId="77777777" w:rsidR="00F56295" w:rsidRPr="005B32F2" w:rsidRDefault="00532458" w:rsidP="00CA7D35">
      <w:pPr>
        <w:pStyle w:val="ListParagraph"/>
        <w:numPr>
          <w:ilvl w:val="0"/>
          <w:numId w:val="23"/>
        </w:numPr>
        <w:tabs>
          <w:tab w:val="left" w:pos="429"/>
        </w:tabs>
        <w:autoSpaceDE w:val="0"/>
        <w:spacing w:before="40" w:after="40"/>
        <w:jc w:val="both"/>
        <w:rPr>
          <w:rFonts w:ascii="Arial" w:hAnsi="Arial" w:cs="Arial"/>
          <w:sz w:val="20"/>
          <w:szCs w:val="20"/>
        </w:rPr>
      </w:pPr>
      <w:r w:rsidRPr="005B32F2">
        <w:rPr>
          <w:rFonts w:ascii="Arial" w:hAnsi="Arial" w:cs="Arial"/>
          <w:sz w:val="20"/>
          <w:szCs w:val="20"/>
        </w:rPr>
        <w:t>Promote mechanisms for raising capacity for effective climate change-related planning and management in least developed countries and small island developing States, including focusing on women, youth and local and marginalized communities.</w:t>
      </w:r>
    </w:p>
    <w:p w14:paraId="7782609A" w14:textId="77777777" w:rsidR="00F56295" w:rsidRPr="005B32F2" w:rsidRDefault="00F56295">
      <w:pPr>
        <w:spacing w:after="0"/>
        <w:rPr>
          <w:rFonts w:ascii="Arial" w:hAnsi="Arial" w:cs="Arial"/>
          <w:i/>
          <w:szCs w:val="20"/>
        </w:rPr>
      </w:pPr>
    </w:p>
    <w:p w14:paraId="5FC0DE7E" w14:textId="77777777" w:rsidR="00F56295" w:rsidRPr="005B32F2" w:rsidRDefault="00F56295">
      <w:pPr>
        <w:spacing w:after="0"/>
        <w:rPr>
          <w:rFonts w:ascii="Arial" w:hAnsi="Arial" w:cs="Arial"/>
          <w:i/>
          <w:szCs w:val="20"/>
        </w:rPr>
      </w:pPr>
    </w:p>
    <w:p w14:paraId="05246D01" w14:textId="77777777" w:rsidR="00F56295" w:rsidRPr="005B32F2" w:rsidRDefault="00532458">
      <w:pPr>
        <w:pStyle w:val="Heading1"/>
      </w:pPr>
      <w:bookmarkStart w:id="7" w:name="_Toc30593239"/>
      <w:r w:rsidRPr="005B32F2">
        <w:t>Results and Partnerships</w:t>
      </w:r>
      <w:bookmarkEnd w:id="7"/>
      <w:r w:rsidRPr="005B32F2">
        <w:t xml:space="preserve"> </w:t>
      </w:r>
    </w:p>
    <w:p w14:paraId="6176820C" w14:textId="77777777" w:rsidR="00F56295" w:rsidRPr="005B32F2" w:rsidRDefault="00F56295">
      <w:pPr>
        <w:rPr>
          <w:rFonts w:ascii="Arial" w:hAnsi="Arial" w:cs="Arial"/>
        </w:rPr>
      </w:pPr>
    </w:p>
    <w:p w14:paraId="1A67F987" w14:textId="4683A383" w:rsidR="00F56295" w:rsidRPr="005B32F2" w:rsidRDefault="00532458" w:rsidP="003450F4">
      <w:pPr>
        <w:spacing w:after="0"/>
      </w:pPr>
      <w:bookmarkStart w:id="8" w:name="_Toc207800912"/>
      <w:r w:rsidRPr="005B32F2">
        <w:rPr>
          <w:rFonts w:ascii="Arial" w:hAnsi="Arial" w:cs="Arial"/>
          <w:szCs w:val="20"/>
          <w:u w:val="single"/>
        </w:rPr>
        <w:t>Expected Results</w:t>
      </w:r>
      <w:r w:rsidRPr="005B32F2">
        <w:rPr>
          <w:rFonts w:ascii="Arial" w:hAnsi="Arial" w:cs="Arial"/>
          <w:i/>
          <w:szCs w:val="20"/>
        </w:rPr>
        <w:t xml:space="preserve">:  </w:t>
      </w:r>
      <w:r w:rsidRPr="005B32F2">
        <w:rPr>
          <w:rFonts w:ascii="Arial" w:hAnsi="Arial" w:cs="Arial"/>
          <w:iCs/>
          <w:szCs w:val="20"/>
        </w:rPr>
        <w:t>The project contributes towards UNDP Strategic Plan</w:t>
      </w:r>
      <w:r w:rsidR="009265BB" w:rsidRPr="005B32F2">
        <w:rPr>
          <w:rFonts w:ascii="Arial" w:hAnsi="Arial" w:cs="Arial"/>
          <w:iCs/>
          <w:szCs w:val="20"/>
        </w:rPr>
        <w:t xml:space="preserve"> </w:t>
      </w:r>
      <w:r w:rsidR="000A67B6" w:rsidRPr="005B32F2">
        <w:rPr>
          <w:rFonts w:ascii="Arial" w:hAnsi="Arial" w:cs="Arial"/>
          <w:iCs/>
          <w:szCs w:val="20"/>
        </w:rPr>
        <w:t xml:space="preserve">(SP) </w:t>
      </w:r>
      <w:r w:rsidR="00EC5688" w:rsidRPr="005B32F2">
        <w:rPr>
          <w:rFonts w:ascii="Arial" w:hAnsi="Arial" w:cs="Arial"/>
          <w:iCs/>
          <w:szCs w:val="20"/>
        </w:rPr>
        <w:t>outcome 3</w:t>
      </w:r>
      <w:r w:rsidR="003450F4" w:rsidRPr="005B32F2">
        <w:rPr>
          <w:rFonts w:ascii="Arial" w:hAnsi="Arial" w:cs="Arial"/>
          <w:iCs/>
          <w:szCs w:val="20"/>
        </w:rPr>
        <w:t xml:space="preserve"> “</w:t>
      </w:r>
      <w:r w:rsidR="009265BB" w:rsidRPr="005B32F2">
        <w:rPr>
          <w:rFonts w:ascii="Arial" w:hAnsi="Arial" w:cs="Arial"/>
        </w:rPr>
        <w:t>Build resilience to shocks and crisis’</w:t>
      </w:r>
      <w:r w:rsidR="000A67B6" w:rsidRPr="005B32F2">
        <w:rPr>
          <w:rFonts w:ascii="Arial" w:hAnsi="Arial" w:cs="Arial"/>
        </w:rPr>
        <w:t xml:space="preserve"> and adapts </w:t>
      </w:r>
      <w:r w:rsidR="004053BD" w:rsidRPr="005B32F2">
        <w:rPr>
          <w:rFonts w:ascii="Arial" w:hAnsi="Arial" w:cs="Arial"/>
        </w:rPr>
        <w:t>SP’s</w:t>
      </w:r>
      <w:r w:rsidR="000A67B6" w:rsidRPr="005B32F2">
        <w:rPr>
          <w:rFonts w:ascii="Arial" w:hAnsi="Arial" w:cs="Arial"/>
        </w:rPr>
        <w:t xml:space="preserve"> signature solution 3: enhance national prevention and recovery capacities for resilient societies</w:t>
      </w:r>
      <w:r w:rsidR="003450F4" w:rsidRPr="005B32F2">
        <w:rPr>
          <w:rFonts w:ascii="Arial" w:hAnsi="Arial" w:cs="Arial"/>
          <w:iCs/>
          <w:szCs w:val="20"/>
        </w:rPr>
        <w:t>”.</w:t>
      </w:r>
      <w:bookmarkStart w:id="9" w:name="_Hlk27998677"/>
      <w:r w:rsidRPr="005B32F2">
        <w:rPr>
          <w:rFonts w:ascii="Arial" w:hAnsi="Arial" w:cs="Arial"/>
          <w:iCs/>
          <w:szCs w:val="20"/>
        </w:rPr>
        <w:t xml:space="preserve"> </w:t>
      </w:r>
      <w:bookmarkEnd w:id="9"/>
      <w:r w:rsidRPr="005B32F2">
        <w:rPr>
          <w:rFonts w:ascii="Arial" w:hAnsi="Arial" w:cs="Arial"/>
          <w:iCs/>
          <w:szCs w:val="20"/>
        </w:rPr>
        <w:t xml:space="preserve">The design of the project builds on lessons and best practices from the previous </w:t>
      </w:r>
      <w:r w:rsidRPr="005B32F2">
        <w:rPr>
          <w:rFonts w:ascii="Arial" w:hAnsi="Arial" w:cs="Arial"/>
          <w:szCs w:val="20"/>
        </w:rPr>
        <w:t xml:space="preserve">UNDP-supported project “Strengthening Small Scale Rural Infrastructure in Timor Leste – SSRI project”, which has piloted techniques, approaches and investments in the small scale rural infrastructure in three Municipalities - Baucau, Ermera and Liquica.  Other lessons are derived from the UNDP-supported project – “Dili-Ainaro Road Corridor (DARDC) Project”.  </w:t>
      </w:r>
    </w:p>
    <w:p w14:paraId="21DC6A7D" w14:textId="77777777" w:rsidR="00F56295" w:rsidRPr="005B32F2" w:rsidRDefault="00F56295">
      <w:pPr>
        <w:pStyle w:val="ListParagraph"/>
        <w:tabs>
          <w:tab w:val="left" w:pos="429"/>
        </w:tabs>
        <w:autoSpaceDE w:val="0"/>
        <w:spacing w:before="40" w:after="40"/>
        <w:ind w:left="429"/>
        <w:jc w:val="both"/>
        <w:rPr>
          <w:rFonts w:ascii="Arial" w:hAnsi="Arial" w:cs="Arial"/>
          <w:sz w:val="20"/>
          <w:szCs w:val="20"/>
        </w:rPr>
      </w:pPr>
    </w:p>
    <w:p w14:paraId="1FEE0AF7" w14:textId="77777777" w:rsidR="00F56295" w:rsidRPr="005B32F2" w:rsidRDefault="00532458">
      <w:pPr>
        <w:tabs>
          <w:tab w:val="left" w:pos="429"/>
        </w:tabs>
        <w:autoSpaceDE w:val="0"/>
        <w:spacing w:before="40" w:after="40"/>
        <w:rPr>
          <w:rFonts w:ascii="Arial" w:hAnsi="Arial" w:cs="Arial"/>
          <w:szCs w:val="20"/>
        </w:rPr>
      </w:pPr>
      <w:r w:rsidRPr="005B32F2">
        <w:rPr>
          <w:rFonts w:ascii="Arial" w:hAnsi="Arial" w:cs="Arial"/>
          <w:szCs w:val="20"/>
        </w:rPr>
        <w:t>Under the SSRI Project critical small scale rural infrastructure was designed to be climate-resilient and implemented through participatory approaches.  In addition, the project strengthened local governance systems, at the municipal and Administrative Post levels.  SSRI supported integrating climate change issues into Municipality and local level planning and implementation of PDIM projects in a manner that makes them withstand risks and impacts of climate change.  The overall goal of the project is to safeguard development benefits for rural communities from future climate change induced risks, which is in line with, and underpinned by, a number of important policies and strategies governing Timor Leste’s national development and its specific response to climate change.</w:t>
      </w:r>
    </w:p>
    <w:p w14:paraId="0A275923" w14:textId="77777777" w:rsidR="00F56295" w:rsidRPr="005B32F2" w:rsidRDefault="00F56295">
      <w:pPr>
        <w:spacing w:after="0"/>
        <w:rPr>
          <w:rFonts w:ascii="Arial" w:hAnsi="Arial" w:cs="Arial"/>
          <w:bCs/>
          <w:iCs/>
          <w:szCs w:val="20"/>
        </w:rPr>
      </w:pPr>
    </w:p>
    <w:p w14:paraId="2293380F" w14:textId="77777777" w:rsidR="00F56295" w:rsidRPr="005B32F2" w:rsidRDefault="00532458">
      <w:r w:rsidRPr="005B32F2">
        <w:rPr>
          <w:rFonts w:ascii="Arial" w:hAnsi="Arial" w:cs="Arial"/>
          <w:bCs/>
          <w:iCs/>
          <w:szCs w:val="20"/>
        </w:rPr>
        <w:t>The GCF-funded project will contribute to increased climate-resilient sustainable development in Timor-Leste</w:t>
      </w:r>
      <w:r w:rsidRPr="005B32F2">
        <w:rPr>
          <w:rFonts w:ascii="Arial" w:hAnsi="Arial" w:cs="Arial"/>
          <w:szCs w:val="20"/>
          <w:shd w:val="clear" w:color="auto" w:fill="FFFFFF"/>
        </w:rPr>
        <w:t xml:space="preserve"> by addressing existing institutional, financial and legislative barriers, and increasing the climate resilience of vulnerable small-scale rural infrastructure. strengthening the capacity of mandated institutions to assess and manage climate risks in order to maintain local infrastructure services. It will embed new skills, technologies, and innovative methods in climate risk identification and mitigation processes, enhance monitoring and recording of climate risk information and integrate climate risk data into policies, standards, guidelines, and long-term investment planning for small-scale rural infrastructure, and will implement climate resilient building measures to improve small-scale rural infrastructure in vulnerable areas. To further safeguard climate proofed infrastructure, the project will develop and implement catchment management strategies, supporting long-term resilience and climate risk reduction via landscape restoration and enhanced land stability, particularly in vulnerable catchments where small-scale infrastructure is present. </w:t>
      </w:r>
    </w:p>
    <w:p w14:paraId="04DA4E9A" w14:textId="77777777" w:rsidR="00F56295" w:rsidRPr="005B32F2" w:rsidRDefault="00F56295">
      <w:pPr>
        <w:rPr>
          <w:rFonts w:ascii="Arial" w:hAnsi="Arial" w:cs="Arial"/>
          <w:szCs w:val="20"/>
          <w:shd w:val="clear" w:color="auto" w:fill="FFFFFF"/>
        </w:rPr>
      </w:pPr>
    </w:p>
    <w:p w14:paraId="4606116F" w14:textId="75EAD2E8" w:rsidR="00F56295" w:rsidRPr="005B32F2" w:rsidRDefault="00532458">
      <w:r w:rsidRPr="005B32F2">
        <w:rPr>
          <w:rFonts w:ascii="Arial" w:hAnsi="Arial" w:cs="Arial"/>
          <w:szCs w:val="20"/>
          <w:shd w:val="clear" w:color="auto" w:fill="FFFFFF"/>
        </w:rPr>
        <w:lastRenderedPageBreak/>
        <w:t>The project targets 175,840 direct beneficiaries, an estimated 15% of the total population and will catalysed benefits including increased climate resilience for small-scale infrastructure as well as 1500</w:t>
      </w:r>
      <w:r w:rsidR="00D22BE8">
        <w:rPr>
          <w:rStyle w:val="FootnoteReference"/>
          <w:szCs w:val="20"/>
          <w:shd w:val="clear" w:color="auto" w:fill="FFFFFF"/>
        </w:rPr>
        <w:footnoteReference w:id="14"/>
      </w:r>
      <w:r w:rsidRPr="005B32F2">
        <w:rPr>
          <w:rFonts w:ascii="Arial" w:hAnsi="Arial" w:cs="Arial"/>
          <w:szCs w:val="20"/>
          <w:shd w:val="clear" w:color="auto" w:fill="FFFFFF"/>
        </w:rPr>
        <w:t xml:space="preserve"> ha of reforested and rehabilitated land to buffer against climate-induced disasters. The project will ensure long-term infrastructure resilience via (i) embedding climate resilience standards into the processes through which small-scale infrastructure is planned, designed, constructed and maintained; (ii) improving climate hazard and risk assessment capacity and access to climate risk information</w:t>
      </w:r>
      <w:r w:rsidRPr="005B32F2">
        <w:rPr>
          <w:rFonts w:ascii="Arial" w:hAnsi="Arial" w:cs="Arial"/>
          <w:szCs w:val="20"/>
        </w:rPr>
        <w:t>.</w:t>
      </w:r>
    </w:p>
    <w:p w14:paraId="71D79E98" w14:textId="77777777" w:rsidR="00F56295" w:rsidRPr="005B32F2" w:rsidRDefault="00F56295">
      <w:pPr>
        <w:rPr>
          <w:rFonts w:ascii="Arial" w:hAnsi="Arial" w:cs="Arial"/>
          <w:szCs w:val="20"/>
        </w:rPr>
      </w:pPr>
    </w:p>
    <w:p w14:paraId="3B9A0E58" w14:textId="17D73DF8" w:rsidR="00F56295" w:rsidRPr="005B32F2" w:rsidRDefault="00532458">
      <w:pPr>
        <w:rPr>
          <w:rFonts w:ascii="Arial" w:hAnsi="Arial" w:cs="Arial"/>
          <w:szCs w:val="20"/>
        </w:rPr>
      </w:pPr>
      <w:r w:rsidRPr="005B32F2">
        <w:rPr>
          <w:rFonts w:ascii="Arial" w:hAnsi="Arial" w:cs="Arial"/>
          <w:szCs w:val="20"/>
        </w:rPr>
        <w:t xml:space="preserve">The two outputs above translate into the project interventions below. </w:t>
      </w:r>
    </w:p>
    <w:p w14:paraId="20250CC7" w14:textId="77777777" w:rsidR="0008441D" w:rsidRPr="005B32F2" w:rsidRDefault="0008441D" w:rsidP="0008441D">
      <w:pPr>
        <w:spacing w:before="40" w:after="40"/>
      </w:pPr>
      <w:r w:rsidRPr="005B32F2">
        <w:rPr>
          <w:rFonts w:ascii="Arial" w:hAnsi="Arial" w:cs="Arial"/>
          <w:b/>
          <w:szCs w:val="20"/>
        </w:rPr>
        <w:t>Output 1: Climate risk information is developed, monitored and integrated into policies, regulations and institutions to inform climate resilient small-scale rural infrastructure planning and management</w:t>
      </w:r>
    </w:p>
    <w:p w14:paraId="4867FAB8" w14:textId="77777777" w:rsidR="0008441D" w:rsidRPr="005B32F2" w:rsidRDefault="0008441D" w:rsidP="0008441D">
      <w:pPr>
        <w:spacing w:before="40" w:after="40"/>
        <w:rPr>
          <w:rFonts w:ascii="Arial" w:hAnsi="Arial" w:cs="Arial"/>
          <w:szCs w:val="20"/>
        </w:rPr>
      </w:pPr>
    </w:p>
    <w:p w14:paraId="580A492C" w14:textId="77777777" w:rsidR="0008441D" w:rsidRPr="005B32F2" w:rsidRDefault="0008441D" w:rsidP="0008441D">
      <w:pPr>
        <w:tabs>
          <w:tab w:val="left" w:pos="429"/>
        </w:tabs>
        <w:suppressAutoHyphens w:val="0"/>
        <w:spacing w:before="40" w:after="40"/>
        <w:textAlignment w:val="auto"/>
        <w:rPr>
          <w:rFonts w:ascii="Arial" w:hAnsi="Arial" w:cs="Arial"/>
          <w:szCs w:val="20"/>
        </w:rPr>
      </w:pPr>
      <w:r w:rsidRPr="005B32F2">
        <w:rPr>
          <w:rFonts w:ascii="Arial" w:hAnsi="Arial" w:cs="Arial"/>
          <w:szCs w:val="20"/>
        </w:rPr>
        <w:t xml:space="preserve">This output will address the gaps in policy, regulations, and institutional capacity to deliver climate resilient small-scale rural infrastructure. It will do so by addressing gaps in the climate risk knowledge base through the development and introduction of hazard, risk and vulnerability assessment and mapping methods, technologies and tools, and capacity development within the main central government institutions involved in climate change adaptation and disaster risk management. Climate-induced hazard, risk and vulnerability maps are essential for the assessment of current and future hazards, for the identification of receptors such as infrastructure, people and agriculture at risk, and for the design of hazard management solutions that fully accounts for climate change. There is currently no definitive or accurate hazard and risk mapping for Timor Leste and existing national-scale hazard maps are of a broad-brush nature, lacking the level of technical detail on which to base comprehensive climate risk adaptation and disaster risk management. The strategic assessment of risk to population, infrastructure, economic activity, and future development under conditions of climate change is a government priority to support and guide municipalities to wisely and rationally manage risk exposure to acceptable levels. Under this output, the project will also address gaps in the legislative and policy framework by supporting the elaboration of policies, legislation, guidelines, and standards to embed climate change considerations across all sectors relevant to infrastructure development. Furthermore, the project will facilitate the dissemination and sharing of common and definitive climate risk information needed by all sectors to embed climate risk considerations into their functions.  The Climate Change and Biodiversity Centre (CCCB), established under the SSRI project, has a mandate to provide climate information services across all government institutions to facilitate climate responsive policies and decision-making and to undertake capacity building of government practitioners.  The project intends to build the capacity of the CCCB to embed necessary skills training (ToT) for long-term sustainable delivery of the key aspects of the capacity development plan. </w:t>
      </w:r>
    </w:p>
    <w:p w14:paraId="1DA5FF25" w14:textId="77777777" w:rsidR="0008441D" w:rsidRPr="005B32F2" w:rsidRDefault="0008441D" w:rsidP="0008441D">
      <w:pPr>
        <w:pStyle w:val="ListParagraph"/>
        <w:tabs>
          <w:tab w:val="left" w:pos="429"/>
        </w:tabs>
        <w:spacing w:before="40" w:after="40"/>
        <w:ind w:left="360"/>
        <w:jc w:val="both"/>
        <w:rPr>
          <w:rFonts w:ascii="Arial" w:hAnsi="Arial" w:cs="Arial"/>
          <w:sz w:val="20"/>
          <w:szCs w:val="20"/>
        </w:rPr>
      </w:pPr>
    </w:p>
    <w:p w14:paraId="0439DFF9" w14:textId="77777777" w:rsidR="0008441D" w:rsidRPr="005B32F2" w:rsidRDefault="0008441D" w:rsidP="0008441D">
      <w:pPr>
        <w:tabs>
          <w:tab w:val="left" w:pos="429"/>
        </w:tabs>
        <w:suppressAutoHyphens w:val="0"/>
        <w:spacing w:before="40" w:after="40"/>
        <w:textAlignment w:val="auto"/>
        <w:rPr>
          <w:rFonts w:ascii="Arial" w:hAnsi="Arial" w:cs="Arial"/>
          <w:szCs w:val="20"/>
        </w:rPr>
      </w:pPr>
      <w:r w:rsidRPr="005B32F2">
        <w:rPr>
          <w:rFonts w:ascii="Arial" w:hAnsi="Arial" w:cs="Arial"/>
          <w:szCs w:val="20"/>
        </w:rPr>
        <w:t xml:space="preserve">The Capacity Assessment Study funded by SSRI included a broad review of capacity deficits in all municipalities and provided a high-level review of capacity issues, taking full account of the training that was provided by SSRI and other projects.  Hence, with regard to training and other aspects of capacity development, SSRI’s main contribution is an in-depth capacity development needs assessment and capacity development strategy formulated for a sustainable practice of Small Scale Resilient Infrastructure – SSRI.  The UNDP-GCF project is fully guided by and embeds the key elements of capacity development strategy at policy, intuitional, and individual technical skill levels. The capacity development that had been identified for the GCF project is therefore building upon and complementary to that already undertaken by SSRI project and will importantly extend to other municipalities and embed capacity in the relevant institutions via the Training of Trainers (ToT) approaches and further development of central and municipality institutions within the PDIM and PNDS process.  </w:t>
      </w:r>
    </w:p>
    <w:p w14:paraId="3B520968" w14:textId="77777777" w:rsidR="0008441D" w:rsidRPr="005B32F2" w:rsidRDefault="0008441D" w:rsidP="0008441D">
      <w:pPr>
        <w:spacing w:before="40" w:after="40"/>
        <w:rPr>
          <w:rFonts w:cs="Arial"/>
          <w:szCs w:val="20"/>
        </w:rPr>
      </w:pPr>
    </w:p>
    <w:p w14:paraId="553FAC3A" w14:textId="77777777" w:rsidR="0008441D" w:rsidRPr="005B32F2" w:rsidRDefault="0008441D" w:rsidP="0008441D">
      <w:pPr>
        <w:spacing w:before="40" w:after="40"/>
      </w:pPr>
      <w:r w:rsidRPr="005B32F2">
        <w:rPr>
          <w:rFonts w:ascii="Arial" w:hAnsi="Arial" w:cs="Arial"/>
          <w:b/>
          <w:szCs w:val="20"/>
        </w:rPr>
        <w:t>Activity 1.1</w:t>
      </w:r>
      <w:r w:rsidRPr="005B32F2">
        <w:rPr>
          <w:rFonts w:ascii="Arial" w:hAnsi="Arial" w:cs="Arial"/>
          <w:szCs w:val="20"/>
        </w:rPr>
        <w:t xml:space="preserve">. </w:t>
      </w:r>
      <w:r w:rsidRPr="005B32F2">
        <w:rPr>
          <w:rFonts w:ascii="Arial" w:hAnsi="Arial" w:cs="Arial"/>
          <w:b/>
          <w:szCs w:val="20"/>
        </w:rPr>
        <w:t>Develop and deliver climate risk information services and vulnerability mapping to all sectoral institutions</w:t>
      </w:r>
      <w:r w:rsidRPr="005B32F2">
        <w:rPr>
          <w:rFonts w:ascii="Arial" w:hAnsi="Arial" w:cs="Arial"/>
          <w:szCs w:val="20"/>
        </w:rPr>
        <w:t xml:space="preserve">. </w:t>
      </w:r>
    </w:p>
    <w:p w14:paraId="06BF17EC" w14:textId="77777777" w:rsidR="0008441D" w:rsidRPr="005B32F2" w:rsidRDefault="0008441D" w:rsidP="0008441D">
      <w:pPr>
        <w:pStyle w:val="BodyText1"/>
        <w:rPr>
          <w:lang w:val="en-US"/>
        </w:rPr>
      </w:pPr>
    </w:p>
    <w:p w14:paraId="6C056CF5" w14:textId="77777777" w:rsidR="0008441D" w:rsidRPr="00211A6B" w:rsidRDefault="0008441D" w:rsidP="0008441D">
      <w:pPr>
        <w:tabs>
          <w:tab w:val="left" w:pos="429"/>
        </w:tabs>
        <w:suppressAutoHyphens w:val="0"/>
        <w:spacing w:before="40" w:after="40"/>
        <w:textAlignment w:val="auto"/>
        <w:rPr>
          <w:rFonts w:ascii="Arial" w:hAnsi="Arial" w:cs="Arial"/>
          <w:szCs w:val="20"/>
        </w:rPr>
      </w:pPr>
      <w:r w:rsidRPr="002B6D6C">
        <w:rPr>
          <w:rFonts w:ascii="Arial" w:hAnsi="Arial" w:cs="Arial"/>
          <w:szCs w:val="20"/>
        </w:rPr>
        <w:lastRenderedPageBreak/>
        <w:t>The GCF investment will be used to introduce technology, methodologies and capacities for the development of climate risk information and the long-term institutional capacity to undertake hazard, risk and vulnerability mapping in the future.  Activity 1.1 will help develop and deliver climate services such as climate hazard and risk and vuln</w:t>
      </w:r>
      <w:r w:rsidRPr="00466021">
        <w:rPr>
          <w:rFonts w:ascii="Arial" w:hAnsi="Arial" w:cs="Arial"/>
          <w:szCs w:val="20"/>
        </w:rPr>
        <w:t>erability assessments, cost-benefit assessments for adaptation solutions and related training to responsible public servants across mandated institutions. The hazard and risk maps will be used for risk-informed decision-making for all aspects of development and risk management in the future. Uses will include development planning for zoning of development activity away from high hazards areas to avoid physical damages and economic losses to people, property and economic activity. Hazard and risk maps will b</w:t>
      </w:r>
      <w:r w:rsidRPr="00211A6B">
        <w:rPr>
          <w:rFonts w:ascii="Arial" w:hAnsi="Arial" w:cs="Arial"/>
          <w:szCs w:val="20"/>
        </w:rPr>
        <w:t xml:space="preserve">e prepared for the whole of Timor Leste for the 4 main hazards - floods, landslides, soil erosion, and droughts.  </w:t>
      </w:r>
    </w:p>
    <w:p w14:paraId="2731E3FF" w14:textId="77777777" w:rsidR="0008441D" w:rsidRPr="00E26AC6" w:rsidRDefault="0008441D" w:rsidP="0008441D">
      <w:pPr>
        <w:pStyle w:val="ListParagraph"/>
        <w:tabs>
          <w:tab w:val="left" w:pos="429"/>
        </w:tabs>
        <w:spacing w:before="40" w:after="40"/>
        <w:ind w:left="430"/>
        <w:jc w:val="both"/>
        <w:rPr>
          <w:rFonts w:ascii="Arial" w:hAnsi="Arial" w:cs="Arial"/>
          <w:sz w:val="20"/>
          <w:szCs w:val="20"/>
        </w:rPr>
      </w:pPr>
    </w:p>
    <w:p w14:paraId="4004842E" w14:textId="77777777" w:rsidR="0008441D" w:rsidRPr="005B32F2" w:rsidRDefault="0008441D" w:rsidP="0008441D">
      <w:pPr>
        <w:tabs>
          <w:tab w:val="left" w:pos="429"/>
        </w:tabs>
        <w:suppressAutoHyphens w:val="0"/>
        <w:spacing w:before="40" w:after="40"/>
        <w:textAlignment w:val="auto"/>
        <w:rPr>
          <w:rFonts w:ascii="Arial" w:hAnsi="Arial" w:cs="Arial"/>
          <w:szCs w:val="20"/>
        </w:rPr>
      </w:pPr>
      <w:r w:rsidRPr="00E26AC6">
        <w:rPr>
          <w:rFonts w:ascii="Arial" w:hAnsi="Arial" w:cs="Arial"/>
          <w:szCs w:val="20"/>
        </w:rPr>
        <w:t>This activity will introduce a bespoke GIS-based socio-economic risk model as a tool for risk assessment (including potential physical damage and economic losses modelling), cost-benefit analysis and the identification and appraisal of climate resilient intervention measures for strategic planning in the future.  The hazard will be used in combination with infrastructure (bridges, roads and buildings), land use (settlements, agriculture, grazing lands, and conservation areas), property, and socio-economic data to model the socio-economic impacts of each hazard and produce vulnerability maps</w:t>
      </w:r>
      <w:r w:rsidRPr="005B32F2">
        <w:rPr>
          <w:rFonts w:ascii="Arial" w:hAnsi="Arial" w:cs="Arial"/>
          <w:szCs w:val="20"/>
        </w:rPr>
        <w:t xml:space="preserve">. The resulting vulnerability maps, based on the accurate hazard mapping of the current situation, will form the baseline. The baseline model will form the basis of future appraisal-led disaster risk management and climate risk-informed infrastructure planning. Central government and infrastructure practitioners will be trained in the use of the hazard and risk models developed and importantly, capacity will be built to enable the updating and maintenance of the models. Municipality engineers will also be trained in the use of the models for appraisal-led infrastructure planning.  </w:t>
      </w:r>
    </w:p>
    <w:p w14:paraId="084FAAB0" w14:textId="77777777" w:rsidR="0008441D" w:rsidRPr="005B32F2" w:rsidRDefault="0008441D" w:rsidP="0008441D">
      <w:pPr>
        <w:pStyle w:val="ListParagraph"/>
        <w:tabs>
          <w:tab w:val="left" w:pos="400"/>
          <w:tab w:val="left" w:pos="429"/>
        </w:tabs>
        <w:spacing w:before="40" w:after="40"/>
        <w:ind w:left="429" w:hanging="429"/>
        <w:jc w:val="both"/>
        <w:rPr>
          <w:rFonts w:ascii="Arial" w:hAnsi="Arial" w:cs="Arial"/>
          <w:sz w:val="20"/>
          <w:szCs w:val="20"/>
        </w:rPr>
      </w:pPr>
    </w:p>
    <w:p w14:paraId="7353CA79" w14:textId="77777777" w:rsidR="0008441D" w:rsidRPr="005B32F2" w:rsidRDefault="0008441D" w:rsidP="0008441D">
      <w:pPr>
        <w:tabs>
          <w:tab w:val="left" w:pos="429"/>
        </w:tabs>
        <w:suppressAutoHyphens w:val="0"/>
        <w:spacing w:before="40" w:after="40"/>
        <w:textAlignment w:val="auto"/>
        <w:rPr>
          <w:rFonts w:ascii="Arial" w:hAnsi="Arial" w:cs="Arial"/>
          <w:szCs w:val="20"/>
        </w:rPr>
      </w:pPr>
      <w:r w:rsidRPr="005B32F2">
        <w:rPr>
          <w:rFonts w:ascii="Arial" w:hAnsi="Arial" w:cs="Arial"/>
          <w:szCs w:val="20"/>
        </w:rPr>
        <w:t xml:space="preserve">Local field officers and village youth leaders will be trained in surveying techniques, including the use of global positioning systems (GPS) to undertake topographic surveys which will be required for the production and updating of flood risk maps and other community-based mapping for development, calibration and validation of the hazard maps. GPS will also be effectively used to record the coordinates of the infrastructure (as part of the asset mapping and asset management to be introduced in Activity 1.2) on the GIS hazard maps to inform planning and budget allocations. A series of technical staff trainings in climate risk modelling, mapping and vulnerability, cost benefit analysis (CBA) and project appraisal techniques, specifically in relation to infrastructure planning and development and climate-induced disaster risk management, will be delivered.  </w:t>
      </w:r>
    </w:p>
    <w:p w14:paraId="708B680F" w14:textId="77777777" w:rsidR="0008441D" w:rsidRPr="005B32F2" w:rsidRDefault="0008441D" w:rsidP="0008441D">
      <w:pPr>
        <w:spacing w:before="40" w:after="40"/>
        <w:rPr>
          <w:rFonts w:cs="Arial"/>
          <w:szCs w:val="20"/>
        </w:rPr>
      </w:pPr>
    </w:p>
    <w:p w14:paraId="2F23FB11" w14:textId="77777777" w:rsidR="0008441D" w:rsidRPr="005B32F2" w:rsidRDefault="0008441D" w:rsidP="0008441D">
      <w:pPr>
        <w:spacing w:before="40" w:after="40"/>
      </w:pPr>
      <w:r w:rsidRPr="005B32F2">
        <w:rPr>
          <w:rFonts w:ascii="Arial" w:hAnsi="Arial" w:cs="Arial"/>
          <w:b/>
          <w:szCs w:val="20"/>
        </w:rPr>
        <w:t>Activity 1.2.</w:t>
      </w:r>
      <w:r w:rsidRPr="005B32F2">
        <w:rPr>
          <w:rFonts w:ascii="Arial" w:hAnsi="Arial" w:cs="Arial"/>
          <w:szCs w:val="20"/>
        </w:rPr>
        <w:t xml:space="preserve"> </w:t>
      </w:r>
      <w:r w:rsidRPr="005B32F2">
        <w:rPr>
          <w:rFonts w:ascii="Arial" w:hAnsi="Arial" w:cs="Arial"/>
          <w:b/>
          <w:szCs w:val="20"/>
        </w:rPr>
        <w:t>Establish a database system for monitoring, recording and accounting climate induced damages in order to inform climate risk reduction planning and budgeting</w:t>
      </w:r>
    </w:p>
    <w:p w14:paraId="12637925" w14:textId="77777777" w:rsidR="0008441D" w:rsidRPr="005B32F2" w:rsidRDefault="0008441D" w:rsidP="0008441D">
      <w:pPr>
        <w:spacing w:before="40" w:after="40"/>
        <w:rPr>
          <w:rFonts w:ascii="Arial" w:hAnsi="Arial" w:cs="Arial"/>
          <w:szCs w:val="20"/>
        </w:rPr>
      </w:pPr>
    </w:p>
    <w:p w14:paraId="0D2B3C3D" w14:textId="6E96D546" w:rsidR="0008441D" w:rsidRPr="005B32F2" w:rsidRDefault="0008441D" w:rsidP="0008441D">
      <w:pPr>
        <w:tabs>
          <w:tab w:val="left" w:pos="429"/>
        </w:tabs>
        <w:suppressAutoHyphens w:val="0"/>
        <w:spacing w:before="40" w:after="40"/>
        <w:textAlignment w:val="auto"/>
        <w:rPr>
          <w:rFonts w:ascii="Arial" w:hAnsi="Arial" w:cs="Arial"/>
          <w:szCs w:val="20"/>
        </w:rPr>
      </w:pPr>
      <w:r w:rsidRPr="005B32F2">
        <w:rPr>
          <w:rFonts w:ascii="Arial" w:hAnsi="Arial" w:cs="Arial"/>
          <w:szCs w:val="20"/>
        </w:rPr>
        <w:t xml:space="preserve">GCF investment will be used to strengthen systems for monitoring and recording climate-induced disaster events. GCF resources will allow an estimation of the economic damages caused by climate change-induced events and establish a database management system to monitor damages over time. These improved systems will provide evidence for budgeting and implementation of climate risk reduction measures, specifically in relation to community infrastructure services. Such an accounting system will complement the risk modelling under Activity 1.1 and together will help demonstrate that benefits of avoided physical damages and related economic losses can outweigh costs of climate proofing and risk reduction. The manual and digital templates, including the detailed guidelines and training for the </w:t>
      </w:r>
      <w:r w:rsidR="002E1E49" w:rsidRPr="005B32F2">
        <w:rPr>
          <w:rFonts w:ascii="Arial" w:hAnsi="Arial" w:cs="Arial"/>
          <w:szCs w:val="20"/>
        </w:rPr>
        <w:t xml:space="preserve">MI-SSCP </w:t>
      </w:r>
      <w:r w:rsidRPr="005B32F2">
        <w:rPr>
          <w:rFonts w:ascii="Arial" w:hAnsi="Arial" w:cs="Arial"/>
          <w:szCs w:val="20"/>
        </w:rPr>
        <w:t xml:space="preserve">field officers on how to record damage and loss data will be developed. This will also include a mobile application to record the data and transmit to the central server in real time. Use of UAV technology / drones will be introduced to map out current hazard risk conditions effectively at the catchment scale. Climate risk profiling of such accuracy and scale will underpin the planning and implementation of risk reduction measures in hazardous and densely populated areas. A series of trainings will be conducted on data management and analysis and data management standards and protocols will be introduced. Data sharing protocols will be put in place at all Ministries and Directorates holding relevant data resources. This activity will provide the profile of current climate risks and a means of systematically recording damages realised in actual events.  Drone technology will be useful in mapping extent of current hazard conditions and in expediting the assessment </w:t>
      </w:r>
      <w:r w:rsidRPr="005B32F2">
        <w:rPr>
          <w:rFonts w:ascii="Arial" w:hAnsi="Arial" w:cs="Arial"/>
          <w:szCs w:val="20"/>
        </w:rPr>
        <w:lastRenderedPageBreak/>
        <w:t>of losses following extreme climate events.  They will complement the observation network, enable more frequent surveys in remote and challenging topography, enable rapid post-event damage and loss surveys, assist in assessments and ground truthing, and provide condition inspections for infrastructure asset management (needed at an increasingly large scale due to the worsening impacts of climate change).</w:t>
      </w:r>
    </w:p>
    <w:p w14:paraId="4EB2A1B0" w14:textId="77777777" w:rsidR="0008441D" w:rsidRPr="005B32F2" w:rsidRDefault="0008441D" w:rsidP="0008441D">
      <w:pPr>
        <w:pStyle w:val="ListParagraph"/>
        <w:tabs>
          <w:tab w:val="left" w:pos="429"/>
        </w:tabs>
        <w:spacing w:before="40" w:after="40"/>
        <w:ind w:left="430"/>
        <w:jc w:val="both"/>
        <w:rPr>
          <w:rFonts w:ascii="Arial" w:hAnsi="Arial" w:cs="Arial"/>
          <w:sz w:val="20"/>
          <w:szCs w:val="20"/>
        </w:rPr>
      </w:pPr>
    </w:p>
    <w:p w14:paraId="35F1B940" w14:textId="77777777" w:rsidR="0008441D" w:rsidRPr="005B32F2" w:rsidRDefault="0008441D" w:rsidP="0008441D">
      <w:pPr>
        <w:tabs>
          <w:tab w:val="left" w:pos="429"/>
        </w:tabs>
        <w:suppressAutoHyphens w:val="0"/>
        <w:spacing w:before="40" w:after="40"/>
        <w:textAlignment w:val="auto"/>
        <w:rPr>
          <w:rFonts w:ascii="Arial" w:hAnsi="Arial" w:cs="Arial"/>
          <w:szCs w:val="20"/>
        </w:rPr>
      </w:pPr>
      <w:r w:rsidRPr="005B32F2">
        <w:rPr>
          <w:rFonts w:ascii="Arial" w:hAnsi="Arial" w:cs="Arial"/>
          <w:szCs w:val="20"/>
        </w:rPr>
        <w:t>The existing Desinventar database in Timor Leste contains some 1,600 records from 2001 to present; however, the scale and capabilities of the database needs to be expanded in order to systematically account for all physical damages and economic losses associated with climate hazards that will enable evidence-based planning and budgeting for climate proofing and risk reduction investments A Risk Management Application will be developed for the storage, analysis and management of disaster data. Relevant inputs and reports will be managed on a simple real time system available to all tracking the observation data, verification data and compensatory responses, and to collate and track disparate reporting. The benefits will include: rapid and simple access to data; single data storage database; shorter lead times from data requests to delivery; improved feedback through standard reporting; better ownership and accountability; transparency; data quality control; timely resource allocation (to affected area); costs savings for rapid assessment teams; reduced operational costs for damage and loss data collection and storage; and on-demand data, both to- and from- District and sub-District data from NDOC. This will greatly increase cost-efficiency and accuracy of developing real-time climate hazard data that is critical in informing and guiding policy design and planning for climate resilient rural infrastructure.</w:t>
      </w:r>
    </w:p>
    <w:p w14:paraId="155C9DB3" w14:textId="77777777" w:rsidR="0008441D" w:rsidRPr="005B32F2" w:rsidRDefault="0008441D" w:rsidP="0008441D">
      <w:pPr>
        <w:pStyle w:val="ListParagraph"/>
        <w:tabs>
          <w:tab w:val="left" w:pos="429"/>
        </w:tabs>
        <w:spacing w:before="40" w:after="40"/>
        <w:ind w:left="430"/>
        <w:jc w:val="both"/>
        <w:rPr>
          <w:rFonts w:ascii="Arial" w:hAnsi="Arial" w:cs="Arial"/>
          <w:sz w:val="20"/>
          <w:szCs w:val="20"/>
        </w:rPr>
      </w:pPr>
    </w:p>
    <w:p w14:paraId="1D1AA084" w14:textId="77777777" w:rsidR="0008441D" w:rsidRPr="005B32F2" w:rsidRDefault="0008441D" w:rsidP="0008441D">
      <w:pPr>
        <w:tabs>
          <w:tab w:val="left" w:pos="429"/>
        </w:tabs>
        <w:suppressAutoHyphens w:val="0"/>
        <w:spacing w:before="40" w:after="40"/>
        <w:textAlignment w:val="auto"/>
        <w:rPr>
          <w:rFonts w:ascii="Arial" w:hAnsi="Arial" w:cs="Arial"/>
          <w:szCs w:val="20"/>
        </w:rPr>
      </w:pPr>
      <w:r w:rsidRPr="005B32F2">
        <w:rPr>
          <w:rFonts w:ascii="Arial" w:hAnsi="Arial" w:cs="Arial"/>
          <w:szCs w:val="20"/>
        </w:rPr>
        <w:t>Currently the cost of disaster risk management including an average of 10 to 15 rapid assessments per year, is around $600,000 USD to $1.5 million USD if site mobilisation and other items are factored in. It is estimated that the Risk Management Application will cost approximately $500,000 USD to develop and operationalize. Based on qualitative estimations, it will result in long-term savings and efficiencies in institutional processes and will improve quality in the service, speed of response, quality of sector data and attributes in defining the physical/socio-economic characteristics of the disaster/event.  It will transfer the National Disaster Operational Centres’ (NDOC’s) role from largely post-event compensatory to supporting more effective response during and immediately after the disaster. In addition, it will act as conduit for initiation and improvement of PDNA and will be validated by data collected by drones.</w:t>
      </w:r>
    </w:p>
    <w:p w14:paraId="218C9C2E" w14:textId="77777777" w:rsidR="0008441D" w:rsidRPr="005B32F2" w:rsidRDefault="0008441D" w:rsidP="0008441D">
      <w:pPr>
        <w:pStyle w:val="ListParagraph"/>
        <w:tabs>
          <w:tab w:val="left" w:pos="429"/>
        </w:tabs>
        <w:spacing w:before="40" w:after="40"/>
        <w:ind w:left="430"/>
        <w:jc w:val="both"/>
        <w:rPr>
          <w:rFonts w:ascii="Arial" w:hAnsi="Arial" w:cs="Arial"/>
          <w:sz w:val="20"/>
          <w:szCs w:val="20"/>
        </w:rPr>
      </w:pPr>
    </w:p>
    <w:p w14:paraId="2A505B57" w14:textId="06015097" w:rsidR="0008441D" w:rsidRPr="005B32F2" w:rsidRDefault="0008441D" w:rsidP="0008441D">
      <w:pPr>
        <w:tabs>
          <w:tab w:val="left" w:pos="429"/>
        </w:tabs>
        <w:suppressAutoHyphens w:val="0"/>
        <w:spacing w:before="40" w:after="40"/>
        <w:textAlignment w:val="auto"/>
        <w:rPr>
          <w:rFonts w:ascii="Arial" w:hAnsi="Arial" w:cs="Arial"/>
          <w:szCs w:val="20"/>
        </w:rPr>
      </w:pPr>
      <w:r w:rsidRPr="005B32F2">
        <w:rPr>
          <w:rFonts w:ascii="Arial" w:hAnsi="Arial" w:cs="Arial"/>
          <w:szCs w:val="20"/>
        </w:rPr>
        <w:t xml:space="preserve">GCF resources will also contribute towards the application of an asset location and condition survey method (developed under the UNDP-GEF/LDCF Small Scheme Rural Infrastructure project) and will establish an asset management database on which to base damage and loss monitoring of infrastructure.  GCF </w:t>
      </w:r>
      <w:r w:rsidRPr="00B25A17">
        <w:rPr>
          <w:rFonts w:ascii="Arial" w:hAnsi="Arial" w:cs="Arial"/>
          <w:szCs w:val="20"/>
        </w:rPr>
        <w:t xml:space="preserve">resources will also enable the introduction of asset inspection guidelines, methods and approaches, and will train </w:t>
      </w:r>
      <w:r w:rsidR="005D4587" w:rsidRPr="00B25A17">
        <w:rPr>
          <w:rFonts w:ascii="Arial" w:hAnsi="Arial" w:cs="Arial"/>
          <w:szCs w:val="20"/>
        </w:rPr>
        <w:t xml:space="preserve">Secretariat of State for the Environment (SEA) (formerly Ministry </w:t>
      </w:r>
      <w:r w:rsidR="008771EC" w:rsidRPr="00B25A17">
        <w:rPr>
          <w:rFonts w:ascii="Arial" w:hAnsi="Arial" w:cs="Arial"/>
          <w:szCs w:val="20"/>
        </w:rPr>
        <w:t xml:space="preserve">of Commerce, Industry and Environment or </w:t>
      </w:r>
      <w:r w:rsidRPr="00B25A17">
        <w:rPr>
          <w:rFonts w:ascii="Arial" w:hAnsi="Arial" w:cs="Arial"/>
          <w:szCs w:val="20"/>
        </w:rPr>
        <w:t>MCIE</w:t>
      </w:r>
      <w:r w:rsidR="008771EC" w:rsidRPr="00B25A17">
        <w:rPr>
          <w:rFonts w:ascii="Arial" w:hAnsi="Arial" w:cs="Arial"/>
          <w:szCs w:val="20"/>
        </w:rPr>
        <w:t>)</w:t>
      </w:r>
      <w:r w:rsidRPr="00B25A17">
        <w:rPr>
          <w:rFonts w:ascii="Arial" w:hAnsi="Arial" w:cs="Arial"/>
          <w:szCs w:val="20"/>
        </w:rPr>
        <w:t xml:space="preserve">, </w:t>
      </w:r>
      <w:r w:rsidR="007E0DA5" w:rsidRPr="00B25A17">
        <w:rPr>
          <w:rFonts w:ascii="Arial" w:hAnsi="Arial" w:cs="Arial"/>
          <w:szCs w:val="20"/>
        </w:rPr>
        <w:t xml:space="preserve">Ministry of Interior (Secretary of State for Civil Protection) or MI-SSCP (formerly </w:t>
      </w:r>
      <w:r w:rsidRPr="00B25A17">
        <w:rPr>
          <w:rFonts w:ascii="Arial" w:hAnsi="Arial" w:cs="Arial"/>
          <w:szCs w:val="20"/>
        </w:rPr>
        <w:t>Ministry of Social Solidarity (MSS)</w:t>
      </w:r>
      <w:r w:rsidR="007E0DA5" w:rsidRPr="00B25A17">
        <w:rPr>
          <w:rFonts w:ascii="Arial" w:hAnsi="Arial" w:cs="Arial"/>
          <w:szCs w:val="20"/>
        </w:rPr>
        <w:t>)</w:t>
      </w:r>
      <w:r w:rsidRPr="00B25A17">
        <w:rPr>
          <w:rFonts w:ascii="Arial" w:hAnsi="Arial" w:cs="Arial"/>
          <w:szCs w:val="20"/>
        </w:rPr>
        <w:t>, Ministry of Public Works (MoPW) national and municipality staff in the use and maintenance of the datasets, and</w:t>
      </w:r>
      <w:r w:rsidRPr="005B32F2">
        <w:rPr>
          <w:rFonts w:ascii="Arial" w:hAnsi="Arial" w:cs="Arial"/>
          <w:szCs w:val="20"/>
        </w:rPr>
        <w:t xml:space="preserve"> in condition inspection in order to improve effectiveness of climate proofing methods. In addition, the asset management database will be used for planning, costing and prioritisation of asset maintenance using principles of portfolio risk assessment.  The project will develop essential processes for infrastructure asset management including, maintaining a systematic record of individual assets (costs, original service life, remaining useful life, physical condition, repair and maintenance consistency); developing a defined program of planned maintenance of infrastructure including repair and replacement; and implementing and managing information systems (e.g., updating Geographic Information Systems on which the system will be based) based on surveys.  Such systematized asset management practice will enable effective planning and costing of climate proofing measures and will minimize the damages from climate hazards. </w:t>
      </w:r>
    </w:p>
    <w:p w14:paraId="67CCEF25" w14:textId="77777777" w:rsidR="0008441D" w:rsidRPr="005B32F2" w:rsidRDefault="0008441D" w:rsidP="0008441D">
      <w:pPr>
        <w:pStyle w:val="ListParagraph"/>
        <w:tabs>
          <w:tab w:val="left" w:pos="429"/>
        </w:tabs>
        <w:autoSpaceDE w:val="0"/>
        <w:spacing w:before="40" w:after="40"/>
        <w:ind w:left="429"/>
        <w:jc w:val="both"/>
        <w:rPr>
          <w:rFonts w:ascii="Arial" w:hAnsi="Arial" w:cs="Arial"/>
          <w:sz w:val="20"/>
          <w:szCs w:val="20"/>
        </w:rPr>
      </w:pPr>
    </w:p>
    <w:p w14:paraId="3BFF56C7" w14:textId="77777777" w:rsidR="0008441D" w:rsidRPr="005B32F2" w:rsidRDefault="0008441D" w:rsidP="0008441D">
      <w:pPr>
        <w:spacing w:before="40" w:after="40"/>
      </w:pPr>
      <w:r w:rsidRPr="005B32F2">
        <w:rPr>
          <w:rFonts w:ascii="Arial" w:hAnsi="Arial" w:cs="Arial"/>
          <w:b/>
          <w:szCs w:val="20"/>
        </w:rPr>
        <w:t>Activity 1.3.</w:t>
      </w:r>
      <w:r w:rsidRPr="005B32F2">
        <w:rPr>
          <w:rFonts w:ascii="Arial" w:hAnsi="Arial" w:cs="Arial"/>
          <w:szCs w:val="20"/>
        </w:rPr>
        <w:t xml:space="preserve"> </w:t>
      </w:r>
      <w:r w:rsidRPr="005B32F2">
        <w:rPr>
          <w:rFonts w:ascii="Arial" w:hAnsi="Arial" w:cs="Arial"/>
          <w:b/>
          <w:szCs w:val="20"/>
        </w:rPr>
        <w:t>Refine ordinances, regulations and associated codes and standards to enable climate proofing small-scale rural infrastructure</w:t>
      </w:r>
    </w:p>
    <w:p w14:paraId="4DB0DF31" w14:textId="77777777" w:rsidR="0008441D" w:rsidRPr="005B32F2" w:rsidRDefault="0008441D" w:rsidP="0008441D">
      <w:pPr>
        <w:spacing w:before="40" w:after="40"/>
        <w:rPr>
          <w:rFonts w:ascii="Arial" w:hAnsi="Arial" w:cs="Arial"/>
          <w:szCs w:val="20"/>
        </w:rPr>
      </w:pPr>
    </w:p>
    <w:p w14:paraId="156F3EE8" w14:textId="77777777" w:rsidR="0008441D" w:rsidRPr="005B32F2" w:rsidRDefault="0008441D" w:rsidP="0008441D">
      <w:pPr>
        <w:tabs>
          <w:tab w:val="left" w:pos="429"/>
        </w:tabs>
        <w:suppressAutoHyphens w:val="0"/>
        <w:spacing w:before="40" w:after="40"/>
        <w:textAlignment w:val="auto"/>
        <w:rPr>
          <w:rFonts w:ascii="Arial" w:hAnsi="Arial" w:cs="Arial"/>
          <w:szCs w:val="20"/>
        </w:rPr>
      </w:pPr>
      <w:r w:rsidRPr="005B32F2">
        <w:rPr>
          <w:rFonts w:ascii="Arial" w:hAnsi="Arial" w:cs="Arial"/>
          <w:szCs w:val="20"/>
        </w:rPr>
        <w:t xml:space="preserve">Activity 1.3. will prepare a set of revised standards, guidelines and specifications for rural infrastructure, encompassing both technical and functional standards to respond to climate risk reduction requirements. The guidelines and SOPs for all infrastructure investments to be carried out under the municipal (PDIM) </w:t>
      </w:r>
      <w:r w:rsidRPr="005B32F2">
        <w:rPr>
          <w:rFonts w:ascii="Arial" w:hAnsi="Arial" w:cs="Arial"/>
          <w:szCs w:val="20"/>
        </w:rPr>
        <w:lastRenderedPageBreak/>
        <w:t xml:space="preserve">and village (PNDS) development plans will be developed. Trainings for the technical personnel and groups of engineers to enable full compliance with the revised standards and codes will be delivered. GCF investment will be used to embed climate resilience into existing sectoral plans such as the Rural Roads Master Plan &amp; Investment Strategy 2016–2020, and the National Water Supply Policy and Strategic Plan, an important framework that provides the medium- to long-term vision for the water sector and a framework for the institutional arrangements, overall operation and management of DNSA and coordination with other sectoral agencies and partners. Existing technical specifications will be reviewed to address the climate change resilience aspects of the specifications. Existing guidelines and manuals will be reviewed and strengthened thereby providing guidance for technicians and engineers to develop and design projects that are adaptable and resilient to climate change.  In the case of small irrigation schemes, the guidelines would have to be developed from scratch. The existing Standard Method of Measurement (SMM) developed by Agency of National Development (AND) will be reviewed to ensure that it incorporates climate resilient design considerations, such as physical parameters and appropriate choice of materials. Other relevant and related standards that are in use in construction will also be developed (e.g. soil-bioengineering standards for infrastructure projects).  Once developed, engineers will be fully trained in the use of the new specifications, guidelines, and manuals.  </w:t>
      </w:r>
    </w:p>
    <w:p w14:paraId="67CD1788" w14:textId="77777777" w:rsidR="0008441D" w:rsidRPr="005B32F2" w:rsidRDefault="0008441D" w:rsidP="0008441D">
      <w:pPr>
        <w:spacing w:before="40" w:after="40"/>
        <w:rPr>
          <w:rFonts w:cs="Arial"/>
          <w:szCs w:val="20"/>
        </w:rPr>
      </w:pPr>
    </w:p>
    <w:p w14:paraId="420CA0A9" w14:textId="77777777" w:rsidR="0008441D" w:rsidRPr="005B32F2" w:rsidRDefault="0008441D" w:rsidP="0008441D">
      <w:pPr>
        <w:spacing w:before="40" w:after="40"/>
      </w:pPr>
      <w:r w:rsidRPr="005B32F2">
        <w:rPr>
          <w:rFonts w:ascii="Arial" w:hAnsi="Arial" w:cs="Arial"/>
          <w:b/>
          <w:szCs w:val="20"/>
        </w:rPr>
        <w:t>Output 2.</w:t>
      </w:r>
      <w:r w:rsidRPr="005B32F2">
        <w:rPr>
          <w:rFonts w:ascii="Arial" w:hAnsi="Arial" w:cs="Arial"/>
          <w:szCs w:val="20"/>
        </w:rPr>
        <w:t xml:space="preserve"> </w:t>
      </w:r>
      <w:r w:rsidRPr="005B32F2">
        <w:rPr>
          <w:rFonts w:ascii="Arial" w:hAnsi="Arial" w:cs="Arial"/>
          <w:b/>
          <w:szCs w:val="20"/>
        </w:rPr>
        <w:t>Climate risk reduction and climate-proofing measures for small-scale rural infrastructure are implemented to build the resilience of vulnerable communities in six priority districts</w:t>
      </w:r>
    </w:p>
    <w:p w14:paraId="797C4E94" w14:textId="77777777" w:rsidR="0008441D" w:rsidRPr="005B32F2" w:rsidRDefault="0008441D" w:rsidP="0008441D">
      <w:pPr>
        <w:spacing w:before="40" w:after="40"/>
        <w:rPr>
          <w:rFonts w:ascii="Arial" w:hAnsi="Arial" w:cs="Arial"/>
          <w:b/>
          <w:szCs w:val="20"/>
        </w:rPr>
      </w:pPr>
    </w:p>
    <w:p w14:paraId="30DF8624" w14:textId="77777777" w:rsidR="0008441D" w:rsidRPr="005B32F2" w:rsidRDefault="0008441D" w:rsidP="0008441D">
      <w:pPr>
        <w:tabs>
          <w:tab w:val="left" w:pos="429"/>
        </w:tabs>
        <w:suppressAutoHyphens w:val="0"/>
        <w:spacing w:before="40" w:after="40"/>
        <w:textAlignment w:val="auto"/>
        <w:rPr>
          <w:rFonts w:ascii="Arial" w:hAnsi="Arial" w:cs="Arial"/>
          <w:szCs w:val="20"/>
        </w:rPr>
      </w:pPr>
      <w:r w:rsidRPr="005B32F2">
        <w:rPr>
          <w:rFonts w:ascii="Arial" w:hAnsi="Arial" w:cs="Arial"/>
          <w:szCs w:val="20"/>
        </w:rPr>
        <w:t>Under this output, the project will work closely with the municipal and village level government investment programmes, including PDIM and PNDS, to climate-proof local small infrastructure investments in the geographic focus areas. Actual physical investments will be accompanied by the development of essential capacities as well as initiation of institutional and procedural systems required for scaling up climate resilient approaches to infrastructure development in the country. This output builds upon the SSRI project, considering lessons learned and deepening the level of intervention in the municipal and village development planning processes (PDIM and PNDS) in order to fully embed climate resilience into infrastructure design, implementation, construction and maintenance. It will do so via the development of manuals, guidelines and specifications using climate risk information and methods developed in Output 1, for all stages of the rural infrastructure planning and implementation, and by building capacity at the local level for implementing these new methods.  Using the new approaches, the project will directly implement climate resilience measures for small-scale rural infrastructure to be rehabilitated or built within the six priority districts of Baucau, Ermera, Aileu, Viqueque, Lautem and Liquica following PDIM and PNDS priorities.   Furthermore, watershed rehabilitation and management approaches will be embedded to reduce exposure of infrastructure to climate risk and thus safeguard infrastructure and climate proofing investments from long-term climate change impacts.</w:t>
      </w:r>
    </w:p>
    <w:p w14:paraId="0A29EF05" w14:textId="77777777" w:rsidR="0008441D" w:rsidRPr="005B32F2" w:rsidRDefault="0008441D" w:rsidP="0008441D">
      <w:pPr>
        <w:tabs>
          <w:tab w:val="left" w:pos="400"/>
        </w:tabs>
        <w:spacing w:before="40" w:after="40"/>
        <w:rPr>
          <w:rFonts w:cs="Arial"/>
          <w:b/>
          <w:szCs w:val="20"/>
        </w:rPr>
      </w:pPr>
    </w:p>
    <w:p w14:paraId="05C3416D" w14:textId="77777777" w:rsidR="0008441D" w:rsidRPr="005B32F2" w:rsidRDefault="0008441D" w:rsidP="0008441D">
      <w:pPr>
        <w:tabs>
          <w:tab w:val="left" w:pos="429"/>
        </w:tabs>
        <w:suppressAutoHyphens w:val="0"/>
        <w:spacing w:before="40" w:after="40"/>
        <w:textAlignment w:val="auto"/>
        <w:rPr>
          <w:rFonts w:ascii="Arial" w:hAnsi="Arial" w:cs="Arial"/>
          <w:szCs w:val="20"/>
        </w:rPr>
      </w:pPr>
      <w:r w:rsidRPr="005B32F2">
        <w:rPr>
          <w:rFonts w:ascii="Arial" w:hAnsi="Arial" w:cs="Arial"/>
          <w:szCs w:val="20"/>
        </w:rPr>
        <w:t xml:space="preserve">The identification and prioritization of climate proofing needs were undertaken as part of project design which included a risk assessment of the infrastructure units using the currently available national hazard maps, against which the existing and approved PDIM and PNDS infrastructure had also been assessed. The risk assessment was undertaken using a GIS-based socio-economic risk model that was developed for the preparation of this proposal. The assessment incorporates the hazard maps, all receptor data of existing and planned infrastructure (including roads, water supply systems, irrigation systems, flood defences, agricultural land, dwellings, land use categories, socio-economic indices) based on the latest 2015 census survey, and calculates the damages and losses to infrastructure, agriculture, property, and livelihoods, under baseline and climate change scenarios. The results of the risk assessment identified the extreme hazard categories of each hazard (moderate and high severity flood risk for prioritization and the 1 in 100-year flood depth for design of the infrastructure; high and very high severity drought; moderate and high severity erosion; and high and very high intensity landslide risk) for each infrastructure unit, which was then used to design the specific climate proofing intervention for each infrastructure unit. Section 2.9 of the FS provides the detailed results of the risk assessment, while Sections 10.2 and 11.11 detail the prioritization and design of climate proofing for the rural infrastructure projects.  Annex 8 to the FS provides the prototype designs of climate proofing features of target infrastructure across all categories.       </w:t>
      </w:r>
    </w:p>
    <w:p w14:paraId="2EB1A553" w14:textId="77777777" w:rsidR="0008441D" w:rsidRPr="005B32F2" w:rsidRDefault="0008441D" w:rsidP="0008441D">
      <w:pPr>
        <w:tabs>
          <w:tab w:val="left" w:pos="400"/>
        </w:tabs>
        <w:spacing w:before="40" w:after="40"/>
        <w:rPr>
          <w:rFonts w:cs="Arial"/>
          <w:b/>
          <w:szCs w:val="20"/>
        </w:rPr>
      </w:pPr>
    </w:p>
    <w:p w14:paraId="702039DD" w14:textId="77777777" w:rsidR="0008441D" w:rsidRPr="005B32F2" w:rsidRDefault="0008441D" w:rsidP="0008441D">
      <w:pPr>
        <w:tabs>
          <w:tab w:val="left" w:pos="400"/>
        </w:tabs>
        <w:spacing w:before="40" w:after="40"/>
      </w:pPr>
      <w:r w:rsidRPr="005B32F2">
        <w:rPr>
          <w:rFonts w:ascii="Arial" w:hAnsi="Arial" w:cs="Arial"/>
          <w:b/>
          <w:szCs w:val="20"/>
        </w:rPr>
        <w:lastRenderedPageBreak/>
        <w:t>Activity 2.1.</w:t>
      </w:r>
      <w:r w:rsidRPr="005B32F2">
        <w:rPr>
          <w:rFonts w:ascii="Arial" w:hAnsi="Arial" w:cs="Arial"/>
          <w:szCs w:val="20"/>
        </w:rPr>
        <w:t xml:space="preserve"> </w:t>
      </w:r>
      <w:r w:rsidRPr="005B32F2">
        <w:rPr>
          <w:rFonts w:ascii="Arial" w:hAnsi="Arial" w:cs="Arial"/>
          <w:b/>
          <w:szCs w:val="20"/>
        </w:rPr>
        <w:t>Climate risk reduction measures for small-scale rural infrastructure are fully integrated into the planning and budgeting cycles of Village and Municipal development plans</w:t>
      </w:r>
    </w:p>
    <w:p w14:paraId="1F58D5E3" w14:textId="77777777" w:rsidR="0008441D" w:rsidRPr="005B32F2" w:rsidRDefault="0008441D" w:rsidP="0008441D">
      <w:pPr>
        <w:tabs>
          <w:tab w:val="left" w:pos="400"/>
        </w:tabs>
        <w:spacing w:before="40" w:after="40"/>
        <w:rPr>
          <w:rFonts w:ascii="Arial" w:hAnsi="Arial" w:cs="Arial"/>
          <w:b/>
          <w:szCs w:val="20"/>
        </w:rPr>
      </w:pPr>
    </w:p>
    <w:p w14:paraId="2E123005" w14:textId="77777777" w:rsidR="0008441D" w:rsidRPr="005B32F2" w:rsidRDefault="0008441D" w:rsidP="0008441D">
      <w:pPr>
        <w:tabs>
          <w:tab w:val="left" w:pos="429"/>
        </w:tabs>
        <w:suppressAutoHyphens w:val="0"/>
        <w:spacing w:before="40" w:after="40"/>
        <w:textAlignment w:val="auto"/>
        <w:rPr>
          <w:rFonts w:ascii="Arial" w:hAnsi="Arial" w:cs="Arial"/>
          <w:szCs w:val="20"/>
        </w:rPr>
      </w:pPr>
      <w:r w:rsidRPr="005B32F2">
        <w:rPr>
          <w:rFonts w:ascii="Arial" w:hAnsi="Arial" w:cs="Arial"/>
          <w:szCs w:val="20"/>
        </w:rPr>
        <w:t xml:space="preserve">Activity 2.1 will introduce climate risk screening methods and embed climate risk reduction criteria across PDIM and PNDS planning and decision-making cycles. It will provide step-by-step guidelines for climate risk reduction measures for all categories of small-scale rural infrastructure through the following guidance: the PDIM manual – CAMP; Community-based management and maintenance – GMF manual, KAM – municipal procurement guidelines; and administrative post and the Ministerial Technical Committee review checklists. A team of technical staff of Equipment Verification, Evaluation and Supervision (EVAS) experts will be trained to determine the likelihood and consequences of risk in relation to asset (infrastructure exposure and vulnerability). Their skills to engineer climate resilient designs and apply various methods of bioengineering (e.g. by use of local vetiver plants to stabilize the slopes and gabion structures) will be developed.  </w:t>
      </w:r>
    </w:p>
    <w:p w14:paraId="0AC8FF65" w14:textId="77777777" w:rsidR="0008441D" w:rsidRPr="005B32F2" w:rsidRDefault="0008441D" w:rsidP="0008441D">
      <w:pPr>
        <w:pStyle w:val="ListParagraph"/>
        <w:tabs>
          <w:tab w:val="left" w:pos="429"/>
        </w:tabs>
        <w:spacing w:before="40" w:after="40"/>
        <w:ind w:left="430"/>
        <w:jc w:val="both"/>
        <w:rPr>
          <w:rFonts w:ascii="Arial" w:hAnsi="Arial" w:cs="Arial"/>
          <w:sz w:val="20"/>
          <w:szCs w:val="20"/>
        </w:rPr>
      </w:pPr>
    </w:p>
    <w:p w14:paraId="5BFA756B" w14:textId="77777777" w:rsidR="0008441D" w:rsidRPr="005B32F2" w:rsidRDefault="0008441D" w:rsidP="0008441D">
      <w:pPr>
        <w:tabs>
          <w:tab w:val="left" w:pos="429"/>
        </w:tabs>
        <w:suppressAutoHyphens w:val="0"/>
        <w:spacing w:before="40" w:after="40"/>
        <w:textAlignment w:val="auto"/>
        <w:rPr>
          <w:rFonts w:ascii="Arial" w:hAnsi="Arial" w:cs="Arial"/>
          <w:szCs w:val="20"/>
        </w:rPr>
      </w:pPr>
      <w:r w:rsidRPr="005B32F2">
        <w:rPr>
          <w:rFonts w:ascii="Arial" w:hAnsi="Arial" w:cs="Arial"/>
          <w:szCs w:val="20"/>
        </w:rPr>
        <w:t>Interventions will embed the systematic use of climate hazard and risk information (to be developed under Activity 1.1) in the PDIM project identification process to provide a more comprehensive, robust and evidence-based means of identifying projects at the suco level. The GCF project will provide technical assistance to Administrative Post (AP) staff in prioritizing projects at this level and in undertaking an appropriate level of feasibility studies on which to base climate-risk informed project prioritization. At the municipal level, the GCF project will also introduce climate risk criteria into the prioritization process and include other methods of measuring benefits of projects based on the introduction of appraisal-led project prioritisation using socio-economic cost-benefit analysis methods and tools to be developed under Activity 1.1.</w:t>
      </w:r>
    </w:p>
    <w:p w14:paraId="32777EC3" w14:textId="77777777" w:rsidR="0008441D" w:rsidRPr="005B32F2" w:rsidRDefault="0008441D" w:rsidP="0008441D">
      <w:pPr>
        <w:pStyle w:val="ListParagraph"/>
        <w:tabs>
          <w:tab w:val="left" w:pos="429"/>
        </w:tabs>
        <w:spacing w:before="40" w:after="40"/>
        <w:ind w:left="430"/>
        <w:jc w:val="both"/>
        <w:rPr>
          <w:rFonts w:ascii="Arial" w:hAnsi="Arial" w:cs="Arial"/>
          <w:sz w:val="20"/>
          <w:szCs w:val="20"/>
        </w:rPr>
      </w:pPr>
    </w:p>
    <w:p w14:paraId="2D46C01B" w14:textId="77777777" w:rsidR="0008441D" w:rsidRPr="005B32F2" w:rsidRDefault="0008441D" w:rsidP="0008441D">
      <w:pPr>
        <w:tabs>
          <w:tab w:val="left" w:pos="429"/>
        </w:tabs>
        <w:suppressAutoHyphens w:val="0"/>
        <w:spacing w:before="40" w:after="40"/>
        <w:textAlignment w:val="auto"/>
        <w:rPr>
          <w:rFonts w:ascii="Arial" w:hAnsi="Arial" w:cs="Arial"/>
          <w:szCs w:val="20"/>
        </w:rPr>
      </w:pPr>
      <w:r w:rsidRPr="005B32F2">
        <w:rPr>
          <w:rFonts w:ascii="Arial" w:hAnsi="Arial" w:cs="Arial"/>
          <w:szCs w:val="20"/>
        </w:rPr>
        <w:t xml:space="preserve">Capacity development will be provided to enhance the ability to incorporate climate-risk considerations into technical feasibility studies and will include introduction of investment feasibility considerations, introduction of socio-economic cost-benefit analysis, optioneering and options appraisal methods as well as environmental impact assessment that integrate climate change impact scenarios, to strengthen the feasibility process, safeguard investments and optimize engineering solutions.  </w:t>
      </w:r>
    </w:p>
    <w:p w14:paraId="0E44874E" w14:textId="77777777" w:rsidR="0008441D" w:rsidRPr="005B32F2" w:rsidRDefault="0008441D" w:rsidP="0008441D">
      <w:pPr>
        <w:pStyle w:val="ListParagraph"/>
        <w:tabs>
          <w:tab w:val="left" w:pos="429"/>
        </w:tabs>
        <w:spacing w:before="40" w:after="40"/>
        <w:ind w:left="430"/>
        <w:jc w:val="both"/>
        <w:rPr>
          <w:rFonts w:ascii="Arial" w:hAnsi="Arial" w:cs="Arial"/>
          <w:sz w:val="20"/>
          <w:szCs w:val="20"/>
        </w:rPr>
      </w:pPr>
    </w:p>
    <w:p w14:paraId="7607775A" w14:textId="77777777" w:rsidR="0008441D" w:rsidRPr="005B32F2" w:rsidRDefault="0008441D" w:rsidP="0008441D">
      <w:pPr>
        <w:tabs>
          <w:tab w:val="left" w:pos="429"/>
        </w:tabs>
        <w:suppressAutoHyphens w:val="0"/>
        <w:spacing w:before="40" w:after="40"/>
        <w:textAlignment w:val="auto"/>
        <w:rPr>
          <w:rFonts w:ascii="Arial" w:hAnsi="Arial" w:cs="Arial"/>
          <w:szCs w:val="20"/>
        </w:rPr>
      </w:pPr>
      <w:r w:rsidRPr="005B32F2">
        <w:rPr>
          <w:rFonts w:ascii="Arial" w:hAnsi="Arial" w:cs="Arial"/>
          <w:szCs w:val="20"/>
        </w:rPr>
        <w:t xml:space="preserve">At the detailed design level, technical assistance will be provided to introduce climate change considerations into design of infrastructure to ensure that they will accommodate likely changes of environmental variables (frequency and intensity of occurrence) expected with climate change. Importantly, the project will train municipality engineers in the new climate-risk informed infrastructure detailed design methods and will include specific training in the design of bio-engineering methods relevant to Timor Leste.  Bioengineering capacity development will be accomplished through technical assistance and by providing dedicated training events.   </w:t>
      </w:r>
    </w:p>
    <w:p w14:paraId="177AA47E" w14:textId="77777777" w:rsidR="0008441D" w:rsidRPr="005B32F2" w:rsidRDefault="0008441D" w:rsidP="0008441D">
      <w:pPr>
        <w:pStyle w:val="ListParagraph"/>
        <w:tabs>
          <w:tab w:val="left" w:pos="429"/>
        </w:tabs>
        <w:spacing w:before="40" w:after="40"/>
        <w:ind w:left="430"/>
        <w:jc w:val="both"/>
        <w:rPr>
          <w:rFonts w:ascii="Arial" w:hAnsi="Arial" w:cs="Arial"/>
          <w:sz w:val="20"/>
          <w:szCs w:val="20"/>
        </w:rPr>
      </w:pPr>
    </w:p>
    <w:p w14:paraId="570545B9" w14:textId="77777777" w:rsidR="0008441D" w:rsidRPr="005B32F2" w:rsidRDefault="0008441D" w:rsidP="0008441D">
      <w:pPr>
        <w:tabs>
          <w:tab w:val="left" w:pos="429"/>
        </w:tabs>
        <w:suppressAutoHyphens w:val="0"/>
        <w:spacing w:before="40" w:after="40"/>
        <w:textAlignment w:val="auto"/>
        <w:rPr>
          <w:rFonts w:ascii="Arial" w:hAnsi="Arial" w:cs="Arial"/>
          <w:szCs w:val="20"/>
        </w:rPr>
      </w:pPr>
      <w:r w:rsidRPr="005B32F2">
        <w:rPr>
          <w:rFonts w:ascii="Arial" w:hAnsi="Arial" w:cs="Arial"/>
          <w:szCs w:val="20"/>
        </w:rPr>
        <w:t xml:space="preserve">In order to enhance the ability of infrastructure contractors to implement climate-resilient construction, the project will introduce processes for pre-qualifying contractors, based on specific criteria such as certification in prior trainings on implementation of climate-resilient projects, experience of implementing climate-resilient projects, experience of contract management of such climate-resilient projects and access to engineering expertise aligned with the types of climate resilient measures to be built into infrastructure (such as bioengineering methods). </w:t>
      </w:r>
    </w:p>
    <w:p w14:paraId="00509CC8" w14:textId="77777777" w:rsidR="0008441D" w:rsidRPr="005B32F2" w:rsidRDefault="0008441D" w:rsidP="0008441D">
      <w:pPr>
        <w:pStyle w:val="ListParagraph"/>
        <w:tabs>
          <w:tab w:val="left" w:pos="429"/>
        </w:tabs>
        <w:spacing w:before="40" w:after="40"/>
        <w:ind w:left="430"/>
        <w:jc w:val="both"/>
        <w:rPr>
          <w:rFonts w:ascii="Arial" w:hAnsi="Arial" w:cs="Arial"/>
          <w:sz w:val="20"/>
          <w:szCs w:val="20"/>
        </w:rPr>
      </w:pPr>
    </w:p>
    <w:p w14:paraId="2F9B5E94" w14:textId="77777777" w:rsidR="0008441D" w:rsidRPr="005B32F2" w:rsidRDefault="0008441D" w:rsidP="0008441D">
      <w:pPr>
        <w:tabs>
          <w:tab w:val="left" w:pos="429"/>
        </w:tabs>
        <w:suppressAutoHyphens w:val="0"/>
        <w:spacing w:before="40" w:after="40"/>
        <w:textAlignment w:val="auto"/>
        <w:rPr>
          <w:rFonts w:ascii="Arial" w:hAnsi="Arial" w:cs="Arial"/>
          <w:szCs w:val="20"/>
        </w:rPr>
      </w:pPr>
      <w:r w:rsidRPr="005B32F2">
        <w:rPr>
          <w:rFonts w:ascii="Arial" w:hAnsi="Arial" w:cs="Arial"/>
          <w:szCs w:val="20"/>
        </w:rPr>
        <w:t>The project will strengthen the monitoring capacity at Administrative Post (AP) level through the provision of appropriate engineering expertise during implementation. The existing AP staff will be trained in a full cycle project monitoring to enable compliance with new resilience standards and requirements.  The project will also seek to embed all training described above into appropriate centralised training centre courses by assisting with the development of course curriculum and certification and using training of trainers approaches. Further details can be found in Annex II Feasibility Study.</w:t>
      </w:r>
    </w:p>
    <w:p w14:paraId="768816E6" w14:textId="77777777" w:rsidR="0008441D" w:rsidRPr="005B32F2" w:rsidRDefault="0008441D" w:rsidP="0008441D">
      <w:pPr>
        <w:pStyle w:val="ListParagraph"/>
        <w:tabs>
          <w:tab w:val="left" w:pos="400"/>
        </w:tabs>
        <w:ind w:left="0"/>
        <w:jc w:val="both"/>
        <w:rPr>
          <w:rFonts w:ascii="Arial" w:hAnsi="Arial" w:cs="Arial"/>
          <w:sz w:val="20"/>
          <w:szCs w:val="20"/>
        </w:rPr>
      </w:pPr>
    </w:p>
    <w:p w14:paraId="5DE37A8D" w14:textId="77777777" w:rsidR="0008441D" w:rsidRPr="005B32F2" w:rsidRDefault="0008441D" w:rsidP="0008441D">
      <w:pPr>
        <w:rPr>
          <w:rFonts w:ascii="Arial" w:hAnsi="Arial" w:cs="Arial"/>
          <w:bCs/>
          <w:szCs w:val="20"/>
          <w:u w:val="single"/>
        </w:rPr>
      </w:pPr>
      <w:r w:rsidRPr="005B32F2">
        <w:rPr>
          <w:rFonts w:ascii="Arial" w:hAnsi="Arial" w:cs="Arial"/>
          <w:bCs/>
          <w:szCs w:val="20"/>
          <w:u w:val="single"/>
        </w:rPr>
        <w:t>Guidelines and Technical Specifications</w:t>
      </w:r>
    </w:p>
    <w:p w14:paraId="7AE15CF1" w14:textId="77777777" w:rsidR="0008441D" w:rsidRPr="005B32F2" w:rsidRDefault="0008441D" w:rsidP="0008441D">
      <w:pPr>
        <w:tabs>
          <w:tab w:val="left" w:pos="429"/>
        </w:tabs>
        <w:suppressAutoHyphens w:val="0"/>
        <w:spacing w:before="40" w:after="40"/>
        <w:textAlignment w:val="auto"/>
        <w:rPr>
          <w:rFonts w:ascii="Arial" w:hAnsi="Arial" w:cs="Arial"/>
          <w:szCs w:val="20"/>
        </w:rPr>
      </w:pPr>
      <w:r w:rsidRPr="005B32F2">
        <w:rPr>
          <w:rFonts w:ascii="Arial" w:hAnsi="Arial" w:cs="Arial"/>
          <w:szCs w:val="20"/>
        </w:rPr>
        <w:lastRenderedPageBreak/>
        <w:t>In order to achieve continuity and support to these new roles and functions the project will support the development of the following manuals and guidelines for Climate-resilient Rural Infrastructure Projects in Timor Leste (SCRIPT)</w:t>
      </w:r>
    </w:p>
    <w:p w14:paraId="32B79512" w14:textId="77777777" w:rsidR="0008441D" w:rsidRPr="005B32F2" w:rsidRDefault="0008441D" w:rsidP="0008441D">
      <w:pPr>
        <w:pStyle w:val="ListParagraph"/>
        <w:numPr>
          <w:ilvl w:val="0"/>
          <w:numId w:val="18"/>
        </w:numPr>
        <w:tabs>
          <w:tab w:val="left" w:pos="289"/>
        </w:tabs>
        <w:suppressAutoHyphens w:val="0"/>
        <w:spacing w:before="40" w:after="40"/>
        <w:jc w:val="both"/>
        <w:textAlignment w:val="auto"/>
        <w:rPr>
          <w:rFonts w:ascii="Arial" w:hAnsi="Arial" w:cs="Arial"/>
          <w:sz w:val="20"/>
          <w:szCs w:val="20"/>
        </w:rPr>
      </w:pPr>
      <w:r w:rsidRPr="005B32F2">
        <w:rPr>
          <w:rFonts w:ascii="Arial" w:hAnsi="Arial" w:cs="Arial"/>
          <w:sz w:val="20"/>
          <w:szCs w:val="20"/>
        </w:rPr>
        <w:t>Manual/guidelines for the design and construction of rural road infrastructure – in collaboration with MSA, Ministry of Public Works and AND;</w:t>
      </w:r>
    </w:p>
    <w:p w14:paraId="47DE8F68" w14:textId="77777777" w:rsidR="0008441D" w:rsidRPr="005B32F2" w:rsidRDefault="0008441D" w:rsidP="0008441D">
      <w:pPr>
        <w:pStyle w:val="ListParagraph"/>
        <w:numPr>
          <w:ilvl w:val="0"/>
          <w:numId w:val="18"/>
        </w:numPr>
        <w:tabs>
          <w:tab w:val="left" w:pos="289"/>
        </w:tabs>
        <w:suppressAutoHyphens w:val="0"/>
        <w:spacing w:before="40" w:after="40"/>
        <w:jc w:val="both"/>
        <w:textAlignment w:val="auto"/>
        <w:rPr>
          <w:rFonts w:ascii="Arial" w:hAnsi="Arial" w:cs="Arial"/>
          <w:sz w:val="20"/>
          <w:szCs w:val="20"/>
        </w:rPr>
      </w:pPr>
      <w:r w:rsidRPr="005B32F2">
        <w:rPr>
          <w:rFonts w:ascii="Arial" w:hAnsi="Arial" w:cs="Arial"/>
          <w:sz w:val="20"/>
          <w:szCs w:val="20"/>
        </w:rPr>
        <w:t>Manual/guidelines for the design and construction of small irrigation schemes – in collaboration with Ministry of Agriculture and Fisheries, Ministry of State Administration;</w:t>
      </w:r>
    </w:p>
    <w:p w14:paraId="403067A4" w14:textId="77777777" w:rsidR="0008441D" w:rsidRPr="005B32F2" w:rsidRDefault="0008441D" w:rsidP="0008441D">
      <w:pPr>
        <w:pStyle w:val="ListParagraph"/>
        <w:numPr>
          <w:ilvl w:val="0"/>
          <w:numId w:val="18"/>
        </w:numPr>
        <w:tabs>
          <w:tab w:val="left" w:pos="289"/>
        </w:tabs>
        <w:suppressAutoHyphens w:val="0"/>
        <w:spacing w:before="40" w:after="40"/>
        <w:jc w:val="both"/>
        <w:textAlignment w:val="auto"/>
        <w:rPr>
          <w:rFonts w:ascii="Arial" w:hAnsi="Arial" w:cs="Arial"/>
          <w:sz w:val="20"/>
          <w:szCs w:val="20"/>
        </w:rPr>
      </w:pPr>
      <w:r w:rsidRPr="005B32F2">
        <w:rPr>
          <w:rFonts w:ascii="Arial" w:hAnsi="Arial" w:cs="Arial"/>
          <w:sz w:val="20"/>
          <w:szCs w:val="20"/>
        </w:rPr>
        <w:t xml:space="preserve">Manual/guidelines for the design and construction of rural water supply infrastructure – in collaboration with Ministry of Public Works. </w:t>
      </w:r>
    </w:p>
    <w:p w14:paraId="1C04D6C5" w14:textId="77777777" w:rsidR="0008441D" w:rsidRPr="005B32F2" w:rsidRDefault="0008441D" w:rsidP="0008441D">
      <w:pPr>
        <w:pStyle w:val="ListParagraph"/>
        <w:tabs>
          <w:tab w:val="left" w:pos="429"/>
        </w:tabs>
        <w:spacing w:before="40" w:after="40"/>
        <w:ind w:left="430"/>
        <w:jc w:val="both"/>
        <w:rPr>
          <w:rFonts w:ascii="Arial" w:hAnsi="Arial" w:cs="Arial"/>
          <w:sz w:val="20"/>
          <w:szCs w:val="20"/>
        </w:rPr>
      </w:pPr>
    </w:p>
    <w:p w14:paraId="00B01564" w14:textId="77777777" w:rsidR="0008441D" w:rsidRPr="005B32F2" w:rsidRDefault="0008441D" w:rsidP="0008441D">
      <w:pPr>
        <w:tabs>
          <w:tab w:val="left" w:pos="429"/>
        </w:tabs>
        <w:suppressAutoHyphens w:val="0"/>
        <w:spacing w:before="40" w:after="40"/>
        <w:textAlignment w:val="auto"/>
        <w:rPr>
          <w:rFonts w:ascii="Arial" w:hAnsi="Arial" w:cs="Arial"/>
          <w:szCs w:val="20"/>
        </w:rPr>
      </w:pPr>
      <w:r w:rsidRPr="005B32F2">
        <w:rPr>
          <w:rFonts w:ascii="Arial" w:hAnsi="Arial" w:cs="Arial"/>
          <w:szCs w:val="20"/>
        </w:rPr>
        <w:t>Technical specifications for rural infrastructure will be reviewed and revised to improve the quality and adaptability of the construction to climate change for the various infrastructure types. The Technical Specifications forming part of the contract documents for the design and construction of roads, bridges and drainage structures will include specific sections for various elements such as excavation, gravel, concrete, masonry works, drainage, retaining-walls, etc. There will be a review of these specifications to include of a section/chapter on climate adaptation features/elements of each road, bridge and drainage infrastructure asset (for example, scour-checks, check-dams, rip-raps, gabions, soil-bioengineering, etc.). The project will review existing specifications which need to be revised and improved to respond to changing climate and existing conditions in the ground. This may include the design for retaining walls, specifications for the strength of concrete in various applications, and details for reinforced concrete and masonry. Existing guidelines and technical specifications for water supply systems will also be reviewed and enhanced to include climate resilient design.</w:t>
      </w:r>
    </w:p>
    <w:p w14:paraId="7E315E4A" w14:textId="77777777" w:rsidR="0008441D" w:rsidRPr="005B32F2" w:rsidRDefault="0008441D" w:rsidP="0008441D">
      <w:pPr>
        <w:tabs>
          <w:tab w:val="left" w:pos="429"/>
        </w:tabs>
        <w:spacing w:before="40" w:after="40"/>
        <w:rPr>
          <w:rFonts w:ascii="Arial" w:hAnsi="Arial" w:cs="Arial"/>
          <w:szCs w:val="20"/>
        </w:rPr>
      </w:pPr>
    </w:p>
    <w:p w14:paraId="46FB293B" w14:textId="77777777" w:rsidR="0008441D" w:rsidRPr="005B32F2" w:rsidRDefault="0008441D" w:rsidP="0008441D">
      <w:pPr>
        <w:tabs>
          <w:tab w:val="left" w:pos="429"/>
        </w:tabs>
        <w:suppressAutoHyphens w:val="0"/>
        <w:spacing w:before="40" w:after="40"/>
        <w:textAlignment w:val="auto"/>
        <w:rPr>
          <w:rFonts w:ascii="Arial" w:hAnsi="Arial" w:cs="Arial"/>
          <w:szCs w:val="20"/>
        </w:rPr>
      </w:pPr>
      <w:r w:rsidRPr="005B32F2">
        <w:rPr>
          <w:rFonts w:ascii="Arial" w:hAnsi="Arial" w:cs="Arial"/>
          <w:szCs w:val="20"/>
        </w:rPr>
        <w:t>Overall, GCF funds will be used to enhance the existing technical capacity to account for climate resilient engineering designs, solutions and practices that are essential for the reduction of prevalent vulnerabilities in the most climate vulnerable districts. In addition, GCF proceeds will be invested in the development and implementation of catchment management strategies, which will support landscape restoration and land stability as climate risk reduction and long-term resilience measure. The rehabilitation activities will be undertaken in the catchment areas located in the areas of small-scale infrastructure units.</w:t>
      </w:r>
    </w:p>
    <w:p w14:paraId="2C69947A" w14:textId="77777777" w:rsidR="0008441D" w:rsidRPr="005B32F2" w:rsidRDefault="0008441D" w:rsidP="0008441D">
      <w:pPr>
        <w:pStyle w:val="ListParagraph"/>
        <w:tabs>
          <w:tab w:val="left" w:pos="429"/>
        </w:tabs>
        <w:spacing w:before="40" w:after="40"/>
        <w:ind w:left="430"/>
        <w:jc w:val="both"/>
        <w:rPr>
          <w:rFonts w:ascii="Arial" w:hAnsi="Arial" w:cs="Arial"/>
          <w:sz w:val="20"/>
          <w:szCs w:val="20"/>
        </w:rPr>
      </w:pPr>
    </w:p>
    <w:p w14:paraId="6971D034" w14:textId="77777777" w:rsidR="0008441D" w:rsidRPr="005B32F2" w:rsidRDefault="0008441D" w:rsidP="0008441D">
      <w:pPr>
        <w:spacing w:before="40" w:after="40"/>
      </w:pPr>
      <w:r w:rsidRPr="005B32F2">
        <w:rPr>
          <w:rFonts w:ascii="Arial" w:hAnsi="Arial" w:cs="Arial"/>
          <w:b/>
          <w:szCs w:val="20"/>
        </w:rPr>
        <w:t>Activity 2.2.</w:t>
      </w:r>
      <w:r w:rsidRPr="005B32F2">
        <w:rPr>
          <w:rFonts w:ascii="Arial" w:hAnsi="Arial" w:cs="Arial"/>
          <w:szCs w:val="20"/>
        </w:rPr>
        <w:t xml:space="preserve"> </w:t>
      </w:r>
      <w:r w:rsidRPr="005B32F2">
        <w:rPr>
          <w:rFonts w:ascii="Arial" w:hAnsi="Arial" w:cs="Arial"/>
          <w:b/>
          <w:szCs w:val="20"/>
        </w:rPr>
        <w:t>Implementation of climate-proofing measures for small-scale rural infrastructure</w:t>
      </w:r>
    </w:p>
    <w:p w14:paraId="4E4D4A75" w14:textId="77777777" w:rsidR="0008441D" w:rsidRPr="005B32F2" w:rsidRDefault="0008441D" w:rsidP="0008441D">
      <w:pPr>
        <w:tabs>
          <w:tab w:val="left" w:pos="429"/>
        </w:tabs>
        <w:suppressAutoHyphens w:val="0"/>
        <w:spacing w:before="40" w:after="40"/>
        <w:textAlignment w:val="auto"/>
        <w:rPr>
          <w:rFonts w:ascii="Arial" w:hAnsi="Arial" w:cs="Arial"/>
          <w:szCs w:val="20"/>
        </w:rPr>
      </w:pPr>
      <w:r w:rsidRPr="005B32F2">
        <w:rPr>
          <w:rFonts w:ascii="Arial" w:hAnsi="Arial" w:cs="Arial"/>
          <w:szCs w:val="20"/>
        </w:rPr>
        <w:t xml:space="preserve">Small-scale rural infrastructure in the target districts and villages will be climate proofed. The key interventions include: revegetation of land around rural water supply systems, formalization existing and new rural irrigation systems, rehabilitation of rural bridges, slope stabilization of rural road corridors and installation of climate resilient rural flood defences (protective gates, gabions, and bio-engineered defences). Revegetating land around rural water supply and formalization of existing and new rural irrigation systems will address risks of changing water availability patterns and especially drought events. Slope stabilization of local village and municipal road corridors and rehabilitation of bridges will enable rural communities to overcome isolation and also have access to emergency evacuation routes during extreme climate events and disasters. Installation of climate resilient rural flood protection will create water flow control and flood risk management infrastructure. These small-scale rural infrastructure units will be established in the six target districts as the means to address adaptation deficit where the social vulnerabilities and exposure to climate risks are particularly high. </w:t>
      </w:r>
    </w:p>
    <w:p w14:paraId="062E561B" w14:textId="77777777" w:rsidR="0008441D" w:rsidRPr="005B32F2" w:rsidRDefault="0008441D" w:rsidP="0008441D">
      <w:pPr>
        <w:pStyle w:val="ListParagraph"/>
        <w:tabs>
          <w:tab w:val="left" w:pos="429"/>
        </w:tabs>
        <w:spacing w:before="40" w:after="40"/>
        <w:ind w:left="430"/>
        <w:jc w:val="both"/>
        <w:rPr>
          <w:rFonts w:ascii="Arial" w:hAnsi="Arial" w:cs="Arial"/>
          <w:sz w:val="20"/>
          <w:szCs w:val="20"/>
        </w:rPr>
      </w:pPr>
    </w:p>
    <w:p w14:paraId="3AA9F6FE" w14:textId="77777777" w:rsidR="0008441D" w:rsidRPr="005B32F2" w:rsidRDefault="0008441D" w:rsidP="0008441D">
      <w:pPr>
        <w:tabs>
          <w:tab w:val="left" w:pos="429"/>
        </w:tabs>
        <w:suppressAutoHyphens w:val="0"/>
        <w:spacing w:before="40" w:after="40"/>
        <w:textAlignment w:val="auto"/>
        <w:rPr>
          <w:rFonts w:ascii="Arial" w:hAnsi="Arial" w:cs="Arial"/>
          <w:szCs w:val="20"/>
        </w:rPr>
      </w:pPr>
      <w:r w:rsidRPr="005B32F2">
        <w:rPr>
          <w:rFonts w:ascii="Arial" w:hAnsi="Arial" w:cs="Arial"/>
          <w:szCs w:val="20"/>
        </w:rPr>
        <w:t xml:space="preserve">Based on the municipal level climate change risk and vulnerability assessment undertaken in the feasibility study, the project will target the 5 municipalities worst affected by multiple hazards: Baucau, Ermera, Aileu, Viqueque and Lautem. In addition, Liquica, which is at high risk from flooding and landslides only and for two receptors (houses and agriculture) only, and therefore did not rank within the top 6 has been included as it represents a municipality with significant deficit of flood protection infrastructure and will address one of the hazards with the greatest and most frequent impact on communities.   </w:t>
      </w:r>
    </w:p>
    <w:p w14:paraId="2575360F" w14:textId="77777777" w:rsidR="0008441D" w:rsidRPr="005B32F2" w:rsidRDefault="0008441D" w:rsidP="0008441D">
      <w:pPr>
        <w:pStyle w:val="ListParagraph"/>
        <w:rPr>
          <w:rFonts w:ascii="Arial" w:hAnsi="Arial" w:cs="Arial"/>
          <w:sz w:val="20"/>
          <w:szCs w:val="20"/>
        </w:rPr>
      </w:pPr>
    </w:p>
    <w:p w14:paraId="1CA79161" w14:textId="77777777" w:rsidR="0008441D" w:rsidRPr="005B32F2" w:rsidRDefault="0008441D" w:rsidP="0008441D">
      <w:pPr>
        <w:tabs>
          <w:tab w:val="left" w:pos="429"/>
        </w:tabs>
        <w:suppressAutoHyphens w:val="0"/>
        <w:spacing w:before="40" w:after="40"/>
        <w:textAlignment w:val="auto"/>
        <w:rPr>
          <w:rFonts w:ascii="Arial" w:hAnsi="Arial" w:cs="Arial"/>
          <w:szCs w:val="20"/>
        </w:rPr>
      </w:pPr>
      <w:r w:rsidRPr="005B32F2">
        <w:rPr>
          <w:rFonts w:ascii="Arial" w:hAnsi="Arial" w:cs="Arial"/>
          <w:szCs w:val="20"/>
        </w:rPr>
        <w:lastRenderedPageBreak/>
        <w:t xml:space="preserve">A total of 130 infrastructure units have been identified, (SSRI project investments were used as a reference for costing, per unit cost, including base cost for construction to be covered from municipal funds and climate proofing cost to be covered from GCF funds). PDIM and PNDS implementation has averaged 493 infrastructure units and $54 Million USD per year between 2011 and 2016 nationally. Over the 5 years of infrastructure implementation, PDIM and PNDS investments in the 6 target municipalities will be $12.5 Million USD and this amount has been committed as co-financing toward the 130 infrastructure units identified for this project (see Annex IV for government co-financing letters).  Therefore, PDIM and PNDS co-financing will cover 49% of the investment in infrastructure and will cover the base cost of construction and/or rehabilitation of selected infrastructure units.  Therefore, PDIM and PNDS co-financing will cover 49% of the investment in infrastructure and will cover the base cost of construction and/or rehabilitation of selected infrastructure units. </w:t>
      </w:r>
    </w:p>
    <w:p w14:paraId="6380E4FE" w14:textId="77777777" w:rsidR="0008441D" w:rsidRPr="005B32F2" w:rsidRDefault="0008441D" w:rsidP="0008441D">
      <w:pPr>
        <w:tabs>
          <w:tab w:val="left" w:pos="429"/>
        </w:tabs>
        <w:spacing w:before="40" w:after="40"/>
        <w:rPr>
          <w:rFonts w:ascii="Arial" w:hAnsi="Arial" w:cs="Arial"/>
          <w:szCs w:val="20"/>
        </w:rPr>
      </w:pPr>
    </w:p>
    <w:p w14:paraId="62DDCB4C" w14:textId="77777777" w:rsidR="0008441D" w:rsidRPr="005B32F2" w:rsidRDefault="0008441D" w:rsidP="0008441D">
      <w:pPr>
        <w:tabs>
          <w:tab w:val="left" w:pos="1149"/>
        </w:tabs>
        <w:suppressAutoHyphens w:val="0"/>
        <w:spacing w:before="40" w:after="40"/>
        <w:textAlignment w:val="auto"/>
        <w:rPr>
          <w:rFonts w:ascii="Arial" w:hAnsi="Arial" w:cs="Arial"/>
          <w:szCs w:val="20"/>
        </w:rPr>
      </w:pPr>
      <w:r w:rsidRPr="005B32F2">
        <w:rPr>
          <w:rFonts w:ascii="Arial" w:hAnsi="Arial" w:cs="Arial"/>
          <w:szCs w:val="20"/>
        </w:rPr>
        <w:t>The following chart provides a breakdown of infrastructure units by type for each Municipality</w:t>
      </w:r>
    </w:p>
    <w:p w14:paraId="71CD1971" w14:textId="77777777" w:rsidR="0008441D" w:rsidRPr="005B32F2" w:rsidRDefault="0008441D" w:rsidP="0008441D">
      <w:pPr>
        <w:tabs>
          <w:tab w:val="left" w:pos="1149"/>
        </w:tabs>
        <w:suppressAutoHyphens w:val="0"/>
        <w:spacing w:before="40" w:after="40"/>
        <w:textAlignment w:val="auto"/>
        <w:rPr>
          <w:rFonts w:ascii="Arial" w:hAnsi="Arial" w:cs="Arial"/>
          <w:szCs w:val="20"/>
        </w:rPr>
      </w:pPr>
    </w:p>
    <w:p w14:paraId="64560766" w14:textId="77777777" w:rsidR="0008441D" w:rsidRPr="005B32F2" w:rsidRDefault="0008441D" w:rsidP="0008441D">
      <w:pPr>
        <w:pStyle w:val="Caption"/>
        <w:keepNext/>
        <w:rPr>
          <w:sz w:val="18"/>
          <w:szCs w:val="16"/>
        </w:rPr>
      </w:pPr>
      <w:r w:rsidRPr="005B32F2">
        <w:rPr>
          <w:rFonts w:ascii="Arial" w:hAnsi="Arial" w:cs="Arial"/>
          <w:sz w:val="16"/>
          <w:szCs w:val="14"/>
        </w:rPr>
        <w:t>Table 1:  Breakdown of infrastructure type and costs by municipality (FP= Flood protection; IS= Irrigation System; RR=Rural Roads; WS = Water Supply)</w:t>
      </w:r>
    </w:p>
    <w:tbl>
      <w:tblPr>
        <w:tblW w:w="10348" w:type="dxa"/>
        <w:tblLayout w:type="fixed"/>
        <w:tblCellMar>
          <w:left w:w="10" w:type="dxa"/>
          <w:right w:w="10" w:type="dxa"/>
        </w:tblCellMar>
        <w:tblLook w:val="04A0" w:firstRow="1" w:lastRow="0" w:firstColumn="1" w:lastColumn="0" w:noHBand="0" w:noVBand="1"/>
      </w:tblPr>
      <w:tblGrid>
        <w:gridCol w:w="1580"/>
        <w:gridCol w:w="1020"/>
        <w:gridCol w:w="1227"/>
        <w:gridCol w:w="813"/>
        <w:gridCol w:w="1172"/>
        <w:gridCol w:w="868"/>
        <w:gridCol w:w="1258"/>
        <w:gridCol w:w="944"/>
        <w:gridCol w:w="1466"/>
      </w:tblGrid>
      <w:tr w:rsidR="0008441D" w:rsidRPr="005B32F2" w14:paraId="3273F220" w14:textId="77777777" w:rsidTr="0008441D">
        <w:trPr>
          <w:trHeight w:val="285"/>
        </w:trPr>
        <w:tc>
          <w:tcPr>
            <w:tcW w:w="1580" w:type="dxa"/>
            <w:tcBorders>
              <w:top w:val="single" w:sz="8" w:space="0" w:color="000000"/>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366BDED" w14:textId="77777777" w:rsidR="0008441D" w:rsidRPr="005B32F2" w:rsidRDefault="0008441D" w:rsidP="0008441D">
            <w:pPr>
              <w:spacing w:after="0"/>
              <w:rPr>
                <w:rFonts w:eastAsia="Times New Roman" w:cs="Calibri"/>
                <w:b/>
                <w:bCs/>
                <w:color w:val="000000"/>
                <w:sz w:val="18"/>
                <w:szCs w:val="22"/>
                <w:lang w:eastAsia="en-GB"/>
              </w:rPr>
            </w:pPr>
            <w:r w:rsidRPr="005B32F2">
              <w:rPr>
                <w:rFonts w:eastAsia="Times New Roman" w:cs="Calibri"/>
                <w:b/>
                <w:bCs/>
                <w:color w:val="000000"/>
                <w:sz w:val="18"/>
                <w:szCs w:val="22"/>
                <w:lang w:eastAsia="en-GB"/>
              </w:rPr>
              <w:t>Municipality</w:t>
            </w:r>
          </w:p>
        </w:tc>
        <w:tc>
          <w:tcPr>
            <w:tcW w:w="1020" w:type="dxa"/>
            <w:tcBorders>
              <w:top w:val="single" w:sz="8" w:space="0" w:color="000000"/>
              <w:bottom w:val="single" w:sz="4" w:space="0" w:color="000000"/>
              <w:right w:val="single" w:sz="4" w:space="0" w:color="000000"/>
            </w:tcBorders>
            <w:shd w:val="clear" w:color="auto" w:fill="C6E0B4"/>
            <w:noWrap/>
            <w:tcMar>
              <w:top w:w="0" w:type="dxa"/>
              <w:left w:w="108" w:type="dxa"/>
              <w:bottom w:w="0" w:type="dxa"/>
              <w:right w:w="108" w:type="dxa"/>
            </w:tcMar>
            <w:vAlign w:val="bottom"/>
          </w:tcPr>
          <w:p w14:paraId="27912030" w14:textId="77777777" w:rsidR="0008441D" w:rsidRPr="005B32F2" w:rsidRDefault="0008441D" w:rsidP="0008441D">
            <w:pPr>
              <w:spacing w:after="0"/>
              <w:rPr>
                <w:rFonts w:eastAsia="Times New Roman" w:cs="Calibri"/>
                <w:b/>
                <w:bCs/>
                <w:color w:val="000000"/>
                <w:sz w:val="18"/>
                <w:szCs w:val="22"/>
                <w:lang w:eastAsia="en-GB"/>
              </w:rPr>
            </w:pPr>
            <w:r w:rsidRPr="005B32F2">
              <w:rPr>
                <w:rFonts w:eastAsia="Times New Roman" w:cs="Calibri"/>
                <w:b/>
                <w:bCs/>
                <w:color w:val="000000"/>
                <w:sz w:val="18"/>
                <w:szCs w:val="22"/>
                <w:lang w:eastAsia="en-GB"/>
              </w:rPr>
              <w:t>FP No.</w:t>
            </w:r>
          </w:p>
        </w:tc>
        <w:tc>
          <w:tcPr>
            <w:tcW w:w="1227" w:type="dxa"/>
            <w:tcBorders>
              <w:top w:val="single" w:sz="8" w:space="0" w:color="000000"/>
              <w:bottom w:val="single" w:sz="4" w:space="0" w:color="000000"/>
              <w:right w:val="single" w:sz="4" w:space="0" w:color="000000"/>
            </w:tcBorders>
            <w:shd w:val="clear" w:color="auto" w:fill="C6E0B4"/>
            <w:noWrap/>
            <w:tcMar>
              <w:top w:w="0" w:type="dxa"/>
              <w:left w:w="108" w:type="dxa"/>
              <w:bottom w:w="0" w:type="dxa"/>
              <w:right w:w="108" w:type="dxa"/>
            </w:tcMar>
            <w:vAlign w:val="bottom"/>
          </w:tcPr>
          <w:p w14:paraId="058CAB48" w14:textId="77777777" w:rsidR="0008441D" w:rsidRPr="005B32F2" w:rsidRDefault="0008441D" w:rsidP="0008441D">
            <w:pPr>
              <w:spacing w:after="0"/>
              <w:rPr>
                <w:rFonts w:eastAsia="Times New Roman" w:cs="Calibri"/>
                <w:b/>
                <w:bCs/>
                <w:color w:val="000000"/>
                <w:sz w:val="18"/>
                <w:szCs w:val="22"/>
                <w:lang w:eastAsia="en-GB"/>
              </w:rPr>
            </w:pPr>
            <w:r w:rsidRPr="005B32F2">
              <w:rPr>
                <w:rFonts w:eastAsia="Times New Roman" w:cs="Calibri"/>
                <w:b/>
                <w:bCs/>
                <w:color w:val="000000"/>
                <w:sz w:val="18"/>
                <w:szCs w:val="22"/>
                <w:lang w:eastAsia="en-GB"/>
              </w:rPr>
              <w:t>FP Costs</w:t>
            </w:r>
          </w:p>
        </w:tc>
        <w:tc>
          <w:tcPr>
            <w:tcW w:w="813" w:type="dxa"/>
            <w:tcBorders>
              <w:top w:val="single" w:sz="8" w:space="0" w:color="000000"/>
              <w:bottom w:val="single" w:sz="4" w:space="0" w:color="000000"/>
              <w:right w:val="single" w:sz="4" w:space="0" w:color="000000"/>
            </w:tcBorders>
            <w:shd w:val="clear" w:color="auto" w:fill="BDD7EE"/>
            <w:noWrap/>
            <w:tcMar>
              <w:top w:w="0" w:type="dxa"/>
              <w:left w:w="108" w:type="dxa"/>
              <w:bottom w:w="0" w:type="dxa"/>
              <w:right w:w="108" w:type="dxa"/>
            </w:tcMar>
            <w:vAlign w:val="bottom"/>
          </w:tcPr>
          <w:p w14:paraId="00939478" w14:textId="77777777" w:rsidR="0008441D" w:rsidRPr="005B32F2" w:rsidRDefault="0008441D" w:rsidP="0008441D">
            <w:pPr>
              <w:spacing w:after="0"/>
              <w:rPr>
                <w:rFonts w:eastAsia="Times New Roman" w:cs="Calibri"/>
                <w:b/>
                <w:bCs/>
                <w:color w:val="000000"/>
                <w:sz w:val="18"/>
                <w:szCs w:val="22"/>
                <w:lang w:eastAsia="en-GB"/>
              </w:rPr>
            </w:pPr>
            <w:r w:rsidRPr="005B32F2">
              <w:rPr>
                <w:rFonts w:eastAsia="Times New Roman" w:cs="Calibri"/>
                <w:b/>
                <w:bCs/>
                <w:color w:val="000000"/>
                <w:sz w:val="18"/>
                <w:szCs w:val="22"/>
                <w:lang w:eastAsia="en-GB"/>
              </w:rPr>
              <w:t>IS No.</w:t>
            </w:r>
          </w:p>
        </w:tc>
        <w:tc>
          <w:tcPr>
            <w:tcW w:w="1172" w:type="dxa"/>
            <w:tcBorders>
              <w:top w:val="single" w:sz="8" w:space="0" w:color="000000"/>
              <w:bottom w:val="single" w:sz="4" w:space="0" w:color="000000"/>
              <w:right w:val="single" w:sz="4" w:space="0" w:color="000000"/>
            </w:tcBorders>
            <w:shd w:val="clear" w:color="auto" w:fill="BDD7EE"/>
            <w:noWrap/>
            <w:tcMar>
              <w:top w:w="0" w:type="dxa"/>
              <w:left w:w="108" w:type="dxa"/>
              <w:bottom w:w="0" w:type="dxa"/>
              <w:right w:w="108" w:type="dxa"/>
            </w:tcMar>
            <w:vAlign w:val="bottom"/>
          </w:tcPr>
          <w:p w14:paraId="38B3729F" w14:textId="77777777" w:rsidR="0008441D" w:rsidRPr="005B32F2" w:rsidRDefault="0008441D" w:rsidP="0008441D">
            <w:pPr>
              <w:spacing w:after="0"/>
              <w:rPr>
                <w:rFonts w:eastAsia="Times New Roman" w:cs="Calibri"/>
                <w:b/>
                <w:bCs/>
                <w:color w:val="000000"/>
                <w:sz w:val="18"/>
                <w:szCs w:val="22"/>
                <w:lang w:eastAsia="en-GB"/>
              </w:rPr>
            </w:pPr>
            <w:r w:rsidRPr="005B32F2">
              <w:rPr>
                <w:rFonts w:eastAsia="Times New Roman" w:cs="Calibri"/>
                <w:b/>
                <w:bCs/>
                <w:color w:val="000000"/>
                <w:sz w:val="18"/>
                <w:szCs w:val="22"/>
                <w:lang w:eastAsia="en-GB"/>
              </w:rPr>
              <w:t>IS Costs</w:t>
            </w:r>
          </w:p>
        </w:tc>
        <w:tc>
          <w:tcPr>
            <w:tcW w:w="868" w:type="dxa"/>
            <w:tcBorders>
              <w:top w:val="single" w:sz="8" w:space="0" w:color="000000"/>
              <w:bottom w:val="single" w:sz="4" w:space="0" w:color="000000"/>
              <w:right w:val="single" w:sz="4" w:space="0" w:color="000000"/>
            </w:tcBorders>
            <w:shd w:val="clear" w:color="auto" w:fill="F8CBAD"/>
            <w:noWrap/>
            <w:tcMar>
              <w:top w:w="0" w:type="dxa"/>
              <w:left w:w="108" w:type="dxa"/>
              <w:bottom w:w="0" w:type="dxa"/>
              <w:right w:w="108" w:type="dxa"/>
            </w:tcMar>
            <w:vAlign w:val="bottom"/>
          </w:tcPr>
          <w:p w14:paraId="57410BFD" w14:textId="77777777" w:rsidR="0008441D" w:rsidRPr="005B32F2" w:rsidRDefault="0008441D" w:rsidP="0008441D">
            <w:pPr>
              <w:spacing w:after="0"/>
              <w:rPr>
                <w:rFonts w:eastAsia="Times New Roman" w:cs="Calibri"/>
                <w:b/>
                <w:bCs/>
                <w:color w:val="000000"/>
                <w:sz w:val="18"/>
                <w:szCs w:val="22"/>
                <w:lang w:eastAsia="en-GB"/>
              </w:rPr>
            </w:pPr>
            <w:r w:rsidRPr="005B32F2">
              <w:rPr>
                <w:rFonts w:eastAsia="Times New Roman" w:cs="Calibri"/>
                <w:b/>
                <w:bCs/>
                <w:color w:val="000000"/>
                <w:sz w:val="18"/>
                <w:szCs w:val="22"/>
                <w:lang w:eastAsia="en-GB"/>
              </w:rPr>
              <w:t>RR No.</w:t>
            </w:r>
          </w:p>
        </w:tc>
        <w:tc>
          <w:tcPr>
            <w:tcW w:w="1258" w:type="dxa"/>
            <w:tcBorders>
              <w:top w:val="single" w:sz="8" w:space="0" w:color="000000"/>
              <w:bottom w:val="single" w:sz="4" w:space="0" w:color="000000"/>
              <w:right w:val="single" w:sz="4" w:space="0" w:color="000000"/>
            </w:tcBorders>
            <w:shd w:val="clear" w:color="auto" w:fill="F8CBAD"/>
            <w:noWrap/>
            <w:tcMar>
              <w:top w:w="0" w:type="dxa"/>
              <w:left w:w="108" w:type="dxa"/>
              <w:bottom w:w="0" w:type="dxa"/>
              <w:right w:w="108" w:type="dxa"/>
            </w:tcMar>
            <w:vAlign w:val="bottom"/>
          </w:tcPr>
          <w:p w14:paraId="7575C020" w14:textId="77777777" w:rsidR="0008441D" w:rsidRPr="005B32F2" w:rsidRDefault="0008441D" w:rsidP="0008441D">
            <w:pPr>
              <w:spacing w:after="0"/>
              <w:rPr>
                <w:rFonts w:eastAsia="Times New Roman" w:cs="Calibri"/>
                <w:b/>
                <w:bCs/>
                <w:color w:val="000000"/>
                <w:sz w:val="18"/>
                <w:szCs w:val="22"/>
                <w:lang w:eastAsia="en-GB"/>
              </w:rPr>
            </w:pPr>
            <w:r w:rsidRPr="005B32F2">
              <w:rPr>
                <w:rFonts w:eastAsia="Times New Roman" w:cs="Calibri"/>
                <w:b/>
                <w:bCs/>
                <w:color w:val="000000"/>
                <w:sz w:val="18"/>
                <w:szCs w:val="22"/>
                <w:lang w:eastAsia="en-GB"/>
              </w:rPr>
              <w:t>RR Costs</w:t>
            </w:r>
          </w:p>
        </w:tc>
        <w:tc>
          <w:tcPr>
            <w:tcW w:w="944" w:type="dxa"/>
            <w:tcBorders>
              <w:top w:val="single" w:sz="8" w:space="0" w:color="000000"/>
              <w:bottom w:val="single" w:sz="4" w:space="0" w:color="000000"/>
              <w:right w:val="single" w:sz="4" w:space="0" w:color="000000"/>
            </w:tcBorders>
            <w:shd w:val="clear" w:color="auto" w:fill="ACB9CA"/>
            <w:noWrap/>
            <w:tcMar>
              <w:top w:w="0" w:type="dxa"/>
              <w:left w:w="108" w:type="dxa"/>
              <w:bottom w:w="0" w:type="dxa"/>
              <w:right w:w="108" w:type="dxa"/>
            </w:tcMar>
            <w:vAlign w:val="bottom"/>
          </w:tcPr>
          <w:p w14:paraId="415875F3" w14:textId="77777777" w:rsidR="0008441D" w:rsidRPr="005B32F2" w:rsidRDefault="0008441D" w:rsidP="0008441D">
            <w:pPr>
              <w:spacing w:after="0"/>
              <w:rPr>
                <w:rFonts w:eastAsia="Times New Roman" w:cs="Calibri"/>
                <w:b/>
                <w:bCs/>
                <w:color w:val="000000"/>
                <w:sz w:val="18"/>
                <w:szCs w:val="22"/>
                <w:lang w:eastAsia="en-GB"/>
              </w:rPr>
            </w:pPr>
            <w:r w:rsidRPr="005B32F2">
              <w:rPr>
                <w:rFonts w:eastAsia="Times New Roman" w:cs="Calibri"/>
                <w:b/>
                <w:bCs/>
                <w:color w:val="000000"/>
                <w:sz w:val="18"/>
                <w:szCs w:val="22"/>
                <w:lang w:eastAsia="en-GB"/>
              </w:rPr>
              <w:t>WS No.</w:t>
            </w:r>
          </w:p>
        </w:tc>
        <w:tc>
          <w:tcPr>
            <w:tcW w:w="1466" w:type="dxa"/>
            <w:tcBorders>
              <w:top w:val="single" w:sz="8" w:space="0" w:color="000000"/>
              <w:bottom w:val="single" w:sz="4" w:space="0" w:color="000000"/>
              <w:right w:val="single" w:sz="8" w:space="0" w:color="000000"/>
            </w:tcBorders>
            <w:shd w:val="clear" w:color="auto" w:fill="ACB9CA"/>
            <w:noWrap/>
            <w:tcMar>
              <w:top w:w="0" w:type="dxa"/>
              <w:left w:w="108" w:type="dxa"/>
              <w:bottom w:w="0" w:type="dxa"/>
              <w:right w:w="108" w:type="dxa"/>
            </w:tcMar>
            <w:vAlign w:val="bottom"/>
          </w:tcPr>
          <w:p w14:paraId="79B1BB86" w14:textId="77777777" w:rsidR="0008441D" w:rsidRPr="005B32F2" w:rsidRDefault="0008441D" w:rsidP="0008441D">
            <w:pPr>
              <w:spacing w:after="0"/>
              <w:rPr>
                <w:rFonts w:eastAsia="Times New Roman" w:cs="Calibri"/>
                <w:b/>
                <w:bCs/>
                <w:color w:val="000000"/>
                <w:sz w:val="18"/>
                <w:szCs w:val="22"/>
                <w:lang w:eastAsia="en-GB"/>
              </w:rPr>
            </w:pPr>
            <w:r w:rsidRPr="005B32F2">
              <w:rPr>
                <w:rFonts w:eastAsia="Times New Roman" w:cs="Calibri"/>
                <w:b/>
                <w:bCs/>
                <w:color w:val="000000"/>
                <w:sz w:val="18"/>
                <w:szCs w:val="22"/>
                <w:lang w:eastAsia="en-GB"/>
              </w:rPr>
              <w:t>WS Costs</w:t>
            </w:r>
          </w:p>
        </w:tc>
      </w:tr>
      <w:tr w:rsidR="0008441D" w:rsidRPr="005B32F2" w14:paraId="0DE77266" w14:textId="77777777" w:rsidTr="0008441D">
        <w:trPr>
          <w:trHeight w:val="285"/>
        </w:trPr>
        <w:tc>
          <w:tcPr>
            <w:tcW w:w="1580"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51C8593" w14:textId="77777777" w:rsidR="0008441D" w:rsidRPr="005B32F2" w:rsidRDefault="0008441D" w:rsidP="0008441D">
            <w:pPr>
              <w:spacing w:after="0"/>
              <w:rPr>
                <w:rFonts w:eastAsia="Times New Roman" w:cs="Calibri"/>
                <w:color w:val="000000"/>
                <w:sz w:val="18"/>
                <w:szCs w:val="22"/>
                <w:lang w:eastAsia="en-GB"/>
              </w:rPr>
            </w:pPr>
            <w:r w:rsidRPr="005B32F2">
              <w:rPr>
                <w:rFonts w:eastAsia="Times New Roman" w:cs="Calibri"/>
                <w:color w:val="000000"/>
                <w:sz w:val="18"/>
                <w:szCs w:val="22"/>
                <w:lang w:eastAsia="en-GB"/>
              </w:rPr>
              <w:t>Aileu</w:t>
            </w:r>
          </w:p>
        </w:tc>
        <w:tc>
          <w:tcPr>
            <w:tcW w:w="1020" w:type="dxa"/>
            <w:tcBorders>
              <w:bottom w:val="single" w:sz="4" w:space="0" w:color="000000"/>
              <w:right w:val="single" w:sz="4" w:space="0" w:color="000000"/>
            </w:tcBorders>
            <w:shd w:val="clear" w:color="auto" w:fill="C6E0B4"/>
            <w:noWrap/>
            <w:tcMar>
              <w:top w:w="0" w:type="dxa"/>
              <w:left w:w="108" w:type="dxa"/>
              <w:bottom w:w="0" w:type="dxa"/>
              <w:right w:w="108" w:type="dxa"/>
            </w:tcMar>
            <w:vAlign w:val="bottom"/>
          </w:tcPr>
          <w:p w14:paraId="523D2AF9"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5</w:t>
            </w:r>
          </w:p>
        </w:tc>
        <w:tc>
          <w:tcPr>
            <w:tcW w:w="1227" w:type="dxa"/>
            <w:tcBorders>
              <w:bottom w:val="single" w:sz="4" w:space="0" w:color="000000"/>
              <w:right w:val="single" w:sz="4" w:space="0" w:color="000000"/>
            </w:tcBorders>
            <w:shd w:val="clear" w:color="auto" w:fill="C6E0B4"/>
            <w:noWrap/>
            <w:tcMar>
              <w:top w:w="0" w:type="dxa"/>
              <w:left w:w="108" w:type="dxa"/>
              <w:bottom w:w="0" w:type="dxa"/>
              <w:right w:w="108" w:type="dxa"/>
            </w:tcMar>
            <w:vAlign w:val="bottom"/>
          </w:tcPr>
          <w:p w14:paraId="0FA672BE"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740000</w:t>
            </w:r>
          </w:p>
        </w:tc>
        <w:tc>
          <w:tcPr>
            <w:tcW w:w="813" w:type="dxa"/>
            <w:tcBorders>
              <w:bottom w:val="single" w:sz="4" w:space="0" w:color="000000"/>
              <w:right w:val="single" w:sz="4" w:space="0" w:color="000000"/>
            </w:tcBorders>
            <w:shd w:val="clear" w:color="auto" w:fill="BDD7EE"/>
            <w:noWrap/>
            <w:tcMar>
              <w:top w:w="0" w:type="dxa"/>
              <w:left w:w="108" w:type="dxa"/>
              <w:bottom w:w="0" w:type="dxa"/>
              <w:right w:w="108" w:type="dxa"/>
            </w:tcMar>
            <w:vAlign w:val="bottom"/>
          </w:tcPr>
          <w:p w14:paraId="7F8CA628"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3</w:t>
            </w:r>
          </w:p>
        </w:tc>
        <w:tc>
          <w:tcPr>
            <w:tcW w:w="1172" w:type="dxa"/>
            <w:tcBorders>
              <w:bottom w:val="single" w:sz="4" w:space="0" w:color="000000"/>
              <w:right w:val="single" w:sz="4" w:space="0" w:color="000000"/>
            </w:tcBorders>
            <w:shd w:val="clear" w:color="auto" w:fill="BDD7EE"/>
            <w:noWrap/>
            <w:tcMar>
              <w:top w:w="0" w:type="dxa"/>
              <w:left w:w="108" w:type="dxa"/>
              <w:bottom w:w="0" w:type="dxa"/>
              <w:right w:w="108" w:type="dxa"/>
            </w:tcMar>
            <w:vAlign w:val="bottom"/>
          </w:tcPr>
          <w:p w14:paraId="51CF4324"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325000</w:t>
            </w:r>
          </w:p>
        </w:tc>
        <w:tc>
          <w:tcPr>
            <w:tcW w:w="868" w:type="dxa"/>
            <w:tcBorders>
              <w:bottom w:val="single" w:sz="4" w:space="0" w:color="000000"/>
              <w:right w:val="single" w:sz="4" w:space="0" w:color="000000"/>
            </w:tcBorders>
            <w:shd w:val="clear" w:color="auto" w:fill="F8CBAD"/>
            <w:noWrap/>
            <w:tcMar>
              <w:top w:w="0" w:type="dxa"/>
              <w:left w:w="108" w:type="dxa"/>
              <w:bottom w:w="0" w:type="dxa"/>
              <w:right w:w="108" w:type="dxa"/>
            </w:tcMar>
            <w:vAlign w:val="bottom"/>
          </w:tcPr>
          <w:p w14:paraId="174FAA9A"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14</w:t>
            </w:r>
          </w:p>
        </w:tc>
        <w:tc>
          <w:tcPr>
            <w:tcW w:w="1258" w:type="dxa"/>
            <w:tcBorders>
              <w:bottom w:val="single" w:sz="4" w:space="0" w:color="000000"/>
              <w:right w:val="single" w:sz="4" w:space="0" w:color="000000"/>
            </w:tcBorders>
            <w:shd w:val="clear" w:color="auto" w:fill="F8CBAD"/>
            <w:noWrap/>
            <w:tcMar>
              <w:top w:w="0" w:type="dxa"/>
              <w:left w:w="108" w:type="dxa"/>
              <w:bottom w:w="0" w:type="dxa"/>
              <w:right w:w="108" w:type="dxa"/>
            </w:tcMar>
            <w:vAlign w:val="bottom"/>
          </w:tcPr>
          <w:p w14:paraId="66508659"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2447472</w:t>
            </w:r>
          </w:p>
        </w:tc>
        <w:tc>
          <w:tcPr>
            <w:tcW w:w="944" w:type="dxa"/>
            <w:tcBorders>
              <w:bottom w:val="single" w:sz="4" w:space="0" w:color="000000"/>
              <w:right w:val="single" w:sz="4" w:space="0" w:color="000000"/>
            </w:tcBorders>
            <w:shd w:val="clear" w:color="auto" w:fill="ACB9CA"/>
            <w:noWrap/>
            <w:tcMar>
              <w:top w:w="0" w:type="dxa"/>
              <w:left w:w="108" w:type="dxa"/>
              <w:bottom w:w="0" w:type="dxa"/>
              <w:right w:w="108" w:type="dxa"/>
            </w:tcMar>
            <w:vAlign w:val="bottom"/>
          </w:tcPr>
          <w:p w14:paraId="3A3EEB36"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3</w:t>
            </w:r>
          </w:p>
        </w:tc>
        <w:tc>
          <w:tcPr>
            <w:tcW w:w="1466" w:type="dxa"/>
            <w:tcBorders>
              <w:bottom w:val="single" w:sz="4" w:space="0" w:color="000000"/>
              <w:right w:val="single" w:sz="8" w:space="0" w:color="000000"/>
            </w:tcBorders>
            <w:shd w:val="clear" w:color="auto" w:fill="ACB9CA"/>
            <w:noWrap/>
            <w:tcMar>
              <w:top w:w="0" w:type="dxa"/>
              <w:left w:w="108" w:type="dxa"/>
              <w:bottom w:w="0" w:type="dxa"/>
              <w:right w:w="108" w:type="dxa"/>
            </w:tcMar>
            <w:vAlign w:val="bottom"/>
          </w:tcPr>
          <w:p w14:paraId="1AD23928"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265000</w:t>
            </w:r>
          </w:p>
        </w:tc>
      </w:tr>
      <w:tr w:rsidR="0008441D" w:rsidRPr="005B32F2" w14:paraId="29F7792A" w14:textId="77777777" w:rsidTr="0008441D">
        <w:trPr>
          <w:trHeight w:val="285"/>
        </w:trPr>
        <w:tc>
          <w:tcPr>
            <w:tcW w:w="1580"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31C75BF" w14:textId="77777777" w:rsidR="0008441D" w:rsidRPr="005B32F2" w:rsidRDefault="0008441D" w:rsidP="0008441D">
            <w:pPr>
              <w:spacing w:after="0"/>
              <w:rPr>
                <w:rFonts w:eastAsia="Times New Roman" w:cs="Calibri"/>
                <w:color w:val="000000"/>
                <w:sz w:val="18"/>
                <w:szCs w:val="22"/>
                <w:lang w:eastAsia="en-GB"/>
              </w:rPr>
            </w:pPr>
            <w:r w:rsidRPr="005B32F2">
              <w:rPr>
                <w:rFonts w:eastAsia="Times New Roman" w:cs="Calibri"/>
                <w:color w:val="000000"/>
                <w:sz w:val="18"/>
                <w:szCs w:val="22"/>
                <w:lang w:eastAsia="en-GB"/>
              </w:rPr>
              <w:t>Baucau</w:t>
            </w:r>
          </w:p>
        </w:tc>
        <w:tc>
          <w:tcPr>
            <w:tcW w:w="1020" w:type="dxa"/>
            <w:tcBorders>
              <w:bottom w:val="single" w:sz="4" w:space="0" w:color="000000"/>
              <w:right w:val="single" w:sz="4" w:space="0" w:color="000000"/>
            </w:tcBorders>
            <w:shd w:val="clear" w:color="auto" w:fill="C6E0B4"/>
            <w:noWrap/>
            <w:tcMar>
              <w:top w:w="0" w:type="dxa"/>
              <w:left w:w="108" w:type="dxa"/>
              <w:bottom w:w="0" w:type="dxa"/>
              <w:right w:w="108" w:type="dxa"/>
            </w:tcMar>
            <w:vAlign w:val="bottom"/>
          </w:tcPr>
          <w:p w14:paraId="75DDC6D2"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2</w:t>
            </w:r>
          </w:p>
        </w:tc>
        <w:tc>
          <w:tcPr>
            <w:tcW w:w="1227" w:type="dxa"/>
            <w:tcBorders>
              <w:bottom w:val="single" w:sz="4" w:space="0" w:color="000000"/>
              <w:right w:val="single" w:sz="4" w:space="0" w:color="000000"/>
            </w:tcBorders>
            <w:shd w:val="clear" w:color="auto" w:fill="C6E0B4"/>
            <w:noWrap/>
            <w:tcMar>
              <w:top w:w="0" w:type="dxa"/>
              <w:left w:w="108" w:type="dxa"/>
              <w:bottom w:w="0" w:type="dxa"/>
              <w:right w:w="108" w:type="dxa"/>
            </w:tcMar>
            <w:vAlign w:val="bottom"/>
          </w:tcPr>
          <w:p w14:paraId="58216D76"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525000</w:t>
            </w:r>
          </w:p>
        </w:tc>
        <w:tc>
          <w:tcPr>
            <w:tcW w:w="813" w:type="dxa"/>
            <w:tcBorders>
              <w:bottom w:val="single" w:sz="4" w:space="0" w:color="000000"/>
              <w:right w:val="single" w:sz="4" w:space="0" w:color="000000"/>
            </w:tcBorders>
            <w:shd w:val="clear" w:color="auto" w:fill="BDD7EE"/>
            <w:noWrap/>
            <w:tcMar>
              <w:top w:w="0" w:type="dxa"/>
              <w:left w:w="108" w:type="dxa"/>
              <w:bottom w:w="0" w:type="dxa"/>
              <w:right w:w="108" w:type="dxa"/>
            </w:tcMar>
            <w:vAlign w:val="bottom"/>
          </w:tcPr>
          <w:p w14:paraId="15712C80"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7</w:t>
            </w:r>
          </w:p>
        </w:tc>
        <w:tc>
          <w:tcPr>
            <w:tcW w:w="1172" w:type="dxa"/>
            <w:tcBorders>
              <w:bottom w:val="single" w:sz="4" w:space="0" w:color="000000"/>
              <w:right w:val="single" w:sz="4" w:space="0" w:color="000000"/>
            </w:tcBorders>
            <w:shd w:val="clear" w:color="auto" w:fill="BDD7EE"/>
            <w:noWrap/>
            <w:tcMar>
              <w:top w:w="0" w:type="dxa"/>
              <w:left w:w="108" w:type="dxa"/>
              <w:bottom w:w="0" w:type="dxa"/>
              <w:right w:w="108" w:type="dxa"/>
            </w:tcMar>
            <w:vAlign w:val="bottom"/>
          </w:tcPr>
          <w:p w14:paraId="31C4DBCE"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445000</w:t>
            </w:r>
          </w:p>
        </w:tc>
        <w:tc>
          <w:tcPr>
            <w:tcW w:w="868" w:type="dxa"/>
            <w:tcBorders>
              <w:bottom w:val="single" w:sz="4" w:space="0" w:color="000000"/>
              <w:right w:val="single" w:sz="4" w:space="0" w:color="000000"/>
            </w:tcBorders>
            <w:shd w:val="clear" w:color="auto" w:fill="F8CBAD"/>
            <w:noWrap/>
            <w:tcMar>
              <w:top w:w="0" w:type="dxa"/>
              <w:left w:w="108" w:type="dxa"/>
              <w:bottom w:w="0" w:type="dxa"/>
              <w:right w:w="108" w:type="dxa"/>
            </w:tcMar>
            <w:vAlign w:val="bottom"/>
          </w:tcPr>
          <w:p w14:paraId="6831353E"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5</w:t>
            </w:r>
          </w:p>
        </w:tc>
        <w:tc>
          <w:tcPr>
            <w:tcW w:w="1258" w:type="dxa"/>
            <w:tcBorders>
              <w:bottom w:val="single" w:sz="4" w:space="0" w:color="000000"/>
              <w:right w:val="single" w:sz="4" w:space="0" w:color="000000"/>
            </w:tcBorders>
            <w:shd w:val="clear" w:color="auto" w:fill="F8CBAD"/>
            <w:noWrap/>
            <w:tcMar>
              <w:top w:w="0" w:type="dxa"/>
              <w:left w:w="108" w:type="dxa"/>
              <w:bottom w:w="0" w:type="dxa"/>
              <w:right w:w="108" w:type="dxa"/>
            </w:tcMar>
            <w:vAlign w:val="bottom"/>
          </w:tcPr>
          <w:p w14:paraId="42D46955"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1549973</w:t>
            </w:r>
          </w:p>
        </w:tc>
        <w:tc>
          <w:tcPr>
            <w:tcW w:w="944" w:type="dxa"/>
            <w:tcBorders>
              <w:bottom w:val="single" w:sz="4" w:space="0" w:color="000000"/>
              <w:right w:val="single" w:sz="4" w:space="0" w:color="000000"/>
            </w:tcBorders>
            <w:shd w:val="clear" w:color="auto" w:fill="ACB9CA"/>
            <w:noWrap/>
            <w:tcMar>
              <w:top w:w="0" w:type="dxa"/>
              <w:left w:w="108" w:type="dxa"/>
              <w:bottom w:w="0" w:type="dxa"/>
              <w:right w:w="108" w:type="dxa"/>
            </w:tcMar>
            <w:vAlign w:val="bottom"/>
          </w:tcPr>
          <w:p w14:paraId="69D9CB9A"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9</w:t>
            </w:r>
          </w:p>
        </w:tc>
        <w:tc>
          <w:tcPr>
            <w:tcW w:w="1466" w:type="dxa"/>
            <w:tcBorders>
              <w:bottom w:val="single" w:sz="4" w:space="0" w:color="000000"/>
              <w:right w:val="single" w:sz="8" w:space="0" w:color="000000"/>
            </w:tcBorders>
            <w:shd w:val="clear" w:color="auto" w:fill="ACB9CA"/>
            <w:noWrap/>
            <w:tcMar>
              <w:top w:w="0" w:type="dxa"/>
              <w:left w:w="108" w:type="dxa"/>
              <w:bottom w:w="0" w:type="dxa"/>
              <w:right w:w="108" w:type="dxa"/>
            </w:tcMar>
            <w:vAlign w:val="bottom"/>
          </w:tcPr>
          <w:p w14:paraId="6364B819"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875000</w:t>
            </w:r>
          </w:p>
        </w:tc>
      </w:tr>
      <w:tr w:rsidR="0008441D" w:rsidRPr="005B32F2" w14:paraId="680DB217" w14:textId="77777777" w:rsidTr="0008441D">
        <w:trPr>
          <w:trHeight w:val="285"/>
        </w:trPr>
        <w:tc>
          <w:tcPr>
            <w:tcW w:w="1580"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5F0112F" w14:textId="77777777" w:rsidR="0008441D" w:rsidRPr="005B32F2" w:rsidRDefault="0008441D" w:rsidP="0008441D">
            <w:pPr>
              <w:spacing w:after="0"/>
              <w:rPr>
                <w:rFonts w:eastAsia="Times New Roman" w:cs="Calibri"/>
                <w:color w:val="000000"/>
                <w:sz w:val="18"/>
                <w:szCs w:val="22"/>
                <w:lang w:eastAsia="en-GB"/>
              </w:rPr>
            </w:pPr>
            <w:r w:rsidRPr="005B32F2">
              <w:rPr>
                <w:rFonts w:eastAsia="Times New Roman" w:cs="Calibri"/>
                <w:color w:val="000000"/>
                <w:sz w:val="18"/>
                <w:szCs w:val="22"/>
                <w:lang w:eastAsia="en-GB"/>
              </w:rPr>
              <w:t>Ermera</w:t>
            </w:r>
          </w:p>
        </w:tc>
        <w:tc>
          <w:tcPr>
            <w:tcW w:w="1020" w:type="dxa"/>
            <w:tcBorders>
              <w:bottom w:val="single" w:sz="4" w:space="0" w:color="000000"/>
              <w:right w:val="single" w:sz="4" w:space="0" w:color="000000"/>
            </w:tcBorders>
            <w:shd w:val="clear" w:color="auto" w:fill="C6E0B4"/>
            <w:noWrap/>
            <w:tcMar>
              <w:top w:w="0" w:type="dxa"/>
              <w:left w:w="108" w:type="dxa"/>
              <w:bottom w:w="0" w:type="dxa"/>
              <w:right w:w="108" w:type="dxa"/>
            </w:tcMar>
            <w:vAlign w:val="bottom"/>
          </w:tcPr>
          <w:p w14:paraId="35CFF225"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1</w:t>
            </w:r>
          </w:p>
        </w:tc>
        <w:tc>
          <w:tcPr>
            <w:tcW w:w="1227" w:type="dxa"/>
            <w:tcBorders>
              <w:bottom w:val="single" w:sz="4" w:space="0" w:color="000000"/>
              <w:right w:val="single" w:sz="4" w:space="0" w:color="000000"/>
            </w:tcBorders>
            <w:shd w:val="clear" w:color="auto" w:fill="C6E0B4"/>
            <w:noWrap/>
            <w:tcMar>
              <w:top w:w="0" w:type="dxa"/>
              <w:left w:w="108" w:type="dxa"/>
              <w:bottom w:w="0" w:type="dxa"/>
              <w:right w:w="108" w:type="dxa"/>
            </w:tcMar>
            <w:vAlign w:val="bottom"/>
          </w:tcPr>
          <w:p w14:paraId="05894685"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72900</w:t>
            </w:r>
          </w:p>
        </w:tc>
        <w:tc>
          <w:tcPr>
            <w:tcW w:w="813" w:type="dxa"/>
            <w:tcBorders>
              <w:bottom w:val="single" w:sz="4" w:space="0" w:color="000000"/>
              <w:right w:val="single" w:sz="4" w:space="0" w:color="000000"/>
            </w:tcBorders>
            <w:shd w:val="clear" w:color="auto" w:fill="BDD7EE"/>
            <w:noWrap/>
            <w:tcMar>
              <w:top w:w="0" w:type="dxa"/>
              <w:left w:w="108" w:type="dxa"/>
              <w:bottom w:w="0" w:type="dxa"/>
              <w:right w:w="108" w:type="dxa"/>
            </w:tcMar>
            <w:vAlign w:val="bottom"/>
          </w:tcPr>
          <w:p w14:paraId="7E62FDF5"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4</w:t>
            </w:r>
          </w:p>
        </w:tc>
        <w:tc>
          <w:tcPr>
            <w:tcW w:w="1172" w:type="dxa"/>
            <w:tcBorders>
              <w:bottom w:val="single" w:sz="4" w:space="0" w:color="000000"/>
              <w:right w:val="single" w:sz="4" w:space="0" w:color="000000"/>
            </w:tcBorders>
            <w:shd w:val="clear" w:color="auto" w:fill="BDD7EE"/>
            <w:noWrap/>
            <w:tcMar>
              <w:top w:w="0" w:type="dxa"/>
              <w:left w:w="108" w:type="dxa"/>
              <w:bottom w:w="0" w:type="dxa"/>
              <w:right w:w="108" w:type="dxa"/>
            </w:tcMar>
            <w:vAlign w:val="bottom"/>
          </w:tcPr>
          <w:p w14:paraId="36B58F33"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1035000</w:t>
            </w:r>
          </w:p>
        </w:tc>
        <w:tc>
          <w:tcPr>
            <w:tcW w:w="868" w:type="dxa"/>
            <w:tcBorders>
              <w:bottom w:val="single" w:sz="4" w:space="0" w:color="000000"/>
              <w:right w:val="single" w:sz="4" w:space="0" w:color="000000"/>
            </w:tcBorders>
            <w:shd w:val="clear" w:color="auto" w:fill="F8CBAD"/>
            <w:noWrap/>
            <w:tcMar>
              <w:top w:w="0" w:type="dxa"/>
              <w:left w:w="108" w:type="dxa"/>
              <w:bottom w:w="0" w:type="dxa"/>
              <w:right w:w="108" w:type="dxa"/>
            </w:tcMar>
            <w:vAlign w:val="bottom"/>
          </w:tcPr>
          <w:p w14:paraId="6E436048"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9</w:t>
            </w:r>
          </w:p>
        </w:tc>
        <w:tc>
          <w:tcPr>
            <w:tcW w:w="1258" w:type="dxa"/>
            <w:tcBorders>
              <w:bottom w:val="single" w:sz="4" w:space="0" w:color="000000"/>
              <w:right w:val="single" w:sz="4" w:space="0" w:color="000000"/>
            </w:tcBorders>
            <w:shd w:val="clear" w:color="auto" w:fill="F8CBAD"/>
            <w:noWrap/>
            <w:tcMar>
              <w:top w:w="0" w:type="dxa"/>
              <w:left w:w="108" w:type="dxa"/>
              <w:bottom w:w="0" w:type="dxa"/>
              <w:right w:w="108" w:type="dxa"/>
            </w:tcMar>
            <w:vAlign w:val="bottom"/>
          </w:tcPr>
          <w:p w14:paraId="29D1924F"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4048800</w:t>
            </w:r>
          </w:p>
        </w:tc>
        <w:tc>
          <w:tcPr>
            <w:tcW w:w="944" w:type="dxa"/>
            <w:tcBorders>
              <w:bottom w:val="single" w:sz="4" w:space="0" w:color="000000"/>
              <w:right w:val="single" w:sz="4" w:space="0" w:color="000000"/>
            </w:tcBorders>
            <w:shd w:val="clear" w:color="auto" w:fill="ACB9CA"/>
            <w:noWrap/>
            <w:tcMar>
              <w:top w:w="0" w:type="dxa"/>
              <w:left w:w="108" w:type="dxa"/>
              <w:bottom w:w="0" w:type="dxa"/>
              <w:right w:w="108" w:type="dxa"/>
            </w:tcMar>
            <w:vAlign w:val="bottom"/>
          </w:tcPr>
          <w:p w14:paraId="67E6A6C1"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6</w:t>
            </w:r>
          </w:p>
        </w:tc>
        <w:tc>
          <w:tcPr>
            <w:tcW w:w="1466" w:type="dxa"/>
            <w:tcBorders>
              <w:bottom w:val="single" w:sz="4" w:space="0" w:color="000000"/>
              <w:right w:val="single" w:sz="8" w:space="0" w:color="000000"/>
            </w:tcBorders>
            <w:shd w:val="clear" w:color="auto" w:fill="ACB9CA"/>
            <w:noWrap/>
            <w:tcMar>
              <w:top w:w="0" w:type="dxa"/>
              <w:left w:w="108" w:type="dxa"/>
              <w:bottom w:w="0" w:type="dxa"/>
              <w:right w:w="108" w:type="dxa"/>
            </w:tcMar>
            <w:vAlign w:val="bottom"/>
          </w:tcPr>
          <w:p w14:paraId="169833F3"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775000</w:t>
            </w:r>
          </w:p>
        </w:tc>
      </w:tr>
      <w:tr w:rsidR="0008441D" w:rsidRPr="005B32F2" w14:paraId="525BB15F" w14:textId="77777777" w:rsidTr="0008441D">
        <w:trPr>
          <w:trHeight w:val="285"/>
        </w:trPr>
        <w:tc>
          <w:tcPr>
            <w:tcW w:w="1580"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075FAC3" w14:textId="77777777" w:rsidR="0008441D" w:rsidRPr="005B32F2" w:rsidRDefault="0008441D" w:rsidP="0008441D">
            <w:pPr>
              <w:spacing w:after="0"/>
              <w:rPr>
                <w:rFonts w:eastAsia="Times New Roman" w:cs="Calibri"/>
                <w:color w:val="000000"/>
                <w:sz w:val="18"/>
                <w:szCs w:val="22"/>
                <w:lang w:eastAsia="en-GB"/>
              </w:rPr>
            </w:pPr>
            <w:r w:rsidRPr="005B32F2">
              <w:rPr>
                <w:rFonts w:eastAsia="Times New Roman" w:cs="Calibri"/>
                <w:color w:val="000000"/>
                <w:sz w:val="18"/>
                <w:szCs w:val="22"/>
                <w:lang w:eastAsia="en-GB"/>
              </w:rPr>
              <w:t>Lautem</w:t>
            </w:r>
          </w:p>
        </w:tc>
        <w:tc>
          <w:tcPr>
            <w:tcW w:w="1020" w:type="dxa"/>
            <w:tcBorders>
              <w:bottom w:val="single" w:sz="4" w:space="0" w:color="000000"/>
              <w:right w:val="single" w:sz="4" w:space="0" w:color="000000"/>
            </w:tcBorders>
            <w:shd w:val="clear" w:color="auto" w:fill="C6E0B4"/>
            <w:noWrap/>
            <w:tcMar>
              <w:top w:w="0" w:type="dxa"/>
              <w:left w:w="108" w:type="dxa"/>
              <w:bottom w:w="0" w:type="dxa"/>
              <w:right w:w="108" w:type="dxa"/>
            </w:tcMar>
            <w:vAlign w:val="bottom"/>
          </w:tcPr>
          <w:p w14:paraId="792205F2"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4</w:t>
            </w:r>
          </w:p>
        </w:tc>
        <w:tc>
          <w:tcPr>
            <w:tcW w:w="1227" w:type="dxa"/>
            <w:tcBorders>
              <w:bottom w:val="single" w:sz="4" w:space="0" w:color="000000"/>
              <w:right w:val="single" w:sz="4" w:space="0" w:color="000000"/>
            </w:tcBorders>
            <w:shd w:val="clear" w:color="auto" w:fill="C6E0B4"/>
            <w:noWrap/>
            <w:tcMar>
              <w:top w:w="0" w:type="dxa"/>
              <w:left w:w="108" w:type="dxa"/>
              <w:bottom w:w="0" w:type="dxa"/>
              <w:right w:w="108" w:type="dxa"/>
            </w:tcMar>
            <w:vAlign w:val="bottom"/>
          </w:tcPr>
          <w:p w14:paraId="294AFF8A"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612500</w:t>
            </w:r>
          </w:p>
        </w:tc>
        <w:tc>
          <w:tcPr>
            <w:tcW w:w="813" w:type="dxa"/>
            <w:tcBorders>
              <w:bottom w:val="single" w:sz="4" w:space="0" w:color="000000"/>
              <w:right w:val="single" w:sz="4" w:space="0" w:color="000000"/>
            </w:tcBorders>
            <w:shd w:val="clear" w:color="auto" w:fill="BDD7EE"/>
            <w:noWrap/>
            <w:tcMar>
              <w:top w:w="0" w:type="dxa"/>
              <w:left w:w="108" w:type="dxa"/>
              <w:bottom w:w="0" w:type="dxa"/>
              <w:right w:w="108" w:type="dxa"/>
            </w:tcMar>
            <w:vAlign w:val="bottom"/>
          </w:tcPr>
          <w:p w14:paraId="3D3A16E4"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6</w:t>
            </w:r>
          </w:p>
        </w:tc>
        <w:tc>
          <w:tcPr>
            <w:tcW w:w="1172" w:type="dxa"/>
            <w:tcBorders>
              <w:bottom w:val="single" w:sz="4" w:space="0" w:color="000000"/>
              <w:right w:val="single" w:sz="4" w:space="0" w:color="000000"/>
            </w:tcBorders>
            <w:shd w:val="clear" w:color="auto" w:fill="BDD7EE"/>
            <w:noWrap/>
            <w:tcMar>
              <w:top w:w="0" w:type="dxa"/>
              <w:left w:w="108" w:type="dxa"/>
              <w:bottom w:w="0" w:type="dxa"/>
              <w:right w:w="108" w:type="dxa"/>
            </w:tcMar>
            <w:vAlign w:val="bottom"/>
          </w:tcPr>
          <w:p w14:paraId="788D06C9"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961687</w:t>
            </w:r>
          </w:p>
        </w:tc>
        <w:tc>
          <w:tcPr>
            <w:tcW w:w="868" w:type="dxa"/>
            <w:tcBorders>
              <w:bottom w:val="single" w:sz="4" w:space="0" w:color="000000"/>
              <w:right w:val="single" w:sz="4" w:space="0" w:color="000000"/>
            </w:tcBorders>
            <w:shd w:val="clear" w:color="auto" w:fill="F8CBAD"/>
            <w:noWrap/>
            <w:tcMar>
              <w:top w:w="0" w:type="dxa"/>
              <w:left w:w="108" w:type="dxa"/>
              <w:bottom w:w="0" w:type="dxa"/>
              <w:right w:w="108" w:type="dxa"/>
            </w:tcMar>
            <w:vAlign w:val="bottom"/>
          </w:tcPr>
          <w:p w14:paraId="554A44AE"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5</w:t>
            </w:r>
          </w:p>
        </w:tc>
        <w:tc>
          <w:tcPr>
            <w:tcW w:w="1258" w:type="dxa"/>
            <w:tcBorders>
              <w:bottom w:val="single" w:sz="4" w:space="0" w:color="000000"/>
              <w:right w:val="single" w:sz="4" w:space="0" w:color="000000"/>
            </w:tcBorders>
            <w:shd w:val="clear" w:color="auto" w:fill="F8CBAD"/>
            <w:noWrap/>
            <w:tcMar>
              <w:top w:w="0" w:type="dxa"/>
              <w:left w:w="108" w:type="dxa"/>
              <w:bottom w:w="0" w:type="dxa"/>
              <w:right w:w="108" w:type="dxa"/>
            </w:tcMar>
            <w:vAlign w:val="bottom"/>
          </w:tcPr>
          <w:p w14:paraId="1D39A433"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799882</w:t>
            </w:r>
          </w:p>
        </w:tc>
        <w:tc>
          <w:tcPr>
            <w:tcW w:w="944" w:type="dxa"/>
            <w:tcBorders>
              <w:bottom w:val="single" w:sz="4" w:space="0" w:color="000000"/>
              <w:right w:val="single" w:sz="4" w:space="0" w:color="000000"/>
            </w:tcBorders>
            <w:shd w:val="clear" w:color="auto" w:fill="ACB9CA"/>
            <w:noWrap/>
            <w:tcMar>
              <w:top w:w="0" w:type="dxa"/>
              <w:left w:w="108" w:type="dxa"/>
              <w:bottom w:w="0" w:type="dxa"/>
              <w:right w:w="108" w:type="dxa"/>
            </w:tcMar>
            <w:vAlign w:val="bottom"/>
          </w:tcPr>
          <w:p w14:paraId="475CFBF6"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11</w:t>
            </w:r>
          </w:p>
        </w:tc>
        <w:tc>
          <w:tcPr>
            <w:tcW w:w="1466" w:type="dxa"/>
            <w:tcBorders>
              <w:bottom w:val="single" w:sz="4" w:space="0" w:color="000000"/>
              <w:right w:val="single" w:sz="8" w:space="0" w:color="000000"/>
            </w:tcBorders>
            <w:shd w:val="clear" w:color="auto" w:fill="ACB9CA"/>
            <w:noWrap/>
            <w:tcMar>
              <w:top w:w="0" w:type="dxa"/>
              <w:left w:w="108" w:type="dxa"/>
              <w:bottom w:w="0" w:type="dxa"/>
              <w:right w:w="108" w:type="dxa"/>
            </w:tcMar>
            <w:vAlign w:val="bottom"/>
          </w:tcPr>
          <w:p w14:paraId="553AF87D"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745000</w:t>
            </w:r>
          </w:p>
        </w:tc>
      </w:tr>
      <w:tr w:rsidR="0008441D" w:rsidRPr="005B32F2" w14:paraId="3DA660FF" w14:textId="77777777" w:rsidTr="0008441D">
        <w:trPr>
          <w:trHeight w:val="285"/>
        </w:trPr>
        <w:tc>
          <w:tcPr>
            <w:tcW w:w="1580"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2B05AD0" w14:textId="77777777" w:rsidR="0008441D" w:rsidRPr="005B32F2" w:rsidRDefault="0008441D" w:rsidP="0008441D">
            <w:pPr>
              <w:spacing w:after="0"/>
              <w:rPr>
                <w:rFonts w:eastAsia="Times New Roman" w:cs="Calibri"/>
                <w:color w:val="000000"/>
                <w:sz w:val="18"/>
                <w:szCs w:val="22"/>
                <w:lang w:eastAsia="en-GB"/>
              </w:rPr>
            </w:pPr>
            <w:r w:rsidRPr="005B32F2">
              <w:rPr>
                <w:rFonts w:eastAsia="Times New Roman" w:cs="Calibri"/>
                <w:color w:val="000000"/>
                <w:sz w:val="18"/>
                <w:szCs w:val="22"/>
                <w:lang w:eastAsia="en-GB"/>
              </w:rPr>
              <w:t>Liquica</w:t>
            </w:r>
          </w:p>
        </w:tc>
        <w:tc>
          <w:tcPr>
            <w:tcW w:w="1020" w:type="dxa"/>
            <w:tcBorders>
              <w:bottom w:val="single" w:sz="4" w:space="0" w:color="000000"/>
              <w:right w:val="single" w:sz="4" w:space="0" w:color="000000"/>
            </w:tcBorders>
            <w:shd w:val="clear" w:color="auto" w:fill="C6E0B4"/>
            <w:noWrap/>
            <w:tcMar>
              <w:top w:w="0" w:type="dxa"/>
              <w:left w:w="108" w:type="dxa"/>
              <w:bottom w:w="0" w:type="dxa"/>
              <w:right w:w="108" w:type="dxa"/>
            </w:tcMar>
            <w:vAlign w:val="bottom"/>
          </w:tcPr>
          <w:p w14:paraId="6298941C"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5</w:t>
            </w:r>
          </w:p>
        </w:tc>
        <w:tc>
          <w:tcPr>
            <w:tcW w:w="1227" w:type="dxa"/>
            <w:tcBorders>
              <w:bottom w:val="single" w:sz="4" w:space="0" w:color="000000"/>
              <w:right w:val="single" w:sz="4" w:space="0" w:color="000000"/>
            </w:tcBorders>
            <w:shd w:val="clear" w:color="auto" w:fill="C6E0B4"/>
            <w:noWrap/>
            <w:tcMar>
              <w:top w:w="0" w:type="dxa"/>
              <w:left w:w="108" w:type="dxa"/>
              <w:bottom w:w="0" w:type="dxa"/>
              <w:right w:w="108" w:type="dxa"/>
            </w:tcMar>
            <w:vAlign w:val="bottom"/>
          </w:tcPr>
          <w:p w14:paraId="1276D901"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950000</w:t>
            </w:r>
          </w:p>
        </w:tc>
        <w:tc>
          <w:tcPr>
            <w:tcW w:w="813" w:type="dxa"/>
            <w:tcBorders>
              <w:bottom w:val="single" w:sz="4" w:space="0" w:color="000000"/>
              <w:right w:val="single" w:sz="4" w:space="0" w:color="000000"/>
            </w:tcBorders>
            <w:shd w:val="clear" w:color="auto" w:fill="BDD7EE"/>
            <w:noWrap/>
            <w:tcMar>
              <w:top w:w="0" w:type="dxa"/>
              <w:left w:w="108" w:type="dxa"/>
              <w:bottom w:w="0" w:type="dxa"/>
              <w:right w:w="108" w:type="dxa"/>
            </w:tcMar>
            <w:vAlign w:val="bottom"/>
          </w:tcPr>
          <w:p w14:paraId="746FC53D"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2</w:t>
            </w:r>
          </w:p>
        </w:tc>
        <w:tc>
          <w:tcPr>
            <w:tcW w:w="1172" w:type="dxa"/>
            <w:tcBorders>
              <w:bottom w:val="single" w:sz="4" w:space="0" w:color="000000"/>
              <w:right w:val="single" w:sz="4" w:space="0" w:color="000000"/>
            </w:tcBorders>
            <w:shd w:val="clear" w:color="auto" w:fill="BDD7EE"/>
            <w:noWrap/>
            <w:tcMar>
              <w:top w:w="0" w:type="dxa"/>
              <w:left w:w="108" w:type="dxa"/>
              <w:bottom w:w="0" w:type="dxa"/>
              <w:right w:w="108" w:type="dxa"/>
            </w:tcMar>
            <w:vAlign w:val="bottom"/>
          </w:tcPr>
          <w:p w14:paraId="7EEEB91B"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600000</w:t>
            </w:r>
          </w:p>
        </w:tc>
        <w:tc>
          <w:tcPr>
            <w:tcW w:w="868" w:type="dxa"/>
            <w:tcBorders>
              <w:bottom w:val="single" w:sz="4" w:space="0" w:color="000000"/>
              <w:right w:val="single" w:sz="4" w:space="0" w:color="000000"/>
            </w:tcBorders>
            <w:shd w:val="clear" w:color="auto" w:fill="F8CBAD"/>
            <w:noWrap/>
            <w:tcMar>
              <w:top w:w="0" w:type="dxa"/>
              <w:left w:w="108" w:type="dxa"/>
              <w:bottom w:w="0" w:type="dxa"/>
              <w:right w:w="108" w:type="dxa"/>
            </w:tcMar>
            <w:vAlign w:val="bottom"/>
          </w:tcPr>
          <w:p w14:paraId="27403C11"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9</w:t>
            </w:r>
          </w:p>
        </w:tc>
        <w:tc>
          <w:tcPr>
            <w:tcW w:w="1258" w:type="dxa"/>
            <w:tcBorders>
              <w:bottom w:val="single" w:sz="4" w:space="0" w:color="000000"/>
              <w:right w:val="single" w:sz="4" w:space="0" w:color="000000"/>
            </w:tcBorders>
            <w:shd w:val="clear" w:color="auto" w:fill="F8CBAD"/>
            <w:noWrap/>
            <w:tcMar>
              <w:top w:w="0" w:type="dxa"/>
              <w:left w:w="108" w:type="dxa"/>
              <w:bottom w:w="0" w:type="dxa"/>
              <w:right w:w="108" w:type="dxa"/>
            </w:tcMar>
            <w:vAlign w:val="bottom"/>
          </w:tcPr>
          <w:p w14:paraId="664D2A5F"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3784987</w:t>
            </w:r>
          </w:p>
        </w:tc>
        <w:tc>
          <w:tcPr>
            <w:tcW w:w="944" w:type="dxa"/>
            <w:tcBorders>
              <w:bottom w:val="single" w:sz="4" w:space="0" w:color="000000"/>
              <w:right w:val="single" w:sz="4" w:space="0" w:color="000000"/>
            </w:tcBorders>
            <w:shd w:val="clear" w:color="auto" w:fill="ACB9CA"/>
            <w:noWrap/>
            <w:tcMar>
              <w:top w:w="0" w:type="dxa"/>
              <w:left w:w="108" w:type="dxa"/>
              <w:bottom w:w="0" w:type="dxa"/>
              <w:right w:w="108" w:type="dxa"/>
            </w:tcMar>
            <w:vAlign w:val="bottom"/>
          </w:tcPr>
          <w:p w14:paraId="395F6251"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3</w:t>
            </w:r>
          </w:p>
        </w:tc>
        <w:tc>
          <w:tcPr>
            <w:tcW w:w="1466" w:type="dxa"/>
            <w:tcBorders>
              <w:bottom w:val="single" w:sz="4" w:space="0" w:color="000000"/>
              <w:right w:val="single" w:sz="8" w:space="0" w:color="000000"/>
            </w:tcBorders>
            <w:shd w:val="clear" w:color="auto" w:fill="ACB9CA"/>
            <w:noWrap/>
            <w:tcMar>
              <w:top w:w="0" w:type="dxa"/>
              <w:left w:w="108" w:type="dxa"/>
              <w:bottom w:w="0" w:type="dxa"/>
              <w:right w:w="108" w:type="dxa"/>
            </w:tcMar>
            <w:vAlign w:val="bottom"/>
          </w:tcPr>
          <w:p w14:paraId="1B4B952B"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340000</w:t>
            </w:r>
          </w:p>
        </w:tc>
      </w:tr>
      <w:tr w:rsidR="0008441D" w:rsidRPr="005B32F2" w14:paraId="6C4E5773" w14:textId="77777777" w:rsidTr="0008441D">
        <w:trPr>
          <w:trHeight w:val="285"/>
        </w:trPr>
        <w:tc>
          <w:tcPr>
            <w:tcW w:w="1580"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2E3F054" w14:textId="77777777" w:rsidR="0008441D" w:rsidRPr="005B32F2" w:rsidRDefault="0008441D" w:rsidP="0008441D">
            <w:pPr>
              <w:spacing w:after="0"/>
              <w:rPr>
                <w:rFonts w:eastAsia="Times New Roman" w:cs="Calibri"/>
                <w:color w:val="000000"/>
                <w:sz w:val="18"/>
                <w:szCs w:val="22"/>
                <w:lang w:eastAsia="en-GB"/>
              </w:rPr>
            </w:pPr>
            <w:r w:rsidRPr="005B32F2">
              <w:rPr>
                <w:rFonts w:eastAsia="Times New Roman" w:cs="Calibri"/>
                <w:color w:val="000000"/>
                <w:sz w:val="18"/>
                <w:szCs w:val="22"/>
                <w:lang w:eastAsia="en-GB"/>
              </w:rPr>
              <w:t>Viqueue</w:t>
            </w:r>
          </w:p>
        </w:tc>
        <w:tc>
          <w:tcPr>
            <w:tcW w:w="1020" w:type="dxa"/>
            <w:tcBorders>
              <w:bottom w:val="single" w:sz="4" w:space="0" w:color="000000"/>
              <w:right w:val="single" w:sz="4" w:space="0" w:color="000000"/>
            </w:tcBorders>
            <w:shd w:val="clear" w:color="auto" w:fill="C6E0B4"/>
            <w:noWrap/>
            <w:tcMar>
              <w:top w:w="0" w:type="dxa"/>
              <w:left w:w="108" w:type="dxa"/>
              <w:bottom w:w="0" w:type="dxa"/>
              <w:right w:w="108" w:type="dxa"/>
            </w:tcMar>
            <w:vAlign w:val="bottom"/>
          </w:tcPr>
          <w:p w14:paraId="6D878A40"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3</w:t>
            </w:r>
          </w:p>
        </w:tc>
        <w:tc>
          <w:tcPr>
            <w:tcW w:w="1227" w:type="dxa"/>
            <w:tcBorders>
              <w:bottom w:val="single" w:sz="4" w:space="0" w:color="000000"/>
              <w:right w:val="single" w:sz="4" w:space="0" w:color="000000"/>
            </w:tcBorders>
            <w:shd w:val="clear" w:color="auto" w:fill="C6E0B4"/>
            <w:noWrap/>
            <w:tcMar>
              <w:top w:w="0" w:type="dxa"/>
              <w:left w:w="108" w:type="dxa"/>
              <w:bottom w:w="0" w:type="dxa"/>
              <w:right w:w="108" w:type="dxa"/>
            </w:tcMar>
            <w:vAlign w:val="bottom"/>
          </w:tcPr>
          <w:p w14:paraId="03CF9AE3"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528750</w:t>
            </w:r>
          </w:p>
        </w:tc>
        <w:tc>
          <w:tcPr>
            <w:tcW w:w="813" w:type="dxa"/>
            <w:tcBorders>
              <w:bottom w:val="single" w:sz="4" w:space="0" w:color="000000"/>
              <w:right w:val="single" w:sz="4" w:space="0" w:color="000000"/>
            </w:tcBorders>
            <w:shd w:val="clear" w:color="auto" w:fill="BDD7EE"/>
            <w:noWrap/>
            <w:tcMar>
              <w:top w:w="0" w:type="dxa"/>
              <w:left w:w="108" w:type="dxa"/>
              <w:bottom w:w="0" w:type="dxa"/>
              <w:right w:w="108" w:type="dxa"/>
            </w:tcMar>
            <w:vAlign w:val="bottom"/>
          </w:tcPr>
          <w:p w14:paraId="4E759DA7"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3</w:t>
            </w:r>
          </w:p>
        </w:tc>
        <w:tc>
          <w:tcPr>
            <w:tcW w:w="1172" w:type="dxa"/>
            <w:tcBorders>
              <w:bottom w:val="single" w:sz="4" w:space="0" w:color="000000"/>
              <w:right w:val="single" w:sz="4" w:space="0" w:color="000000"/>
            </w:tcBorders>
            <w:shd w:val="clear" w:color="auto" w:fill="BDD7EE"/>
            <w:noWrap/>
            <w:tcMar>
              <w:top w:w="0" w:type="dxa"/>
              <w:left w:w="108" w:type="dxa"/>
              <w:bottom w:w="0" w:type="dxa"/>
              <w:right w:w="108" w:type="dxa"/>
            </w:tcMar>
            <w:vAlign w:val="bottom"/>
          </w:tcPr>
          <w:p w14:paraId="112DE96F"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315000</w:t>
            </w:r>
          </w:p>
        </w:tc>
        <w:tc>
          <w:tcPr>
            <w:tcW w:w="868" w:type="dxa"/>
            <w:tcBorders>
              <w:bottom w:val="single" w:sz="4" w:space="0" w:color="000000"/>
              <w:right w:val="single" w:sz="4" w:space="0" w:color="000000"/>
            </w:tcBorders>
            <w:shd w:val="clear" w:color="auto" w:fill="F8CBAD"/>
            <w:noWrap/>
            <w:tcMar>
              <w:top w:w="0" w:type="dxa"/>
              <w:left w:w="108" w:type="dxa"/>
              <w:bottom w:w="0" w:type="dxa"/>
              <w:right w:w="108" w:type="dxa"/>
            </w:tcMar>
            <w:vAlign w:val="bottom"/>
          </w:tcPr>
          <w:p w14:paraId="29611208"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5</w:t>
            </w:r>
          </w:p>
        </w:tc>
        <w:tc>
          <w:tcPr>
            <w:tcW w:w="1258" w:type="dxa"/>
            <w:tcBorders>
              <w:bottom w:val="single" w:sz="4" w:space="0" w:color="000000"/>
              <w:right w:val="single" w:sz="4" w:space="0" w:color="000000"/>
            </w:tcBorders>
            <w:shd w:val="clear" w:color="auto" w:fill="F8CBAD"/>
            <w:noWrap/>
            <w:tcMar>
              <w:top w:w="0" w:type="dxa"/>
              <w:left w:w="108" w:type="dxa"/>
              <w:bottom w:w="0" w:type="dxa"/>
              <w:right w:w="108" w:type="dxa"/>
            </w:tcMar>
            <w:vAlign w:val="bottom"/>
          </w:tcPr>
          <w:p w14:paraId="0BFD740F"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2200404</w:t>
            </w:r>
          </w:p>
        </w:tc>
        <w:tc>
          <w:tcPr>
            <w:tcW w:w="944" w:type="dxa"/>
            <w:tcBorders>
              <w:bottom w:val="single" w:sz="4" w:space="0" w:color="000000"/>
              <w:right w:val="single" w:sz="4" w:space="0" w:color="000000"/>
            </w:tcBorders>
            <w:shd w:val="clear" w:color="auto" w:fill="ACB9CA"/>
            <w:noWrap/>
            <w:tcMar>
              <w:top w:w="0" w:type="dxa"/>
              <w:left w:w="108" w:type="dxa"/>
              <w:bottom w:w="0" w:type="dxa"/>
              <w:right w:w="108" w:type="dxa"/>
            </w:tcMar>
            <w:vAlign w:val="bottom"/>
          </w:tcPr>
          <w:p w14:paraId="155A0AF0"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6</w:t>
            </w:r>
          </w:p>
        </w:tc>
        <w:tc>
          <w:tcPr>
            <w:tcW w:w="1466" w:type="dxa"/>
            <w:tcBorders>
              <w:bottom w:val="single" w:sz="4" w:space="0" w:color="000000"/>
              <w:right w:val="single" w:sz="8" w:space="0" w:color="000000"/>
            </w:tcBorders>
            <w:shd w:val="clear" w:color="auto" w:fill="ACB9CA"/>
            <w:noWrap/>
            <w:tcMar>
              <w:top w:w="0" w:type="dxa"/>
              <w:left w:w="108" w:type="dxa"/>
              <w:bottom w:w="0" w:type="dxa"/>
              <w:right w:w="108" w:type="dxa"/>
            </w:tcMar>
            <w:vAlign w:val="bottom"/>
          </w:tcPr>
          <w:p w14:paraId="3A626876" w14:textId="77777777" w:rsidR="0008441D" w:rsidRPr="005B32F2" w:rsidRDefault="0008441D" w:rsidP="0008441D">
            <w:pPr>
              <w:spacing w:after="0"/>
              <w:jc w:val="right"/>
              <w:rPr>
                <w:rFonts w:eastAsia="Times New Roman" w:cs="Calibri"/>
                <w:color w:val="000000"/>
                <w:sz w:val="18"/>
                <w:szCs w:val="22"/>
                <w:lang w:eastAsia="en-GB"/>
              </w:rPr>
            </w:pPr>
            <w:r w:rsidRPr="005B32F2">
              <w:rPr>
                <w:rFonts w:eastAsia="Times New Roman" w:cs="Calibri"/>
                <w:color w:val="000000"/>
                <w:sz w:val="18"/>
                <w:szCs w:val="22"/>
                <w:lang w:eastAsia="en-GB"/>
              </w:rPr>
              <w:t>755925</w:t>
            </w:r>
          </w:p>
        </w:tc>
      </w:tr>
      <w:tr w:rsidR="0008441D" w:rsidRPr="005B32F2" w14:paraId="35E37EA1" w14:textId="77777777" w:rsidTr="0008441D">
        <w:trPr>
          <w:trHeight w:val="285"/>
        </w:trPr>
        <w:tc>
          <w:tcPr>
            <w:tcW w:w="1580" w:type="dxa"/>
            <w:tcBorders>
              <w:left w:val="single" w:sz="8" w:space="0" w:color="000000"/>
              <w:bottom w:val="single" w:sz="4" w:space="0" w:color="000000"/>
              <w:right w:val="single" w:sz="4" w:space="0" w:color="000000"/>
            </w:tcBorders>
            <w:shd w:val="clear" w:color="auto" w:fill="BFBFBF"/>
            <w:noWrap/>
            <w:tcMar>
              <w:top w:w="0" w:type="dxa"/>
              <w:left w:w="108" w:type="dxa"/>
              <w:bottom w:w="0" w:type="dxa"/>
              <w:right w:w="108" w:type="dxa"/>
            </w:tcMar>
            <w:vAlign w:val="bottom"/>
          </w:tcPr>
          <w:p w14:paraId="147DB5CA" w14:textId="77777777" w:rsidR="0008441D" w:rsidRPr="005B32F2" w:rsidRDefault="0008441D" w:rsidP="0008441D">
            <w:pPr>
              <w:spacing w:after="0"/>
              <w:rPr>
                <w:rFonts w:eastAsia="Times New Roman" w:cs="Calibri"/>
                <w:b/>
                <w:bCs/>
                <w:color w:val="000000"/>
                <w:sz w:val="18"/>
                <w:szCs w:val="22"/>
                <w:lang w:eastAsia="en-GB"/>
              </w:rPr>
            </w:pPr>
            <w:r w:rsidRPr="005B32F2">
              <w:rPr>
                <w:rFonts w:eastAsia="Times New Roman" w:cs="Calibri"/>
                <w:b/>
                <w:bCs/>
                <w:color w:val="000000"/>
                <w:sz w:val="18"/>
                <w:szCs w:val="22"/>
                <w:lang w:eastAsia="en-GB"/>
              </w:rPr>
              <w:t>Totals</w:t>
            </w:r>
          </w:p>
        </w:tc>
        <w:tc>
          <w:tcPr>
            <w:tcW w:w="1020" w:type="dxa"/>
            <w:tcBorders>
              <w:bottom w:val="single" w:sz="4" w:space="0" w:color="000000"/>
              <w:right w:val="single" w:sz="4" w:space="0" w:color="000000"/>
            </w:tcBorders>
            <w:shd w:val="clear" w:color="auto" w:fill="BFBFBF"/>
            <w:noWrap/>
            <w:tcMar>
              <w:top w:w="0" w:type="dxa"/>
              <w:left w:w="108" w:type="dxa"/>
              <w:bottom w:w="0" w:type="dxa"/>
              <w:right w:w="108" w:type="dxa"/>
            </w:tcMar>
            <w:vAlign w:val="bottom"/>
          </w:tcPr>
          <w:p w14:paraId="35B3C626" w14:textId="77777777" w:rsidR="0008441D" w:rsidRPr="005B32F2" w:rsidRDefault="0008441D" w:rsidP="0008441D">
            <w:pPr>
              <w:spacing w:after="0"/>
              <w:jc w:val="right"/>
              <w:rPr>
                <w:rFonts w:eastAsia="Times New Roman" w:cs="Calibri"/>
                <w:b/>
                <w:bCs/>
                <w:color w:val="000000"/>
                <w:sz w:val="18"/>
                <w:szCs w:val="22"/>
                <w:lang w:eastAsia="en-GB"/>
              </w:rPr>
            </w:pPr>
            <w:r w:rsidRPr="005B32F2">
              <w:rPr>
                <w:rFonts w:eastAsia="Times New Roman" w:cs="Calibri"/>
                <w:b/>
                <w:bCs/>
                <w:color w:val="000000"/>
                <w:sz w:val="18"/>
                <w:szCs w:val="22"/>
                <w:lang w:eastAsia="en-GB"/>
              </w:rPr>
              <w:t>20</w:t>
            </w:r>
          </w:p>
        </w:tc>
        <w:tc>
          <w:tcPr>
            <w:tcW w:w="1227" w:type="dxa"/>
            <w:tcBorders>
              <w:bottom w:val="single" w:sz="4" w:space="0" w:color="000000"/>
              <w:right w:val="single" w:sz="4" w:space="0" w:color="000000"/>
            </w:tcBorders>
            <w:shd w:val="clear" w:color="auto" w:fill="BFBFBF"/>
            <w:noWrap/>
            <w:tcMar>
              <w:top w:w="0" w:type="dxa"/>
              <w:left w:w="108" w:type="dxa"/>
              <w:bottom w:w="0" w:type="dxa"/>
              <w:right w:w="108" w:type="dxa"/>
            </w:tcMar>
            <w:vAlign w:val="bottom"/>
          </w:tcPr>
          <w:p w14:paraId="4CC56962" w14:textId="77777777" w:rsidR="0008441D" w:rsidRPr="005B32F2" w:rsidRDefault="0008441D" w:rsidP="0008441D">
            <w:pPr>
              <w:spacing w:after="0"/>
              <w:jc w:val="right"/>
              <w:rPr>
                <w:rFonts w:eastAsia="Times New Roman" w:cs="Calibri"/>
                <w:b/>
                <w:bCs/>
                <w:color w:val="000000"/>
                <w:sz w:val="18"/>
                <w:szCs w:val="22"/>
                <w:lang w:eastAsia="en-GB"/>
              </w:rPr>
            </w:pPr>
            <w:r w:rsidRPr="005B32F2">
              <w:rPr>
                <w:rFonts w:eastAsia="Times New Roman" w:cs="Calibri"/>
                <w:b/>
                <w:bCs/>
                <w:color w:val="000000"/>
                <w:sz w:val="18"/>
                <w:szCs w:val="22"/>
                <w:lang w:eastAsia="en-GB"/>
              </w:rPr>
              <w:t>3,429,150</w:t>
            </w:r>
          </w:p>
        </w:tc>
        <w:tc>
          <w:tcPr>
            <w:tcW w:w="813" w:type="dxa"/>
            <w:tcBorders>
              <w:bottom w:val="single" w:sz="4" w:space="0" w:color="000000"/>
              <w:right w:val="single" w:sz="4" w:space="0" w:color="000000"/>
            </w:tcBorders>
            <w:shd w:val="clear" w:color="auto" w:fill="BFBFBF"/>
            <w:noWrap/>
            <w:tcMar>
              <w:top w:w="0" w:type="dxa"/>
              <w:left w:w="108" w:type="dxa"/>
              <w:bottom w:w="0" w:type="dxa"/>
              <w:right w:w="108" w:type="dxa"/>
            </w:tcMar>
            <w:vAlign w:val="bottom"/>
          </w:tcPr>
          <w:p w14:paraId="4C68BCAD" w14:textId="77777777" w:rsidR="0008441D" w:rsidRPr="005B32F2" w:rsidRDefault="0008441D" w:rsidP="0008441D">
            <w:pPr>
              <w:spacing w:after="0"/>
              <w:jc w:val="right"/>
              <w:rPr>
                <w:rFonts w:eastAsia="Times New Roman" w:cs="Calibri"/>
                <w:b/>
                <w:bCs/>
                <w:color w:val="000000"/>
                <w:sz w:val="18"/>
                <w:szCs w:val="22"/>
                <w:lang w:eastAsia="en-GB"/>
              </w:rPr>
            </w:pPr>
            <w:r w:rsidRPr="005B32F2">
              <w:rPr>
                <w:rFonts w:eastAsia="Times New Roman" w:cs="Calibri"/>
                <w:b/>
                <w:bCs/>
                <w:color w:val="000000"/>
                <w:sz w:val="18"/>
                <w:szCs w:val="22"/>
                <w:lang w:eastAsia="en-GB"/>
              </w:rPr>
              <w:t>25</w:t>
            </w:r>
          </w:p>
        </w:tc>
        <w:tc>
          <w:tcPr>
            <w:tcW w:w="1172" w:type="dxa"/>
            <w:tcBorders>
              <w:bottom w:val="single" w:sz="4" w:space="0" w:color="000000"/>
              <w:right w:val="single" w:sz="4" w:space="0" w:color="000000"/>
            </w:tcBorders>
            <w:shd w:val="clear" w:color="auto" w:fill="BFBFBF"/>
            <w:noWrap/>
            <w:tcMar>
              <w:top w:w="0" w:type="dxa"/>
              <w:left w:w="108" w:type="dxa"/>
              <w:bottom w:w="0" w:type="dxa"/>
              <w:right w:w="108" w:type="dxa"/>
            </w:tcMar>
            <w:vAlign w:val="bottom"/>
          </w:tcPr>
          <w:p w14:paraId="691B1E26" w14:textId="77777777" w:rsidR="0008441D" w:rsidRPr="005B32F2" w:rsidRDefault="0008441D" w:rsidP="0008441D">
            <w:pPr>
              <w:spacing w:after="0"/>
              <w:jc w:val="right"/>
              <w:rPr>
                <w:rFonts w:eastAsia="Times New Roman" w:cs="Calibri"/>
                <w:b/>
                <w:bCs/>
                <w:color w:val="000000"/>
                <w:sz w:val="18"/>
                <w:szCs w:val="22"/>
                <w:lang w:eastAsia="en-GB"/>
              </w:rPr>
            </w:pPr>
            <w:r w:rsidRPr="005B32F2">
              <w:rPr>
                <w:rFonts w:eastAsia="Times New Roman" w:cs="Calibri"/>
                <w:b/>
                <w:bCs/>
                <w:color w:val="000000"/>
                <w:sz w:val="18"/>
                <w:szCs w:val="22"/>
                <w:lang w:eastAsia="en-GB"/>
              </w:rPr>
              <w:t>3,681,687</w:t>
            </w:r>
          </w:p>
        </w:tc>
        <w:tc>
          <w:tcPr>
            <w:tcW w:w="868" w:type="dxa"/>
            <w:tcBorders>
              <w:bottom w:val="single" w:sz="4" w:space="0" w:color="000000"/>
              <w:right w:val="single" w:sz="4" w:space="0" w:color="000000"/>
            </w:tcBorders>
            <w:shd w:val="clear" w:color="auto" w:fill="BFBFBF"/>
            <w:noWrap/>
            <w:tcMar>
              <w:top w:w="0" w:type="dxa"/>
              <w:left w:w="108" w:type="dxa"/>
              <w:bottom w:w="0" w:type="dxa"/>
              <w:right w:w="108" w:type="dxa"/>
            </w:tcMar>
            <w:vAlign w:val="bottom"/>
          </w:tcPr>
          <w:p w14:paraId="506087D2" w14:textId="77777777" w:rsidR="0008441D" w:rsidRPr="005B32F2" w:rsidRDefault="0008441D" w:rsidP="0008441D">
            <w:pPr>
              <w:spacing w:after="0"/>
              <w:jc w:val="right"/>
              <w:rPr>
                <w:rFonts w:eastAsia="Times New Roman" w:cs="Calibri"/>
                <w:b/>
                <w:bCs/>
                <w:color w:val="000000"/>
                <w:sz w:val="18"/>
                <w:szCs w:val="22"/>
                <w:lang w:eastAsia="en-GB"/>
              </w:rPr>
            </w:pPr>
            <w:r w:rsidRPr="005B32F2">
              <w:rPr>
                <w:rFonts w:eastAsia="Times New Roman" w:cs="Calibri"/>
                <w:b/>
                <w:bCs/>
                <w:color w:val="000000"/>
                <w:sz w:val="18"/>
                <w:szCs w:val="22"/>
                <w:lang w:eastAsia="en-GB"/>
              </w:rPr>
              <w:t>47</w:t>
            </w:r>
          </w:p>
        </w:tc>
        <w:tc>
          <w:tcPr>
            <w:tcW w:w="1258" w:type="dxa"/>
            <w:tcBorders>
              <w:bottom w:val="single" w:sz="4" w:space="0" w:color="000000"/>
              <w:right w:val="single" w:sz="4" w:space="0" w:color="000000"/>
            </w:tcBorders>
            <w:shd w:val="clear" w:color="auto" w:fill="BFBFBF"/>
            <w:noWrap/>
            <w:tcMar>
              <w:top w:w="0" w:type="dxa"/>
              <w:left w:w="108" w:type="dxa"/>
              <w:bottom w:w="0" w:type="dxa"/>
              <w:right w:w="108" w:type="dxa"/>
            </w:tcMar>
            <w:vAlign w:val="bottom"/>
          </w:tcPr>
          <w:p w14:paraId="22477256" w14:textId="77777777" w:rsidR="0008441D" w:rsidRPr="005B32F2" w:rsidRDefault="0008441D" w:rsidP="0008441D">
            <w:pPr>
              <w:spacing w:after="0"/>
              <w:jc w:val="right"/>
              <w:rPr>
                <w:rFonts w:eastAsia="Times New Roman" w:cs="Calibri"/>
                <w:b/>
                <w:bCs/>
                <w:color w:val="000000"/>
                <w:sz w:val="18"/>
                <w:szCs w:val="22"/>
                <w:lang w:eastAsia="en-GB"/>
              </w:rPr>
            </w:pPr>
            <w:r w:rsidRPr="005B32F2">
              <w:rPr>
                <w:rFonts w:eastAsia="Times New Roman" w:cs="Calibri"/>
                <w:b/>
                <w:bCs/>
                <w:color w:val="000000"/>
                <w:sz w:val="18"/>
                <w:szCs w:val="22"/>
                <w:lang w:eastAsia="en-GB"/>
              </w:rPr>
              <w:t>14,831,518</w:t>
            </w:r>
          </w:p>
        </w:tc>
        <w:tc>
          <w:tcPr>
            <w:tcW w:w="944" w:type="dxa"/>
            <w:tcBorders>
              <w:bottom w:val="single" w:sz="4" w:space="0" w:color="000000"/>
              <w:right w:val="single" w:sz="4" w:space="0" w:color="000000"/>
            </w:tcBorders>
            <w:shd w:val="clear" w:color="auto" w:fill="BFBFBF"/>
            <w:noWrap/>
            <w:tcMar>
              <w:top w:w="0" w:type="dxa"/>
              <w:left w:w="108" w:type="dxa"/>
              <w:bottom w:w="0" w:type="dxa"/>
              <w:right w:w="108" w:type="dxa"/>
            </w:tcMar>
            <w:vAlign w:val="bottom"/>
          </w:tcPr>
          <w:p w14:paraId="29FA0810" w14:textId="77777777" w:rsidR="0008441D" w:rsidRPr="005B32F2" w:rsidRDefault="0008441D" w:rsidP="0008441D">
            <w:pPr>
              <w:spacing w:after="0"/>
              <w:jc w:val="right"/>
              <w:rPr>
                <w:rFonts w:eastAsia="Times New Roman" w:cs="Calibri"/>
                <w:b/>
                <w:bCs/>
                <w:color w:val="000000"/>
                <w:sz w:val="18"/>
                <w:szCs w:val="22"/>
                <w:lang w:eastAsia="en-GB"/>
              </w:rPr>
            </w:pPr>
            <w:r w:rsidRPr="005B32F2">
              <w:rPr>
                <w:rFonts w:eastAsia="Times New Roman" w:cs="Calibri"/>
                <w:b/>
                <w:bCs/>
                <w:color w:val="000000"/>
                <w:sz w:val="18"/>
                <w:szCs w:val="22"/>
                <w:lang w:eastAsia="en-GB"/>
              </w:rPr>
              <w:t>38</w:t>
            </w:r>
          </w:p>
        </w:tc>
        <w:tc>
          <w:tcPr>
            <w:tcW w:w="1466" w:type="dxa"/>
            <w:tcBorders>
              <w:bottom w:val="single" w:sz="4" w:space="0" w:color="000000"/>
              <w:right w:val="single" w:sz="8" w:space="0" w:color="000000"/>
            </w:tcBorders>
            <w:shd w:val="clear" w:color="auto" w:fill="BFBFBF"/>
            <w:noWrap/>
            <w:tcMar>
              <w:top w:w="0" w:type="dxa"/>
              <w:left w:w="108" w:type="dxa"/>
              <w:bottom w:w="0" w:type="dxa"/>
              <w:right w:w="108" w:type="dxa"/>
            </w:tcMar>
            <w:vAlign w:val="bottom"/>
          </w:tcPr>
          <w:p w14:paraId="781417D7" w14:textId="77777777" w:rsidR="0008441D" w:rsidRPr="005B32F2" w:rsidRDefault="0008441D" w:rsidP="0008441D">
            <w:pPr>
              <w:spacing w:after="0"/>
              <w:jc w:val="right"/>
              <w:rPr>
                <w:rFonts w:eastAsia="Times New Roman" w:cs="Calibri"/>
                <w:b/>
                <w:bCs/>
                <w:color w:val="000000"/>
                <w:sz w:val="18"/>
                <w:szCs w:val="22"/>
                <w:lang w:eastAsia="en-GB"/>
              </w:rPr>
            </w:pPr>
            <w:r w:rsidRPr="005B32F2">
              <w:rPr>
                <w:rFonts w:eastAsia="Times New Roman" w:cs="Calibri"/>
                <w:b/>
                <w:bCs/>
                <w:color w:val="000000"/>
                <w:sz w:val="18"/>
                <w:szCs w:val="22"/>
                <w:lang w:eastAsia="en-GB"/>
              </w:rPr>
              <w:t>3,755,925</w:t>
            </w:r>
          </w:p>
        </w:tc>
      </w:tr>
      <w:tr w:rsidR="0008441D" w:rsidRPr="005B32F2" w14:paraId="509C4DC1" w14:textId="77777777" w:rsidTr="0008441D">
        <w:trPr>
          <w:trHeight w:val="285"/>
        </w:trPr>
        <w:tc>
          <w:tcPr>
            <w:tcW w:w="1580" w:type="dxa"/>
            <w:tcBorders>
              <w:left w:val="single" w:sz="8" w:space="0" w:color="000000"/>
              <w:bottom w:val="single" w:sz="4" w:space="0" w:color="000000"/>
              <w:right w:val="single" w:sz="4" w:space="0" w:color="000000"/>
            </w:tcBorders>
            <w:shd w:val="clear" w:color="auto" w:fill="BFBFBF"/>
            <w:noWrap/>
            <w:tcMar>
              <w:top w:w="0" w:type="dxa"/>
              <w:left w:w="108" w:type="dxa"/>
              <w:bottom w:w="0" w:type="dxa"/>
              <w:right w:w="108" w:type="dxa"/>
            </w:tcMar>
            <w:vAlign w:val="bottom"/>
          </w:tcPr>
          <w:p w14:paraId="737DB323" w14:textId="77777777" w:rsidR="0008441D" w:rsidRPr="005B32F2" w:rsidRDefault="0008441D" w:rsidP="0008441D">
            <w:pPr>
              <w:spacing w:after="0"/>
              <w:rPr>
                <w:rFonts w:eastAsia="Times New Roman" w:cs="Calibri"/>
                <w:b/>
                <w:bCs/>
                <w:color w:val="000000"/>
                <w:sz w:val="18"/>
                <w:szCs w:val="22"/>
                <w:lang w:eastAsia="en-GB"/>
              </w:rPr>
            </w:pPr>
            <w:r w:rsidRPr="005B32F2">
              <w:rPr>
                <w:rFonts w:eastAsia="Times New Roman" w:cs="Calibri"/>
                <w:b/>
                <w:bCs/>
                <w:color w:val="000000"/>
                <w:sz w:val="18"/>
                <w:szCs w:val="22"/>
                <w:lang w:eastAsia="en-GB"/>
              </w:rPr>
              <w:t>Total Units</w:t>
            </w:r>
          </w:p>
        </w:tc>
        <w:tc>
          <w:tcPr>
            <w:tcW w:w="1020" w:type="dxa"/>
            <w:tcBorders>
              <w:bottom w:val="single" w:sz="4" w:space="0" w:color="000000"/>
              <w:right w:val="single" w:sz="4" w:space="0" w:color="000000"/>
            </w:tcBorders>
            <w:shd w:val="clear" w:color="auto" w:fill="BFBFBF"/>
            <w:noWrap/>
            <w:tcMar>
              <w:top w:w="0" w:type="dxa"/>
              <w:left w:w="108" w:type="dxa"/>
              <w:bottom w:w="0" w:type="dxa"/>
              <w:right w:w="108" w:type="dxa"/>
            </w:tcMar>
            <w:vAlign w:val="bottom"/>
          </w:tcPr>
          <w:p w14:paraId="384E3EF3" w14:textId="77777777" w:rsidR="0008441D" w:rsidRPr="005B32F2" w:rsidRDefault="0008441D" w:rsidP="0008441D">
            <w:pPr>
              <w:spacing w:after="0"/>
              <w:rPr>
                <w:rFonts w:eastAsia="Times New Roman" w:cs="Calibri"/>
                <w:b/>
                <w:bCs/>
                <w:color w:val="000000"/>
                <w:sz w:val="18"/>
                <w:szCs w:val="22"/>
                <w:lang w:eastAsia="en-GB"/>
              </w:rPr>
            </w:pPr>
            <w:r w:rsidRPr="005B32F2">
              <w:rPr>
                <w:rFonts w:eastAsia="Times New Roman" w:cs="Calibri"/>
                <w:b/>
                <w:bCs/>
                <w:color w:val="000000"/>
                <w:sz w:val="18"/>
                <w:szCs w:val="22"/>
                <w:lang w:eastAsia="en-GB"/>
              </w:rPr>
              <w:t> </w:t>
            </w:r>
          </w:p>
        </w:tc>
        <w:tc>
          <w:tcPr>
            <w:tcW w:w="1227" w:type="dxa"/>
            <w:tcBorders>
              <w:bottom w:val="single" w:sz="4" w:space="0" w:color="000000"/>
              <w:right w:val="single" w:sz="4" w:space="0" w:color="000000"/>
            </w:tcBorders>
            <w:shd w:val="clear" w:color="auto" w:fill="BFBFBF"/>
            <w:noWrap/>
            <w:tcMar>
              <w:top w:w="0" w:type="dxa"/>
              <w:left w:w="108" w:type="dxa"/>
              <w:bottom w:w="0" w:type="dxa"/>
              <w:right w:w="108" w:type="dxa"/>
            </w:tcMar>
            <w:vAlign w:val="bottom"/>
          </w:tcPr>
          <w:p w14:paraId="2CD1C639" w14:textId="77777777" w:rsidR="0008441D" w:rsidRPr="005B32F2" w:rsidRDefault="0008441D" w:rsidP="0008441D">
            <w:pPr>
              <w:spacing w:after="0"/>
              <w:rPr>
                <w:rFonts w:eastAsia="Times New Roman" w:cs="Calibri"/>
                <w:b/>
                <w:bCs/>
                <w:color w:val="000000"/>
                <w:sz w:val="18"/>
                <w:szCs w:val="22"/>
                <w:lang w:eastAsia="en-GB"/>
              </w:rPr>
            </w:pPr>
            <w:r w:rsidRPr="005B32F2">
              <w:rPr>
                <w:rFonts w:eastAsia="Times New Roman" w:cs="Calibri"/>
                <w:b/>
                <w:bCs/>
                <w:color w:val="000000"/>
                <w:sz w:val="18"/>
                <w:szCs w:val="22"/>
                <w:lang w:eastAsia="en-GB"/>
              </w:rPr>
              <w:t> </w:t>
            </w:r>
          </w:p>
        </w:tc>
        <w:tc>
          <w:tcPr>
            <w:tcW w:w="813" w:type="dxa"/>
            <w:tcBorders>
              <w:bottom w:val="single" w:sz="4" w:space="0" w:color="000000"/>
              <w:right w:val="single" w:sz="4" w:space="0" w:color="000000"/>
            </w:tcBorders>
            <w:shd w:val="clear" w:color="auto" w:fill="BFBFBF"/>
            <w:noWrap/>
            <w:tcMar>
              <w:top w:w="0" w:type="dxa"/>
              <w:left w:w="108" w:type="dxa"/>
              <w:bottom w:w="0" w:type="dxa"/>
              <w:right w:w="108" w:type="dxa"/>
            </w:tcMar>
            <w:vAlign w:val="bottom"/>
          </w:tcPr>
          <w:p w14:paraId="06AE394D" w14:textId="77777777" w:rsidR="0008441D" w:rsidRPr="005B32F2" w:rsidRDefault="0008441D" w:rsidP="0008441D">
            <w:pPr>
              <w:spacing w:after="0"/>
              <w:rPr>
                <w:rFonts w:eastAsia="Times New Roman" w:cs="Calibri"/>
                <w:b/>
                <w:bCs/>
                <w:color w:val="000000"/>
                <w:sz w:val="18"/>
                <w:szCs w:val="22"/>
                <w:lang w:eastAsia="en-GB"/>
              </w:rPr>
            </w:pPr>
            <w:r w:rsidRPr="005B32F2">
              <w:rPr>
                <w:rFonts w:eastAsia="Times New Roman" w:cs="Calibri"/>
                <w:b/>
                <w:bCs/>
                <w:color w:val="000000"/>
                <w:sz w:val="18"/>
                <w:szCs w:val="22"/>
                <w:lang w:eastAsia="en-GB"/>
              </w:rPr>
              <w:t> </w:t>
            </w:r>
          </w:p>
        </w:tc>
        <w:tc>
          <w:tcPr>
            <w:tcW w:w="1172" w:type="dxa"/>
            <w:tcBorders>
              <w:bottom w:val="single" w:sz="4" w:space="0" w:color="000000"/>
              <w:right w:val="single" w:sz="4" w:space="0" w:color="000000"/>
            </w:tcBorders>
            <w:shd w:val="clear" w:color="auto" w:fill="BFBFBF"/>
            <w:noWrap/>
            <w:tcMar>
              <w:top w:w="0" w:type="dxa"/>
              <w:left w:w="108" w:type="dxa"/>
              <w:bottom w:w="0" w:type="dxa"/>
              <w:right w:w="108" w:type="dxa"/>
            </w:tcMar>
            <w:vAlign w:val="bottom"/>
          </w:tcPr>
          <w:p w14:paraId="64D8E21D" w14:textId="77777777" w:rsidR="0008441D" w:rsidRPr="005B32F2" w:rsidRDefault="0008441D" w:rsidP="0008441D">
            <w:pPr>
              <w:spacing w:after="0"/>
              <w:rPr>
                <w:rFonts w:eastAsia="Times New Roman" w:cs="Calibri"/>
                <w:b/>
                <w:bCs/>
                <w:color w:val="000000"/>
                <w:sz w:val="18"/>
                <w:szCs w:val="22"/>
                <w:lang w:eastAsia="en-GB"/>
              </w:rPr>
            </w:pPr>
            <w:r w:rsidRPr="005B32F2">
              <w:rPr>
                <w:rFonts w:eastAsia="Times New Roman" w:cs="Calibri"/>
                <w:b/>
                <w:bCs/>
                <w:color w:val="000000"/>
                <w:sz w:val="18"/>
                <w:szCs w:val="22"/>
                <w:lang w:eastAsia="en-GB"/>
              </w:rPr>
              <w:t> </w:t>
            </w:r>
          </w:p>
        </w:tc>
        <w:tc>
          <w:tcPr>
            <w:tcW w:w="868" w:type="dxa"/>
            <w:tcBorders>
              <w:bottom w:val="single" w:sz="4" w:space="0" w:color="000000"/>
              <w:right w:val="single" w:sz="4" w:space="0" w:color="000000"/>
            </w:tcBorders>
            <w:shd w:val="clear" w:color="auto" w:fill="BFBFBF"/>
            <w:noWrap/>
            <w:tcMar>
              <w:top w:w="0" w:type="dxa"/>
              <w:left w:w="108" w:type="dxa"/>
              <w:bottom w:w="0" w:type="dxa"/>
              <w:right w:w="108" w:type="dxa"/>
            </w:tcMar>
            <w:vAlign w:val="bottom"/>
          </w:tcPr>
          <w:p w14:paraId="6F6753A4" w14:textId="77777777" w:rsidR="0008441D" w:rsidRPr="005B32F2" w:rsidRDefault="0008441D" w:rsidP="0008441D">
            <w:pPr>
              <w:spacing w:after="0"/>
              <w:rPr>
                <w:rFonts w:eastAsia="Times New Roman" w:cs="Calibri"/>
                <w:b/>
                <w:bCs/>
                <w:color w:val="000000"/>
                <w:sz w:val="18"/>
                <w:szCs w:val="22"/>
                <w:lang w:eastAsia="en-GB"/>
              </w:rPr>
            </w:pPr>
            <w:r w:rsidRPr="005B32F2">
              <w:rPr>
                <w:rFonts w:eastAsia="Times New Roman" w:cs="Calibri"/>
                <w:b/>
                <w:bCs/>
                <w:color w:val="000000"/>
                <w:sz w:val="18"/>
                <w:szCs w:val="22"/>
                <w:lang w:eastAsia="en-GB"/>
              </w:rPr>
              <w:t> </w:t>
            </w:r>
          </w:p>
        </w:tc>
        <w:tc>
          <w:tcPr>
            <w:tcW w:w="1258" w:type="dxa"/>
            <w:tcBorders>
              <w:bottom w:val="single" w:sz="4" w:space="0" w:color="000000"/>
              <w:right w:val="single" w:sz="4" w:space="0" w:color="000000"/>
            </w:tcBorders>
            <w:shd w:val="clear" w:color="auto" w:fill="BFBFBF"/>
            <w:noWrap/>
            <w:tcMar>
              <w:top w:w="0" w:type="dxa"/>
              <w:left w:w="108" w:type="dxa"/>
              <w:bottom w:w="0" w:type="dxa"/>
              <w:right w:w="108" w:type="dxa"/>
            </w:tcMar>
            <w:vAlign w:val="bottom"/>
          </w:tcPr>
          <w:p w14:paraId="6A00A400" w14:textId="77777777" w:rsidR="0008441D" w:rsidRPr="005B32F2" w:rsidRDefault="0008441D" w:rsidP="0008441D">
            <w:pPr>
              <w:spacing w:after="0"/>
              <w:rPr>
                <w:rFonts w:eastAsia="Times New Roman" w:cs="Calibri"/>
                <w:b/>
                <w:bCs/>
                <w:color w:val="000000"/>
                <w:sz w:val="18"/>
                <w:szCs w:val="22"/>
                <w:lang w:eastAsia="en-GB"/>
              </w:rPr>
            </w:pPr>
            <w:r w:rsidRPr="005B32F2">
              <w:rPr>
                <w:rFonts w:eastAsia="Times New Roman" w:cs="Calibri"/>
                <w:b/>
                <w:bCs/>
                <w:color w:val="000000"/>
                <w:sz w:val="18"/>
                <w:szCs w:val="22"/>
                <w:lang w:eastAsia="en-GB"/>
              </w:rPr>
              <w:t> </w:t>
            </w:r>
          </w:p>
        </w:tc>
        <w:tc>
          <w:tcPr>
            <w:tcW w:w="944" w:type="dxa"/>
            <w:tcBorders>
              <w:bottom w:val="single" w:sz="4" w:space="0" w:color="000000"/>
              <w:right w:val="single" w:sz="4" w:space="0" w:color="000000"/>
            </w:tcBorders>
            <w:shd w:val="clear" w:color="auto" w:fill="BFBFBF"/>
            <w:noWrap/>
            <w:tcMar>
              <w:top w:w="0" w:type="dxa"/>
              <w:left w:w="108" w:type="dxa"/>
              <w:bottom w:w="0" w:type="dxa"/>
              <w:right w:w="108" w:type="dxa"/>
            </w:tcMar>
            <w:vAlign w:val="bottom"/>
          </w:tcPr>
          <w:p w14:paraId="35A083B8" w14:textId="77777777" w:rsidR="0008441D" w:rsidRPr="005B32F2" w:rsidRDefault="0008441D" w:rsidP="0008441D">
            <w:pPr>
              <w:spacing w:after="0"/>
              <w:rPr>
                <w:rFonts w:eastAsia="Times New Roman" w:cs="Calibri"/>
                <w:b/>
                <w:bCs/>
                <w:color w:val="000000"/>
                <w:sz w:val="18"/>
                <w:szCs w:val="22"/>
                <w:lang w:eastAsia="en-GB"/>
              </w:rPr>
            </w:pPr>
            <w:r w:rsidRPr="005B32F2">
              <w:rPr>
                <w:rFonts w:eastAsia="Times New Roman" w:cs="Calibri"/>
                <w:b/>
                <w:bCs/>
                <w:color w:val="000000"/>
                <w:sz w:val="18"/>
                <w:szCs w:val="22"/>
                <w:lang w:eastAsia="en-GB"/>
              </w:rPr>
              <w:t> </w:t>
            </w:r>
          </w:p>
        </w:tc>
        <w:tc>
          <w:tcPr>
            <w:tcW w:w="1466" w:type="dxa"/>
            <w:tcBorders>
              <w:bottom w:val="single" w:sz="4" w:space="0" w:color="000000"/>
              <w:right w:val="single" w:sz="8" w:space="0" w:color="000000"/>
            </w:tcBorders>
            <w:shd w:val="clear" w:color="auto" w:fill="BFBFBF"/>
            <w:noWrap/>
            <w:tcMar>
              <w:top w:w="0" w:type="dxa"/>
              <w:left w:w="108" w:type="dxa"/>
              <w:bottom w:w="0" w:type="dxa"/>
              <w:right w:w="108" w:type="dxa"/>
            </w:tcMar>
            <w:vAlign w:val="bottom"/>
          </w:tcPr>
          <w:p w14:paraId="69E9FD03" w14:textId="77777777" w:rsidR="0008441D" w:rsidRPr="005B32F2" w:rsidRDefault="0008441D" w:rsidP="0008441D">
            <w:pPr>
              <w:spacing w:after="0"/>
              <w:jc w:val="right"/>
              <w:rPr>
                <w:rFonts w:eastAsia="Times New Roman" w:cs="Calibri"/>
                <w:b/>
                <w:bCs/>
                <w:color w:val="000000"/>
                <w:sz w:val="18"/>
                <w:szCs w:val="22"/>
                <w:lang w:eastAsia="en-GB"/>
              </w:rPr>
            </w:pPr>
            <w:r w:rsidRPr="005B32F2">
              <w:rPr>
                <w:rFonts w:eastAsia="Times New Roman" w:cs="Calibri"/>
                <w:b/>
                <w:bCs/>
                <w:color w:val="000000"/>
                <w:sz w:val="18"/>
                <w:szCs w:val="22"/>
                <w:lang w:eastAsia="en-GB"/>
              </w:rPr>
              <w:t>130</w:t>
            </w:r>
          </w:p>
        </w:tc>
      </w:tr>
      <w:tr w:rsidR="0008441D" w:rsidRPr="005B32F2" w14:paraId="0D01C348" w14:textId="77777777" w:rsidTr="0008441D">
        <w:trPr>
          <w:trHeight w:val="293"/>
        </w:trPr>
        <w:tc>
          <w:tcPr>
            <w:tcW w:w="1580" w:type="dxa"/>
            <w:tcBorders>
              <w:left w:val="single" w:sz="8" w:space="0" w:color="000000"/>
              <w:bottom w:val="single" w:sz="4" w:space="0" w:color="000000"/>
              <w:right w:val="single" w:sz="4" w:space="0" w:color="000000"/>
            </w:tcBorders>
            <w:shd w:val="clear" w:color="auto" w:fill="BFBFBF"/>
            <w:noWrap/>
            <w:tcMar>
              <w:top w:w="0" w:type="dxa"/>
              <w:left w:w="108" w:type="dxa"/>
              <w:bottom w:w="0" w:type="dxa"/>
              <w:right w:w="108" w:type="dxa"/>
            </w:tcMar>
            <w:vAlign w:val="bottom"/>
          </w:tcPr>
          <w:p w14:paraId="175FD403" w14:textId="77777777" w:rsidR="0008441D" w:rsidRPr="005B32F2" w:rsidRDefault="0008441D" w:rsidP="0008441D">
            <w:pPr>
              <w:spacing w:after="0"/>
              <w:rPr>
                <w:rFonts w:eastAsia="Times New Roman" w:cs="Calibri"/>
                <w:b/>
                <w:bCs/>
                <w:color w:val="000000"/>
                <w:sz w:val="18"/>
                <w:szCs w:val="22"/>
                <w:lang w:eastAsia="en-GB"/>
              </w:rPr>
            </w:pPr>
            <w:r w:rsidRPr="005B32F2">
              <w:rPr>
                <w:rFonts w:eastAsia="Times New Roman" w:cs="Calibri"/>
                <w:b/>
                <w:bCs/>
                <w:color w:val="000000"/>
                <w:sz w:val="18"/>
                <w:szCs w:val="22"/>
                <w:lang w:eastAsia="en-GB"/>
              </w:rPr>
              <w:t>Total Cost</w:t>
            </w:r>
          </w:p>
        </w:tc>
        <w:tc>
          <w:tcPr>
            <w:tcW w:w="1020" w:type="dxa"/>
            <w:tcBorders>
              <w:bottom w:val="single" w:sz="8" w:space="0" w:color="000000"/>
              <w:right w:val="single" w:sz="4" w:space="0" w:color="000000"/>
            </w:tcBorders>
            <w:shd w:val="clear" w:color="auto" w:fill="BFBFBF"/>
            <w:noWrap/>
            <w:tcMar>
              <w:top w:w="0" w:type="dxa"/>
              <w:left w:w="108" w:type="dxa"/>
              <w:bottom w:w="0" w:type="dxa"/>
              <w:right w:w="108" w:type="dxa"/>
            </w:tcMar>
            <w:vAlign w:val="bottom"/>
          </w:tcPr>
          <w:p w14:paraId="525523F9" w14:textId="77777777" w:rsidR="0008441D" w:rsidRPr="005B32F2" w:rsidRDefault="0008441D" w:rsidP="0008441D">
            <w:pPr>
              <w:spacing w:after="0"/>
              <w:rPr>
                <w:rFonts w:eastAsia="Times New Roman" w:cs="Calibri"/>
                <w:b/>
                <w:bCs/>
                <w:color w:val="000000"/>
                <w:sz w:val="18"/>
                <w:szCs w:val="22"/>
                <w:lang w:eastAsia="en-GB"/>
              </w:rPr>
            </w:pPr>
            <w:r w:rsidRPr="005B32F2">
              <w:rPr>
                <w:rFonts w:eastAsia="Times New Roman" w:cs="Calibri"/>
                <w:b/>
                <w:bCs/>
                <w:color w:val="000000"/>
                <w:sz w:val="18"/>
                <w:szCs w:val="22"/>
                <w:lang w:eastAsia="en-GB"/>
              </w:rPr>
              <w:t> </w:t>
            </w:r>
          </w:p>
        </w:tc>
        <w:tc>
          <w:tcPr>
            <w:tcW w:w="1227" w:type="dxa"/>
            <w:tcBorders>
              <w:bottom w:val="single" w:sz="8" w:space="0" w:color="000000"/>
              <w:right w:val="single" w:sz="4" w:space="0" w:color="000000"/>
            </w:tcBorders>
            <w:shd w:val="clear" w:color="auto" w:fill="BFBFBF"/>
            <w:noWrap/>
            <w:tcMar>
              <w:top w:w="0" w:type="dxa"/>
              <w:left w:w="108" w:type="dxa"/>
              <w:bottom w:w="0" w:type="dxa"/>
              <w:right w:w="108" w:type="dxa"/>
            </w:tcMar>
            <w:vAlign w:val="bottom"/>
          </w:tcPr>
          <w:p w14:paraId="2751D9BB" w14:textId="77777777" w:rsidR="0008441D" w:rsidRPr="005B32F2" w:rsidRDefault="0008441D" w:rsidP="0008441D">
            <w:pPr>
              <w:spacing w:after="0"/>
              <w:rPr>
                <w:rFonts w:eastAsia="Times New Roman" w:cs="Calibri"/>
                <w:b/>
                <w:bCs/>
                <w:color w:val="000000"/>
                <w:sz w:val="18"/>
                <w:szCs w:val="22"/>
                <w:lang w:eastAsia="en-GB"/>
              </w:rPr>
            </w:pPr>
            <w:r w:rsidRPr="005B32F2">
              <w:rPr>
                <w:rFonts w:eastAsia="Times New Roman" w:cs="Calibri"/>
                <w:b/>
                <w:bCs/>
                <w:color w:val="000000"/>
                <w:sz w:val="18"/>
                <w:szCs w:val="22"/>
                <w:lang w:eastAsia="en-GB"/>
              </w:rPr>
              <w:t> </w:t>
            </w:r>
          </w:p>
        </w:tc>
        <w:tc>
          <w:tcPr>
            <w:tcW w:w="813" w:type="dxa"/>
            <w:tcBorders>
              <w:bottom w:val="single" w:sz="8" w:space="0" w:color="000000"/>
              <w:right w:val="single" w:sz="4" w:space="0" w:color="000000"/>
            </w:tcBorders>
            <w:shd w:val="clear" w:color="auto" w:fill="BFBFBF"/>
            <w:noWrap/>
            <w:tcMar>
              <w:top w:w="0" w:type="dxa"/>
              <w:left w:w="108" w:type="dxa"/>
              <w:bottom w:w="0" w:type="dxa"/>
              <w:right w:w="108" w:type="dxa"/>
            </w:tcMar>
            <w:vAlign w:val="bottom"/>
          </w:tcPr>
          <w:p w14:paraId="0A1A9F59" w14:textId="77777777" w:rsidR="0008441D" w:rsidRPr="005B32F2" w:rsidRDefault="0008441D" w:rsidP="0008441D">
            <w:pPr>
              <w:spacing w:after="0"/>
              <w:rPr>
                <w:rFonts w:eastAsia="Times New Roman" w:cs="Calibri"/>
                <w:b/>
                <w:bCs/>
                <w:color w:val="000000"/>
                <w:sz w:val="18"/>
                <w:szCs w:val="22"/>
                <w:lang w:eastAsia="en-GB"/>
              </w:rPr>
            </w:pPr>
            <w:r w:rsidRPr="005B32F2">
              <w:rPr>
                <w:rFonts w:eastAsia="Times New Roman" w:cs="Calibri"/>
                <w:b/>
                <w:bCs/>
                <w:color w:val="000000"/>
                <w:sz w:val="18"/>
                <w:szCs w:val="22"/>
                <w:lang w:eastAsia="en-GB"/>
              </w:rPr>
              <w:t> </w:t>
            </w:r>
          </w:p>
        </w:tc>
        <w:tc>
          <w:tcPr>
            <w:tcW w:w="1172" w:type="dxa"/>
            <w:tcBorders>
              <w:bottom w:val="single" w:sz="8" w:space="0" w:color="000000"/>
              <w:right w:val="single" w:sz="4" w:space="0" w:color="000000"/>
            </w:tcBorders>
            <w:shd w:val="clear" w:color="auto" w:fill="BFBFBF"/>
            <w:noWrap/>
            <w:tcMar>
              <w:top w:w="0" w:type="dxa"/>
              <w:left w:w="108" w:type="dxa"/>
              <w:bottom w:w="0" w:type="dxa"/>
              <w:right w:w="108" w:type="dxa"/>
            </w:tcMar>
            <w:vAlign w:val="bottom"/>
          </w:tcPr>
          <w:p w14:paraId="3A5FC697" w14:textId="77777777" w:rsidR="0008441D" w:rsidRPr="005B32F2" w:rsidRDefault="0008441D" w:rsidP="0008441D">
            <w:pPr>
              <w:spacing w:after="0"/>
              <w:rPr>
                <w:rFonts w:eastAsia="Times New Roman" w:cs="Calibri"/>
                <w:b/>
                <w:bCs/>
                <w:color w:val="000000"/>
                <w:sz w:val="18"/>
                <w:szCs w:val="22"/>
                <w:lang w:eastAsia="en-GB"/>
              </w:rPr>
            </w:pPr>
            <w:r w:rsidRPr="005B32F2">
              <w:rPr>
                <w:rFonts w:eastAsia="Times New Roman" w:cs="Calibri"/>
                <w:b/>
                <w:bCs/>
                <w:color w:val="000000"/>
                <w:sz w:val="18"/>
                <w:szCs w:val="22"/>
                <w:lang w:eastAsia="en-GB"/>
              </w:rPr>
              <w:t> </w:t>
            </w:r>
          </w:p>
        </w:tc>
        <w:tc>
          <w:tcPr>
            <w:tcW w:w="868" w:type="dxa"/>
            <w:tcBorders>
              <w:bottom w:val="single" w:sz="8" w:space="0" w:color="000000"/>
              <w:right w:val="single" w:sz="4" w:space="0" w:color="000000"/>
            </w:tcBorders>
            <w:shd w:val="clear" w:color="auto" w:fill="BFBFBF"/>
            <w:noWrap/>
            <w:tcMar>
              <w:top w:w="0" w:type="dxa"/>
              <w:left w:w="108" w:type="dxa"/>
              <w:bottom w:w="0" w:type="dxa"/>
              <w:right w:w="108" w:type="dxa"/>
            </w:tcMar>
            <w:vAlign w:val="bottom"/>
          </w:tcPr>
          <w:p w14:paraId="07525D9C" w14:textId="77777777" w:rsidR="0008441D" w:rsidRPr="005B32F2" w:rsidRDefault="0008441D" w:rsidP="0008441D">
            <w:pPr>
              <w:spacing w:after="0"/>
              <w:rPr>
                <w:rFonts w:eastAsia="Times New Roman" w:cs="Calibri"/>
                <w:b/>
                <w:bCs/>
                <w:color w:val="000000"/>
                <w:sz w:val="18"/>
                <w:szCs w:val="22"/>
                <w:lang w:eastAsia="en-GB"/>
              </w:rPr>
            </w:pPr>
            <w:r w:rsidRPr="005B32F2">
              <w:rPr>
                <w:rFonts w:eastAsia="Times New Roman" w:cs="Calibri"/>
                <w:b/>
                <w:bCs/>
                <w:color w:val="000000"/>
                <w:sz w:val="18"/>
                <w:szCs w:val="22"/>
                <w:lang w:eastAsia="en-GB"/>
              </w:rPr>
              <w:t> </w:t>
            </w:r>
          </w:p>
        </w:tc>
        <w:tc>
          <w:tcPr>
            <w:tcW w:w="1258" w:type="dxa"/>
            <w:tcBorders>
              <w:bottom w:val="single" w:sz="8" w:space="0" w:color="000000"/>
              <w:right w:val="single" w:sz="4" w:space="0" w:color="000000"/>
            </w:tcBorders>
            <w:shd w:val="clear" w:color="auto" w:fill="BFBFBF"/>
            <w:noWrap/>
            <w:tcMar>
              <w:top w:w="0" w:type="dxa"/>
              <w:left w:w="108" w:type="dxa"/>
              <w:bottom w:w="0" w:type="dxa"/>
              <w:right w:w="108" w:type="dxa"/>
            </w:tcMar>
            <w:vAlign w:val="bottom"/>
          </w:tcPr>
          <w:p w14:paraId="7DDDD979" w14:textId="77777777" w:rsidR="0008441D" w:rsidRPr="005B32F2" w:rsidRDefault="0008441D" w:rsidP="0008441D">
            <w:pPr>
              <w:spacing w:after="0"/>
              <w:rPr>
                <w:rFonts w:eastAsia="Times New Roman" w:cs="Calibri"/>
                <w:b/>
                <w:bCs/>
                <w:color w:val="000000"/>
                <w:sz w:val="18"/>
                <w:szCs w:val="22"/>
                <w:lang w:eastAsia="en-GB"/>
              </w:rPr>
            </w:pPr>
            <w:r w:rsidRPr="005B32F2">
              <w:rPr>
                <w:rFonts w:eastAsia="Times New Roman" w:cs="Calibri"/>
                <w:b/>
                <w:bCs/>
                <w:color w:val="000000"/>
                <w:sz w:val="18"/>
                <w:szCs w:val="22"/>
                <w:lang w:eastAsia="en-GB"/>
              </w:rPr>
              <w:t> </w:t>
            </w:r>
          </w:p>
        </w:tc>
        <w:tc>
          <w:tcPr>
            <w:tcW w:w="944" w:type="dxa"/>
            <w:tcBorders>
              <w:bottom w:val="single" w:sz="8" w:space="0" w:color="000000"/>
              <w:right w:val="single" w:sz="4" w:space="0" w:color="000000"/>
            </w:tcBorders>
            <w:shd w:val="clear" w:color="auto" w:fill="BFBFBF"/>
            <w:noWrap/>
            <w:tcMar>
              <w:top w:w="0" w:type="dxa"/>
              <w:left w:w="108" w:type="dxa"/>
              <w:bottom w:w="0" w:type="dxa"/>
              <w:right w:w="108" w:type="dxa"/>
            </w:tcMar>
            <w:vAlign w:val="bottom"/>
          </w:tcPr>
          <w:p w14:paraId="42ECF2D0" w14:textId="77777777" w:rsidR="0008441D" w:rsidRPr="005B32F2" w:rsidRDefault="0008441D" w:rsidP="0008441D">
            <w:pPr>
              <w:spacing w:after="0"/>
              <w:rPr>
                <w:rFonts w:eastAsia="Times New Roman" w:cs="Calibri"/>
                <w:b/>
                <w:bCs/>
                <w:color w:val="000000"/>
                <w:sz w:val="18"/>
                <w:szCs w:val="22"/>
                <w:lang w:eastAsia="en-GB"/>
              </w:rPr>
            </w:pPr>
            <w:r w:rsidRPr="005B32F2">
              <w:rPr>
                <w:rFonts w:eastAsia="Times New Roman" w:cs="Calibri"/>
                <w:b/>
                <w:bCs/>
                <w:color w:val="000000"/>
                <w:sz w:val="18"/>
                <w:szCs w:val="22"/>
                <w:lang w:eastAsia="en-GB"/>
              </w:rPr>
              <w:t> </w:t>
            </w:r>
          </w:p>
        </w:tc>
        <w:tc>
          <w:tcPr>
            <w:tcW w:w="1466" w:type="dxa"/>
            <w:tcBorders>
              <w:bottom w:val="single" w:sz="8" w:space="0" w:color="000000"/>
              <w:right w:val="single" w:sz="8" w:space="0" w:color="000000"/>
            </w:tcBorders>
            <w:shd w:val="clear" w:color="auto" w:fill="BFBFBF"/>
            <w:noWrap/>
            <w:tcMar>
              <w:top w:w="0" w:type="dxa"/>
              <w:left w:w="108" w:type="dxa"/>
              <w:bottom w:w="0" w:type="dxa"/>
              <w:right w:w="108" w:type="dxa"/>
            </w:tcMar>
            <w:vAlign w:val="bottom"/>
          </w:tcPr>
          <w:p w14:paraId="172BF925" w14:textId="77777777" w:rsidR="0008441D" w:rsidRPr="002B6D6C" w:rsidRDefault="0008441D" w:rsidP="0008441D">
            <w:pPr>
              <w:spacing w:after="0"/>
              <w:jc w:val="right"/>
              <w:rPr>
                <w:sz w:val="18"/>
                <w:szCs w:val="22"/>
              </w:rPr>
            </w:pPr>
            <w:r w:rsidRPr="005B32F2">
              <w:rPr>
                <w:rFonts w:eastAsia="Times New Roman" w:cs="Calibri"/>
                <w:b/>
                <w:bCs/>
                <w:color w:val="000000"/>
                <w:sz w:val="18"/>
                <w:szCs w:val="22"/>
                <w:lang w:eastAsia="en-GB"/>
              </w:rPr>
              <w:t>25,698,280</w:t>
            </w:r>
            <w:r w:rsidRPr="002B6D6C">
              <w:rPr>
                <w:rStyle w:val="FootnoteReference"/>
                <w:rFonts w:eastAsia="Times New Roman" w:cs="Calibri"/>
                <w:b/>
                <w:bCs/>
                <w:color w:val="000000"/>
                <w:szCs w:val="22"/>
                <w:lang w:eastAsia="en-GB"/>
              </w:rPr>
              <w:footnoteReference w:id="15"/>
            </w:r>
          </w:p>
        </w:tc>
      </w:tr>
    </w:tbl>
    <w:p w14:paraId="17AD5589" w14:textId="77777777" w:rsidR="0008441D" w:rsidRPr="005B32F2" w:rsidRDefault="0008441D" w:rsidP="0008441D">
      <w:pPr>
        <w:tabs>
          <w:tab w:val="left" w:pos="429"/>
        </w:tabs>
        <w:spacing w:before="40" w:after="40"/>
        <w:rPr>
          <w:rFonts w:ascii="Arial" w:hAnsi="Arial"/>
        </w:rPr>
      </w:pPr>
    </w:p>
    <w:p w14:paraId="6FB71AF8" w14:textId="77777777" w:rsidR="0008441D" w:rsidRPr="002B6D6C" w:rsidRDefault="0008441D" w:rsidP="0008441D">
      <w:pPr>
        <w:tabs>
          <w:tab w:val="left" w:pos="429"/>
        </w:tabs>
        <w:suppressAutoHyphens w:val="0"/>
        <w:spacing w:before="40" w:after="40"/>
        <w:textAlignment w:val="auto"/>
      </w:pPr>
      <w:r w:rsidRPr="005B32F2">
        <w:rPr>
          <w:rFonts w:ascii="Arial" w:hAnsi="Arial" w:cs="Arial"/>
          <w:szCs w:val="20"/>
        </w:rPr>
        <w:t>In each of the target sites, a mixture of interventions will be used according to the needs of each site. The summary of each type of intervention and projected costs are listed in table and further detailed out in Annex II Feasibility Study. The proposed climate proofing interventions will directly benefit 19,751 households or 175,840</w:t>
      </w:r>
      <w:r w:rsidRPr="002B6D6C">
        <w:rPr>
          <w:rStyle w:val="FootnoteReference"/>
          <w:rFonts w:cs="Arial"/>
          <w:szCs w:val="20"/>
        </w:rPr>
        <w:footnoteReference w:id="16"/>
      </w:r>
      <w:r w:rsidRPr="002B6D6C">
        <w:rPr>
          <w:rFonts w:ascii="Arial" w:hAnsi="Arial" w:cs="Arial"/>
          <w:szCs w:val="20"/>
        </w:rPr>
        <w:t xml:space="preserve"> people that represents 14.65% of the population of Timor Leste.  </w:t>
      </w:r>
    </w:p>
    <w:p w14:paraId="5E9290C1" w14:textId="77777777" w:rsidR="0008441D" w:rsidRPr="00211A6B" w:rsidRDefault="0008441D" w:rsidP="0008441D">
      <w:pPr>
        <w:tabs>
          <w:tab w:val="left" w:pos="400"/>
        </w:tabs>
        <w:spacing w:after="0"/>
        <w:rPr>
          <w:rFonts w:ascii="Arial" w:hAnsi="Arial" w:cs="Arial"/>
          <w:szCs w:val="20"/>
        </w:rPr>
      </w:pPr>
    </w:p>
    <w:p w14:paraId="37C83546" w14:textId="77777777" w:rsidR="0008441D" w:rsidRPr="00E26AC6" w:rsidRDefault="0008441D" w:rsidP="0008441D">
      <w:pPr>
        <w:pStyle w:val="Caption"/>
        <w:keepNext/>
        <w:rPr>
          <w:sz w:val="22"/>
          <w:szCs w:val="20"/>
        </w:rPr>
      </w:pPr>
      <w:r w:rsidRPr="00211A6B">
        <w:rPr>
          <w:rFonts w:ascii="Arial" w:hAnsi="Arial" w:cs="Arial"/>
          <w:color w:val="000000"/>
          <w:sz w:val="16"/>
          <w:szCs w:val="16"/>
        </w:rPr>
        <w:t>Table 2: Number of infrastructure units by type that will be im</w:t>
      </w:r>
      <w:r w:rsidRPr="00E26AC6">
        <w:rPr>
          <w:rFonts w:ascii="Arial" w:hAnsi="Arial" w:cs="Arial"/>
          <w:color w:val="000000"/>
          <w:sz w:val="16"/>
          <w:szCs w:val="16"/>
        </w:rPr>
        <w:t xml:space="preserve">plemented under Activity 2.2 </w:t>
      </w:r>
    </w:p>
    <w:tbl>
      <w:tblPr>
        <w:tblW w:w="10342" w:type="dxa"/>
        <w:tblLayout w:type="fixed"/>
        <w:tblCellMar>
          <w:left w:w="10" w:type="dxa"/>
          <w:right w:w="10" w:type="dxa"/>
        </w:tblCellMar>
        <w:tblLook w:val="04A0" w:firstRow="1" w:lastRow="0" w:firstColumn="1" w:lastColumn="0" w:noHBand="0" w:noVBand="1"/>
      </w:tblPr>
      <w:tblGrid>
        <w:gridCol w:w="1952"/>
        <w:gridCol w:w="6300"/>
        <w:gridCol w:w="720"/>
        <w:gridCol w:w="1370"/>
      </w:tblGrid>
      <w:tr w:rsidR="0008441D" w:rsidRPr="005B32F2" w14:paraId="0888B6CB" w14:textId="77777777" w:rsidTr="0008441D">
        <w:trPr>
          <w:trHeight w:val="510"/>
        </w:trPr>
        <w:tc>
          <w:tcPr>
            <w:tcW w:w="1952" w:type="dxa"/>
            <w:tcBorders>
              <w:top w:val="single" w:sz="8" w:space="0" w:color="000000"/>
              <w:left w:val="single" w:sz="8" w:space="0" w:color="000000"/>
              <w:bottom w:val="single" w:sz="8" w:space="0" w:color="000000"/>
              <w:right w:val="single" w:sz="8" w:space="0" w:color="000000"/>
            </w:tcBorders>
            <w:shd w:val="clear" w:color="auto" w:fill="222A35"/>
            <w:noWrap/>
            <w:tcMar>
              <w:top w:w="0" w:type="dxa"/>
              <w:left w:w="108" w:type="dxa"/>
              <w:bottom w:w="0" w:type="dxa"/>
              <w:right w:w="108" w:type="dxa"/>
            </w:tcMar>
            <w:vAlign w:val="center"/>
          </w:tcPr>
          <w:p w14:paraId="16B08D42" w14:textId="77777777" w:rsidR="0008441D" w:rsidRPr="00E26AC6" w:rsidRDefault="0008441D" w:rsidP="0008441D">
            <w:pPr>
              <w:jc w:val="center"/>
              <w:rPr>
                <w:rFonts w:ascii="Arial" w:hAnsi="Arial" w:cs="Arial"/>
                <w:b/>
                <w:bCs/>
                <w:color w:val="FFFFFF"/>
                <w:sz w:val="16"/>
                <w:szCs w:val="18"/>
                <w:lang w:eastAsia="en-GB"/>
              </w:rPr>
            </w:pPr>
            <w:r w:rsidRPr="00E26AC6">
              <w:rPr>
                <w:rFonts w:ascii="Arial" w:hAnsi="Arial" w:cs="Arial"/>
                <w:b/>
                <w:bCs/>
                <w:color w:val="FFFFFF"/>
                <w:sz w:val="16"/>
                <w:szCs w:val="18"/>
                <w:lang w:eastAsia="en-GB"/>
              </w:rPr>
              <w:t>Climate Proofing Measures</w:t>
            </w:r>
          </w:p>
        </w:tc>
        <w:tc>
          <w:tcPr>
            <w:tcW w:w="6300" w:type="dxa"/>
            <w:tcBorders>
              <w:top w:val="single" w:sz="8" w:space="0" w:color="000000"/>
              <w:left w:val="single" w:sz="8" w:space="0" w:color="000000"/>
              <w:bottom w:val="single" w:sz="8" w:space="0" w:color="000000"/>
              <w:right w:val="single" w:sz="8" w:space="0" w:color="000000"/>
            </w:tcBorders>
            <w:shd w:val="clear" w:color="auto" w:fill="222A35"/>
            <w:tcMar>
              <w:top w:w="0" w:type="dxa"/>
              <w:left w:w="108" w:type="dxa"/>
              <w:bottom w:w="0" w:type="dxa"/>
              <w:right w:w="108" w:type="dxa"/>
            </w:tcMar>
            <w:vAlign w:val="center"/>
          </w:tcPr>
          <w:p w14:paraId="0E27D3C1" w14:textId="77777777" w:rsidR="0008441D" w:rsidRPr="00E26AC6" w:rsidRDefault="0008441D" w:rsidP="0008441D">
            <w:pPr>
              <w:jc w:val="center"/>
              <w:rPr>
                <w:rFonts w:ascii="Arial" w:hAnsi="Arial" w:cs="Arial"/>
                <w:b/>
                <w:bCs/>
                <w:color w:val="FFFFFF"/>
                <w:sz w:val="16"/>
                <w:szCs w:val="18"/>
                <w:lang w:eastAsia="en-GB"/>
              </w:rPr>
            </w:pPr>
            <w:r w:rsidRPr="00E26AC6">
              <w:rPr>
                <w:rFonts w:ascii="Arial" w:hAnsi="Arial" w:cs="Arial"/>
                <w:b/>
                <w:bCs/>
                <w:color w:val="FFFFFF"/>
                <w:sz w:val="16"/>
                <w:szCs w:val="18"/>
                <w:lang w:eastAsia="en-GB"/>
              </w:rPr>
              <w:t>Description</w:t>
            </w:r>
          </w:p>
        </w:tc>
        <w:tc>
          <w:tcPr>
            <w:tcW w:w="720" w:type="dxa"/>
            <w:tcBorders>
              <w:top w:val="single" w:sz="8" w:space="0" w:color="000000"/>
              <w:left w:val="single" w:sz="8" w:space="0" w:color="000000"/>
              <w:bottom w:val="single" w:sz="8" w:space="0" w:color="000000"/>
              <w:right w:val="single" w:sz="4" w:space="0" w:color="000000"/>
            </w:tcBorders>
            <w:shd w:val="clear" w:color="auto" w:fill="222A35"/>
            <w:tcMar>
              <w:top w:w="0" w:type="dxa"/>
              <w:left w:w="108" w:type="dxa"/>
              <w:bottom w:w="0" w:type="dxa"/>
              <w:right w:w="108" w:type="dxa"/>
            </w:tcMar>
          </w:tcPr>
          <w:p w14:paraId="28F33E20" w14:textId="77777777" w:rsidR="0008441D" w:rsidRPr="005B32F2" w:rsidRDefault="0008441D" w:rsidP="0008441D">
            <w:pPr>
              <w:jc w:val="center"/>
              <w:rPr>
                <w:rFonts w:ascii="Arial" w:hAnsi="Arial" w:cs="Arial"/>
                <w:b/>
                <w:bCs/>
                <w:color w:val="FFFFFF"/>
                <w:sz w:val="16"/>
                <w:szCs w:val="18"/>
                <w:lang w:eastAsia="en-GB"/>
              </w:rPr>
            </w:pPr>
            <w:r w:rsidRPr="005B32F2">
              <w:rPr>
                <w:rFonts w:ascii="Arial" w:hAnsi="Arial" w:cs="Arial"/>
                <w:b/>
                <w:bCs/>
                <w:color w:val="FFFFFF"/>
                <w:sz w:val="16"/>
                <w:szCs w:val="18"/>
                <w:lang w:eastAsia="en-GB"/>
              </w:rPr>
              <w:t>Units</w:t>
            </w:r>
          </w:p>
        </w:tc>
        <w:tc>
          <w:tcPr>
            <w:tcW w:w="1370" w:type="dxa"/>
            <w:tcBorders>
              <w:top w:val="single" w:sz="8" w:space="0" w:color="000000"/>
              <w:bottom w:val="single" w:sz="8" w:space="0" w:color="000000"/>
              <w:right w:val="single" w:sz="8" w:space="0" w:color="000000"/>
            </w:tcBorders>
            <w:shd w:val="clear" w:color="auto" w:fill="222A35"/>
            <w:noWrap/>
            <w:tcMar>
              <w:top w:w="0" w:type="dxa"/>
              <w:left w:w="108" w:type="dxa"/>
              <w:bottom w:w="0" w:type="dxa"/>
              <w:right w:w="108" w:type="dxa"/>
            </w:tcMar>
            <w:vAlign w:val="center"/>
          </w:tcPr>
          <w:p w14:paraId="16A30F25" w14:textId="77777777" w:rsidR="0008441D" w:rsidRPr="005B32F2" w:rsidRDefault="0008441D" w:rsidP="0008441D">
            <w:pPr>
              <w:jc w:val="center"/>
              <w:rPr>
                <w:rFonts w:ascii="Arial" w:hAnsi="Arial" w:cs="Arial"/>
                <w:b/>
                <w:bCs/>
                <w:color w:val="FFFFFF"/>
                <w:sz w:val="16"/>
                <w:szCs w:val="18"/>
                <w:lang w:eastAsia="en-GB"/>
              </w:rPr>
            </w:pPr>
            <w:r w:rsidRPr="005B32F2">
              <w:rPr>
                <w:rFonts w:ascii="Arial" w:hAnsi="Arial" w:cs="Arial"/>
                <w:b/>
                <w:bCs/>
                <w:color w:val="FFFFFF"/>
                <w:sz w:val="16"/>
                <w:szCs w:val="18"/>
                <w:lang w:eastAsia="en-GB"/>
              </w:rPr>
              <w:t>Approximate Cost (USD)</w:t>
            </w:r>
          </w:p>
        </w:tc>
      </w:tr>
      <w:tr w:rsidR="0008441D" w:rsidRPr="005B32F2" w14:paraId="33F17BF9" w14:textId="77777777" w:rsidTr="0008441D">
        <w:trPr>
          <w:trHeight w:val="342"/>
        </w:trPr>
        <w:tc>
          <w:tcPr>
            <w:tcW w:w="1952" w:type="dxa"/>
            <w:tcBorders>
              <w:left w:val="single" w:sz="8" w:space="0" w:color="000000"/>
              <w:bottom w:val="single" w:sz="4" w:space="0" w:color="000000"/>
              <w:right w:val="single" w:sz="8" w:space="0" w:color="000000"/>
            </w:tcBorders>
            <w:shd w:val="clear" w:color="auto" w:fill="auto"/>
            <w:noWrap/>
            <w:tcMar>
              <w:top w:w="0" w:type="dxa"/>
              <w:left w:w="108" w:type="dxa"/>
              <w:bottom w:w="0" w:type="dxa"/>
              <w:right w:w="108" w:type="dxa"/>
            </w:tcMar>
          </w:tcPr>
          <w:p w14:paraId="7FD92DA2" w14:textId="77777777" w:rsidR="0008441D" w:rsidRPr="005B32F2" w:rsidRDefault="0008441D" w:rsidP="0008441D">
            <w:pPr>
              <w:rPr>
                <w:rFonts w:ascii="Arial" w:hAnsi="Arial" w:cs="Arial"/>
                <w:b/>
                <w:color w:val="000000"/>
                <w:sz w:val="16"/>
                <w:szCs w:val="18"/>
                <w:lang w:eastAsia="en-GB"/>
              </w:rPr>
            </w:pPr>
            <w:r w:rsidRPr="005B32F2">
              <w:rPr>
                <w:rFonts w:ascii="Arial" w:hAnsi="Arial" w:cs="Arial"/>
                <w:b/>
                <w:color w:val="000000"/>
                <w:sz w:val="16"/>
                <w:szCs w:val="18"/>
                <w:lang w:eastAsia="en-GB"/>
              </w:rPr>
              <w:t>Revegetating land around rural water supply systems</w:t>
            </w:r>
          </w:p>
        </w:tc>
        <w:tc>
          <w:tcPr>
            <w:tcW w:w="630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9B8A047" w14:textId="77777777" w:rsidR="0008441D" w:rsidRPr="005B32F2" w:rsidRDefault="0008441D" w:rsidP="00CA7D35">
            <w:pPr>
              <w:pStyle w:val="ListParagraph"/>
              <w:numPr>
                <w:ilvl w:val="0"/>
                <w:numId w:val="19"/>
              </w:numPr>
              <w:tabs>
                <w:tab w:val="left" w:pos="1120"/>
              </w:tabs>
              <w:suppressAutoHyphens w:val="0"/>
              <w:autoSpaceDE w:val="0"/>
              <w:spacing w:before="40"/>
              <w:textAlignment w:val="auto"/>
              <w:rPr>
                <w:rFonts w:ascii="Arial" w:hAnsi="Arial" w:cs="Arial"/>
                <w:sz w:val="16"/>
                <w:szCs w:val="18"/>
              </w:rPr>
            </w:pPr>
            <w:r w:rsidRPr="005B32F2">
              <w:rPr>
                <w:rFonts w:ascii="Arial" w:hAnsi="Arial" w:cs="Arial"/>
                <w:sz w:val="16"/>
                <w:szCs w:val="18"/>
              </w:rPr>
              <w:t>Revegetating land around sources</w:t>
            </w:r>
          </w:p>
          <w:p w14:paraId="4AE9AA85" w14:textId="77777777" w:rsidR="0008441D" w:rsidRPr="005B32F2" w:rsidRDefault="0008441D" w:rsidP="00CA7D35">
            <w:pPr>
              <w:pStyle w:val="ListParagraph"/>
              <w:numPr>
                <w:ilvl w:val="0"/>
                <w:numId w:val="19"/>
              </w:numPr>
              <w:tabs>
                <w:tab w:val="left" w:pos="1120"/>
              </w:tabs>
              <w:suppressAutoHyphens w:val="0"/>
              <w:autoSpaceDE w:val="0"/>
              <w:spacing w:before="40"/>
              <w:textAlignment w:val="auto"/>
              <w:rPr>
                <w:rFonts w:ascii="Arial" w:hAnsi="Arial" w:cs="Arial"/>
                <w:sz w:val="16"/>
                <w:szCs w:val="18"/>
              </w:rPr>
            </w:pPr>
            <w:r w:rsidRPr="005B32F2">
              <w:rPr>
                <w:rFonts w:ascii="Arial" w:hAnsi="Arial" w:cs="Arial"/>
                <w:sz w:val="16"/>
                <w:szCs w:val="18"/>
              </w:rPr>
              <w:t>Formalising informal sources (putting in pipes and collection/storage systems to enhance environmental protection and supply dependability) to address increasing uncertainty in yield of informal sources due to intensifying droughts and the increased risk of source pollution from increasing soil erosion.  Formalising collection through small-scale reservoirs enables storage during the wet season, and use in the dry</w:t>
            </w:r>
          </w:p>
          <w:p w14:paraId="013F8B49" w14:textId="77777777" w:rsidR="0008441D" w:rsidRPr="005B32F2" w:rsidRDefault="0008441D" w:rsidP="00CA7D35">
            <w:pPr>
              <w:pStyle w:val="ListParagraph"/>
              <w:numPr>
                <w:ilvl w:val="0"/>
                <w:numId w:val="19"/>
              </w:numPr>
              <w:tabs>
                <w:tab w:val="left" w:pos="1120"/>
              </w:tabs>
              <w:suppressAutoHyphens w:val="0"/>
              <w:autoSpaceDE w:val="0"/>
              <w:spacing w:before="40"/>
              <w:textAlignment w:val="auto"/>
              <w:rPr>
                <w:rFonts w:ascii="Arial" w:hAnsi="Arial" w:cs="Arial"/>
                <w:sz w:val="16"/>
                <w:szCs w:val="18"/>
              </w:rPr>
            </w:pPr>
            <w:r w:rsidRPr="005B32F2">
              <w:rPr>
                <w:rFonts w:ascii="Arial" w:hAnsi="Arial" w:cs="Arial"/>
                <w:sz w:val="16"/>
                <w:szCs w:val="18"/>
              </w:rPr>
              <w:lastRenderedPageBreak/>
              <w:t>Installing standpipes in villages to address increasing uncertainty in yield of informal sources due to intensifying droughts that is resulting is conflict over water use.  Standpipes enable equitable distribution among villages</w:t>
            </w:r>
          </w:p>
          <w:p w14:paraId="7DCF1042" w14:textId="77777777" w:rsidR="0008441D" w:rsidRPr="005B32F2" w:rsidRDefault="0008441D" w:rsidP="00CA7D35">
            <w:pPr>
              <w:pStyle w:val="ListParagraph"/>
              <w:numPr>
                <w:ilvl w:val="0"/>
                <w:numId w:val="19"/>
              </w:numPr>
              <w:tabs>
                <w:tab w:val="left" w:pos="1120"/>
              </w:tabs>
              <w:suppressAutoHyphens w:val="0"/>
              <w:autoSpaceDE w:val="0"/>
              <w:spacing w:before="40"/>
              <w:textAlignment w:val="auto"/>
              <w:rPr>
                <w:rFonts w:ascii="Arial" w:hAnsi="Arial" w:cs="Arial"/>
                <w:sz w:val="16"/>
                <w:szCs w:val="18"/>
              </w:rPr>
            </w:pPr>
            <w:r w:rsidRPr="005B32F2">
              <w:rPr>
                <w:rFonts w:ascii="Arial" w:hAnsi="Arial" w:cs="Arial"/>
                <w:sz w:val="16"/>
                <w:szCs w:val="18"/>
              </w:rPr>
              <w:t>Connecting to existing sources in order to project water supply systems in light of climate change impacts of increasing uncertainty in yield of informal sources due to intensifying droughtiness and the increased risk of source pollution from increasing soil erosion</w:t>
            </w:r>
          </w:p>
        </w:tc>
        <w:tc>
          <w:tcPr>
            <w:tcW w:w="720"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BAFC2A5" w14:textId="77777777" w:rsidR="0008441D" w:rsidRPr="005B32F2" w:rsidRDefault="0008441D" w:rsidP="0008441D">
            <w:pPr>
              <w:jc w:val="center"/>
              <w:rPr>
                <w:rFonts w:ascii="Arial" w:hAnsi="Arial" w:cs="Arial"/>
                <w:color w:val="000000"/>
                <w:sz w:val="16"/>
                <w:szCs w:val="18"/>
                <w:lang w:eastAsia="en-GB"/>
              </w:rPr>
            </w:pPr>
            <w:r w:rsidRPr="005B32F2">
              <w:rPr>
                <w:rFonts w:ascii="Arial" w:hAnsi="Arial" w:cs="Arial"/>
                <w:color w:val="000000"/>
                <w:sz w:val="16"/>
                <w:szCs w:val="18"/>
                <w:lang w:eastAsia="en-GB"/>
              </w:rPr>
              <w:lastRenderedPageBreak/>
              <w:t>38</w:t>
            </w:r>
          </w:p>
        </w:tc>
        <w:tc>
          <w:tcPr>
            <w:tcW w:w="1370" w:type="dxa"/>
            <w:tcBorders>
              <w:bottom w:val="single" w:sz="4" w:space="0" w:color="000000"/>
              <w:right w:val="single" w:sz="8" w:space="0" w:color="000000"/>
            </w:tcBorders>
            <w:shd w:val="clear" w:color="auto" w:fill="auto"/>
            <w:noWrap/>
            <w:tcMar>
              <w:top w:w="0" w:type="dxa"/>
              <w:left w:w="108" w:type="dxa"/>
              <w:bottom w:w="0" w:type="dxa"/>
              <w:right w:w="108" w:type="dxa"/>
            </w:tcMar>
          </w:tcPr>
          <w:p w14:paraId="70CAECF6" w14:textId="77777777" w:rsidR="0008441D" w:rsidRPr="005B32F2" w:rsidRDefault="0008441D" w:rsidP="0008441D">
            <w:pPr>
              <w:jc w:val="center"/>
              <w:rPr>
                <w:rFonts w:ascii="Arial" w:hAnsi="Arial" w:cs="Arial"/>
                <w:b/>
                <w:bCs/>
                <w:color w:val="000000"/>
                <w:sz w:val="16"/>
                <w:szCs w:val="18"/>
              </w:rPr>
            </w:pPr>
            <w:r w:rsidRPr="005B32F2">
              <w:rPr>
                <w:rFonts w:ascii="Arial" w:hAnsi="Arial" w:cs="Arial"/>
                <w:b/>
                <w:bCs/>
                <w:color w:val="000000"/>
                <w:sz w:val="16"/>
                <w:szCs w:val="18"/>
              </w:rPr>
              <w:t>3,755,925</w:t>
            </w:r>
          </w:p>
        </w:tc>
      </w:tr>
      <w:tr w:rsidR="0008441D" w:rsidRPr="005B32F2" w14:paraId="43072A7E" w14:textId="77777777" w:rsidTr="0008441D">
        <w:trPr>
          <w:trHeight w:val="342"/>
        </w:trPr>
        <w:tc>
          <w:tcPr>
            <w:tcW w:w="1952" w:type="dxa"/>
            <w:tcBorders>
              <w:left w:val="single" w:sz="8" w:space="0" w:color="000000"/>
              <w:bottom w:val="single" w:sz="4" w:space="0" w:color="000000"/>
              <w:right w:val="single" w:sz="8" w:space="0" w:color="000000"/>
            </w:tcBorders>
            <w:shd w:val="clear" w:color="auto" w:fill="auto"/>
            <w:noWrap/>
            <w:tcMar>
              <w:top w:w="0" w:type="dxa"/>
              <w:left w:w="108" w:type="dxa"/>
              <w:bottom w:w="0" w:type="dxa"/>
              <w:right w:w="108" w:type="dxa"/>
            </w:tcMar>
          </w:tcPr>
          <w:p w14:paraId="522DDACB" w14:textId="77777777" w:rsidR="0008441D" w:rsidRPr="005B32F2" w:rsidRDefault="0008441D" w:rsidP="0008441D">
            <w:pPr>
              <w:rPr>
                <w:rFonts w:ascii="Arial" w:hAnsi="Arial" w:cs="Arial"/>
                <w:b/>
                <w:color w:val="000000"/>
                <w:sz w:val="16"/>
                <w:szCs w:val="18"/>
                <w:lang w:eastAsia="en-GB"/>
              </w:rPr>
            </w:pPr>
            <w:r w:rsidRPr="005B32F2">
              <w:rPr>
                <w:rFonts w:ascii="Arial" w:hAnsi="Arial" w:cs="Arial"/>
                <w:b/>
                <w:color w:val="000000"/>
                <w:sz w:val="16"/>
                <w:szCs w:val="18"/>
                <w:lang w:eastAsia="en-GB"/>
              </w:rPr>
              <w:t>Formalization of existing and new rural irrigation systems</w:t>
            </w:r>
          </w:p>
        </w:tc>
        <w:tc>
          <w:tcPr>
            <w:tcW w:w="630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42F87B2" w14:textId="77777777" w:rsidR="0008441D" w:rsidRPr="005B32F2" w:rsidRDefault="0008441D" w:rsidP="00CA7D35">
            <w:pPr>
              <w:pStyle w:val="ListParagraph"/>
              <w:numPr>
                <w:ilvl w:val="0"/>
                <w:numId w:val="19"/>
              </w:numPr>
              <w:tabs>
                <w:tab w:val="left" w:pos="1120"/>
              </w:tabs>
              <w:suppressAutoHyphens w:val="0"/>
              <w:autoSpaceDE w:val="0"/>
              <w:spacing w:before="40"/>
              <w:textAlignment w:val="auto"/>
              <w:rPr>
                <w:rFonts w:ascii="Arial" w:hAnsi="Arial" w:cs="Arial"/>
                <w:sz w:val="16"/>
                <w:szCs w:val="18"/>
              </w:rPr>
            </w:pPr>
            <w:r w:rsidRPr="005B32F2">
              <w:rPr>
                <w:rFonts w:ascii="Arial" w:hAnsi="Arial" w:cs="Arial"/>
                <w:sz w:val="16"/>
                <w:szCs w:val="18"/>
              </w:rPr>
              <w:t>Formalising existing or newly installed rural irrigation schemes (including water storage systems) to store water for use in prolonged dry seasons and mitigate against intensified droughts that are projected to occur with climate change</w:t>
            </w:r>
          </w:p>
          <w:p w14:paraId="6E758B5B" w14:textId="77777777" w:rsidR="0008441D" w:rsidRPr="005B32F2" w:rsidRDefault="0008441D" w:rsidP="00CA7D35">
            <w:pPr>
              <w:pStyle w:val="ListParagraph"/>
              <w:numPr>
                <w:ilvl w:val="0"/>
                <w:numId w:val="19"/>
              </w:numPr>
              <w:tabs>
                <w:tab w:val="left" w:pos="1120"/>
              </w:tabs>
              <w:suppressAutoHyphens w:val="0"/>
              <w:autoSpaceDE w:val="0"/>
              <w:spacing w:before="40"/>
              <w:textAlignment w:val="auto"/>
              <w:rPr>
                <w:rFonts w:ascii="Arial" w:hAnsi="Arial" w:cs="Arial"/>
                <w:sz w:val="16"/>
                <w:szCs w:val="18"/>
              </w:rPr>
            </w:pPr>
            <w:r w:rsidRPr="005B32F2">
              <w:rPr>
                <w:rFonts w:ascii="Arial" w:hAnsi="Arial" w:cs="Arial"/>
                <w:sz w:val="16"/>
                <w:szCs w:val="18"/>
              </w:rPr>
              <w:t xml:space="preserve">Through this intervention, the efficiency and stability of rural water supply for crop production will be secured and made resilient to climate risks of intensified droughts, enhancing the resilience of local agricultural systems.  </w:t>
            </w:r>
          </w:p>
        </w:tc>
        <w:tc>
          <w:tcPr>
            <w:tcW w:w="720"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E701E24" w14:textId="77777777" w:rsidR="0008441D" w:rsidRPr="005B32F2" w:rsidRDefault="0008441D" w:rsidP="0008441D">
            <w:pPr>
              <w:jc w:val="center"/>
              <w:rPr>
                <w:rFonts w:ascii="Arial" w:hAnsi="Arial" w:cs="Arial"/>
                <w:color w:val="000000"/>
                <w:sz w:val="16"/>
                <w:szCs w:val="18"/>
                <w:lang w:eastAsia="en-GB"/>
              </w:rPr>
            </w:pPr>
            <w:r w:rsidRPr="005B32F2">
              <w:rPr>
                <w:rFonts w:ascii="Arial" w:hAnsi="Arial" w:cs="Arial"/>
                <w:color w:val="000000"/>
                <w:sz w:val="16"/>
                <w:szCs w:val="18"/>
                <w:lang w:eastAsia="en-GB"/>
              </w:rPr>
              <w:t>25</w:t>
            </w:r>
          </w:p>
        </w:tc>
        <w:tc>
          <w:tcPr>
            <w:tcW w:w="1370" w:type="dxa"/>
            <w:tcBorders>
              <w:bottom w:val="single" w:sz="4" w:space="0" w:color="000000"/>
              <w:right w:val="single" w:sz="8" w:space="0" w:color="000000"/>
            </w:tcBorders>
            <w:shd w:val="clear" w:color="auto" w:fill="auto"/>
            <w:noWrap/>
            <w:tcMar>
              <w:top w:w="0" w:type="dxa"/>
              <w:left w:w="108" w:type="dxa"/>
              <w:bottom w:w="0" w:type="dxa"/>
              <w:right w:w="108" w:type="dxa"/>
            </w:tcMar>
          </w:tcPr>
          <w:p w14:paraId="1E411D21" w14:textId="77777777" w:rsidR="0008441D" w:rsidRPr="005B32F2" w:rsidRDefault="0008441D" w:rsidP="0008441D">
            <w:pPr>
              <w:jc w:val="center"/>
              <w:rPr>
                <w:rFonts w:ascii="Arial" w:hAnsi="Arial" w:cs="Arial"/>
                <w:b/>
                <w:bCs/>
                <w:color w:val="000000"/>
                <w:sz w:val="16"/>
                <w:szCs w:val="18"/>
              </w:rPr>
            </w:pPr>
            <w:r w:rsidRPr="005B32F2">
              <w:rPr>
                <w:rFonts w:ascii="Arial" w:hAnsi="Arial" w:cs="Arial"/>
                <w:b/>
                <w:bCs/>
                <w:color w:val="000000"/>
                <w:sz w:val="16"/>
                <w:szCs w:val="18"/>
              </w:rPr>
              <w:t>3,681,687</w:t>
            </w:r>
          </w:p>
        </w:tc>
      </w:tr>
      <w:tr w:rsidR="0008441D" w:rsidRPr="005B32F2" w14:paraId="7817C370" w14:textId="77777777" w:rsidTr="0008441D">
        <w:trPr>
          <w:trHeight w:val="206"/>
        </w:trPr>
        <w:tc>
          <w:tcPr>
            <w:tcW w:w="1952" w:type="dxa"/>
            <w:tcBorders>
              <w:left w:val="single" w:sz="8" w:space="0" w:color="000000"/>
              <w:bottom w:val="single" w:sz="4" w:space="0" w:color="000000"/>
              <w:right w:val="single" w:sz="8" w:space="0" w:color="000000"/>
            </w:tcBorders>
            <w:shd w:val="clear" w:color="auto" w:fill="auto"/>
            <w:noWrap/>
            <w:tcMar>
              <w:top w:w="0" w:type="dxa"/>
              <w:left w:w="108" w:type="dxa"/>
              <w:bottom w:w="0" w:type="dxa"/>
              <w:right w:w="108" w:type="dxa"/>
            </w:tcMar>
          </w:tcPr>
          <w:p w14:paraId="04F603C3" w14:textId="77777777" w:rsidR="0008441D" w:rsidRPr="005B32F2" w:rsidRDefault="0008441D" w:rsidP="0008441D">
            <w:pPr>
              <w:rPr>
                <w:sz w:val="16"/>
                <w:szCs w:val="18"/>
              </w:rPr>
            </w:pPr>
            <w:r w:rsidRPr="005B32F2">
              <w:rPr>
                <w:rFonts w:ascii="Arial" w:hAnsi="Arial" w:cs="Arial"/>
                <w:b/>
                <w:sz w:val="16"/>
                <w:szCs w:val="18"/>
              </w:rPr>
              <w:t>Installation of rural flood defences to withstand climate change impacts</w:t>
            </w:r>
          </w:p>
        </w:tc>
        <w:tc>
          <w:tcPr>
            <w:tcW w:w="630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CFAF71A" w14:textId="77777777" w:rsidR="0008441D" w:rsidRPr="005B32F2" w:rsidRDefault="0008441D" w:rsidP="00CA7D35">
            <w:pPr>
              <w:pStyle w:val="ListParagraph"/>
              <w:numPr>
                <w:ilvl w:val="0"/>
                <w:numId w:val="20"/>
              </w:numPr>
              <w:tabs>
                <w:tab w:val="left" w:pos="1120"/>
              </w:tabs>
              <w:suppressAutoHyphens w:val="0"/>
              <w:autoSpaceDE w:val="0"/>
              <w:textAlignment w:val="auto"/>
              <w:rPr>
                <w:rFonts w:ascii="Arial" w:hAnsi="Arial" w:cs="Arial"/>
                <w:sz w:val="16"/>
                <w:szCs w:val="18"/>
              </w:rPr>
            </w:pPr>
            <w:r w:rsidRPr="005B32F2">
              <w:rPr>
                <w:rFonts w:ascii="Arial" w:hAnsi="Arial" w:cs="Arial"/>
                <w:sz w:val="16"/>
                <w:szCs w:val="18"/>
              </w:rPr>
              <w:t>Designing and installing flood defences to withstand the increasing frequency and intensity of floods due to climate change</w:t>
            </w:r>
          </w:p>
          <w:p w14:paraId="72E6812D" w14:textId="77777777" w:rsidR="0008441D" w:rsidRPr="005B32F2" w:rsidRDefault="0008441D" w:rsidP="00CA7D35">
            <w:pPr>
              <w:pStyle w:val="ListParagraph"/>
              <w:numPr>
                <w:ilvl w:val="0"/>
                <w:numId w:val="20"/>
              </w:numPr>
              <w:tabs>
                <w:tab w:val="left" w:pos="1120"/>
              </w:tabs>
              <w:suppressAutoHyphens w:val="0"/>
              <w:autoSpaceDE w:val="0"/>
              <w:textAlignment w:val="auto"/>
              <w:rPr>
                <w:sz w:val="16"/>
                <w:szCs w:val="18"/>
              </w:rPr>
            </w:pPr>
            <w:r w:rsidRPr="005B32F2">
              <w:rPr>
                <w:rFonts w:ascii="Arial" w:hAnsi="Arial" w:cs="Arial"/>
                <w:sz w:val="16"/>
                <w:szCs w:val="18"/>
              </w:rPr>
              <w:t>Designs will include bioengineering methods to protect flood embankments from climate-induced erosion where possible</w:t>
            </w:r>
          </w:p>
        </w:tc>
        <w:tc>
          <w:tcPr>
            <w:tcW w:w="720"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FF6885F" w14:textId="77777777" w:rsidR="0008441D" w:rsidRPr="005B32F2" w:rsidRDefault="0008441D" w:rsidP="0008441D">
            <w:pPr>
              <w:jc w:val="center"/>
              <w:rPr>
                <w:rFonts w:ascii="Arial" w:hAnsi="Arial" w:cs="Arial"/>
                <w:color w:val="000000"/>
                <w:sz w:val="16"/>
                <w:szCs w:val="18"/>
                <w:lang w:eastAsia="en-GB"/>
              </w:rPr>
            </w:pPr>
            <w:r w:rsidRPr="005B32F2">
              <w:rPr>
                <w:rFonts w:ascii="Arial" w:hAnsi="Arial" w:cs="Arial"/>
                <w:color w:val="000000"/>
                <w:sz w:val="16"/>
                <w:szCs w:val="18"/>
                <w:lang w:eastAsia="en-GB"/>
              </w:rPr>
              <w:t>20</w:t>
            </w:r>
          </w:p>
        </w:tc>
        <w:tc>
          <w:tcPr>
            <w:tcW w:w="1370" w:type="dxa"/>
            <w:tcBorders>
              <w:bottom w:val="single" w:sz="4" w:space="0" w:color="000000"/>
              <w:right w:val="single" w:sz="8" w:space="0" w:color="000000"/>
            </w:tcBorders>
            <w:shd w:val="clear" w:color="auto" w:fill="auto"/>
            <w:noWrap/>
            <w:tcMar>
              <w:top w:w="0" w:type="dxa"/>
              <w:left w:w="108" w:type="dxa"/>
              <w:bottom w:w="0" w:type="dxa"/>
              <w:right w:w="108" w:type="dxa"/>
            </w:tcMar>
          </w:tcPr>
          <w:p w14:paraId="7FDA6313" w14:textId="77777777" w:rsidR="0008441D" w:rsidRPr="005B32F2" w:rsidRDefault="0008441D" w:rsidP="0008441D">
            <w:pPr>
              <w:jc w:val="center"/>
              <w:rPr>
                <w:rFonts w:ascii="Arial" w:hAnsi="Arial" w:cs="Arial"/>
                <w:b/>
                <w:bCs/>
                <w:color w:val="000000"/>
                <w:sz w:val="16"/>
                <w:szCs w:val="18"/>
              </w:rPr>
            </w:pPr>
            <w:r w:rsidRPr="005B32F2">
              <w:rPr>
                <w:rFonts w:ascii="Arial" w:hAnsi="Arial" w:cs="Arial"/>
                <w:b/>
                <w:bCs/>
                <w:color w:val="000000"/>
                <w:sz w:val="16"/>
                <w:szCs w:val="18"/>
              </w:rPr>
              <w:t>3,429,150</w:t>
            </w:r>
          </w:p>
        </w:tc>
      </w:tr>
      <w:tr w:rsidR="0008441D" w:rsidRPr="005B32F2" w14:paraId="1ED32FD5" w14:textId="77777777" w:rsidTr="0008441D">
        <w:trPr>
          <w:trHeight w:val="206"/>
        </w:trPr>
        <w:tc>
          <w:tcPr>
            <w:tcW w:w="1952" w:type="dxa"/>
            <w:tcBorders>
              <w:left w:val="single" w:sz="8" w:space="0" w:color="000000"/>
              <w:bottom w:val="single" w:sz="4" w:space="0" w:color="000000"/>
              <w:right w:val="single" w:sz="8" w:space="0" w:color="000000"/>
            </w:tcBorders>
            <w:shd w:val="clear" w:color="auto" w:fill="auto"/>
            <w:noWrap/>
            <w:tcMar>
              <w:top w:w="0" w:type="dxa"/>
              <w:left w:w="108" w:type="dxa"/>
              <w:bottom w:w="0" w:type="dxa"/>
              <w:right w:w="108" w:type="dxa"/>
            </w:tcMar>
          </w:tcPr>
          <w:p w14:paraId="42B1A37D" w14:textId="77777777" w:rsidR="0008441D" w:rsidRPr="005B32F2" w:rsidRDefault="0008441D" w:rsidP="0008441D">
            <w:pPr>
              <w:rPr>
                <w:sz w:val="16"/>
                <w:szCs w:val="18"/>
              </w:rPr>
            </w:pPr>
            <w:r w:rsidRPr="005B32F2">
              <w:rPr>
                <w:rFonts w:ascii="Arial" w:hAnsi="Arial" w:cs="Arial"/>
                <w:b/>
                <w:sz w:val="16"/>
                <w:szCs w:val="18"/>
              </w:rPr>
              <w:t>Rehabilitation of rural bridges and slope stabilization of rural road corridors</w:t>
            </w:r>
          </w:p>
        </w:tc>
        <w:tc>
          <w:tcPr>
            <w:tcW w:w="630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3D9B95E" w14:textId="77777777" w:rsidR="0008441D" w:rsidRPr="005B32F2" w:rsidRDefault="0008441D" w:rsidP="00CA7D35">
            <w:pPr>
              <w:pStyle w:val="ListParagraph"/>
              <w:numPr>
                <w:ilvl w:val="0"/>
                <w:numId w:val="21"/>
              </w:numPr>
              <w:suppressAutoHyphens w:val="0"/>
              <w:spacing w:after="160" w:line="254" w:lineRule="auto"/>
              <w:textAlignment w:val="auto"/>
              <w:rPr>
                <w:sz w:val="16"/>
                <w:szCs w:val="18"/>
              </w:rPr>
            </w:pPr>
            <w:r w:rsidRPr="005B32F2">
              <w:rPr>
                <w:rFonts w:ascii="Arial" w:hAnsi="Arial" w:cs="Arial"/>
                <w:sz w:val="16"/>
                <w:szCs w:val="18"/>
              </w:rPr>
              <w:t>Rehabilitating bridges that are usually washed away in the rainy season using climate resilient materials. Bridges are increasingly at risk of failure during floods due to higher flood flow velocities and higher discharges due to climate change.</w:t>
            </w:r>
          </w:p>
          <w:p w14:paraId="42A92583" w14:textId="77777777" w:rsidR="0008441D" w:rsidRPr="005B32F2" w:rsidRDefault="0008441D" w:rsidP="00CA7D35">
            <w:pPr>
              <w:pStyle w:val="ListParagraph"/>
              <w:numPr>
                <w:ilvl w:val="0"/>
                <w:numId w:val="21"/>
              </w:numPr>
              <w:suppressAutoHyphens w:val="0"/>
              <w:spacing w:after="160" w:line="254" w:lineRule="auto"/>
              <w:textAlignment w:val="auto"/>
              <w:rPr>
                <w:sz w:val="16"/>
                <w:szCs w:val="18"/>
              </w:rPr>
            </w:pPr>
            <w:r w:rsidRPr="005B32F2">
              <w:rPr>
                <w:rFonts w:ascii="Arial" w:hAnsi="Arial" w:cs="Arial"/>
                <w:sz w:val="16"/>
                <w:szCs w:val="18"/>
              </w:rPr>
              <w:t>Protecting bridge openings from higher flood flow velocities and higher discharges and increased erosion, with bioengineering methods (e.g. vetivier grass)</w:t>
            </w:r>
          </w:p>
          <w:p w14:paraId="6E10EEAD" w14:textId="77777777" w:rsidR="0008441D" w:rsidRPr="005B32F2" w:rsidRDefault="0008441D" w:rsidP="00CA7D35">
            <w:pPr>
              <w:pStyle w:val="ListParagraph"/>
              <w:numPr>
                <w:ilvl w:val="0"/>
                <w:numId w:val="21"/>
              </w:numPr>
              <w:suppressAutoHyphens w:val="0"/>
              <w:spacing w:after="160" w:line="254" w:lineRule="auto"/>
              <w:textAlignment w:val="auto"/>
              <w:rPr>
                <w:sz w:val="16"/>
                <w:szCs w:val="18"/>
              </w:rPr>
            </w:pPr>
            <w:r w:rsidRPr="005B32F2">
              <w:rPr>
                <w:rFonts w:ascii="Arial" w:hAnsi="Arial" w:cs="Arial"/>
                <w:sz w:val="16"/>
                <w:szCs w:val="18"/>
              </w:rPr>
              <w:t xml:space="preserve">Slope stabilization through implementation of sustainable structural measures (such as gabion baskets, vegetation of road corridors with bioengineering material like vetivier grass, vegetation of road embankments, and re-sizing of drainage systems) that accommodate baseline levels of flows and projects levels of flow due to climate change.  These measures will address the intensifying erosion and landslide risks of embankments above and below rural roads in the steep rural environment and will provide drainage for the increasing road drainage flow velocities that are required due to climate change.  </w:t>
            </w:r>
          </w:p>
        </w:tc>
        <w:tc>
          <w:tcPr>
            <w:tcW w:w="720"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AA145C1" w14:textId="77777777" w:rsidR="0008441D" w:rsidRPr="005B32F2" w:rsidRDefault="0008441D" w:rsidP="0008441D">
            <w:pPr>
              <w:jc w:val="center"/>
              <w:rPr>
                <w:rFonts w:ascii="Arial" w:hAnsi="Arial" w:cs="Arial"/>
                <w:color w:val="000000"/>
                <w:sz w:val="16"/>
                <w:szCs w:val="18"/>
                <w:lang w:eastAsia="en-GB"/>
              </w:rPr>
            </w:pPr>
            <w:r w:rsidRPr="005B32F2">
              <w:rPr>
                <w:rFonts w:ascii="Arial" w:hAnsi="Arial" w:cs="Arial"/>
                <w:color w:val="000000"/>
                <w:sz w:val="16"/>
                <w:szCs w:val="18"/>
                <w:lang w:eastAsia="en-GB"/>
              </w:rPr>
              <w:t>47</w:t>
            </w:r>
          </w:p>
        </w:tc>
        <w:tc>
          <w:tcPr>
            <w:tcW w:w="1370" w:type="dxa"/>
            <w:tcBorders>
              <w:bottom w:val="single" w:sz="4" w:space="0" w:color="000000"/>
              <w:right w:val="single" w:sz="8" w:space="0" w:color="000000"/>
            </w:tcBorders>
            <w:shd w:val="clear" w:color="auto" w:fill="auto"/>
            <w:noWrap/>
            <w:tcMar>
              <w:top w:w="0" w:type="dxa"/>
              <w:left w:w="108" w:type="dxa"/>
              <w:bottom w:w="0" w:type="dxa"/>
              <w:right w:w="108" w:type="dxa"/>
            </w:tcMar>
          </w:tcPr>
          <w:p w14:paraId="37FDCDF6" w14:textId="77777777" w:rsidR="0008441D" w:rsidRPr="005B32F2" w:rsidRDefault="0008441D" w:rsidP="0008441D">
            <w:pPr>
              <w:jc w:val="center"/>
              <w:rPr>
                <w:rFonts w:ascii="Arial" w:hAnsi="Arial" w:cs="Arial"/>
                <w:b/>
                <w:bCs/>
                <w:color w:val="000000"/>
                <w:sz w:val="16"/>
                <w:szCs w:val="18"/>
              </w:rPr>
            </w:pPr>
            <w:r w:rsidRPr="005B32F2">
              <w:rPr>
                <w:rFonts w:ascii="Arial" w:hAnsi="Arial" w:cs="Arial"/>
                <w:b/>
                <w:bCs/>
                <w:color w:val="000000"/>
                <w:sz w:val="16"/>
                <w:szCs w:val="18"/>
              </w:rPr>
              <w:t>14,791,488</w:t>
            </w:r>
          </w:p>
        </w:tc>
      </w:tr>
      <w:tr w:rsidR="0008441D" w:rsidRPr="005B32F2" w14:paraId="3B1FC81F" w14:textId="77777777" w:rsidTr="0008441D">
        <w:trPr>
          <w:trHeight w:val="55"/>
        </w:trPr>
        <w:tc>
          <w:tcPr>
            <w:tcW w:w="8252" w:type="dxa"/>
            <w:gridSpan w:val="2"/>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14:paraId="26DED393" w14:textId="77777777" w:rsidR="0008441D" w:rsidRPr="005B32F2" w:rsidRDefault="0008441D" w:rsidP="0008441D">
            <w:pPr>
              <w:jc w:val="right"/>
              <w:rPr>
                <w:rFonts w:ascii="Arial" w:hAnsi="Arial" w:cs="Arial"/>
                <w:b/>
                <w:bCs/>
                <w:sz w:val="16"/>
                <w:szCs w:val="18"/>
                <w:lang w:eastAsia="en-GB"/>
              </w:rPr>
            </w:pPr>
            <w:r w:rsidRPr="005B32F2">
              <w:rPr>
                <w:rFonts w:ascii="Arial" w:hAnsi="Arial" w:cs="Arial"/>
                <w:b/>
                <w:bCs/>
                <w:sz w:val="16"/>
                <w:szCs w:val="18"/>
                <w:lang w:eastAsia="en-GB"/>
              </w:rPr>
              <w:t>Total</w:t>
            </w:r>
          </w:p>
        </w:tc>
        <w:tc>
          <w:tcPr>
            <w:tcW w:w="720" w:type="dxa"/>
            <w:tcBorders>
              <w:top w:val="single" w:sz="8" w:space="0" w:color="000000"/>
              <w:left w:val="single" w:sz="8" w:space="0" w:color="000000"/>
              <w:bottom w:val="single" w:sz="8" w:space="0" w:color="000000"/>
              <w:right w:val="single" w:sz="4" w:space="0" w:color="000000"/>
            </w:tcBorders>
            <w:shd w:val="clear" w:color="auto" w:fill="auto"/>
            <w:noWrap/>
            <w:tcMar>
              <w:top w:w="0" w:type="dxa"/>
              <w:left w:w="108" w:type="dxa"/>
              <w:bottom w:w="0" w:type="dxa"/>
              <w:right w:w="108" w:type="dxa"/>
            </w:tcMar>
          </w:tcPr>
          <w:p w14:paraId="4D677609" w14:textId="77777777" w:rsidR="0008441D" w:rsidRPr="005B32F2" w:rsidRDefault="0008441D" w:rsidP="0008441D">
            <w:pPr>
              <w:jc w:val="center"/>
              <w:rPr>
                <w:rFonts w:ascii="Arial" w:hAnsi="Arial" w:cs="Arial"/>
                <w:b/>
                <w:bCs/>
                <w:sz w:val="16"/>
                <w:szCs w:val="18"/>
                <w:lang w:eastAsia="en-GB"/>
              </w:rPr>
            </w:pPr>
            <w:r w:rsidRPr="005B32F2">
              <w:rPr>
                <w:rFonts w:ascii="Arial" w:hAnsi="Arial" w:cs="Arial"/>
                <w:b/>
                <w:bCs/>
                <w:sz w:val="16"/>
                <w:szCs w:val="18"/>
                <w:lang w:eastAsia="en-GB"/>
              </w:rPr>
              <w:t>130</w:t>
            </w:r>
          </w:p>
        </w:tc>
        <w:tc>
          <w:tcPr>
            <w:tcW w:w="1370" w:type="dxa"/>
            <w:tcBorders>
              <w:top w:val="single" w:sz="8" w:space="0" w:color="000000"/>
              <w:left w:val="single" w:sz="4"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14:paraId="152803A0" w14:textId="77777777" w:rsidR="0008441D" w:rsidRPr="002B6D6C" w:rsidRDefault="0008441D" w:rsidP="0008441D">
            <w:pPr>
              <w:jc w:val="center"/>
              <w:rPr>
                <w:sz w:val="16"/>
                <w:szCs w:val="18"/>
              </w:rPr>
            </w:pPr>
            <w:r w:rsidRPr="005B32F2">
              <w:rPr>
                <w:rFonts w:ascii="Arial" w:hAnsi="Arial" w:cs="Arial"/>
                <w:b/>
                <w:bCs/>
                <w:sz w:val="16"/>
                <w:szCs w:val="18"/>
                <w:lang w:eastAsia="en-GB"/>
              </w:rPr>
              <w:t>25,658,250</w:t>
            </w:r>
            <w:r w:rsidRPr="002B6D6C">
              <w:rPr>
                <w:rStyle w:val="FootnoteReference"/>
                <w:rFonts w:cs="Arial"/>
                <w:b/>
                <w:bCs/>
                <w:sz w:val="16"/>
                <w:szCs w:val="18"/>
                <w:lang w:eastAsia="en-GB"/>
              </w:rPr>
              <w:footnoteReference w:id="17"/>
            </w:r>
          </w:p>
        </w:tc>
      </w:tr>
    </w:tbl>
    <w:p w14:paraId="4D4D338A" w14:textId="77777777" w:rsidR="0008441D" w:rsidRPr="005B32F2" w:rsidRDefault="0008441D" w:rsidP="0008441D">
      <w:pPr>
        <w:rPr>
          <w:rFonts w:cs="Arial"/>
          <w:szCs w:val="20"/>
        </w:rPr>
      </w:pPr>
    </w:p>
    <w:p w14:paraId="25BF0CA7" w14:textId="77777777" w:rsidR="0008441D" w:rsidRPr="00211A6B" w:rsidRDefault="0008441D" w:rsidP="0008441D">
      <w:pPr>
        <w:tabs>
          <w:tab w:val="left" w:pos="429"/>
        </w:tabs>
        <w:suppressAutoHyphens w:val="0"/>
        <w:spacing w:before="40" w:after="40"/>
        <w:textAlignment w:val="auto"/>
      </w:pPr>
      <w:r w:rsidRPr="005B32F2">
        <w:rPr>
          <w:rFonts w:ascii="Arial" w:hAnsi="Arial" w:cs="Arial"/>
          <w:szCs w:val="20"/>
        </w:rPr>
        <w:t>A cost-benefit</w:t>
      </w:r>
      <w:r w:rsidRPr="002B6D6C">
        <w:rPr>
          <w:vertAlign w:val="superscript"/>
        </w:rPr>
        <w:footnoteReference w:id="18"/>
      </w:r>
      <w:r w:rsidRPr="002B6D6C">
        <w:rPr>
          <w:rFonts w:ascii="Arial" w:hAnsi="Arial" w:cs="Arial"/>
          <w:szCs w:val="20"/>
        </w:rPr>
        <w:t xml:space="preserve"> analysis has been conducted on all 130 units and they have been ranked and prioritised based on their internal rates of return (IRR) and the number of associated beneficiaries, into high, medium and low priority (dark to light blue cells in Table below) which will dictate the order or priority in which they will be implemented during each implementation year.  This is to ensure that the highest priority projects benefitting the most people will be completed first.  The IRR calculation includes the cost of </w:t>
      </w:r>
      <w:r w:rsidRPr="00211A6B">
        <w:rPr>
          <w:rFonts w:ascii="Arial" w:hAnsi="Arial" w:cs="Arial"/>
          <w:szCs w:val="20"/>
        </w:rPr>
        <w:t xml:space="preserve">maintenance (periodic and annual) that would be required over a 20-year lifespan of the infrastructure.    </w:t>
      </w:r>
    </w:p>
    <w:p w14:paraId="2D551C24" w14:textId="77777777" w:rsidR="0008441D" w:rsidRPr="00E26AC6" w:rsidRDefault="0008441D" w:rsidP="0008441D">
      <w:pPr>
        <w:pStyle w:val="ListParagraph"/>
        <w:tabs>
          <w:tab w:val="left" w:pos="429"/>
        </w:tabs>
        <w:autoSpaceDE w:val="0"/>
        <w:spacing w:before="40" w:after="40"/>
        <w:ind w:left="429"/>
        <w:jc w:val="both"/>
        <w:rPr>
          <w:rFonts w:ascii="Arial" w:hAnsi="Arial" w:cs="Arial"/>
          <w:sz w:val="20"/>
          <w:szCs w:val="20"/>
        </w:rPr>
      </w:pPr>
    </w:p>
    <w:p w14:paraId="352550C5" w14:textId="77777777" w:rsidR="0008441D" w:rsidRPr="005B32F2" w:rsidRDefault="0008441D" w:rsidP="0008441D">
      <w:pPr>
        <w:tabs>
          <w:tab w:val="left" w:pos="429"/>
        </w:tabs>
        <w:suppressAutoHyphens w:val="0"/>
        <w:spacing w:before="40" w:after="40"/>
        <w:textAlignment w:val="auto"/>
        <w:rPr>
          <w:rFonts w:ascii="Arial" w:hAnsi="Arial" w:cs="Arial"/>
          <w:szCs w:val="20"/>
        </w:rPr>
      </w:pPr>
      <w:r w:rsidRPr="00E26AC6">
        <w:rPr>
          <w:rFonts w:ascii="Arial" w:hAnsi="Arial" w:cs="Arial"/>
          <w:szCs w:val="20"/>
        </w:rPr>
        <w:t>Rehabilitation of rural bridges and slope stabilization of rural roads are the most expensive accounting for 57% of total project costs (and 36% of the number of projects), with only 34% of all interventions falling in the high and medium priority categories. This is mainly a reflection of high maintenance costs associated with bridges and road corridors despite the large benefits that road projects will bring to rural communities. For example, without maintenance included in the IRR calculation, 84% of bridges and road corridors fall within the high and medium priority categories. It is also a ref</w:t>
      </w:r>
      <w:r w:rsidRPr="005B32F2">
        <w:rPr>
          <w:rFonts w:ascii="Arial" w:hAnsi="Arial" w:cs="Arial"/>
          <w:szCs w:val="20"/>
        </w:rPr>
        <w:t xml:space="preserve">lection of the isolation of some communities that will benefit from the climate resilient roads such that the beneficiary numbers of some of the schemes are low compared to the overall cost. However, it is specifically to relieve the isolation of communities that many of these interventions are needed and to secure the economic activities that vulnerable communities are heavily dependent on. It also points to the need to ensure a proper maintenance strategy to capitalise on the gains that will be made from climate proofing.  It is likely that climate proofing will reduce maintenance costs, so the values used reflects the reduced maintenance that climate proofing will provide, balanced against the need for increased maintenance with worsening climate-induced hazards that will be incurred.  </w:t>
      </w:r>
    </w:p>
    <w:p w14:paraId="7398582D" w14:textId="77777777" w:rsidR="0008441D" w:rsidRPr="005B32F2" w:rsidRDefault="0008441D" w:rsidP="0008441D">
      <w:pPr>
        <w:pStyle w:val="ListParagraph"/>
        <w:tabs>
          <w:tab w:val="left" w:pos="429"/>
        </w:tabs>
        <w:spacing w:before="40" w:after="40"/>
        <w:ind w:left="430"/>
        <w:jc w:val="both"/>
        <w:rPr>
          <w:rFonts w:ascii="Arial" w:hAnsi="Arial" w:cs="Arial"/>
          <w:sz w:val="20"/>
          <w:szCs w:val="20"/>
        </w:rPr>
      </w:pPr>
    </w:p>
    <w:p w14:paraId="367BA28C" w14:textId="77777777" w:rsidR="0008441D" w:rsidRPr="005B32F2" w:rsidRDefault="0008441D" w:rsidP="0008441D">
      <w:pPr>
        <w:tabs>
          <w:tab w:val="left" w:pos="429"/>
        </w:tabs>
        <w:suppressAutoHyphens w:val="0"/>
        <w:spacing w:before="40" w:after="40"/>
        <w:textAlignment w:val="auto"/>
        <w:rPr>
          <w:rFonts w:ascii="Arial" w:hAnsi="Arial" w:cs="Arial"/>
          <w:szCs w:val="20"/>
        </w:rPr>
      </w:pPr>
      <w:r w:rsidRPr="005B32F2">
        <w:rPr>
          <w:rFonts w:ascii="Arial" w:hAnsi="Arial" w:cs="Arial"/>
          <w:szCs w:val="20"/>
        </w:rPr>
        <w:lastRenderedPageBreak/>
        <w:t>Revegetating land around rural water supply systems has the two highest proportions of interventions in the high and medium categories (91%) which reflects the relatively low capital and maintenance costs, compared with the numbers of beneficiaries, as well as the socio-economic gains that will be realised by rural communities. Revegetation activities refer to localised revegetation of the land around water sources which, if degraded, can lead to erosion around water sources, pollution of water sources due to sedimentation being washed into the water sources, and reduced functionality of sources.  Localised land degradation can also lead to undermining and damage of transmission lines. As part of the climate-proofing of water supply sources, there is usually a need to address these localised land degradation issues to ensure land stability.  The cost of revegetating land around water supply systems, is included in the infrastructure costs of the water source infrastructure. This is a typical engineering practice to stabilize the land prior to construction. Hence, the costs of revegetation account for only a small part of activity costs, and the main portion of the activity costs are related to the climate proofing of rural water supply infrastructure units to be implemented. It should also be noted that the revegetation under 2.2 is not the same as the agro-forestry and reforestation under Activity 2.3.</w:t>
      </w:r>
    </w:p>
    <w:p w14:paraId="4017936D" w14:textId="77777777" w:rsidR="0008441D" w:rsidRPr="005B32F2" w:rsidRDefault="0008441D" w:rsidP="0008441D">
      <w:pPr>
        <w:pStyle w:val="ListParagraph"/>
        <w:tabs>
          <w:tab w:val="left" w:pos="429"/>
        </w:tabs>
        <w:spacing w:before="40" w:after="40"/>
        <w:ind w:left="360"/>
        <w:jc w:val="both"/>
        <w:rPr>
          <w:rFonts w:ascii="Arial" w:hAnsi="Arial" w:cs="Arial"/>
          <w:sz w:val="20"/>
          <w:szCs w:val="20"/>
        </w:rPr>
      </w:pPr>
    </w:p>
    <w:p w14:paraId="637F89C6" w14:textId="77777777" w:rsidR="0008441D" w:rsidRPr="005B32F2" w:rsidRDefault="0008441D" w:rsidP="0008441D">
      <w:pPr>
        <w:tabs>
          <w:tab w:val="left" w:pos="429"/>
        </w:tabs>
        <w:suppressAutoHyphens w:val="0"/>
        <w:spacing w:before="40" w:after="40"/>
        <w:textAlignment w:val="auto"/>
        <w:rPr>
          <w:rFonts w:ascii="Arial" w:hAnsi="Arial" w:cs="Arial"/>
          <w:szCs w:val="20"/>
        </w:rPr>
      </w:pPr>
      <w:r w:rsidRPr="005B32F2">
        <w:rPr>
          <w:rFonts w:ascii="Arial" w:hAnsi="Arial" w:cs="Arial"/>
          <w:szCs w:val="20"/>
        </w:rPr>
        <w:t>The GCF project will provide only the water supply systems/infrastructure with no physical intervention/infrastructure for sanitation.  However, the water supply systems that are implemented will have a direct positive impact on sanitation and hygiene, as the water supply systems provide water not only for drinking purposes, but also for washing, cleaning and other domestic purposes. In the design of the systems, there is provision for adequate supply of water for drinking and other domestic purposes including sanitation, including flushing of toilets where improved facilities are constructed and hygiene practices (bathing, washing, etc.). Water supply infrastructure that the project will implement will therefore provide opportunities for households to follow the Community-led total sanitation approach (CLTS) and install pour flush latrines or flush toilets. During project formulation, consultations were undertaken with NGOs that are working in Timor-Leste on WASH interventions that have stated that the key issue regarding improved sanitation and good hygiene practices has been lack of water availability due to lack of infrastructure. There are areas for collaboration, particularly in the management of water supply systems, with interventions focusing on sanitation and hygiene. In particular, provision of community water stands, promotion of good hygiene practices by raising awareness and instilling behavioural change have been considered the areas for partnership and collaboration with organizations that are working on these issues in Timor-Leste. Under the leadership of Director General and as part of the National Water Forum set up at the Department of Water and Sanitation of the Ministry of Public Works consultations have been held and cooperation agreed with WaterAid, UNICEF, WHO and other agencies who have sanitation and hygiene interventions in rural communities and signed the letter of commitment for cooperation (Annex XIII (d-2) – Annexure 1). While the project does not include physical interventions such as building toilets, the GCF project will ensure that the Standards for improved sanitation facilities embeds climate proofing approaches and WHO standards on sanitation.  Hence, the increased availability and reliability of water supply to households through the climate proofed water supply units to be implemented by the project means that households will be more inclined to install improved sanitation methods that require the use of water, such as the pour-flush toilets, and additionally benefit from interventions from NGOs and other organizations that are actively supporting sanitation practices. This is fully in line with the government’s National Sanitation Strategy that aims at full CLTS targets by 2020-21. In fact, the evidence shows that certain municipalities that have been previously declared as Free from Open Defecation turned back to open defecation practice due to unavailability of water for flushing and sanitation as well as hygiene. The table below shows that the states of sanitation coverage in GCF project target municipalities.</w:t>
      </w:r>
    </w:p>
    <w:p w14:paraId="2ED54E37" w14:textId="77777777" w:rsidR="0008441D" w:rsidRPr="005B32F2" w:rsidRDefault="0008441D" w:rsidP="0008441D">
      <w:pPr>
        <w:pStyle w:val="Caption"/>
        <w:keepNext/>
        <w:rPr>
          <w:rFonts w:ascii="Arial" w:hAnsi="Arial" w:cs="Arial"/>
          <w:color w:val="000000"/>
          <w:sz w:val="20"/>
          <w:szCs w:val="20"/>
        </w:rPr>
      </w:pPr>
    </w:p>
    <w:p w14:paraId="4826734A" w14:textId="77777777" w:rsidR="0008441D" w:rsidRPr="002B6D6C" w:rsidRDefault="0008441D" w:rsidP="0008441D">
      <w:pPr>
        <w:pStyle w:val="Caption"/>
        <w:keepNext/>
        <w:ind w:left="-90"/>
        <w:rPr>
          <w:sz w:val="18"/>
          <w:szCs w:val="18"/>
        </w:rPr>
      </w:pPr>
      <w:r w:rsidRPr="005B32F2">
        <w:rPr>
          <w:rFonts w:ascii="Arial" w:hAnsi="Arial" w:cs="Arial"/>
          <w:color w:val="000000"/>
          <w:sz w:val="18"/>
          <w:szCs w:val="18"/>
        </w:rPr>
        <w:t>Table 3: Sanitation facilities / methods of private households at GCF target municipalities of Timor Leste</w:t>
      </w:r>
      <w:r w:rsidRPr="002B6D6C">
        <w:rPr>
          <w:rStyle w:val="FootnoteReference"/>
          <w:rFonts w:cs="Arial"/>
          <w:color w:val="000000"/>
          <w:szCs w:val="18"/>
        </w:rPr>
        <w:footnoteReference w:id="19"/>
      </w:r>
      <w:r w:rsidRPr="002B6D6C">
        <w:rPr>
          <w:rFonts w:ascii="Arial" w:hAnsi="Arial" w:cs="Arial"/>
          <w:color w:val="000000"/>
          <w:sz w:val="18"/>
          <w:szCs w:val="18"/>
        </w:rPr>
        <w:t xml:space="preserve"> </w:t>
      </w:r>
    </w:p>
    <w:tbl>
      <w:tblPr>
        <w:tblW w:w="9990" w:type="dxa"/>
        <w:jc w:val="center"/>
        <w:tblLayout w:type="fixed"/>
        <w:tblCellMar>
          <w:left w:w="10" w:type="dxa"/>
          <w:right w:w="10" w:type="dxa"/>
        </w:tblCellMar>
        <w:tblLook w:val="04A0" w:firstRow="1" w:lastRow="0" w:firstColumn="1" w:lastColumn="0" w:noHBand="0" w:noVBand="1"/>
      </w:tblPr>
      <w:tblGrid>
        <w:gridCol w:w="1260"/>
        <w:gridCol w:w="1080"/>
        <w:gridCol w:w="810"/>
        <w:gridCol w:w="540"/>
        <w:gridCol w:w="720"/>
        <w:gridCol w:w="540"/>
        <w:gridCol w:w="900"/>
        <w:gridCol w:w="630"/>
        <w:gridCol w:w="3510"/>
      </w:tblGrid>
      <w:tr w:rsidR="0008441D" w:rsidRPr="005B32F2" w14:paraId="7D7AEC96" w14:textId="77777777" w:rsidTr="0008441D">
        <w:trPr>
          <w:trHeight w:val="292"/>
          <w:jc w:val="center"/>
        </w:trPr>
        <w:tc>
          <w:tcPr>
            <w:tcW w:w="126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0621B986" w14:textId="77777777" w:rsidR="0008441D" w:rsidRPr="00211A6B" w:rsidRDefault="0008441D" w:rsidP="0008441D">
            <w:pPr>
              <w:spacing w:after="0"/>
              <w:jc w:val="center"/>
              <w:rPr>
                <w:rFonts w:ascii="Arial" w:eastAsia="Times New Roman" w:hAnsi="Arial" w:cs="Arial"/>
                <w:b/>
                <w:bCs/>
                <w:color w:val="000000"/>
                <w:sz w:val="14"/>
                <w:szCs w:val="14"/>
                <w:lang w:eastAsia="en-GB"/>
              </w:rPr>
            </w:pPr>
            <w:r w:rsidRPr="00211A6B">
              <w:rPr>
                <w:rFonts w:ascii="Arial" w:eastAsia="Times New Roman" w:hAnsi="Arial" w:cs="Arial"/>
                <w:b/>
                <w:bCs/>
                <w:color w:val="000000"/>
                <w:sz w:val="14"/>
                <w:szCs w:val="14"/>
                <w:lang w:eastAsia="en-GB"/>
              </w:rPr>
              <w:t xml:space="preserve">Administrative Post and Suco </w:t>
            </w:r>
          </w:p>
        </w:tc>
        <w:tc>
          <w:tcPr>
            <w:tcW w:w="108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6D702C6" w14:textId="77777777" w:rsidR="0008441D" w:rsidRPr="00E26AC6" w:rsidRDefault="0008441D" w:rsidP="0008441D">
            <w:pPr>
              <w:spacing w:after="0"/>
              <w:jc w:val="center"/>
              <w:rPr>
                <w:rFonts w:ascii="Arial" w:eastAsia="Times New Roman" w:hAnsi="Arial" w:cs="Arial"/>
                <w:b/>
                <w:bCs/>
                <w:sz w:val="14"/>
                <w:szCs w:val="14"/>
                <w:lang w:eastAsia="en-GB"/>
              </w:rPr>
            </w:pPr>
            <w:r w:rsidRPr="00E26AC6">
              <w:rPr>
                <w:rFonts w:ascii="Arial" w:eastAsia="Times New Roman" w:hAnsi="Arial" w:cs="Arial"/>
                <w:b/>
                <w:bCs/>
                <w:sz w:val="14"/>
                <w:szCs w:val="14"/>
                <w:lang w:eastAsia="en-GB"/>
              </w:rPr>
              <w:t>Private Households</w:t>
            </w:r>
          </w:p>
        </w:tc>
        <w:tc>
          <w:tcPr>
            <w:tcW w:w="4140" w:type="dxa"/>
            <w:gridSpan w:val="6"/>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1924F82" w14:textId="77777777" w:rsidR="0008441D" w:rsidRPr="00E26AC6" w:rsidRDefault="0008441D" w:rsidP="0008441D">
            <w:pPr>
              <w:spacing w:after="0"/>
              <w:jc w:val="center"/>
              <w:rPr>
                <w:rFonts w:ascii="Arial" w:eastAsia="Times New Roman" w:hAnsi="Arial" w:cs="Arial"/>
                <w:b/>
                <w:bCs/>
                <w:color w:val="000000"/>
                <w:sz w:val="14"/>
                <w:szCs w:val="14"/>
                <w:lang w:eastAsia="en-GB"/>
              </w:rPr>
            </w:pPr>
            <w:r w:rsidRPr="00E26AC6">
              <w:rPr>
                <w:rFonts w:ascii="Arial" w:eastAsia="Times New Roman" w:hAnsi="Arial" w:cs="Arial"/>
                <w:b/>
                <w:bCs/>
                <w:color w:val="000000"/>
                <w:sz w:val="14"/>
                <w:szCs w:val="14"/>
                <w:lang w:eastAsia="en-GB"/>
              </w:rPr>
              <w:t>Proportion of flush &amp; latrine toilets</w:t>
            </w:r>
          </w:p>
        </w:tc>
        <w:tc>
          <w:tcPr>
            <w:tcW w:w="3510" w:type="dxa"/>
            <w:tcBorders>
              <w:top w:val="single" w:sz="8" w:space="0" w:color="000000"/>
              <w:right w:val="single" w:sz="8" w:space="0" w:color="000000"/>
            </w:tcBorders>
            <w:shd w:val="clear" w:color="auto" w:fill="auto"/>
            <w:tcMar>
              <w:top w:w="0" w:type="dxa"/>
              <w:left w:w="108" w:type="dxa"/>
              <w:bottom w:w="0" w:type="dxa"/>
              <w:right w:w="108" w:type="dxa"/>
            </w:tcMar>
            <w:vAlign w:val="center"/>
          </w:tcPr>
          <w:p w14:paraId="3500DF15" w14:textId="77777777" w:rsidR="0008441D" w:rsidRPr="00E26AC6" w:rsidRDefault="0008441D" w:rsidP="0008441D">
            <w:pPr>
              <w:spacing w:after="0"/>
              <w:rPr>
                <w:rFonts w:ascii="Arial" w:eastAsia="Times New Roman" w:hAnsi="Arial" w:cs="Arial"/>
                <w:color w:val="000000"/>
                <w:sz w:val="14"/>
                <w:szCs w:val="14"/>
                <w:lang w:eastAsia="en-GB"/>
              </w:rPr>
            </w:pPr>
            <w:r w:rsidRPr="00E26AC6">
              <w:rPr>
                <w:rFonts w:ascii="Arial" w:eastAsia="Times New Roman" w:hAnsi="Arial" w:cs="Arial"/>
                <w:color w:val="000000"/>
                <w:sz w:val="14"/>
                <w:szCs w:val="14"/>
                <w:lang w:eastAsia="en-GB"/>
              </w:rPr>
              <w:t> </w:t>
            </w:r>
          </w:p>
        </w:tc>
      </w:tr>
      <w:tr w:rsidR="0008441D" w:rsidRPr="005B32F2" w14:paraId="63D817B6" w14:textId="77777777" w:rsidTr="0008441D">
        <w:trPr>
          <w:trHeight w:val="506"/>
          <w:jc w:val="center"/>
        </w:trPr>
        <w:tc>
          <w:tcPr>
            <w:tcW w:w="126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FD32D07" w14:textId="77777777" w:rsidR="0008441D" w:rsidRPr="005B32F2" w:rsidRDefault="0008441D" w:rsidP="0008441D">
            <w:pPr>
              <w:spacing w:after="0"/>
              <w:rPr>
                <w:rFonts w:ascii="Arial" w:eastAsia="Times New Roman" w:hAnsi="Arial" w:cs="Arial"/>
                <w:b/>
                <w:bCs/>
                <w:color w:val="000000"/>
                <w:sz w:val="14"/>
                <w:szCs w:val="14"/>
                <w:lang w:eastAsia="en-GB"/>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3734D2C" w14:textId="77777777" w:rsidR="0008441D" w:rsidRPr="005B32F2" w:rsidRDefault="0008441D" w:rsidP="0008441D">
            <w:pPr>
              <w:spacing w:after="0"/>
              <w:rPr>
                <w:rFonts w:ascii="Arial" w:eastAsia="Times New Roman" w:hAnsi="Arial" w:cs="Arial"/>
                <w:b/>
                <w:bCs/>
                <w:sz w:val="14"/>
                <w:szCs w:val="14"/>
                <w:lang w:eastAsia="en-GB"/>
              </w:rPr>
            </w:pPr>
          </w:p>
        </w:tc>
        <w:tc>
          <w:tcPr>
            <w:tcW w:w="4140" w:type="dxa"/>
            <w:gridSpan w:val="6"/>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9644C8D" w14:textId="77777777" w:rsidR="0008441D" w:rsidRPr="005B32F2" w:rsidRDefault="0008441D" w:rsidP="0008441D">
            <w:pPr>
              <w:spacing w:after="0"/>
              <w:rPr>
                <w:rFonts w:ascii="Arial" w:eastAsia="Times New Roman" w:hAnsi="Arial" w:cs="Arial"/>
                <w:b/>
                <w:bCs/>
                <w:color w:val="000000"/>
                <w:sz w:val="14"/>
                <w:szCs w:val="14"/>
                <w:lang w:eastAsia="en-GB"/>
              </w:rPr>
            </w:pPr>
          </w:p>
        </w:tc>
        <w:tc>
          <w:tcPr>
            <w:tcW w:w="3510" w:type="dxa"/>
            <w:tcBorders>
              <w:right w:val="single" w:sz="8" w:space="0" w:color="000000"/>
            </w:tcBorders>
            <w:shd w:val="clear" w:color="auto" w:fill="auto"/>
            <w:tcMar>
              <w:top w:w="0" w:type="dxa"/>
              <w:left w:w="108" w:type="dxa"/>
              <w:bottom w:w="0" w:type="dxa"/>
              <w:right w:w="108" w:type="dxa"/>
            </w:tcMar>
            <w:vAlign w:val="center"/>
          </w:tcPr>
          <w:p w14:paraId="27D9A693" w14:textId="77777777" w:rsidR="0008441D" w:rsidRPr="005B32F2" w:rsidRDefault="0008441D" w:rsidP="0008441D">
            <w:pPr>
              <w:spacing w:after="0"/>
              <w:jc w:val="center"/>
            </w:pPr>
            <w:r w:rsidRPr="005B32F2">
              <w:rPr>
                <w:rFonts w:ascii="Arial" w:eastAsia="Times New Roman" w:hAnsi="Arial" w:cs="Arial"/>
                <w:b/>
                <w:bCs/>
                <w:color w:val="000000"/>
                <w:sz w:val="14"/>
                <w:szCs w:val="14"/>
                <w:lang w:eastAsia="en-GB"/>
              </w:rPr>
              <w:t xml:space="preserve">Status of Open Defacation Free (ODF) </w:t>
            </w:r>
            <w:r w:rsidRPr="005B32F2">
              <w:rPr>
                <w:rFonts w:ascii="Arial" w:eastAsia="Times New Roman" w:hAnsi="Arial" w:cs="Arial"/>
                <w:i/>
                <w:iCs/>
                <w:color w:val="000000"/>
                <w:sz w:val="14"/>
                <w:szCs w:val="14"/>
                <w:lang w:eastAsia="en-GB"/>
              </w:rPr>
              <w:t>(meaning that all people in all households have access to toilet. ODF is part of the implementation of PAKSI (Action Plan for Community Sanitation and Hygiene) of the Ministry of Health (MoH))</w:t>
            </w:r>
            <w:r w:rsidRPr="005B32F2">
              <w:rPr>
                <w:rFonts w:ascii="Arial" w:eastAsia="Times New Roman" w:hAnsi="Arial" w:cs="Arial"/>
                <w:color w:val="000000"/>
                <w:sz w:val="14"/>
                <w:szCs w:val="14"/>
                <w:lang w:eastAsia="en-GB"/>
              </w:rPr>
              <w:t xml:space="preserve">. </w:t>
            </w:r>
          </w:p>
        </w:tc>
      </w:tr>
      <w:tr w:rsidR="0008441D" w:rsidRPr="005B32F2" w14:paraId="2AD78C26" w14:textId="77777777" w:rsidTr="0008441D">
        <w:trPr>
          <w:trHeight w:val="755"/>
          <w:jc w:val="center"/>
        </w:trPr>
        <w:tc>
          <w:tcPr>
            <w:tcW w:w="126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41297CD" w14:textId="77777777" w:rsidR="0008441D" w:rsidRPr="005B32F2" w:rsidRDefault="0008441D" w:rsidP="0008441D">
            <w:pPr>
              <w:spacing w:after="0"/>
              <w:rPr>
                <w:rFonts w:ascii="Arial" w:eastAsia="Times New Roman" w:hAnsi="Arial" w:cs="Arial"/>
                <w:b/>
                <w:bCs/>
                <w:color w:val="000000"/>
                <w:sz w:val="14"/>
                <w:szCs w:val="14"/>
                <w:lang w:eastAsia="en-GB"/>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085688E4" w14:textId="77777777" w:rsidR="0008441D" w:rsidRPr="005B32F2" w:rsidRDefault="0008441D" w:rsidP="0008441D">
            <w:pPr>
              <w:spacing w:after="0"/>
              <w:rPr>
                <w:rFonts w:ascii="Arial" w:eastAsia="Times New Roman" w:hAnsi="Arial" w:cs="Arial"/>
                <w:b/>
                <w:bCs/>
                <w:sz w:val="14"/>
                <w:szCs w:val="14"/>
                <w:lang w:eastAsia="en-GB"/>
              </w:rPr>
            </w:pPr>
          </w:p>
        </w:tc>
        <w:tc>
          <w:tcPr>
            <w:tcW w:w="810"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7ACE3837" w14:textId="77777777" w:rsidR="0008441D" w:rsidRPr="005B32F2" w:rsidRDefault="0008441D" w:rsidP="0008441D">
            <w:pPr>
              <w:spacing w:after="0"/>
              <w:jc w:val="center"/>
              <w:rPr>
                <w:rFonts w:ascii="Arial" w:eastAsia="Times New Roman" w:hAnsi="Arial" w:cs="Arial"/>
                <w:b/>
                <w:bCs/>
                <w:color w:val="000000"/>
                <w:sz w:val="14"/>
                <w:szCs w:val="14"/>
                <w:lang w:eastAsia="en-GB"/>
              </w:rPr>
            </w:pPr>
            <w:r w:rsidRPr="005B32F2">
              <w:rPr>
                <w:rFonts w:ascii="Arial" w:eastAsia="Times New Roman" w:hAnsi="Arial" w:cs="Arial"/>
                <w:b/>
                <w:bCs/>
                <w:color w:val="000000"/>
                <w:sz w:val="14"/>
                <w:szCs w:val="14"/>
                <w:lang w:eastAsia="en-GB"/>
              </w:rPr>
              <w:t>Total flush toilet</w:t>
            </w:r>
          </w:p>
        </w:tc>
        <w:tc>
          <w:tcPr>
            <w:tcW w:w="540"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544F8852" w14:textId="77777777" w:rsidR="0008441D" w:rsidRPr="005B32F2" w:rsidRDefault="0008441D" w:rsidP="0008441D">
            <w:pPr>
              <w:spacing w:after="0"/>
              <w:jc w:val="center"/>
              <w:rPr>
                <w:rFonts w:ascii="Arial" w:eastAsia="Times New Roman" w:hAnsi="Arial" w:cs="Arial"/>
                <w:b/>
                <w:bCs/>
                <w:color w:val="000000"/>
                <w:sz w:val="14"/>
                <w:szCs w:val="14"/>
                <w:lang w:eastAsia="en-GB"/>
              </w:rPr>
            </w:pPr>
            <w:r w:rsidRPr="005B32F2">
              <w:rPr>
                <w:rFonts w:ascii="Arial" w:eastAsia="Times New Roman" w:hAnsi="Arial" w:cs="Arial"/>
                <w:b/>
                <w:bCs/>
                <w:color w:val="000000"/>
                <w:sz w:val="14"/>
                <w:szCs w:val="14"/>
                <w:lang w:eastAsia="en-GB"/>
              </w:rPr>
              <w:t>%</w:t>
            </w:r>
          </w:p>
        </w:tc>
        <w:tc>
          <w:tcPr>
            <w:tcW w:w="720"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0A2D92D3" w14:textId="77777777" w:rsidR="0008441D" w:rsidRPr="005B32F2" w:rsidRDefault="0008441D" w:rsidP="0008441D">
            <w:pPr>
              <w:spacing w:after="0"/>
              <w:jc w:val="center"/>
              <w:rPr>
                <w:rFonts w:ascii="Arial" w:eastAsia="Times New Roman" w:hAnsi="Arial" w:cs="Arial"/>
                <w:b/>
                <w:bCs/>
                <w:color w:val="000000"/>
                <w:sz w:val="14"/>
                <w:szCs w:val="14"/>
                <w:lang w:eastAsia="en-GB"/>
              </w:rPr>
            </w:pPr>
            <w:r w:rsidRPr="005B32F2">
              <w:rPr>
                <w:rFonts w:ascii="Arial" w:eastAsia="Times New Roman" w:hAnsi="Arial" w:cs="Arial"/>
                <w:b/>
                <w:bCs/>
                <w:color w:val="000000"/>
                <w:sz w:val="14"/>
                <w:szCs w:val="14"/>
                <w:lang w:eastAsia="en-GB"/>
              </w:rPr>
              <w:t>Total latrine</w:t>
            </w:r>
          </w:p>
        </w:tc>
        <w:tc>
          <w:tcPr>
            <w:tcW w:w="540"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116664BF" w14:textId="77777777" w:rsidR="0008441D" w:rsidRPr="005B32F2" w:rsidRDefault="0008441D" w:rsidP="0008441D">
            <w:pPr>
              <w:spacing w:after="0"/>
              <w:jc w:val="center"/>
              <w:rPr>
                <w:rFonts w:ascii="Arial" w:eastAsia="Times New Roman" w:hAnsi="Arial" w:cs="Arial"/>
                <w:b/>
                <w:bCs/>
                <w:color w:val="000000"/>
                <w:sz w:val="14"/>
                <w:szCs w:val="14"/>
                <w:lang w:eastAsia="en-GB"/>
              </w:rPr>
            </w:pPr>
            <w:r w:rsidRPr="005B32F2">
              <w:rPr>
                <w:rFonts w:ascii="Arial" w:eastAsia="Times New Roman" w:hAnsi="Arial" w:cs="Arial"/>
                <w:b/>
                <w:bCs/>
                <w:color w:val="000000"/>
                <w:sz w:val="14"/>
                <w:szCs w:val="14"/>
                <w:lang w:eastAsia="en-GB"/>
              </w:rPr>
              <w:t>%</w:t>
            </w:r>
          </w:p>
        </w:tc>
        <w:tc>
          <w:tcPr>
            <w:tcW w:w="900"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2033C0CA" w14:textId="77777777" w:rsidR="0008441D" w:rsidRPr="005B32F2" w:rsidRDefault="0008441D" w:rsidP="0008441D">
            <w:pPr>
              <w:spacing w:after="0"/>
              <w:jc w:val="center"/>
              <w:rPr>
                <w:rFonts w:ascii="Arial" w:eastAsia="Times New Roman" w:hAnsi="Arial" w:cs="Arial"/>
                <w:b/>
                <w:bCs/>
                <w:color w:val="000000"/>
                <w:sz w:val="14"/>
                <w:szCs w:val="14"/>
                <w:lang w:eastAsia="en-GB"/>
              </w:rPr>
            </w:pPr>
            <w:r w:rsidRPr="005B32F2">
              <w:rPr>
                <w:rFonts w:ascii="Arial" w:eastAsia="Times New Roman" w:hAnsi="Arial" w:cs="Arial"/>
                <w:b/>
                <w:bCs/>
                <w:color w:val="000000"/>
                <w:sz w:val="14"/>
                <w:szCs w:val="14"/>
                <w:lang w:eastAsia="en-GB"/>
              </w:rPr>
              <w:t>No facility &amp; others</w:t>
            </w:r>
          </w:p>
        </w:tc>
        <w:tc>
          <w:tcPr>
            <w:tcW w:w="630"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7C77D135" w14:textId="77777777" w:rsidR="0008441D" w:rsidRPr="005B32F2" w:rsidRDefault="0008441D" w:rsidP="0008441D">
            <w:pPr>
              <w:spacing w:after="0"/>
              <w:jc w:val="center"/>
              <w:rPr>
                <w:rFonts w:ascii="Arial" w:eastAsia="Times New Roman" w:hAnsi="Arial" w:cs="Arial"/>
                <w:b/>
                <w:bCs/>
                <w:color w:val="000000"/>
                <w:sz w:val="14"/>
                <w:szCs w:val="14"/>
                <w:lang w:eastAsia="en-GB"/>
              </w:rPr>
            </w:pPr>
            <w:r w:rsidRPr="005B32F2">
              <w:rPr>
                <w:rFonts w:ascii="Arial" w:eastAsia="Times New Roman" w:hAnsi="Arial" w:cs="Arial"/>
                <w:b/>
                <w:bCs/>
                <w:color w:val="000000"/>
                <w:sz w:val="14"/>
                <w:szCs w:val="14"/>
                <w:lang w:eastAsia="en-GB"/>
              </w:rPr>
              <w:t>%</w:t>
            </w:r>
          </w:p>
        </w:tc>
        <w:tc>
          <w:tcPr>
            <w:tcW w:w="3510"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1BA1D791" w14:textId="77777777" w:rsidR="0008441D" w:rsidRPr="002B6D6C" w:rsidRDefault="00415A6D" w:rsidP="0008441D">
            <w:pPr>
              <w:spacing w:after="0"/>
              <w:jc w:val="center"/>
            </w:pPr>
            <w:hyperlink r:id="rId15" w:history="1">
              <w:r w:rsidR="0008441D" w:rsidRPr="002B6D6C">
                <w:rPr>
                  <w:rFonts w:ascii="Arial" w:eastAsia="Times New Roman" w:hAnsi="Arial" w:cs="Arial"/>
                  <w:color w:val="0563C1"/>
                  <w:sz w:val="14"/>
                  <w:szCs w:val="14"/>
                  <w:u w:val="single"/>
                  <w:lang w:eastAsia="en-GB"/>
                </w:rPr>
                <w:t xml:space="preserve">Source: https://www.communityledtotalsanitation.org/country/timor-leste-east-timor </w:t>
              </w:r>
            </w:hyperlink>
          </w:p>
        </w:tc>
      </w:tr>
      <w:tr w:rsidR="0008441D" w:rsidRPr="005B32F2" w14:paraId="3ECEBC0F" w14:textId="77777777" w:rsidTr="0008441D">
        <w:trPr>
          <w:trHeight w:val="300"/>
          <w:jc w:val="center"/>
        </w:trPr>
        <w:tc>
          <w:tcPr>
            <w:tcW w:w="1260" w:type="dxa"/>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14:paraId="2A2869AB" w14:textId="77777777" w:rsidR="0008441D" w:rsidRPr="005B32F2" w:rsidRDefault="0008441D" w:rsidP="0008441D">
            <w:pPr>
              <w:spacing w:after="0"/>
              <w:rPr>
                <w:rFonts w:ascii="Arial" w:eastAsia="Times New Roman" w:hAnsi="Arial" w:cs="Arial"/>
                <w:b/>
                <w:bCs/>
                <w:color w:val="000000"/>
                <w:sz w:val="14"/>
                <w:szCs w:val="14"/>
                <w:lang w:eastAsia="en-GB"/>
              </w:rPr>
            </w:pPr>
            <w:r w:rsidRPr="005B32F2">
              <w:rPr>
                <w:rFonts w:ascii="Arial" w:eastAsia="Times New Roman" w:hAnsi="Arial" w:cs="Arial"/>
                <w:b/>
                <w:bCs/>
                <w:color w:val="000000"/>
                <w:sz w:val="14"/>
                <w:szCs w:val="14"/>
                <w:lang w:eastAsia="en-GB"/>
              </w:rPr>
              <w:t xml:space="preserve"> Aileu </w:t>
            </w:r>
          </w:p>
        </w:tc>
        <w:tc>
          <w:tcPr>
            <w:tcW w:w="108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6B6A931E" w14:textId="77777777" w:rsidR="0008441D" w:rsidRPr="005B32F2" w:rsidRDefault="0008441D" w:rsidP="0008441D">
            <w:pPr>
              <w:spacing w:after="0"/>
              <w:ind w:firstLine="141"/>
              <w:jc w:val="right"/>
              <w:rPr>
                <w:rFonts w:ascii="Arial" w:eastAsia="Times New Roman" w:hAnsi="Arial" w:cs="Arial"/>
                <w:b/>
                <w:bCs/>
                <w:color w:val="000000"/>
                <w:sz w:val="14"/>
                <w:szCs w:val="14"/>
                <w:lang w:eastAsia="en-GB"/>
              </w:rPr>
            </w:pPr>
            <w:r w:rsidRPr="005B32F2">
              <w:rPr>
                <w:rFonts w:ascii="Arial" w:eastAsia="Times New Roman" w:hAnsi="Arial" w:cs="Arial"/>
                <w:b/>
                <w:bCs/>
                <w:color w:val="000000"/>
                <w:sz w:val="14"/>
                <w:szCs w:val="14"/>
                <w:lang w:eastAsia="en-GB"/>
              </w:rPr>
              <w:t>7,598</w:t>
            </w:r>
          </w:p>
        </w:tc>
        <w:tc>
          <w:tcPr>
            <w:tcW w:w="81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729AE978" w14:textId="77777777" w:rsidR="0008441D" w:rsidRPr="005B32F2" w:rsidRDefault="0008441D" w:rsidP="0008441D">
            <w:pPr>
              <w:spacing w:after="0"/>
              <w:jc w:val="center"/>
              <w:rPr>
                <w:rFonts w:ascii="Arial" w:eastAsia="Times New Roman" w:hAnsi="Arial" w:cs="Arial"/>
                <w:color w:val="000000"/>
                <w:sz w:val="14"/>
                <w:szCs w:val="14"/>
                <w:lang w:eastAsia="en-GB"/>
              </w:rPr>
            </w:pPr>
            <w:r w:rsidRPr="005B32F2">
              <w:rPr>
                <w:rFonts w:ascii="Arial" w:eastAsia="Times New Roman" w:hAnsi="Arial" w:cs="Arial"/>
                <w:color w:val="000000"/>
                <w:sz w:val="14"/>
                <w:szCs w:val="14"/>
                <w:lang w:eastAsia="en-GB"/>
              </w:rPr>
              <w:t>2593</w:t>
            </w:r>
          </w:p>
        </w:tc>
        <w:tc>
          <w:tcPr>
            <w:tcW w:w="54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3BFB9F4C" w14:textId="77777777" w:rsidR="0008441D" w:rsidRPr="005B32F2" w:rsidRDefault="0008441D" w:rsidP="0008441D">
            <w:pPr>
              <w:spacing w:after="0"/>
              <w:jc w:val="center"/>
              <w:rPr>
                <w:rFonts w:ascii="Arial" w:eastAsia="Times New Roman" w:hAnsi="Arial" w:cs="Arial"/>
                <w:color w:val="000000"/>
                <w:sz w:val="14"/>
                <w:szCs w:val="14"/>
                <w:lang w:eastAsia="en-GB"/>
              </w:rPr>
            </w:pPr>
            <w:r w:rsidRPr="005B32F2">
              <w:rPr>
                <w:rFonts w:ascii="Arial" w:eastAsia="Times New Roman" w:hAnsi="Arial" w:cs="Arial"/>
                <w:color w:val="000000"/>
                <w:sz w:val="14"/>
                <w:szCs w:val="14"/>
                <w:lang w:eastAsia="en-GB"/>
              </w:rPr>
              <w:t>34%</w:t>
            </w:r>
          </w:p>
        </w:tc>
        <w:tc>
          <w:tcPr>
            <w:tcW w:w="72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3F1B0671" w14:textId="77777777" w:rsidR="0008441D" w:rsidRPr="005B32F2" w:rsidRDefault="0008441D" w:rsidP="0008441D">
            <w:pPr>
              <w:spacing w:after="0"/>
              <w:jc w:val="center"/>
              <w:rPr>
                <w:rFonts w:ascii="Arial" w:eastAsia="Times New Roman" w:hAnsi="Arial" w:cs="Arial"/>
                <w:color w:val="000000"/>
                <w:sz w:val="14"/>
                <w:szCs w:val="14"/>
                <w:lang w:eastAsia="en-GB"/>
              </w:rPr>
            </w:pPr>
            <w:r w:rsidRPr="005B32F2">
              <w:rPr>
                <w:rFonts w:ascii="Arial" w:eastAsia="Times New Roman" w:hAnsi="Arial" w:cs="Arial"/>
                <w:color w:val="000000"/>
                <w:sz w:val="14"/>
                <w:szCs w:val="14"/>
                <w:lang w:eastAsia="en-GB"/>
              </w:rPr>
              <w:t>4,436</w:t>
            </w:r>
          </w:p>
        </w:tc>
        <w:tc>
          <w:tcPr>
            <w:tcW w:w="54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0AD3031B" w14:textId="77777777" w:rsidR="0008441D" w:rsidRPr="005B32F2" w:rsidRDefault="0008441D" w:rsidP="0008441D">
            <w:pPr>
              <w:spacing w:after="0"/>
              <w:jc w:val="center"/>
              <w:rPr>
                <w:rFonts w:ascii="Arial" w:eastAsia="Times New Roman" w:hAnsi="Arial" w:cs="Arial"/>
                <w:color w:val="000000"/>
                <w:sz w:val="14"/>
                <w:szCs w:val="14"/>
                <w:lang w:eastAsia="en-GB"/>
              </w:rPr>
            </w:pPr>
            <w:r w:rsidRPr="005B32F2">
              <w:rPr>
                <w:rFonts w:ascii="Arial" w:eastAsia="Times New Roman" w:hAnsi="Arial" w:cs="Arial"/>
                <w:color w:val="000000"/>
                <w:sz w:val="14"/>
                <w:szCs w:val="14"/>
                <w:lang w:eastAsia="en-GB"/>
              </w:rPr>
              <w:t>58%</w:t>
            </w:r>
          </w:p>
        </w:tc>
        <w:tc>
          <w:tcPr>
            <w:tcW w:w="90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5C2AE56B" w14:textId="77777777" w:rsidR="0008441D" w:rsidRPr="005B32F2" w:rsidRDefault="0008441D" w:rsidP="0008441D">
            <w:pPr>
              <w:spacing w:after="0"/>
              <w:jc w:val="center"/>
              <w:rPr>
                <w:rFonts w:ascii="Arial" w:eastAsia="Times New Roman" w:hAnsi="Arial" w:cs="Arial"/>
                <w:color w:val="000000"/>
                <w:sz w:val="14"/>
                <w:szCs w:val="14"/>
                <w:lang w:eastAsia="en-GB"/>
              </w:rPr>
            </w:pPr>
            <w:r w:rsidRPr="005B32F2">
              <w:rPr>
                <w:rFonts w:ascii="Arial" w:eastAsia="Times New Roman" w:hAnsi="Arial" w:cs="Arial"/>
                <w:color w:val="000000"/>
                <w:sz w:val="14"/>
                <w:szCs w:val="14"/>
                <w:lang w:eastAsia="en-GB"/>
              </w:rPr>
              <w:t>569</w:t>
            </w:r>
          </w:p>
        </w:tc>
        <w:tc>
          <w:tcPr>
            <w:tcW w:w="63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74B02611" w14:textId="77777777" w:rsidR="0008441D" w:rsidRPr="005B32F2" w:rsidRDefault="0008441D" w:rsidP="0008441D">
            <w:pPr>
              <w:spacing w:after="0"/>
              <w:jc w:val="center"/>
              <w:rPr>
                <w:rFonts w:ascii="Arial" w:eastAsia="Times New Roman" w:hAnsi="Arial" w:cs="Arial"/>
                <w:color w:val="000000"/>
                <w:sz w:val="14"/>
                <w:szCs w:val="14"/>
                <w:lang w:eastAsia="en-GB"/>
              </w:rPr>
            </w:pPr>
            <w:r w:rsidRPr="005B32F2">
              <w:rPr>
                <w:rFonts w:ascii="Arial" w:eastAsia="Times New Roman" w:hAnsi="Arial" w:cs="Arial"/>
                <w:color w:val="000000"/>
                <w:sz w:val="14"/>
                <w:szCs w:val="14"/>
                <w:lang w:eastAsia="en-GB"/>
              </w:rPr>
              <w:t>7%</w:t>
            </w:r>
          </w:p>
        </w:tc>
        <w:tc>
          <w:tcPr>
            <w:tcW w:w="3510"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24B13F1B" w14:textId="77777777" w:rsidR="0008441D" w:rsidRPr="005B32F2" w:rsidRDefault="0008441D" w:rsidP="0008441D">
            <w:pPr>
              <w:spacing w:after="0"/>
              <w:rPr>
                <w:rFonts w:ascii="Arial" w:eastAsia="Times New Roman" w:hAnsi="Arial" w:cs="Arial"/>
                <w:color w:val="000000"/>
                <w:sz w:val="14"/>
                <w:szCs w:val="14"/>
                <w:lang w:eastAsia="en-GB"/>
              </w:rPr>
            </w:pPr>
            <w:r w:rsidRPr="005B32F2">
              <w:rPr>
                <w:rFonts w:ascii="Arial" w:eastAsia="Times New Roman" w:hAnsi="Arial" w:cs="Arial"/>
                <w:color w:val="000000"/>
                <w:sz w:val="14"/>
                <w:szCs w:val="14"/>
                <w:lang w:eastAsia="en-GB"/>
              </w:rPr>
              <w:t>Declared 'Open Defecation Free’ (ODF). 92 percent of all households in Aileu Municipality have a toilet.</w:t>
            </w:r>
          </w:p>
        </w:tc>
      </w:tr>
      <w:tr w:rsidR="0008441D" w:rsidRPr="005B32F2" w14:paraId="7AC99FC2" w14:textId="77777777" w:rsidTr="0008441D">
        <w:trPr>
          <w:trHeight w:val="300"/>
          <w:jc w:val="center"/>
        </w:trPr>
        <w:tc>
          <w:tcPr>
            <w:tcW w:w="1260" w:type="dxa"/>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14:paraId="1C116FB5" w14:textId="77777777" w:rsidR="0008441D" w:rsidRPr="005B32F2" w:rsidRDefault="0008441D" w:rsidP="0008441D">
            <w:pPr>
              <w:spacing w:after="0"/>
              <w:rPr>
                <w:rFonts w:ascii="Arial" w:eastAsia="Times New Roman" w:hAnsi="Arial" w:cs="Arial"/>
                <w:b/>
                <w:bCs/>
                <w:color w:val="000000"/>
                <w:sz w:val="14"/>
                <w:szCs w:val="14"/>
                <w:lang w:eastAsia="en-GB"/>
              </w:rPr>
            </w:pPr>
            <w:r w:rsidRPr="005B32F2">
              <w:rPr>
                <w:rFonts w:ascii="Arial" w:eastAsia="Times New Roman" w:hAnsi="Arial" w:cs="Arial"/>
                <w:b/>
                <w:bCs/>
                <w:color w:val="000000"/>
                <w:sz w:val="14"/>
                <w:szCs w:val="14"/>
                <w:lang w:eastAsia="en-GB"/>
              </w:rPr>
              <w:t xml:space="preserve"> Baucau </w:t>
            </w:r>
          </w:p>
        </w:tc>
        <w:tc>
          <w:tcPr>
            <w:tcW w:w="108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63F72794" w14:textId="77777777" w:rsidR="0008441D" w:rsidRPr="005B32F2" w:rsidRDefault="0008441D" w:rsidP="0008441D">
            <w:pPr>
              <w:spacing w:after="0"/>
              <w:ind w:firstLine="141"/>
              <w:jc w:val="right"/>
              <w:rPr>
                <w:rFonts w:ascii="Arial" w:eastAsia="Times New Roman" w:hAnsi="Arial" w:cs="Arial"/>
                <w:b/>
                <w:bCs/>
                <w:color w:val="000000"/>
                <w:sz w:val="14"/>
                <w:szCs w:val="14"/>
                <w:lang w:eastAsia="en-GB"/>
              </w:rPr>
            </w:pPr>
            <w:r w:rsidRPr="005B32F2">
              <w:rPr>
                <w:rFonts w:ascii="Arial" w:eastAsia="Times New Roman" w:hAnsi="Arial" w:cs="Arial"/>
                <w:b/>
                <w:bCs/>
                <w:color w:val="000000"/>
                <w:sz w:val="14"/>
                <w:szCs w:val="14"/>
                <w:lang w:eastAsia="en-GB"/>
              </w:rPr>
              <w:t>22,976</w:t>
            </w:r>
          </w:p>
        </w:tc>
        <w:tc>
          <w:tcPr>
            <w:tcW w:w="81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1BB634C8" w14:textId="77777777" w:rsidR="0008441D" w:rsidRPr="005B32F2" w:rsidRDefault="0008441D" w:rsidP="0008441D">
            <w:pPr>
              <w:spacing w:after="0"/>
              <w:jc w:val="center"/>
              <w:rPr>
                <w:rFonts w:ascii="Arial" w:eastAsia="Times New Roman" w:hAnsi="Arial" w:cs="Arial"/>
                <w:color w:val="000000"/>
                <w:sz w:val="14"/>
                <w:szCs w:val="14"/>
                <w:lang w:eastAsia="en-GB"/>
              </w:rPr>
            </w:pPr>
            <w:r w:rsidRPr="005B32F2">
              <w:rPr>
                <w:rFonts w:ascii="Arial" w:eastAsia="Times New Roman" w:hAnsi="Arial" w:cs="Arial"/>
                <w:color w:val="000000"/>
                <w:sz w:val="14"/>
                <w:szCs w:val="14"/>
                <w:lang w:eastAsia="en-GB"/>
              </w:rPr>
              <w:t>6152</w:t>
            </w:r>
          </w:p>
        </w:tc>
        <w:tc>
          <w:tcPr>
            <w:tcW w:w="54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3813923B" w14:textId="77777777" w:rsidR="0008441D" w:rsidRPr="005B32F2" w:rsidRDefault="0008441D" w:rsidP="0008441D">
            <w:pPr>
              <w:spacing w:after="0"/>
              <w:jc w:val="center"/>
              <w:rPr>
                <w:rFonts w:ascii="Arial" w:eastAsia="Times New Roman" w:hAnsi="Arial" w:cs="Arial"/>
                <w:color w:val="000000"/>
                <w:sz w:val="14"/>
                <w:szCs w:val="14"/>
                <w:lang w:eastAsia="en-GB"/>
              </w:rPr>
            </w:pPr>
            <w:r w:rsidRPr="005B32F2">
              <w:rPr>
                <w:rFonts w:ascii="Arial" w:eastAsia="Times New Roman" w:hAnsi="Arial" w:cs="Arial"/>
                <w:color w:val="000000"/>
                <w:sz w:val="14"/>
                <w:szCs w:val="14"/>
                <w:lang w:eastAsia="en-GB"/>
              </w:rPr>
              <w:t>27%</w:t>
            </w:r>
          </w:p>
        </w:tc>
        <w:tc>
          <w:tcPr>
            <w:tcW w:w="72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61DDB667" w14:textId="77777777" w:rsidR="0008441D" w:rsidRPr="005B32F2" w:rsidRDefault="0008441D" w:rsidP="0008441D">
            <w:pPr>
              <w:spacing w:after="0"/>
              <w:jc w:val="center"/>
              <w:rPr>
                <w:rFonts w:ascii="Arial" w:eastAsia="Times New Roman" w:hAnsi="Arial" w:cs="Arial"/>
                <w:color w:val="000000"/>
                <w:sz w:val="14"/>
                <w:szCs w:val="14"/>
                <w:lang w:eastAsia="en-GB"/>
              </w:rPr>
            </w:pPr>
            <w:r w:rsidRPr="005B32F2">
              <w:rPr>
                <w:rFonts w:ascii="Arial" w:eastAsia="Times New Roman" w:hAnsi="Arial" w:cs="Arial"/>
                <w:color w:val="000000"/>
                <w:sz w:val="14"/>
                <w:szCs w:val="14"/>
                <w:lang w:eastAsia="en-GB"/>
              </w:rPr>
              <w:t>13,497</w:t>
            </w:r>
          </w:p>
        </w:tc>
        <w:tc>
          <w:tcPr>
            <w:tcW w:w="54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11AB6683" w14:textId="77777777" w:rsidR="0008441D" w:rsidRPr="005B32F2" w:rsidRDefault="0008441D" w:rsidP="0008441D">
            <w:pPr>
              <w:spacing w:after="0"/>
              <w:jc w:val="center"/>
              <w:rPr>
                <w:rFonts w:ascii="Arial" w:eastAsia="Times New Roman" w:hAnsi="Arial" w:cs="Arial"/>
                <w:color w:val="000000"/>
                <w:sz w:val="14"/>
                <w:szCs w:val="14"/>
                <w:lang w:eastAsia="en-GB"/>
              </w:rPr>
            </w:pPr>
            <w:r w:rsidRPr="005B32F2">
              <w:rPr>
                <w:rFonts w:ascii="Arial" w:eastAsia="Times New Roman" w:hAnsi="Arial" w:cs="Arial"/>
                <w:color w:val="000000"/>
                <w:sz w:val="14"/>
                <w:szCs w:val="14"/>
                <w:lang w:eastAsia="en-GB"/>
              </w:rPr>
              <w:t>59%</w:t>
            </w:r>
          </w:p>
        </w:tc>
        <w:tc>
          <w:tcPr>
            <w:tcW w:w="90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778861F0" w14:textId="77777777" w:rsidR="0008441D" w:rsidRPr="005B32F2" w:rsidRDefault="0008441D" w:rsidP="0008441D">
            <w:pPr>
              <w:spacing w:after="0"/>
              <w:jc w:val="center"/>
              <w:rPr>
                <w:rFonts w:ascii="Arial" w:eastAsia="Times New Roman" w:hAnsi="Arial" w:cs="Arial"/>
                <w:color w:val="000000"/>
                <w:sz w:val="14"/>
                <w:szCs w:val="14"/>
                <w:lang w:eastAsia="en-GB"/>
              </w:rPr>
            </w:pPr>
            <w:r w:rsidRPr="005B32F2">
              <w:rPr>
                <w:rFonts w:ascii="Arial" w:eastAsia="Times New Roman" w:hAnsi="Arial" w:cs="Arial"/>
                <w:color w:val="000000"/>
                <w:sz w:val="14"/>
                <w:szCs w:val="14"/>
                <w:lang w:eastAsia="en-GB"/>
              </w:rPr>
              <w:t>3,327</w:t>
            </w:r>
          </w:p>
        </w:tc>
        <w:tc>
          <w:tcPr>
            <w:tcW w:w="63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462236CA" w14:textId="77777777" w:rsidR="0008441D" w:rsidRPr="005B32F2" w:rsidRDefault="0008441D" w:rsidP="0008441D">
            <w:pPr>
              <w:spacing w:after="0"/>
              <w:jc w:val="center"/>
              <w:rPr>
                <w:rFonts w:ascii="Arial" w:eastAsia="Times New Roman" w:hAnsi="Arial" w:cs="Arial"/>
                <w:color w:val="000000"/>
                <w:sz w:val="14"/>
                <w:szCs w:val="14"/>
                <w:lang w:eastAsia="en-GB"/>
              </w:rPr>
            </w:pPr>
            <w:r w:rsidRPr="005B32F2">
              <w:rPr>
                <w:rFonts w:ascii="Arial" w:eastAsia="Times New Roman" w:hAnsi="Arial" w:cs="Arial"/>
                <w:color w:val="000000"/>
                <w:sz w:val="14"/>
                <w:szCs w:val="14"/>
                <w:lang w:eastAsia="en-GB"/>
              </w:rPr>
              <w:t>14%</w:t>
            </w:r>
          </w:p>
        </w:tc>
        <w:tc>
          <w:tcPr>
            <w:tcW w:w="3510"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299CADF0" w14:textId="77777777" w:rsidR="0008441D" w:rsidRPr="005B32F2" w:rsidRDefault="0008441D" w:rsidP="0008441D">
            <w:pPr>
              <w:spacing w:after="0"/>
              <w:rPr>
                <w:rFonts w:ascii="Arial" w:eastAsia="Times New Roman" w:hAnsi="Arial" w:cs="Arial"/>
                <w:color w:val="000000"/>
                <w:sz w:val="14"/>
                <w:szCs w:val="14"/>
                <w:lang w:eastAsia="en-GB"/>
              </w:rPr>
            </w:pPr>
            <w:r w:rsidRPr="005B32F2">
              <w:rPr>
                <w:rFonts w:ascii="Arial" w:eastAsia="Times New Roman" w:hAnsi="Arial" w:cs="Arial"/>
                <w:color w:val="000000"/>
                <w:sz w:val="14"/>
                <w:szCs w:val="14"/>
                <w:lang w:eastAsia="en-GB"/>
              </w:rPr>
              <w:t> </w:t>
            </w:r>
          </w:p>
        </w:tc>
      </w:tr>
      <w:tr w:rsidR="0008441D" w:rsidRPr="005B32F2" w14:paraId="012F3393" w14:textId="77777777" w:rsidTr="0008441D">
        <w:trPr>
          <w:trHeight w:val="300"/>
          <w:jc w:val="center"/>
        </w:trPr>
        <w:tc>
          <w:tcPr>
            <w:tcW w:w="1260" w:type="dxa"/>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14:paraId="2402D1EF" w14:textId="77777777" w:rsidR="0008441D" w:rsidRPr="005B32F2" w:rsidRDefault="0008441D" w:rsidP="0008441D">
            <w:pPr>
              <w:spacing w:after="0"/>
              <w:rPr>
                <w:rFonts w:ascii="Arial" w:eastAsia="Times New Roman" w:hAnsi="Arial" w:cs="Arial"/>
                <w:b/>
                <w:bCs/>
                <w:color w:val="000000"/>
                <w:sz w:val="14"/>
                <w:szCs w:val="14"/>
                <w:lang w:eastAsia="en-GB"/>
              </w:rPr>
            </w:pPr>
            <w:r w:rsidRPr="005B32F2">
              <w:rPr>
                <w:rFonts w:ascii="Arial" w:eastAsia="Times New Roman" w:hAnsi="Arial" w:cs="Arial"/>
                <w:b/>
                <w:bCs/>
                <w:color w:val="000000"/>
                <w:sz w:val="14"/>
                <w:szCs w:val="14"/>
                <w:lang w:eastAsia="en-GB"/>
              </w:rPr>
              <w:t xml:space="preserve"> Ermera </w:t>
            </w:r>
          </w:p>
        </w:tc>
        <w:tc>
          <w:tcPr>
            <w:tcW w:w="108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1B3C8C6D" w14:textId="77777777" w:rsidR="0008441D" w:rsidRPr="005B32F2" w:rsidRDefault="0008441D" w:rsidP="0008441D">
            <w:pPr>
              <w:spacing w:after="0"/>
              <w:ind w:firstLine="141"/>
              <w:jc w:val="right"/>
              <w:rPr>
                <w:rFonts w:ascii="Arial" w:eastAsia="Times New Roman" w:hAnsi="Arial" w:cs="Arial"/>
                <w:b/>
                <w:bCs/>
                <w:color w:val="000000"/>
                <w:sz w:val="14"/>
                <w:szCs w:val="14"/>
                <w:lang w:eastAsia="en-GB"/>
              </w:rPr>
            </w:pPr>
            <w:r w:rsidRPr="005B32F2">
              <w:rPr>
                <w:rFonts w:ascii="Arial" w:eastAsia="Times New Roman" w:hAnsi="Arial" w:cs="Arial"/>
                <w:b/>
                <w:bCs/>
                <w:color w:val="000000"/>
                <w:sz w:val="14"/>
                <w:szCs w:val="14"/>
                <w:lang w:eastAsia="en-GB"/>
              </w:rPr>
              <w:t>20,671</w:t>
            </w:r>
          </w:p>
        </w:tc>
        <w:tc>
          <w:tcPr>
            <w:tcW w:w="81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7CE3F9D3" w14:textId="77777777" w:rsidR="0008441D" w:rsidRPr="005B32F2" w:rsidRDefault="0008441D" w:rsidP="0008441D">
            <w:pPr>
              <w:spacing w:after="0"/>
              <w:jc w:val="center"/>
              <w:rPr>
                <w:rFonts w:ascii="Arial" w:eastAsia="Times New Roman" w:hAnsi="Arial" w:cs="Arial"/>
                <w:color w:val="000000"/>
                <w:sz w:val="14"/>
                <w:szCs w:val="14"/>
                <w:lang w:eastAsia="en-GB"/>
              </w:rPr>
            </w:pPr>
            <w:r w:rsidRPr="005B32F2">
              <w:rPr>
                <w:rFonts w:ascii="Arial" w:eastAsia="Times New Roman" w:hAnsi="Arial" w:cs="Arial"/>
                <w:color w:val="000000"/>
                <w:sz w:val="14"/>
                <w:szCs w:val="14"/>
                <w:lang w:eastAsia="en-GB"/>
              </w:rPr>
              <w:t>5601</w:t>
            </w:r>
          </w:p>
        </w:tc>
        <w:tc>
          <w:tcPr>
            <w:tcW w:w="54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50F417C0" w14:textId="77777777" w:rsidR="0008441D" w:rsidRPr="005B32F2" w:rsidRDefault="0008441D" w:rsidP="0008441D">
            <w:pPr>
              <w:spacing w:after="0"/>
              <w:jc w:val="center"/>
              <w:rPr>
                <w:rFonts w:ascii="Arial" w:eastAsia="Times New Roman" w:hAnsi="Arial" w:cs="Arial"/>
                <w:color w:val="000000"/>
                <w:sz w:val="14"/>
                <w:szCs w:val="14"/>
                <w:lang w:eastAsia="en-GB"/>
              </w:rPr>
            </w:pPr>
            <w:r w:rsidRPr="005B32F2">
              <w:rPr>
                <w:rFonts w:ascii="Arial" w:eastAsia="Times New Roman" w:hAnsi="Arial" w:cs="Arial"/>
                <w:color w:val="000000"/>
                <w:sz w:val="14"/>
                <w:szCs w:val="14"/>
                <w:lang w:eastAsia="en-GB"/>
              </w:rPr>
              <w:t>27%</w:t>
            </w:r>
          </w:p>
        </w:tc>
        <w:tc>
          <w:tcPr>
            <w:tcW w:w="72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3F400395" w14:textId="77777777" w:rsidR="0008441D" w:rsidRPr="005B32F2" w:rsidRDefault="0008441D" w:rsidP="0008441D">
            <w:pPr>
              <w:spacing w:after="0"/>
              <w:jc w:val="center"/>
              <w:rPr>
                <w:rFonts w:ascii="Arial" w:eastAsia="Times New Roman" w:hAnsi="Arial" w:cs="Arial"/>
                <w:color w:val="000000"/>
                <w:sz w:val="14"/>
                <w:szCs w:val="14"/>
                <w:lang w:eastAsia="en-GB"/>
              </w:rPr>
            </w:pPr>
            <w:r w:rsidRPr="005B32F2">
              <w:rPr>
                <w:rFonts w:ascii="Arial" w:eastAsia="Times New Roman" w:hAnsi="Arial" w:cs="Arial"/>
                <w:color w:val="000000"/>
                <w:sz w:val="14"/>
                <w:szCs w:val="14"/>
                <w:lang w:eastAsia="en-GB"/>
              </w:rPr>
              <w:t>11,680</w:t>
            </w:r>
          </w:p>
        </w:tc>
        <w:tc>
          <w:tcPr>
            <w:tcW w:w="54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15D63503" w14:textId="77777777" w:rsidR="0008441D" w:rsidRPr="005B32F2" w:rsidRDefault="0008441D" w:rsidP="0008441D">
            <w:pPr>
              <w:spacing w:after="0"/>
              <w:jc w:val="center"/>
              <w:rPr>
                <w:rFonts w:ascii="Arial" w:eastAsia="Times New Roman" w:hAnsi="Arial" w:cs="Arial"/>
                <w:color w:val="000000"/>
                <w:sz w:val="14"/>
                <w:szCs w:val="14"/>
                <w:lang w:eastAsia="en-GB"/>
              </w:rPr>
            </w:pPr>
            <w:r w:rsidRPr="005B32F2">
              <w:rPr>
                <w:rFonts w:ascii="Arial" w:eastAsia="Times New Roman" w:hAnsi="Arial" w:cs="Arial"/>
                <w:color w:val="000000"/>
                <w:sz w:val="14"/>
                <w:szCs w:val="14"/>
                <w:lang w:eastAsia="en-GB"/>
              </w:rPr>
              <w:t>57%</w:t>
            </w:r>
          </w:p>
        </w:tc>
        <w:tc>
          <w:tcPr>
            <w:tcW w:w="90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55BC6B50" w14:textId="77777777" w:rsidR="0008441D" w:rsidRPr="005B32F2" w:rsidRDefault="0008441D" w:rsidP="0008441D">
            <w:pPr>
              <w:spacing w:after="0"/>
              <w:jc w:val="center"/>
              <w:rPr>
                <w:rFonts w:ascii="Arial" w:eastAsia="Times New Roman" w:hAnsi="Arial" w:cs="Arial"/>
                <w:color w:val="000000"/>
                <w:sz w:val="14"/>
                <w:szCs w:val="14"/>
                <w:lang w:eastAsia="en-GB"/>
              </w:rPr>
            </w:pPr>
            <w:r w:rsidRPr="005B32F2">
              <w:rPr>
                <w:rFonts w:ascii="Arial" w:eastAsia="Times New Roman" w:hAnsi="Arial" w:cs="Arial"/>
                <w:color w:val="000000"/>
                <w:sz w:val="14"/>
                <w:szCs w:val="14"/>
                <w:lang w:eastAsia="en-GB"/>
              </w:rPr>
              <w:t>3,390</w:t>
            </w:r>
          </w:p>
        </w:tc>
        <w:tc>
          <w:tcPr>
            <w:tcW w:w="63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386DB0E2" w14:textId="77777777" w:rsidR="0008441D" w:rsidRPr="005B32F2" w:rsidRDefault="0008441D" w:rsidP="0008441D">
            <w:pPr>
              <w:spacing w:after="0"/>
              <w:jc w:val="center"/>
              <w:rPr>
                <w:rFonts w:ascii="Arial" w:eastAsia="Times New Roman" w:hAnsi="Arial" w:cs="Arial"/>
                <w:color w:val="000000"/>
                <w:sz w:val="14"/>
                <w:szCs w:val="14"/>
                <w:lang w:eastAsia="en-GB"/>
              </w:rPr>
            </w:pPr>
            <w:r w:rsidRPr="005B32F2">
              <w:rPr>
                <w:rFonts w:ascii="Arial" w:eastAsia="Times New Roman" w:hAnsi="Arial" w:cs="Arial"/>
                <w:color w:val="000000"/>
                <w:sz w:val="14"/>
                <w:szCs w:val="14"/>
                <w:lang w:eastAsia="en-GB"/>
              </w:rPr>
              <w:t>16%</w:t>
            </w:r>
          </w:p>
        </w:tc>
        <w:tc>
          <w:tcPr>
            <w:tcW w:w="3510"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63279941" w14:textId="77777777" w:rsidR="0008441D" w:rsidRPr="005B32F2" w:rsidRDefault="0008441D" w:rsidP="0008441D">
            <w:pPr>
              <w:spacing w:after="0"/>
              <w:rPr>
                <w:rFonts w:ascii="Arial" w:eastAsia="Times New Roman" w:hAnsi="Arial" w:cs="Arial"/>
                <w:color w:val="000000"/>
                <w:sz w:val="14"/>
                <w:szCs w:val="14"/>
                <w:lang w:eastAsia="en-GB"/>
              </w:rPr>
            </w:pPr>
            <w:r w:rsidRPr="005B32F2">
              <w:rPr>
                <w:rFonts w:ascii="Arial" w:eastAsia="Times New Roman" w:hAnsi="Arial" w:cs="Arial"/>
                <w:color w:val="000000"/>
                <w:sz w:val="14"/>
                <w:szCs w:val="14"/>
                <w:lang w:eastAsia="en-GB"/>
              </w:rPr>
              <w:t>Officially declared ‘Open Defecation Free’ (ODF) on 22 Feb  2019</w:t>
            </w:r>
          </w:p>
        </w:tc>
      </w:tr>
      <w:tr w:rsidR="0008441D" w:rsidRPr="005B32F2" w14:paraId="77A1FA13" w14:textId="77777777" w:rsidTr="0008441D">
        <w:trPr>
          <w:trHeight w:val="300"/>
          <w:jc w:val="center"/>
        </w:trPr>
        <w:tc>
          <w:tcPr>
            <w:tcW w:w="1260" w:type="dxa"/>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14:paraId="0ADA4388" w14:textId="77777777" w:rsidR="0008441D" w:rsidRPr="005B32F2" w:rsidRDefault="0008441D" w:rsidP="0008441D">
            <w:pPr>
              <w:spacing w:after="0"/>
              <w:rPr>
                <w:rFonts w:ascii="Arial" w:eastAsia="Times New Roman" w:hAnsi="Arial" w:cs="Arial"/>
                <w:b/>
                <w:bCs/>
                <w:color w:val="000000"/>
                <w:sz w:val="14"/>
                <w:szCs w:val="14"/>
                <w:lang w:eastAsia="en-GB"/>
              </w:rPr>
            </w:pPr>
            <w:r w:rsidRPr="005B32F2">
              <w:rPr>
                <w:rFonts w:ascii="Arial" w:eastAsia="Times New Roman" w:hAnsi="Arial" w:cs="Arial"/>
                <w:b/>
                <w:bCs/>
                <w:color w:val="000000"/>
                <w:sz w:val="14"/>
                <w:szCs w:val="14"/>
                <w:lang w:eastAsia="en-GB"/>
              </w:rPr>
              <w:t xml:space="preserve"> Lautem </w:t>
            </w:r>
          </w:p>
        </w:tc>
        <w:tc>
          <w:tcPr>
            <w:tcW w:w="108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725D6390" w14:textId="77777777" w:rsidR="0008441D" w:rsidRPr="005B32F2" w:rsidRDefault="0008441D" w:rsidP="0008441D">
            <w:pPr>
              <w:spacing w:after="0"/>
              <w:ind w:firstLine="141"/>
              <w:jc w:val="right"/>
              <w:rPr>
                <w:rFonts w:ascii="Arial" w:eastAsia="Times New Roman" w:hAnsi="Arial" w:cs="Arial"/>
                <w:b/>
                <w:bCs/>
                <w:color w:val="000000"/>
                <w:sz w:val="14"/>
                <w:szCs w:val="14"/>
                <w:lang w:eastAsia="en-GB"/>
              </w:rPr>
            </w:pPr>
            <w:r w:rsidRPr="005B32F2">
              <w:rPr>
                <w:rFonts w:ascii="Arial" w:eastAsia="Times New Roman" w:hAnsi="Arial" w:cs="Arial"/>
                <w:b/>
                <w:bCs/>
                <w:color w:val="000000"/>
                <w:sz w:val="14"/>
                <w:szCs w:val="14"/>
                <w:lang w:eastAsia="en-GB"/>
              </w:rPr>
              <w:t>12,050</w:t>
            </w:r>
          </w:p>
        </w:tc>
        <w:tc>
          <w:tcPr>
            <w:tcW w:w="81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03C188A2" w14:textId="77777777" w:rsidR="0008441D" w:rsidRPr="005B32F2" w:rsidRDefault="0008441D" w:rsidP="0008441D">
            <w:pPr>
              <w:spacing w:after="0"/>
              <w:jc w:val="center"/>
              <w:rPr>
                <w:rFonts w:ascii="Arial" w:eastAsia="Times New Roman" w:hAnsi="Arial" w:cs="Arial"/>
                <w:color w:val="000000"/>
                <w:sz w:val="14"/>
                <w:szCs w:val="14"/>
                <w:lang w:eastAsia="en-GB"/>
              </w:rPr>
            </w:pPr>
            <w:r w:rsidRPr="005B32F2">
              <w:rPr>
                <w:rFonts w:ascii="Arial" w:eastAsia="Times New Roman" w:hAnsi="Arial" w:cs="Arial"/>
                <w:color w:val="000000"/>
                <w:sz w:val="14"/>
                <w:szCs w:val="14"/>
                <w:lang w:eastAsia="en-GB"/>
              </w:rPr>
              <w:t>2965</w:t>
            </w:r>
          </w:p>
        </w:tc>
        <w:tc>
          <w:tcPr>
            <w:tcW w:w="54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32A36DB8" w14:textId="77777777" w:rsidR="0008441D" w:rsidRPr="005B32F2" w:rsidRDefault="0008441D" w:rsidP="0008441D">
            <w:pPr>
              <w:spacing w:after="0"/>
              <w:jc w:val="center"/>
              <w:rPr>
                <w:rFonts w:ascii="Arial" w:eastAsia="Times New Roman" w:hAnsi="Arial" w:cs="Arial"/>
                <w:color w:val="000000"/>
                <w:sz w:val="14"/>
                <w:szCs w:val="14"/>
                <w:lang w:eastAsia="en-GB"/>
              </w:rPr>
            </w:pPr>
            <w:r w:rsidRPr="005B32F2">
              <w:rPr>
                <w:rFonts w:ascii="Arial" w:eastAsia="Times New Roman" w:hAnsi="Arial" w:cs="Arial"/>
                <w:color w:val="000000"/>
                <w:sz w:val="14"/>
                <w:szCs w:val="14"/>
                <w:lang w:eastAsia="en-GB"/>
              </w:rPr>
              <w:t>25%</w:t>
            </w:r>
          </w:p>
        </w:tc>
        <w:tc>
          <w:tcPr>
            <w:tcW w:w="72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42B4EE88" w14:textId="77777777" w:rsidR="0008441D" w:rsidRPr="005B32F2" w:rsidRDefault="0008441D" w:rsidP="0008441D">
            <w:pPr>
              <w:spacing w:after="0"/>
              <w:jc w:val="center"/>
              <w:rPr>
                <w:rFonts w:ascii="Arial" w:eastAsia="Times New Roman" w:hAnsi="Arial" w:cs="Arial"/>
                <w:color w:val="000000"/>
                <w:sz w:val="14"/>
                <w:szCs w:val="14"/>
                <w:lang w:eastAsia="en-GB"/>
              </w:rPr>
            </w:pPr>
            <w:r w:rsidRPr="005B32F2">
              <w:rPr>
                <w:rFonts w:ascii="Arial" w:eastAsia="Times New Roman" w:hAnsi="Arial" w:cs="Arial"/>
                <w:color w:val="000000"/>
                <w:sz w:val="14"/>
                <w:szCs w:val="14"/>
                <w:lang w:eastAsia="en-GB"/>
              </w:rPr>
              <w:t>5,458</w:t>
            </w:r>
          </w:p>
        </w:tc>
        <w:tc>
          <w:tcPr>
            <w:tcW w:w="54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322FA435" w14:textId="77777777" w:rsidR="0008441D" w:rsidRPr="005B32F2" w:rsidRDefault="0008441D" w:rsidP="0008441D">
            <w:pPr>
              <w:spacing w:after="0"/>
              <w:jc w:val="center"/>
              <w:rPr>
                <w:rFonts w:ascii="Arial" w:eastAsia="Times New Roman" w:hAnsi="Arial" w:cs="Arial"/>
                <w:color w:val="000000"/>
                <w:sz w:val="14"/>
                <w:szCs w:val="14"/>
                <w:lang w:eastAsia="en-GB"/>
              </w:rPr>
            </w:pPr>
            <w:r w:rsidRPr="005B32F2">
              <w:rPr>
                <w:rFonts w:ascii="Arial" w:eastAsia="Times New Roman" w:hAnsi="Arial" w:cs="Arial"/>
                <w:color w:val="000000"/>
                <w:sz w:val="14"/>
                <w:szCs w:val="14"/>
                <w:lang w:eastAsia="en-GB"/>
              </w:rPr>
              <w:t>45%</w:t>
            </w:r>
          </w:p>
        </w:tc>
        <w:tc>
          <w:tcPr>
            <w:tcW w:w="90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68BB660F" w14:textId="77777777" w:rsidR="0008441D" w:rsidRPr="005B32F2" w:rsidRDefault="0008441D" w:rsidP="0008441D">
            <w:pPr>
              <w:spacing w:after="0"/>
              <w:jc w:val="center"/>
              <w:rPr>
                <w:rFonts w:ascii="Arial" w:eastAsia="Times New Roman" w:hAnsi="Arial" w:cs="Arial"/>
                <w:color w:val="000000"/>
                <w:sz w:val="14"/>
                <w:szCs w:val="14"/>
                <w:lang w:eastAsia="en-GB"/>
              </w:rPr>
            </w:pPr>
            <w:r w:rsidRPr="005B32F2">
              <w:rPr>
                <w:rFonts w:ascii="Arial" w:eastAsia="Times New Roman" w:hAnsi="Arial" w:cs="Arial"/>
                <w:color w:val="000000"/>
                <w:sz w:val="14"/>
                <w:szCs w:val="14"/>
                <w:lang w:eastAsia="en-GB"/>
              </w:rPr>
              <w:t>3,627</w:t>
            </w:r>
          </w:p>
        </w:tc>
        <w:tc>
          <w:tcPr>
            <w:tcW w:w="63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7847415C" w14:textId="77777777" w:rsidR="0008441D" w:rsidRPr="005B32F2" w:rsidRDefault="0008441D" w:rsidP="0008441D">
            <w:pPr>
              <w:spacing w:after="0"/>
              <w:jc w:val="center"/>
              <w:rPr>
                <w:rFonts w:ascii="Arial" w:eastAsia="Times New Roman" w:hAnsi="Arial" w:cs="Arial"/>
                <w:color w:val="000000"/>
                <w:sz w:val="14"/>
                <w:szCs w:val="14"/>
                <w:lang w:eastAsia="en-GB"/>
              </w:rPr>
            </w:pPr>
            <w:r w:rsidRPr="005B32F2">
              <w:rPr>
                <w:rFonts w:ascii="Arial" w:eastAsia="Times New Roman" w:hAnsi="Arial" w:cs="Arial"/>
                <w:color w:val="000000"/>
                <w:sz w:val="14"/>
                <w:szCs w:val="14"/>
                <w:lang w:eastAsia="en-GB"/>
              </w:rPr>
              <w:t>30%</w:t>
            </w:r>
          </w:p>
        </w:tc>
        <w:tc>
          <w:tcPr>
            <w:tcW w:w="3510"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60A3668C" w14:textId="77777777" w:rsidR="0008441D" w:rsidRPr="005B32F2" w:rsidRDefault="0008441D" w:rsidP="0008441D">
            <w:pPr>
              <w:spacing w:after="0"/>
              <w:rPr>
                <w:rFonts w:ascii="Arial" w:eastAsia="Times New Roman" w:hAnsi="Arial" w:cs="Arial"/>
                <w:color w:val="000000"/>
                <w:sz w:val="14"/>
                <w:szCs w:val="14"/>
                <w:lang w:eastAsia="en-GB"/>
              </w:rPr>
            </w:pPr>
            <w:r w:rsidRPr="005B32F2">
              <w:rPr>
                <w:rFonts w:ascii="Arial" w:eastAsia="Times New Roman" w:hAnsi="Arial" w:cs="Arial"/>
                <w:color w:val="000000"/>
                <w:sz w:val="14"/>
                <w:szCs w:val="14"/>
                <w:lang w:eastAsia="en-GB"/>
              </w:rPr>
              <w:t>Expected to declare 'Open Defecation Free' (ODF) in November</w:t>
            </w:r>
          </w:p>
        </w:tc>
      </w:tr>
      <w:tr w:rsidR="0008441D" w:rsidRPr="005B32F2" w14:paraId="1ECF74C5" w14:textId="77777777" w:rsidTr="0008441D">
        <w:trPr>
          <w:trHeight w:val="300"/>
          <w:jc w:val="center"/>
        </w:trPr>
        <w:tc>
          <w:tcPr>
            <w:tcW w:w="1260" w:type="dxa"/>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14:paraId="1C03965A" w14:textId="77777777" w:rsidR="0008441D" w:rsidRPr="005B32F2" w:rsidRDefault="0008441D" w:rsidP="0008441D">
            <w:pPr>
              <w:spacing w:after="0"/>
              <w:rPr>
                <w:rFonts w:ascii="Arial" w:eastAsia="Times New Roman" w:hAnsi="Arial" w:cs="Arial"/>
                <w:b/>
                <w:bCs/>
                <w:color w:val="000000"/>
                <w:sz w:val="14"/>
                <w:szCs w:val="14"/>
                <w:lang w:eastAsia="en-GB"/>
              </w:rPr>
            </w:pPr>
            <w:r w:rsidRPr="005B32F2">
              <w:rPr>
                <w:rFonts w:ascii="Arial" w:eastAsia="Times New Roman" w:hAnsi="Arial" w:cs="Arial"/>
                <w:b/>
                <w:bCs/>
                <w:color w:val="000000"/>
                <w:sz w:val="14"/>
                <w:szCs w:val="14"/>
                <w:lang w:eastAsia="en-GB"/>
              </w:rPr>
              <w:t xml:space="preserve"> Liquica </w:t>
            </w:r>
          </w:p>
        </w:tc>
        <w:tc>
          <w:tcPr>
            <w:tcW w:w="108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50ABC074" w14:textId="77777777" w:rsidR="0008441D" w:rsidRPr="005B32F2" w:rsidRDefault="0008441D" w:rsidP="0008441D">
            <w:pPr>
              <w:spacing w:after="0"/>
              <w:jc w:val="right"/>
              <w:rPr>
                <w:rFonts w:ascii="Arial" w:eastAsia="Times New Roman" w:hAnsi="Arial" w:cs="Arial"/>
                <w:b/>
                <w:bCs/>
                <w:color w:val="000000"/>
                <w:sz w:val="14"/>
                <w:szCs w:val="14"/>
                <w:lang w:eastAsia="en-GB"/>
              </w:rPr>
            </w:pPr>
            <w:r w:rsidRPr="005B32F2">
              <w:rPr>
                <w:rFonts w:ascii="Arial" w:eastAsia="Times New Roman" w:hAnsi="Arial" w:cs="Arial"/>
                <w:b/>
                <w:bCs/>
                <w:color w:val="000000"/>
                <w:sz w:val="14"/>
                <w:szCs w:val="14"/>
                <w:lang w:eastAsia="en-GB"/>
              </w:rPr>
              <w:t>11,885</w:t>
            </w:r>
          </w:p>
        </w:tc>
        <w:tc>
          <w:tcPr>
            <w:tcW w:w="81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68030019" w14:textId="77777777" w:rsidR="0008441D" w:rsidRPr="005B32F2" w:rsidRDefault="0008441D" w:rsidP="0008441D">
            <w:pPr>
              <w:spacing w:after="0"/>
              <w:jc w:val="center"/>
              <w:rPr>
                <w:rFonts w:ascii="Arial" w:eastAsia="Times New Roman" w:hAnsi="Arial" w:cs="Arial"/>
                <w:color w:val="000000"/>
                <w:sz w:val="14"/>
                <w:szCs w:val="14"/>
                <w:lang w:eastAsia="en-GB"/>
              </w:rPr>
            </w:pPr>
            <w:r w:rsidRPr="005B32F2">
              <w:rPr>
                <w:rFonts w:ascii="Arial" w:eastAsia="Times New Roman" w:hAnsi="Arial" w:cs="Arial"/>
                <w:color w:val="000000"/>
                <w:sz w:val="14"/>
                <w:szCs w:val="14"/>
                <w:lang w:eastAsia="en-GB"/>
              </w:rPr>
              <w:t>3,557</w:t>
            </w:r>
          </w:p>
        </w:tc>
        <w:tc>
          <w:tcPr>
            <w:tcW w:w="54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5627B6BE" w14:textId="77777777" w:rsidR="0008441D" w:rsidRPr="005B32F2" w:rsidRDefault="0008441D" w:rsidP="0008441D">
            <w:pPr>
              <w:spacing w:after="0"/>
              <w:jc w:val="center"/>
              <w:rPr>
                <w:rFonts w:ascii="Arial" w:eastAsia="Times New Roman" w:hAnsi="Arial" w:cs="Arial"/>
                <w:color w:val="000000"/>
                <w:sz w:val="14"/>
                <w:szCs w:val="14"/>
                <w:lang w:eastAsia="en-GB"/>
              </w:rPr>
            </w:pPr>
            <w:r w:rsidRPr="005B32F2">
              <w:rPr>
                <w:rFonts w:ascii="Arial" w:eastAsia="Times New Roman" w:hAnsi="Arial" w:cs="Arial"/>
                <w:color w:val="000000"/>
                <w:sz w:val="14"/>
                <w:szCs w:val="14"/>
                <w:lang w:eastAsia="en-GB"/>
              </w:rPr>
              <w:t>30%</w:t>
            </w:r>
          </w:p>
        </w:tc>
        <w:tc>
          <w:tcPr>
            <w:tcW w:w="72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4C9A73EF" w14:textId="77777777" w:rsidR="0008441D" w:rsidRPr="005B32F2" w:rsidRDefault="0008441D" w:rsidP="0008441D">
            <w:pPr>
              <w:spacing w:after="0"/>
              <w:jc w:val="center"/>
              <w:rPr>
                <w:rFonts w:ascii="Arial" w:eastAsia="Times New Roman" w:hAnsi="Arial" w:cs="Arial"/>
                <w:color w:val="000000"/>
                <w:sz w:val="14"/>
                <w:szCs w:val="14"/>
                <w:lang w:eastAsia="en-GB"/>
              </w:rPr>
            </w:pPr>
            <w:r w:rsidRPr="005B32F2">
              <w:rPr>
                <w:rFonts w:ascii="Arial" w:eastAsia="Times New Roman" w:hAnsi="Arial" w:cs="Arial"/>
                <w:color w:val="000000"/>
                <w:sz w:val="14"/>
                <w:szCs w:val="14"/>
                <w:lang w:eastAsia="en-GB"/>
              </w:rPr>
              <w:t>6,142</w:t>
            </w:r>
          </w:p>
        </w:tc>
        <w:tc>
          <w:tcPr>
            <w:tcW w:w="54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5C5E7AA7" w14:textId="77777777" w:rsidR="0008441D" w:rsidRPr="005B32F2" w:rsidRDefault="0008441D" w:rsidP="0008441D">
            <w:pPr>
              <w:spacing w:after="0"/>
              <w:jc w:val="center"/>
              <w:rPr>
                <w:rFonts w:ascii="Arial" w:eastAsia="Times New Roman" w:hAnsi="Arial" w:cs="Arial"/>
                <w:color w:val="000000"/>
                <w:sz w:val="14"/>
                <w:szCs w:val="14"/>
                <w:lang w:eastAsia="en-GB"/>
              </w:rPr>
            </w:pPr>
            <w:r w:rsidRPr="005B32F2">
              <w:rPr>
                <w:rFonts w:ascii="Arial" w:eastAsia="Times New Roman" w:hAnsi="Arial" w:cs="Arial"/>
                <w:color w:val="000000"/>
                <w:sz w:val="14"/>
                <w:szCs w:val="14"/>
                <w:lang w:eastAsia="en-GB"/>
              </w:rPr>
              <w:t>52%</w:t>
            </w:r>
          </w:p>
        </w:tc>
        <w:tc>
          <w:tcPr>
            <w:tcW w:w="90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2F9448E9" w14:textId="77777777" w:rsidR="0008441D" w:rsidRPr="005B32F2" w:rsidRDefault="0008441D" w:rsidP="0008441D">
            <w:pPr>
              <w:spacing w:after="0"/>
              <w:jc w:val="center"/>
              <w:rPr>
                <w:rFonts w:ascii="Arial" w:eastAsia="Times New Roman" w:hAnsi="Arial" w:cs="Arial"/>
                <w:color w:val="000000"/>
                <w:sz w:val="14"/>
                <w:szCs w:val="14"/>
                <w:lang w:eastAsia="en-GB"/>
              </w:rPr>
            </w:pPr>
            <w:r w:rsidRPr="005B32F2">
              <w:rPr>
                <w:rFonts w:ascii="Arial" w:eastAsia="Times New Roman" w:hAnsi="Arial" w:cs="Arial"/>
                <w:color w:val="000000"/>
                <w:sz w:val="14"/>
                <w:szCs w:val="14"/>
                <w:lang w:eastAsia="en-GB"/>
              </w:rPr>
              <w:t>2,186</w:t>
            </w:r>
          </w:p>
        </w:tc>
        <w:tc>
          <w:tcPr>
            <w:tcW w:w="63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66BDF03A" w14:textId="77777777" w:rsidR="0008441D" w:rsidRPr="005B32F2" w:rsidRDefault="0008441D" w:rsidP="0008441D">
            <w:pPr>
              <w:spacing w:after="0"/>
              <w:jc w:val="center"/>
              <w:rPr>
                <w:rFonts w:ascii="Arial" w:eastAsia="Times New Roman" w:hAnsi="Arial" w:cs="Arial"/>
                <w:color w:val="000000"/>
                <w:sz w:val="14"/>
                <w:szCs w:val="14"/>
                <w:lang w:eastAsia="en-GB"/>
              </w:rPr>
            </w:pPr>
            <w:r w:rsidRPr="005B32F2">
              <w:rPr>
                <w:rFonts w:ascii="Arial" w:eastAsia="Times New Roman" w:hAnsi="Arial" w:cs="Arial"/>
                <w:color w:val="000000"/>
                <w:sz w:val="14"/>
                <w:szCs w:val="14"/>
                <w:lang w:eastAsia="en-GB"/>
              </w:rPr>
              <w:t>18%</w:t>
            </w:r>
          </w:p>
        </w:tc>
        <w:tc>
          <w:tcPr>
            <w:tcW w:w="3510"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1FB5DC41" w14:textId="77777777" w:rsidR="0008441D" w:rsidRPr="005B32F2" w:rsidRDefault="0008441D" w:rsidP="0008441D">
            <w:pPr>
              <w:spacing w:after="0"/>
              <w:rPr>
                <w:rFonts w:ascii="Arial" w:eastAsia="Times New Roman" w:hAnsi="Arial" w:cs="Arial"/>
                <w:color w:val="000000"/>
                <w:sz w:val="14"/>
                <w:szCs w:val="14"/>
                <w:lang w:eastAsia="en-GB"/>
              </w:rPr>
            </w:pPr>
            <w:r w:rsidRPr="005B32F2">
              <w:rPr>
                <w:rFonts w:ascii="Arial" w:eastAsia="Times New Roman" w:hAnsi="Arial" w:cs="Arial"/>
                <w:color w:val="000000"/>
                <w:sz w:val="14"/>
                <w:szCs w:val="14"/>
                <w:lang w:eastAsia="en-GB"/>
              </w:rPr>
              <w:t>Officially declared ‘Open Defecation Free’ (ODF) on 30th April 2019)</w:t>
            </w:r>
          </w:p>
        </w:tc>
      </w:tr>
      <w:tr w:rsidR="0008441D" w:rsidRPr="005B32F2" w14:paraId="6F172C5C" w14:textId="77777777" w:rsidTr="0008441D">
        <w:trPr>
          <w:trHeight w:val="300"/>
          <w:jc w:val="center"/>
        </w:trPr>
        <w:tc>
          <w:tcPr>
            <w:tcW w:w="1260" w:type="dxa"/>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14:paraId="17BF642A" w14:textId="77777777" w:rsidR="0008441D" w:rsidRPr="005B32F2" w:rsidRDefault="0008441D" w:rsidP="0008441D">
            <w:pPr>
              <w:spacing w:after="0"/>
              <w:rPr>
                <w:rFonts w:ascii="Arial" w:eastAsia="Times New Roman" w:hAnsi="Arial" w:cs="Arial"/>
                <w:b/>
                <w:bCs/>
                <w:color w:val="000000"/>
                <w:sz w:val="14"/>
                <w:szCs w:val="14"/>
                <w:lang w:eastAsia="en-GB"/>
              </w:rPr>
            </w:pPr>
            <w:r w:rsidRPr="005B32F2">
              <w:rPr>
                <w:rFonts w:ascii="Arial" w:eastAsia="Times New Roman" w:hAnsi="Arial" w:cs="Arial"/>
                <w:b/>
                <w:bCs/>
                <w:color w:val="000000"/>
                <w:sz w:val="14"/>
                <w:szCs w:val="14"/>
                <w:lang w:eastAsia="en-GB"/>
              </w:rPr>
              <w:t xml:space="preserve"> Viqueque </w:t>
            </w:r>
          </w:p>
        </w:tc>
        <w:tc>
          <w:tcPr>
            <w:tcW w:w="108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24725462" w14:textId="77777777" w:rsidR="0008441D" w:rsidRPr="005B32F2" w:rsidRDefault="0008441D" w:rsidP="0008441D">
            <w:pPr>
              <w:spacing w:after="0"/>
              <w:ind w:firstLine="141"/>
              <w:jc w:val="right"/>
              <w:rPr>
                <w:rFonts w:ascii="Arial" w:eastAsia="Times New Roman" w:hAnsi="Arial" w:cs="Arial"/>
                <w:b/>
                <w:bCs/>
                <w:color w:val="000000"/>
                <w:sz w:val="14"/>
                <w:szCs w:val="14"/>
                <w:lang w:eastAsia="en-GB"/>
              </w:rPr>
            </w:pPr>
            <w:r w:rsidRPr="005B32F2">
              <w:rPr>
                <w:rFonts w:ascii="Arial" w:eastAsia="Times New Roman" w:hAnsi="Arial" w:cs="Arial"/>
                <w:b/>
                <w:bCs/>
                <w:color w:val="000000"/>
                <w:sz w:val="14"/>
                <w:szCs w:val="14"/>
                <w:lang w:eastAsia="en-GB"/>
              </w:rPr>
              <w:t>15,297</w:t>
            </w:r>
          </w:p>
        </w:tc>
        <w:tc>
          <w:tcPr>
            <w:tcW w:w="81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511C051F" w14:textId="77777777" w:rsidR="0008441D" w:rsidRPr="005B32F2" w:rsidRDefault="0008441D" w:rsidP="0008441D">
            <w:pPr>
              <w:spacing w:after="0"/>
              <w:jc w:val="center"/>
              <w:rPr>
                <w:rFonts w:ascii="Arial" w:eastAsia="Times New Roman" w:hAnsi="Arial" w:cs="Arial"/>
                <w:color w:val="000000"/>
                <w:sz w:val="14"/>
                <w:szCs w:val="14"/>
                <w:lang w:eastAsia="en-GB"/>
              </w:rPr>
            </w:pPr>
            <w:r w:rsidRPr="005B32F2">
              <w:rPr>
                <w:rFonts w:ascii="Arial" w:eastAsia="Times New Roman" w:hAnsi="Arial" w:cs="Arial"/>
                <w:color w:val="000000"/>
                <w:sz w:val="14"/>
                <w:szCs w:val="14"/>
                <w:lang w:eastAsia="en-GB"/>
              </w:rPr>
              <w:t>2,585</w:t>
            </w:r>
          </w:p>
        </w:tc>
        <w:tc>
          <w:tcPr>
            <w:tcW w:w="54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3AFD6814" w14:textId="77777777" w:rsidR="0008441D" w:rsidRPr="005B32F2" w:rsidRDefault="0008441D" w:rsidP="0008441D">
            <w:pPr>
              <w:spacing w:after="0"/>
              <w:jc w:val="center"/>
              <w:rPr>
                <w:rFonts w:ascii="Arial" w:eastAsia="Times New Roman" w:hAnsi="Arial" w:cs="Arial"/>
                <w:color w:val="000000"/>
                <w:sz w:val="14"/>
                <w:szCs w:val="14"/>
                <w:lang w:eastAsia="en-GB"/>
              </w:rPr>
            </w:pPr>
            <w:r w:rsidRPr="005B32F2">
              <w:rPr>
                <w:rFonts w:ascii="Arial" w:eastAsia="Times New Roman" w:hAnsi="Arial" w:cs="Arial"/>
                <w:color w:val="000000"/>
                <w:sz w:val="14"/>
                <w:szCs w:val="14"/>
                <w:lang w:eastAsia="en-GB"/>
              </w:rPr>
              <w:t>17%</w:t>
            </w:r>
          </w:p>
        </w:tc>
        <w:tc>
          <w:tcPr>
            <w:tcW w:w="72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268E9DBC" w14:textId="77777777" w:rsidR="0008441D" w:rsidRPr="005B32F2" w:rsidRDefault="0008441D" w:rsidP="0008441D">
            <w:pPr>
              <w:spacing w:after="0"/>
              <w:jc w:val="center"/>
              <w:rPr>
                <w:rFonts w:ascii="Arial" w:eastAsia="Times New Roman" w:hAnsi="Arial" w:cs="Arial"/>
                <w:color w:val="000000"/>
                <w:sz w:val="14"/>
                <w:szCs w:val="14"/>
                <w:lang w:eastAsia="en-GB"/>
              </w:rPr>
            </w:pPr>
            <w:r w:rsidRPr="005B32F2">
              <w:rPr>
                <w:rFonts w:ascii="Arial" w:eastAsia="Times New Roman" w:hAnsi="Arial" w:cs="Arial"/>
                <w:color w:val="000000"/>
                <w:sz w:val="14"/>
                <w:szCs w:val="14"/>
                <w:lang w:eastAsia="en-GB"/>
              </w:rPr>
              <w:t>5,753</w:t>
            </w:r>
          </w:p>
        </w:tc>
        <w:tc>
          <w:tcPr>
            <w:tcW w:w="54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4846004D" w14:textId="77777777" w:rsidR="0008441D" w:rsidRPr="005B32F2" w:rsidRDefault="0008441D" w:rsidP="0008441D">
            <w:pPr>
              <w:spacing w:after="0"/>
              <w:jc w:val="center"/>
              <w:rPr>
                <w:rFonts w:ascii="Arial" w:eastAsia="Times New Roman" w:hAnsi="Arial" w:cs="Arial"/>
                <w:color w:val="000000"/>
                <w:sz w:val="14"/>
                <w:szCs w:val="14"/>
                <w:lang w:eastAsia="en-GB"/>
              </w:rPr>
            </w:pPr>
            <w:r w:rsidRPr="005B32F2">
              <w:rPr>
                <w:rFonts w:ascii="Arial" w:eastAsia="Times New Roman" w:hAnsi="Arial" w:cs="Arial"/>
                <w:color w:val="000000"/>
                <w:sz w:val="14"/>
                <w:szCs w:val="14"/>
                <w:lang w:eastAsia="en-GB"/>
              </w:rPr>
              <w:t>38%</w:t>
            </w:r>
          </w:p>
        </w:tc>
        <w:tc>
          <w:tcPr>
            <w:tcW w:w="90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40865CFE" w14:textId="77777777" w:rsidR="0008441D" w:rsidRPr="005B32F2" w:rsidRDefault="0008441D" w:rsidP="0008441D">
            <w:pPr>
              <w:spacing w:after="0"/>
              <w:jc w:val="center"/>
              <w:rPr>
                <w:rFonts w:ascii="Arial" w:eastAsia="Times New Roman" w:hAnsi="Arial" w:cs="Arial"/>
                <w:color w:val="000000"/>
                <w:sz w:val="14"/>
                <w:szCs w:val="14"/>
                <w:lang w:eastAsia="en-GB"/>
              </w:rPr>
            </w:pPr>
            <w:r w:rsidRPr="005B32F2">
              <w:rPr>
                <w:rFonts w:ascii="Arial" w:eastAsia="Times New Roman" w:hAnsi="Arial" w:cs="Arial"/>
                <w:color w:val="000000"/>
                <w:sz w:val="14"/>
                <w:szCs w:val="14"/>
                <w:lang w:eastAsia="en-GB"/>
              </w:rPr>
              <w:t>6,959</w:t>
            </w:r>
          </w:p>
        </w:tc>
        <w:tc>
          <w:tcPr>
            <w:tcW w:w="63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7DAA6000" w14:textId="77777777" w:rsidR="0008441D" w:rsidRPr="005B32F2" w:rsidRDefault="0008441D" w:rsidP="0008441D">
            <w:pPr>
              <w:spacing w:after="0"/>
              <w:jc w:val="center"/>
              <w:rPr>
                <w:rFonts w:ascii="Arial" w:eastAsia="Times New Roman" w:hAnsi="Arial" w:cs="Arial"/>
                <w:color w:val="000000"/>
                <w:sz w:val="14"/>
                <w:szCs w:val="14"/>
                <w:lang w:eastAsia="en-GB"/>
              </w:rPr>
            </w:pPr>
            <w:r w:rsidRPr="005B32F2">
              <w:rPr>
                <w:rFonts w:ascii="Arial" w:eastAsia="Times New Roman" w:hAnsi="Arial" w:cs="Arial"/>
                <w:color w:val="000000"/>
                <w:sz w:val="14"/>
                <w:szCs w:val="14"/>
                <w:lang w:eastAsia="en-GB"/>
              </w:rPr>
              <w:t>45%</w:t>
            </w:r>
          </w:p>
        </w:tc>
        <w:tc>
          <w:tcPr>
            <w:tcW w:w="3510"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0C31D724" w14:textId="77777777" w:rsidR="0008441D" w:rsidRPr="005B32F2" w:rsidRDefault="0008441D" w:rsidP="0008441D">
            <w:pPr>
              <w:spacing w:after="0"/>
              <w:rPr>
                <w:rFonts w:ascii="Arial" w:eastAsia="Times New Roman" w:hAnsi="Arial" w:cs="Arial"/>
                <w:color w:val="000000"/>
                <w:sz w:val="14"/>
                <w:szCs w:val="14"/>
                <w:lang w:eastAsia="en-GB"/>
              </w:rPr>
            </w:pPr>
            <w:r w:rsidRPr="005B32F2">
              <w:rPr>
                <w:rFonts w:ascii="Arial" w:eastAsia="Times New Roman" w:hAnsi="Arial" w:cs="Arial"/>
                <w:color w:val="000000"/>
                <w:sz w:val="14"/>
                <w:szCs w:val="14"/>
                <w:lang w:eastAsia="en-GB"/>
              </w:rPr>
              <w:t>Expected to declare 'Open Defecation Free' (ODF) in November</w:t>
            </w:r>
          </w:p>
        </w:tc>
      </w:tr>
    </w:tbl>
    <w:p w14:paraId="670DACAC" w14:textId="77777777" w:rsidR="0008441D" w:rsidRPr="005B32F2" w:rsidRDefault="0008441D" w:rsidP="0008441D">
      <w:pPr>
        <w:pStyle w:val="ListParagraph"/>
        <w:tabs>
          <w:tab w:val="left" w:pos="429"/>
        </w:tabs>
        <w:spacing w:before="40" w:after="40"/>
        <w:ind w:left="430"/>
        <w:jc w:val="both"/>
        <w:rPr>
          <w:rFonts w:ascii="Arial" w:hAnsi="Arial" w:cs="Arial"/>
          <w:sz w:val="20"/>
          <w:szCs w:val="20"/>
        </w:rPr>
      </w:pPr>
    </w:p>
    <w:p w14:paraId="12A62804" w14:textId="77777777" w:rsidR="0008441D" w:rsidRPr="005B32F2" w:rsidRDefault="0008441D" w:rsidP="0008441D">
      <w:pPr>
        <w:tabs>
          <w:tab w:val="left" w:pos="429"/>
        </w:tabs>
        <w:suppressAutoHyphens w:val="0"/>
        <w:spacing w:before="40" w:after="40"/>
        <w:textAlignment w:val="auto"/>
        <w:rPr>
          <w:rFonts w:ascii="Arial" w:hAnsi="Arial" w:cs="Arial"/>
          <w:szCs w:val="20"/>
        </w:rPr>
      </w:pPr>
      <w:r w:rsidRPr="005B32F2">
        <w:rPr>
          <w:rFonts w:ascii="Arial" w:hAnsi="Arial" w:cs="Arial"/>
          <w:szCs w:val="20"/>
        </w:rPr>
        <w:t xml:space="preserve">Formalization of existing and new rural irrigation systems include interventions, of which 66% fall in the high and medium priority categories.   </w:t>
      </w:r>
    </w:p>
    <w:p w14:paraId="0B59D9A7" w14:textId="77777777" w:rsidR="0008441D" w:rsidRPr="005B32F2" w:rsidRDefault="0008441D" w:rsidP="0008441D">
      <w:pPr>
        <w:pStyle w:val="ListParagraph"/>
        <w:tabs>
          <w:tab w:val="left" w:pos="429"/>
        </w:tabs>
        <w:spacing w:before="40" w:after="40"/>
        <w:ind w:left="430"/>
        <w:jc w:val="both"/>
        <w:rPr>
          <w:rFonts w:ascii="Arial" w:hAnsi="Arial" w:cs="Arial"/>
          <w:sz w:val="20"/>
          <w:szCs w:val="20"/>
        </w:rPr>
      </w:pPr>
    </w:p>
    <w:p w14:paraId="10FF97FD" w14:textId="77777777" w:rsidR="0008441D" w:rsidRPr="005B32F2" w:rsidRDefault="0008441D" w:rsidP="0008441D">
      <w:pPr>
        <w:tabs>
          <w:tab w:val="left" w:pos="429"/>
        </w:tabs>
        <w:suppressAutoHyphens w:val="0"/>
        <w:spacing w:before="40" w:after="40"/>
        <w:textAlignment w:val="auto"/>
        <w:rPr>
          <w:rFonts w:ascii="Arial" w:hAnsi="Arial" w:cs="Arial"/>
          <w:szCs w:val="20"/>
        </w:rPr>
      </w:pPr>
      <w:r w:rsidRPr="005B32F2">
        <w:rPr>
          <w:rFonts w:ascii="Arial" w:hAnsi="Arial" w:cs="Arial"/>
          <w:szCs w:val="20"/>
        </w:rPr>
        <w:t xml:space="preserve">Installation of rural flood defences to withstand climate change impacts shows only a small proportion of high and medium priority projects (20%) and this is in large part, due to the very small numbers of beneficiaries, agricultural land and property that can be protected by individual flood defences. It is likely that flood risk management strategies that do not only include infrastructure will need to be examined and the right combination of structural and non-structural measures implemented (e.g. soil-bioengineering and broader sub-catchment restoration and management). It is noted that actions under Activity 2.3 will address ecosystem-based methods of resilience and will have attendant benefits on flood risk management, but the cost-benefit of these have been assessed separately (see Activity 2.3).    </w:t>
      </w:r>
    </w:p>
    <w:p w14:paraId="387680DB" w14:textId="77777777" w:rsidR="0008441D" w:rsidRPr="005B32F2" w:rsidRDefault="0008441D" w:rsidP="0008441D">
      <w:pPr>
        <w:tabs>
          <w:tab w:val="left" w:pos="429"/>
        </w:tabs>
        <w:spacing w:before="40" w:after="40"/>
        <w:rPr>
          <w:rFonts w:ascii="Arial" w:hAnsi="Arial" w:cs="Arial"/>
          <w:szCs w:val="20"/>
        </w:rPr>
      </w:pPr>
    </w:p>
    <w:p w14:paraId="353A1106" w14:textId="77777777" w:rsidR="0008441D" w:rsidRPr="005B32F2" w:rsidRDefault="0008441D" w:rsidP="0008441D">
      <w:pPr>
        <w:tabs>
          <w:tab w:val="left" w:pos="429"/>
        </w:tabs>
        <w:suppressAutoHyphens w:val="0"/>
        <w:spacing w:before="40" w:after="40"/>
        <w:textAlignment w:val="auto"/>
        <w:rPr>
          <w:rFonts w:ascii="Arial" w:hAnsi="Arial" w:cs="Arial"/>
          <w:szCs w:val="20"/>
        </w:rPr>
      </w:pPr>
      <w:r w:rsidRPr="005B32F2">
        <w:rPr>
          <w:rFonts w:ascii="Arial" w:hAnsi="Arial" w:cs="Arial"/>
          <w:szCs w:val="20"/>
        </w:rPr>
        <w:t xml:space="preserve">With regards to the use of hydro-meteorological data in the climate proofing measures of water supply  systems, the most common system in rural Timor-Leste for both water supply systems and irrigation schemes are gravity fed (from springs, surface water collected from catchment – water capturing and rivers). Climate proofing design of small-scale irrigation and water supply units embeds consideration of drought discharge volumes and recharge rates to ensure continuous functionality of the system and water availability, as well as water source protection measures to reduce the risks of drying out water sources and catchment rehabilitation to stabilize water yielding capacities of the catchments. For the water supply systems, the reservoir sizing has been designed based on the population (beneficiaries) and using the national average of 35 litres per person per day (as per the manual for water supply systems) with provision for population growth for at least 20 years or the design life of the water supply systems, and 30% increase factored into the design to account for capacity requirement due to climate change impacts which will increase the water needs/consumption (see Section 11.11 of the FS for further details). </w:t>
      </w:r>
    </w:p>
    <w:p w14:paraId="0FABE741" w14:textId="77777777" w:rsidR="0008441D" w:rsidRPr="005B32F2" w:rsidRDefault="0008441D" w:rsidP="0008441D">
      <w:pPr>
        <w:pStyle w:val="ListParagraph"/>
        <w:tabs>
          <w:tab w:val="left" w:pos="429"/>
        </w:tabs>
        <w:spacing w:before="40" w:after="40"/>
        <w:ind w:left="360"/>
        <w:jc w:val="both"/>
        <w:rPr>
          <w:rFonts w:ascii="Arial" w:hAnsi="Arial" w:cs="Arial"/>
          <w:sz w:val="20"/>
          <w:szCs w:val="20"/>
        </w:rPr>
      </w:pPr>
    </w:p>
    <w:p w14:paraId="50D35472" w14:textId="77777777" w:rsidR="0008441D" w:rsidRPr="005B32F2" w:rsidRDefault="0008441D" w:rsidP="0008441D">
      <w:pPr>
        <w:tabs>
          <w:tab w:val="left" w:pos="429"/>
        </w:tabs>
        <w:suppressAutoHyphens w:val="0"/>
        <w:spacing w:before="40" w:after="40"/>
        <w:textAlignment w:val="auto"/>
        <w:rPr>
          <w:rFonts w:ascii="Arial" w:hAnsi="Arial" w:cs="Arial"/>
          <w:szCs w:val="20"/>
        </w:rPr>
      </w:pPr>
      <w:r w:rsidRPr="005B32F2">
        <w:rPr>
          <w:rFonts w:ascii="Arial" w:hAnsi="Arial" w:cs="Arial"/>
          <w:szCs w:val="20"/>
        </w:rPr>
        <w:t>Taking into account the above and with the aim of addressing the deficits of small-scale rural infrastructure, the project will formalize existing systems by surfacing the irrigation and water supply transmission earthen channels, which will reduce transmission losses, improve the serviceability to farms and increase the efficiency of the channels during low flows and dry periods. The formalization and implementation of irrigation infrastructure has two key positive impacts (1) increased capacity of the community to produce crops more than once per year and (2) increase in cultivable lands due to availability and improved reliability of water.</w:t>
      </w:r>
    </w:p>
    <w:p w14:paraId="565B7D38" w14:textId="77777777" w:rsidR="0008441D" w:rsidRPr="005B32F2" w:rsidRDefault="0008441D" w:rsidP="0008441D">
      <w:pPr>
        <w:pStyle w:val="ListParagraph"/>
        <w:tabs>
          <w:tab w:val="left" w:pos="429"/>
        </w:tabs>
        <w:spacing w:before="40" w:after="40"/>
        <w:ind w:left="360"/>
        <w:jc w:val="both"/>
        <w:rPr>
          <w:rFonts w:ascii="Arial" w:hAnsi="Arial" w:cs="Arial"/>
          <w:sz w:val="20"/>
          <w:szCs w:val="20"/>
        </w:rPr>
      </w:pPr>
    </w:p>
    <w:p w14:paraId="0EDFA517" w14:textId="77777777" w:rsidR="0008441D" w:rsidRPr="005B32F2" w:rsidRDefault="0008441D" w:rsidP="0008441D">
      <w:pPr>
        <w:tabs>
          <w:tab w:val="left" w:pos="429"/>
        </w:tabs>
        <w:suppressAutoHyphens w:val="0"/>
        <w:spacing w:before="40" w:after="40"/>
        <w:textAlignment w:val="auto"/>
        <w:rPr>
          <w:rFonts w:ascii="Arial" w:hAnsi="Arial" w:cs="Arial"/>
          <w:szCs w:val="20"/>
        </w:rPr>
      </w:pPr>
      <w:r w:rsidRPr="005B32F2">
        <w:rPr>
          <w:rFonts w:ascii="Arial" w:hAnsi="Arial" w:cs="Arial"/>
          <w:szCs w:val="20"/>
        </w:rPr>
        <w:t xml:space="preserve">With regards to the interventions relating to water supply, water storage reservoirs will improve supply reliability during dry season and reservoirs will be managed by the water management group (GMF) that will agree on the operating rules during the dry season based on water availability and  reservoir recharge rates. The combined efforts of climate proofing of physical structures of the existing and future infrastructure </w:t>
      </w:r>
      <w:r w:rsidRPr="005B32F2">
        <w:rPr>
          <w:rFonts w:ascii="Arial" w:hAnsi="Arial" w:cs="Arial"/>
          <w:szCs w:val="20"/>
        </w:rPr>
        <w:lastRenderedPageBreak/>
        <w:t xml:space="preserve">and catchment rehabilitation for its runoff formation and drainage control services ensures stability and functionality of the target infrastructure in the face to evolving climate risks. </w:t>
      </w:r>
    </w:p>
    <w:p w14:paraId="34CD0B5E" w14:textId="77777777" w:rsidR="0008441D" w:rsidRPr="005B32F2" w:rsidRDefault="0008441D" w:rsidP="0008441D">
      <w:pPr>
        <w:pStyle w:val="ListParagraph"/>
        <w:rPr>
          <w:rFonts w:ascii="Arial" w:hAnsi="Arial" w:cs="Arial"/>
          <w:sz w:val="20"/>
          <w:szCs w:val="20"/>
        </w:rPr>
      </w:pPr>
    </w:p>
    <w:p w14:paraId="3939EED7" w14:textId="77777777" w:rsidR="0008441D" w:rsidRPr="005B32F2" w:rsidRDefault="0008441D" w:rsidP="0008441D">
      <w:pPr>
        <w:tabs>
          <w:tab w:val="left" w:pos="429"/>
        </w:tabs>
        <w:suppressAutoHyphens w:val="0"/>
        <w:spacing w:before="40" w:after="40"/>
        <w:textAlignment w:val="auto"/>
        <w:rPr>
          <w:rFonts w:ascii="Arial" w:hAnsi="Arial" w:cs="Arial"/>
          <w:szCs w:val="20"/>
        </w:rPr>
      </w:pPr>
      <w:r w:rsidRPr="005B32F2">
        <w:rPr>
          <w:rFonts w:ascii="Arial" w:hAnsi="Arial" w:cs="Arial"/>
          <w:szCs w:val="20"/>
        </w:rPr>
        <w:t>Furthermore, the proposed water supply interventions have taken into consideration provisions for adequate supply of water for drinking and other domestic purposes including sanitation (flushing of toilets where improved facilities are constructed) and hygiene practices (bathing, washing, cleaning and etc.). Also, when water is not available, households are less inclined to use improved sanitation methods that require the use of water, such as the pour-flush toilets. However, with the installation of the water supply systems, households can self-construct improved sanitation facilities and can benefit from interventions from NGOs and other organizations that are actively supporting sanitation practices. In this way, the water supply systems that are implemented will have a direct positive impact on sanitation and hygiene.</w:t>
      </w:r>
    </w:p>
    <w:p w14:paraId="7E8C71D6" w14:textId="77777777" w:rsidR="0008441D" w:rsidRPr="005B32F2" w:rsidRDefault="0008441D" w:rsidP="0008441D">
      <w:pPr>
        <w:pStyle w:val="ListParagraph"/>
        <w:tabs>
          <w:tab w:val="left" w:pos="429"/>
        </w:tabs>
        <w:spacing w:before="40" w:after="40"/>
        <w:ind w:left="360"/>
        <w:jc w:val="both"/>
        <w:rPr>
          <w:rFonts w:ascii="Arial" w:hAnsi="Arial" w:cs="Arial"/>
          <w:sz w:val="20"/>
          <w:szCs w:val="20"/>
        </w:rPr>
      </w:pPr>
    </w:p>
    <w:p w14:paraId="6CF826BC" w14:textId="77777777" w:rsidR="0008441D" w:rsidRPr="005B32F2" w:rsidRDefault="0008441D" w:rsidP="0008441D">
      <w:pPr>
        <w:tabs>
          <w:tab w:val="left" w:pos="429"/>
        </w:tabs>
        <w:suppressAutoHyphens w:val="0"/>
        <w:spacing w:before="40" w:after="40"/>
        <w:textAlignment w:val="auto"/>
        <w:rPr>
          <w:rFonts w:ascii="Arial" w:hAnsi="Arial" w:cs="Arial"/>
          <w:szCs w:val="20"/>
        </w:rPr>
      </w:pPr>
      <w:r w:rsidRPr="005B32F2">
        <w:rPr>
          <w:rFonts w:ascii="Arial" w:hAnsi="Arial" w:cs="Arial"/>
          <w:szCs w:val="20"/>
        </w:rPr>
        <w:t>During project formulation, consultations were undertaken with NGOs that are working in Timor-Leste on WASH interventions that have stated that the key issue regarding improved sanitation and good hygiene practices has been lack of water availability. There are areas for collaboration, particularly in the management of water supply systems, with interventions focusing on sanitation and hygiene. In particular, promotion of good hygiene practices by raising awareness and instilling behavioural change has been considered as part of public awareness activities for beneficiaries through partnership and collaboration with organizations that are working on these issues in Timor-Leste. This partnership was discussed with WaterAid that has sanitation and hygiene interventions in rural communities. UNICEF, WHO and Ministry of Health (environmental Health department) also have programmes that provide opportunities to collaborate on public awareness programmes to address hygiene issues. The GCF project will collaborate and complement these efforts.</w:t>
      </w:r>
    </w:p>
    <w:p w14:paraId="06F2EE37" w14:textId="77777777" w:rsidR="0008441D" w:rsidRPr="005B32F2" w:rsidRDefault="0008441D" w:rsidP="0008441D">
      <w:pPr>
        <w:pStyle w:val="ListParagraph"/>
        <w:tabs>
          <w:tab w:val="left" w:pos="429"/>
        </w:tabs>
        <w:spacing w:before="40" w:after="40"/>
        <w:ind w:left="360"/>
        <w:jc w:val="both"/>
        <w:rPr>
          <w:rFonts w:ascii="Arial" w:hAnsi="Arial" w:cs="Arial"/>
          <w:sz w:val="20"/>
          <w:szCs w:val="20"/>
        </w:rPr>
      </w:pPr>
    </w:p>
    <w:p w14:paraId="30A96775" w14:textId="77777777" w:rsidR="0008441D" w:rsidRPr="005B32F2" w:rsidRDefault="0008441D" w:rsidP="0008441D">
      <w:pPr>
        <w:tabs>
          <w:tab w:val="left" w:pos="429"/>
        </w:tabs>
        <w:autoSpaceDE w:val="0"/>
        <w:spacing w:before="40" w:after="40"/>
        <w:rPr>
          <w:rFonts w:ascii="Arial" w:hAnsi="Arial" w:cs="Arial"/>
          <w:szCs w:val="20"/>
        </w:rPr>
      </w:pPr>
      <w:r w:rsidRPr="005B32F2">
        <w:rPr>
          <w:rFonts w:ascii="Arial" w:hAnsi="Arial" w:cs="Arial"/>
          <w:szCs w:val="20"/>
        </w:rPr>
        <w:t>This preliminary project identification, outline scoping and cost-benefit analysis will be refined during the project and will be based on detailed hazard mapping. It will utilise the robust cost-benefit assessment and appraisal-led methods and tools to be introduced by the project under Output 1. In refining the assessment, the viability of each scheme will be determined and additional criteria used to ensure that the most beneficial schemes are implemented as priority. The $25.66 million (including $12.5 Million co-financing) USD budget is therefore an upper limit of capital costs that the project will cover in implementing these infrastructure schemes</w:t>
      </w:r>
    </w:p>
    <w:p w14:paraId="6DF2C52C" w14:textId="77777777" w:rsidR="0008441D" w:rsidRPr="005B32F2" w:rsidRDefault="0008441D" w:rsidP="0008441D">
      <w:pPr>
        <w:pStyle w:val="ListParagraph"/>
        <w:tabs>
          <w:tab w:val="left" w:pos="429"/>
        </w:tabs>
        <w:autoSpaceDE w:val="0"/>
        <w:spacing w:before="40" w:after="40"/>
        <w:ind w:left="429"/>
        <w:jc w:val="both"/>
        <w:rPr>
          <w:rFonts w:ascii="Arial" w:hAnsi="Arial" w:cs="Arial"/>
          <w:sz w:val="20"/>
          <w:szCs w:val="20"/>
        </w:rPr>
      </w:pPr>
    </w:p>
    <w:p w14:paraId="158328BD" w14:textId="77777777" w:rsidR="0008441D" w:rsidRPr="005B32F2" w:rsidRDefault="0008441D" w:rsidP="0008441D">
      <w:pPr>
        <w:spacing w:before="40" w:after="40"/>
        <w:rPr>
          <w:rFonts w:ascii="Arial" w:hAnsi="Arial" w:cs="Arial"/>
          <w:bCs/>
          <w:szCs w:val="20"/>
          <w:u w:val="single"/>
        </w:rPr>
      </w:pPr>
      <w:r w:rsidRPr="005B32F2">
        <w:rPr>
          <w:rFonts w:ascii="Arial" w:hAnsi="Arial" w:cs="Arial"/>
          <w:bCs/>
          <w:szCs w:val="20"/>
          <w:u w:val="single"/>
        </w:rPr>
        <w:t xml:space="preserve">Investment Planning </w:t>
      </w:r>
    </w:p>
    <w:p w14:paraId="63BEA8F5" w14:textId="77777777" w:rsidR="0008441D" w:rsidRPr="005B32F2" w:rsidRDefault="0008441D" w:rsidP="0008441D">
      <w:pPr>
        <w:spacing w:before="40" w:after="40"/>
        <w:rPr>
          <w:rFonts w:ascii="Arial" w:hAnsi="Arial" w:cs="Arial"/>
          <w:i/>
          <w:szCs w:val="20"/>
        </w:rPr>
      </w:pPr>
    </w:p>
    <w:p w14:paraId="2464B817" w14:textId="77777777" w:rsidR="0008441D" w:rsidRPr="005B32F2" w:rsidRDefault="0008441D" w:rsidP="0008441D">
      <w:pPr>
        <w:tabs>
          <w:tab w:val="left" w:pos="429"/>
        </w:tabs>
        <w:suppressAutoHyphens w:val="0"/>
        <w:spacing w:before="40" w:after="40"/>
        <w:textAlignment w:val="auto"/>
        <w:rPr>
          <w:rFonts w:ascii="Arial" w:hAnsi="Arial" w:cs="Arial"/>
          <w:szCs w:val="20"/>
        </w:rPr>
      </w:pPr>
      <w:r w:rsidRPr="005B32F2">
        <w:rPr>
          <w:rFonts w:ascii="Arial" w:hAnsi="Arial" w:cs="Arial"/>
          <w:szCs w:val="20"/>
        </w:rPr>
        <w:t>As discussed above, currently the PDIM and PNDS do not have funding criteria or requirement to embed additional cost of climate risk reduction to physical and economic assets and there is currently no understanding of the investment requirements for climate proofing infrastructure due to the lack of climate-risk information and methods on which to base such investment planning.</w:t>
      </w:r>
    </w:p>
    <w:p w14:paraId="46F71236" w14:textId="77777777" w:rsidR="0008441D" w:rsidRPr="005B32F2" w:rsidRDefault="0008441D" w:rsidP="0008441D">
      <w:pPr>
        <w:pStyle w:val="ListParagraph"/>
        <w:tabs>
          <w:tab w:val="left" w:pos="429"/>
        </w:tabs>
        <w:spacing w:before="40" w:after="40"/>
        <w:ind w:left="430"/>
        <w:jc w:val="both"/>
        <w:rPr>
          <w:rFonts w:ascii="Arial" w:hAnsi="Arial" w:cs="Arial"/>
          <w:sz w:val="20"/>
          <w:szCs w:val="20"/>
        </w:rPr>
      </w:pPr>
    </w:p>
    <w:p w14:paraId="0F8282E1" w14:textId="77777777" w:rsidR="0008441D" w:rsidRPr="005B32F2" w:rsidRDefault="0008441D" w:rsidP="0008441D">
      <w:pPr>
        <w:tabs>
          <w:tab w:val="left" w:pos="429"/>
        </w:tabs>
        <w:suppressAutoHyphens w:val="0"/>
        <w:spacing w:before="40" w:after="40"/>
        <w:textAlignment w:val="auto"/>
        <w:rPr>
          <w:rFonts w:ascii="Arial" w:hAnsi="Arial" w:cs="Arial"/>
          <w:szCs w:val="20"/>
        </w:rPr>
      </w:pPr>
      <w:r w:rsidRPr="005B32F2">
        <w:rPr>
          <w:rFonts w:ascii="Arial" w:hAnsi="Arial" w:cs="Arial"/>
          <w:szCs w:val="20"/>
        </w:rPr>
        <w:t>To address this barrier, the project will develop and implement new approaches to investment planning to ensure that infrastructure investment including annual and periodic maintenance which can be met in the long-term and will include climate proofing.  Approaches will include:</w:t>
      </w:r>
    </w:p>
    <w:p w14:paraId="1CE39C60" w14:textId="77777777" w:rsidR="0008441D" w:rsidRPr="005B32F2" w:rsidRDefault="0008441D" w:rsidP="0008441D">
      <w:pPr>
        <w:pStyle w:val="ListParagraph"/>
        <w:tabs>
          <w:tab w:val="left" w:pos="429"/>
        </w:tabs>
        <w:spacing w:before="40" w:after="40"/>
        <w:ind w:left="430"/>
        <w:jc w:val="both"/>
        <w:rPr>
          <w:rFonts w:ascii="Arial" w:hAnsi="Arial" w:cs="Arial"/>
          <w:sz w:val="20"/>
          <w:szCs w:val="20"/>
        </w:rPr>
      </w:pPr>
    </w:p>
    <w:p w14:paraId="62F2CFE9" w14:textId="77777777" w:rsidR="0008441D" w:rsidRPr="005B32F2" w:rsidRDefault="0008441D" w:rsidP="005D14AA">
      <w:pPr>
        <w:pStyle w:val="ListParagraph"/>
        <w:numPr>
          <w:ilvl w:val="0"/>
          <w:numId w:val="22"/>
        </w:numPr>
        <w:tabs>
          <w:tab w:val="left" w:pos="289"/>
        </w:tabs>
        <w:suppressAutoHyphens w:val="0"/>
        <w:spacing w:before="40" w:after="40"/>
        <w:jc w:val="both"/>
        <w:textAlignment w:val="auto"/>
        <w:rPr>
          <w:rFonts w:ascii="Arial" w:hAnsi="Arial" w:cs="Arial"/>
          <w:sz w:val="20"/>
          <w:szCs w:val="20"/>
        </w:rPr>
      </w:pPr>
      <w:r w:rsidRPr="005B32F2">
        <w:rPr>
          <w:rFonts w:ascii="Arial" w:hAnsi="Arial" w:cs="Arial"/>
          <w:sz w:val="20"/>
          <w:szCs w:val="20"/>
        </w:rPr>
        <w:t>Embedding climate proofing in the PDIM and PNDS project identification and screening processes from village level project identification through to project feasibility, design and costing.</w:t>
      </w:r>
    </w:p>
    <w:p w14:paraId="181F10F6" w14:textId="77777777" w:rsidR="0008441D" w:rsidRPr="005B32F2" w:rsidRDefault="0008441D" w:rsidP="005D14AA">
      <w:pPr>
        <w:pStyle w:val="ListParagraph"/>
        <w:numPr>
          <w:ilvl w:val="0"/>
          <w:numId w:val="22"/>
        </w:numPr>
        <w:tabs>
          <w:tab w:val="left" w:pos="289"/>
        </w:tabs>
        <w:suppressAutoHyphens w:val="0"/>
        <w:spacing w:before="40" w:after="40"/>
        <w:jc w:val="both"/>
        <w:textAlignment w:val="auto"/>
        <w:rPr>
          <w:rFonts w:ascii="Arial" w:hAnsi="Arial" w:cs="Arial"/>
          <w:sz w:val="20"/>
          <w:szCs w:val="20"/>
        </w:rPr>
      </w:pPr>
      <w:r w:rsidRPr="005B32F2">
        <w:rPr>
          <w:rFonts w:ascii="Arial" w:hAnsi="Arial" w:cs="Arial"/>
          <w:sz w:val="20"/>
          <w:szCs w:val="20"/>
        </w:rPr>
        <w:t xml:space="preserve">Identification of financing models for investment maintenance costs (e.g. of community-based scheme that involve the use of tariffs or in-kind contributions to establish municipal maintenance programmes (e.g. GMF as being done on SSRI) or engagement of private sector in infrastructure maintenance financing). </w:t>
      </w:r>
    </w:p>
    <w:p w14:paraId="7ADA75BF" w14:textId="77777777" w:rsidR="0008441D" w:rsidRPr="005B32F2" w:rsidRDefault="0008441D" w:rsidP="005D14AA">
      <w:pPr>
        <w:pStyle w:val="ListParagraph"/>
        <w:numPr>
          <w:ilvl w:val="0"/>
          <w:numId w:val="22"/>
        </w:numPr>
        <w:tabs>
          <w:tab w:val="left" w:pos="289"/>
        </w:tabs>
        <w:suppressAutoHyphens w:val="0"/>
        <w:spacing w:before="40" w:after="40"/>
        <w:jc w:val="both"/>
        <w:textAlignment w:val="auto"/>
        <w:rPr>
          <w:rFonts w:ascii="Arial" w:hAnsi="Arial" w:cs="Arial"/>
          <w:sz w:val="20"/>
          <w:szCs w:val="20"/>
        </w:rPr>
      </w:pPr>
      <w:r w:rsidRPr="005B32F2">
        <w:rPr>
          <w:rFonts w:ascii="Arial" w:hAnsi="Arial" w:cs="Arial"/>
          <w:sz w:val="20"/>
          <w:szCs w:val="20"/>
        </w:rPr>
        <w:t>Development of municipal infrastructure investment plans based on risk-informed project designs, including maintenance, and cost-benefit analysis based on CBA methods and models to be introduced in Activity 1.1.</w:t>
      </w:r>
    </w:p>
    <w:p w14:paraId="29E40C0F" w14:textId="77777777" w:rsidR="0008441D" w:rsidRPr="005B32F2" w:rsidRDefault="0008441D" w:rsidP="005D14AA">
      <w:pPr>
        <w:pStyle w:val="ListParagraph"/>
        <w:numPr>
          <w:ilvl w:val="0"/>
          <w:numId w:val="22"/>
        </w:numPr>
        <w:tabs>
          <w:tab w:val="left" w:pos="289"/>
        </w:tabs>
        <w:suppressAutoHyphens w:val="0"/>
        <w:spacing w:before="40" w:after="40"/>
        <w:jc w:val="both"/>
        <w:textAlignment w:val="auto"/>
        <w:rPr>
          <w:rFonts w:ascii="Arial" w:hAnsi="Arial" w:cs="Arial"/>
          <w:sz w:val="20"/>
          <w:szCs w:val="20"/>
        </w:rPr>
      </w:pPr>
      <w:r w:rsidRPr="005B32F2">
        <w:rPr>
          <w:rFonts w:ascii="Arial" w:hAnsi="Arial" w:cs="Arial"/>
          <w:sz w:val="20"/>
          <w:szCs w:val="20"/>
        </w:rPr>
        <w:lastRenderedPageBreak/>
        <w:t xml:space="preserve">Use of municipality investment plans for technical justification for central budget allocation to cover investment and maintenance cost of climate resilient rural infrastructure utilising the climate proofing methods introduced by the project. </w:t>
      </w:r>
    </w:p>
    <w:p w14:paraId="2CAF760A" w14:textId="77777777" w:rsidR="0008441D" w:rsidRPr="005B32F2" w:rsidRDefault="0008441D" w:rsidP="005D14AA">
      <w:pPr>
        <w:pStyle w:val="ListParagraph"/>
        <w:numPr>
          <w:ilvl w:val="0"/>
          <w:numId w:val="22"/>
        </w:numPr>
        <w:tabs>
          <w:tab w:val="left" w:pos="289"/>
        </w:tabs>
        <w:suppressAutoHyphens w:val="0"/>
        <w:spacing w:before="40" w:after="40"/>
        <w:jc w:val="both"/>
        <w:textAlignment w:val="auto"/>
        <w:rPr>
          <w:rFonts w:ascii="Arial" w:hAnsi="Arial" w:cs="Arial"/>
          <w:sz w:val="20"/>
          <w:szCs w:val="20"/>
        </w:rPr>
      </w:pPr>
      <w:r w:rsidRPr="005B32F2">
        <w:rPr>
          <w:rFonts w:ascii="Arial" w:hAnsi="Arial" w:cs="Arial"/>
          <w:sz w:val="20"/>
          <w:szCs w:val="20"/>
        </w:rPr>
        <w:t xml:space="preserve">Providing evidence of the long-term need for maintenance to safeguard infrastructure investments and assisting the government in identifying and prioritising financing, based on the principles of portfolio risk assessment (PRA) and associated cost-benefit analysis.  Furthermore, the CBA tools to be developed by the project will be embedded in municipality as a standardised requirement for developing annual infrastructure investment plans.  </w:t>
      </w:r>
    </w:p>
    <w:p w14:paraId="62502842" w14:textId="77777777" w:rsidR="0008441D" w:rsidRPr="005B32F2" w:rsidRDefault="0008441D" w:rsidP="0008441D">
      <w:pPr>
        <w:pStyle w:val="ListParagraph"/>
        <w:tabs>
          <w:tab w:val="left" w:pos="429"/>
        </w:tabs>
        <w:spacing w:before="40" w:after="40"/>
        <w:ind w:left="430"/>
        <w:jc w:val="both"/>
        <w:rPr>
          <w:rFonts w:ascii="Arial" w:hAnsi="Arial" w:cs="Arial"/>
          <w:sz w:val="20"/>
          <w:szCs w:val="20"/>
        </w:rPr>
      </w:pPr>
    </w:p>
    <w:p w14:paraId="382568E2" w14:textId="77777777" w:rsidR="0008441D" w:rsidRPr="005B32F2" w:rsidRDefault="0008441D" w:rsidP="0008441D">
      <w:pPr>
        <w:tabs>
          <w:tab w:val="left" w:pos="429"/>
        </w:tabs>
        <w:suppressAutoHyphens w:val="0"/>
        <w:spacing w:before="40" w:after="40"/>
        <w:textAlignment w:val="auto"/>
        <w:rPr>
          <w:rFonts w:ascii="Arial" w:hAnsi="Arial" w:cs="Arial"/>
          <w:szCs w:val="20"/>
        </w:rPr>
      </w:pPr>
      <w:r w:rsidRPr="005B32F2">
        <w:rPr>
          <w:rFonts w:ascii="Arial" w:hAnsi="Arial" w:cs="Arial"/>
          <w:szCs w:val="20"/>
        </w:rPr>
        <w:t xml:space="preserve">Using the asset management database to be introduced in Activity 1.2, the project will develop essential processes for infrastructure asset management. These will include: maintaining a systematic record of individual assets (costs, original service life, remaining useful life, physical condition, repair and maintenance consistency); developing a defined program of planned maintenance of infrastructure including repair and replacement; and implementing and managing information systems (e.g., updating Geographic Information Systems on which the system will be based) based on surveys.  </w:t>
      </w:r>
    </w:p>
    <w:p w14:paraId="0E357814" w14:textId="77777777" w:rsidR="0008441D" w:rsidRPr="005B32F2" w:rsidRDefault="0008441D" w:rsidP="0008441D">
      <w:pPr>
        <w:tabs>
          <w:tab w:val="left" w:pos="429"/>
        </w:tabs>
        <w:spacing w:before="40" w:after="40"/>
        <w:rPr>
          <w:rFonts w:ascii="Arial" w:hAnsi="Arial" w:cs="Arial"/>
          <w:szCs w:val="20"/>
        </w:rPr>
      </w:pPr>
    </w:p>
    <w:p w14:paraId="344C3FCE" w14:textId="77777777" w:rsidR="0008441D" w:rsidRPr="005B32F2" w:rsidRDefault="0008441D" w:rsidP="0008441D">
      <w:pPr>
        <w:tabs>
          <w:tab w:val="left" w:pos="429"/>
        </w:tabs>
        <w:spacing w:before="40" w:after="40"/>
        <w:rPr>
          <w:rFonts w:ascii="Arial" w:hAnsi="Arial" w:cs="Arial"/>
          <w:szCs w:val="20"/>
          <w:u w:val="single"/>
        </w:rPr>
      </w:pPr>
      <w:r w:rsidRPr="005B32F2">
        <w:rPr>
          <w:rFonts w:ascii="Arial" w:hAnsi="Arial" w:cs="Arial"/>
          <w:szCs w:val="20"/>
          <w:u w:val="single"/>
        </w:rPr>
        <w:t>Operations and Maintenance</w:t>
      </w:r>
    </w:p>
    <w:p w14:paraId="6C387F93" w14:textId="77777777" w:rsidR="0008441D" w:rsidRPr="00E26AC6" w:rsidRDefault="0008441D" w:rsidP="0008441D">
      <w:pPr>
        <w:tabs>
          <w:tab w:val="left" w:pos="429"/>
        </w:tabs>
        <w:suppressAutoHyphens w:val="0"/>
        <w:spacing w:before="40" w:after="40"/>
        <w:textAlignment w:val="auto"/>
      </w:pPr>
      <w:r w:rsidRPr="005B32F2">
        <w:rPr>
          <w:rFonts w:ascii="Arial" w:hAnsi="Arial" w:cs="Arial"/>
          <w:szCs w:val="20"/>
        </w:rPr>
        <w:t>The annual and periodic maintenance cost for each of the 130 infrastructure units has been identified during project design process for 20-years of the infrastructure lifespan</w:t>
      </w:r>
      <w:r w:rsidRPr="002B6D6C">
        <w:rPr>
          <w:rStyle w:val="FootnoteReference"/>
          <w:rFonts w:cs="Arial"/>
          <w:szCs w:val="20"/>
        </w:rPr>
        <w:footnoteReference w:id="20"/>
      </w:r>
      <w:r w:rsidRPr="002B6D6C">
        <w:rPr>
          <w:rFonts w:ascii="Arial" w:hAnsi="Arial" w:cs="Arial"/>
          <w:szCs w:val="20"/>
        </w:rPr>
        <w:t>.  Emergency maintenance which may be required to repair damage caused by unexpected events, by definition, cannot be forecasted and therefore has not been budgeted in annual O&amp;M cost profile or implementation programmes. This will be considere</w:t>
      </w:r>
      <w:r w:rsidRPr="00211A6B">
        <w:rPr>
          <w:rFonts w:ascii="Arial" w:hAnsi="Arial" w:cs="Arial"/>
          <w:szCs w:val="20"/>
        </w:rPr>
        <w:t xml:space="preserve">d in the investment planning to be undertaken based on risk-informed climate hazard information and will include contingency investment planning for such incidences, thus allowing for timely response to hazardous events to limit loss of access to infrastructure and limit the extent of the damages.  The O&amp;M strategy is detailed in the O&amp;M annex (Annex XIII (b)).  </w:t>
      </w:r>
    </w:p>
    <w:p w14:paraId="4E831E04" w14:textId="77777777" w:rsidR="0008441D" w:rsidRPr="00E26AC6" w:rsidRDefault="0008441D" w:rsidP="0008441D">
      <w:pPr>
        <w:pStyle w:val="ListParagraph"/>
        <w:tabs>
          <w:tab w:val="left" w:pos="429"/>
        </w:tabs>
        <w:spacing w:before="40" w:after="40"/>
        <w:ind w:left="360"/>
        <w:jc w:val="both"/>
        <w:rPr>
          <w:rFonts w:ascii="Arial" w:hAnsi="Arial" w:cs="Arial"/>
          <w:sz w:val="20"/>
          <w:szCs w:val="20"/>
        </w:rPr>
      </w:pPr>
    </w:p>
    <w:p w14:paraId="172363C9" w14:textId="77777777" w:rsidR="0008441D" w:rsidRPr="005B32F2" w:rsidRDefault="0008441D" w:rsidP="0008441D">
      <w:pPr>
        <w:tabs>
          <w:tab w:val="left" w:pos="429"/>
        </w:tabs>
        <w:suppressAutoHyphens w:val="0"/>
        <w:spacing w:before="40" w:after="40"/>
        <w:textAlignment w:val="auto"/>
        <w:rPr>
          <w:rFonts w:ascii="Arial" w:hAnsi="Arial" w:cs="Arial"/>
          <w:szCs w:val="20"/>
        </w:rPr>
      </w:pPr>
      <w:r w:rsidRPr="00E26AC6">
        <w:rPr>
          <w:rFonts w:ascii="Arial" w:hAnsi="Arial" w:cs="Arial"/>
          <w:szCs w:val="20"/>
        </w:rPr>
        <w:t>To ensure sustainability of O&amp;M, the project will strengthen the technical, financial and institutional capacity for the O&amp;M mechanisms of rural infrastructure. To this end, the project will embed the capacity to identify and address current and future requirements for maintenance by developing and embedding, asset management system, tools and approaches, including regular asset condition inspection mechanisms and damage and loss accounting.  Under Activity 1.2 and 1.3 the project is developing essential processes for infrastructure asset management including, maintaining a systematic record of individual assets (costs, original service life, remaining useful life, physical condition, repair and maintenance consistency); developing a defined program of planned maintenance of infrastructur</w:t>
      </w:r>
      <w:r w:rsidRPr="005B32F2">
        <w:rPr>
          <w:rFonts w:ascii="Arial" w:hAnsi="Arial" w:cs="Arial"/>
          <w:szCs w:val="20"/>
        </w:rPr>
        <w:t>e including repair and replacement; and implementing and managing asset information systems as well as portfolio risk management methods that ensure the systematic prioritisation of the maintenance costs of each infrastructure unit for the lifespan of the unit. Such systematized asset management practice will enable effective planning and costing of climate proofing measures, and, in particular, asset maintenance.</w:t>
      </w:r>
    </w:p>
    <w:p w14:paraId="43B7D1D0" w14:textId="77777777" w:rsidR="0008441D" w:rsidRPr="005B32F2" w:rsidRDefault="0008441D" w:rsidP="0008441D">
      <w:pPr>
        <w:pStyle w:val="ListParagraph"/>
        <w:tabs>
          <w:tab w:val="left" w:pos="429"/>
        </w:tabs>
        <w:spacing w:before="40" w:after="40"/>
        <w:ind w:left="360"/>
        <w:jc w:val="both"/>
        <w:rPr>
          <w:rFonts w:ascii="Arial" w:hAnsi="Arial" w:cs="Arial"/>
          <w:sz w:val="20"/>
          <w:szCs w:val="20"/>
        </w:rPr>
      </w:pPr>
    </w:p>
    <w:p w14:paraId="7DF8F073" w14:textId="77777777" w:rsidR="0008441D" w:rsidRPr="005B32F2" w:rsidRDefault="0008441D" w:rsidP="0008441D">
      <w:pPr>
        <w:tabs>
          <w:tab w:val="left" w:pos="429"/>
        </w:tabs>
        <w:suppressAutoHyphens w:val="0"/>
        <w:spacing w:before="40" w:after="40"/>
        <w:textAlignment w:val="auto"/>
        <w:rPr>
          <w:rFonts w:ascii="Arial" w:hAnsi="Arial" w:cs="Arial"/>
          <w:szCs w:val="20"/>
        </w:rPr>
      </w:pPr>
      <w:r w:rsidRPr="005B32F2">
        <w:rPr>
          <w:rFonts w:ascii="Arial" w:hAnsi="Arial" w:cs="Arial"/>
          <w:szCs w:val="20"/>
        </w:rPr>
        <w:t xml:space="preserve">The project will also implement a strategy for the harmonisation of the PDIM and PNDS infrastructure into a maintenance programme with regular budget allocated for maintenance, thus enhancing the service life of the infrastructure units. Building on improved institutional arrangements for O&amp;M achieved under the SSRI project and the passing of Decree Law 3/2016, which embeds O&amp;M responsibility under the respective Municipal Service with MSA having overall financing and implementation responsibility for small scale rural infrastructure O&amp;M, the GCF project is supporting the ongoing decentralized investment framework which is administered through the PDIM and PNDS processes, by embedding the knowledge of climate risks and skills of climate proofing design, construction, operation and maintenance of rural infrastructure and embedding long-term operations and maintenance arrangements with local participation to ensure long term sustainability of infrastructure, service delivery and local governance.  </w:t>
      </w:r>
    </w:p>
    <w:p w14:paraId="522D6E74" w14:textId="77777777" w:rsidR="0008441D" w:rsidRPr="005B32F2" w:rsidRDefault="0008441D" w:rsidP="0008441D">
      <w:pPr>
        <w:tabs>
          <w:tab w:val="left" w:pos="429"/>
        </w:tabs>
        <w:spacing w:before="40" w:after="40"/>
        <w:rPr>
          <w:rFonts w:ascii="Arial" w:hAnsi="Arial" w:cs="Arial"/>
          <w:szCs w:val="20"/>
        </w:rPr>
      </w:pPr>
    </w:p>
    <w:p w14:paraId="33F32997" w14:textId="77777777" w:rsidR="0008441D" w:rsidRPr="005B32F2" w:rsidRDefault="0008441D" w:rsidP="0008441D">
      <w:pPr>
        <w:tabs>
          <w:tab w:val="left" w:pos="429"/>
        </w:tabs>
        <w:suppressAutoHyphens w:val="0"/>
        <w:spacing w:before="40" w:after="40"/>
        <w:textAlignment w:val="auto"/>
        <w:rPr>
          <w:rFonts w:ascii="Arial" w:hAnsi="Arial" w:cs="Arial"/>
          <w:szCs w:val="20"/>
        </w:rPr>
      </w:pPr>
      <w:r w:rsidRPr="005B32F2">
        <w:rPr>
          <w:rFonts w:ascii="Arial" w:hAnsi="Arial" w:cs="Arial"/>
          <w:szCs w:val="20"/>
        </w:rPr>
        <w:lastRenderedPageBreak/>
        <w:t xml:space="preserve">Furthermore, with regards to long-term O&amp;M financing, the project will embed financing models for investment maintenance costs (e.g. of community-based schemes that involve the use of tariffs or in-kind contributions to establish municipal maintenance programmes and will seek to engage private sector in infrastructure maintenance financing) using CBA approaches (being developed under Activity 1.2). It will use asset portfolio risk management approaches, in the identification and prioritization of long-term asset maintenance. Hence, the project is developing long-term infrastructure investment strategies which will help government to identify the infrastructure O&amp;M needs and mechanisms for the long-term, which will include consideration of reduced O&amp;M costs due to the climate proofing of infrastructure by this project. This comprehensive approach to O&amp;M will ensure that the government would cover all O&amp;M costs up to year 20 and beyond which will ensure the sustainability of O&amp;M as a key and integral part of infrastructure climate proofing.  </w:t>
      </w:r>
    </w:p>
    <w:p w14:paraId="128F4A58" w14:textId="77777777" w:rsidR="0008441D" w:rsidRPr="005B32F2" w:rsidRDefault="0008441D" w:rsidP="0008441D">
      <w:pPr>
        <w:spacing w:before="40" w:after="40"/>
        <w:rPr>
          <w:rFonts w:cs="Arial"/>
          <w:szCs w:val="20"/>
        </w:rPr>
      </w:pPr>
    </w:p>
    <w:p w14:paraId="1E23C632" w14:textId="77777777" w:rsidR="0008441D" w:rsidRPr="005B32F2" w:rsidRDefault="0008441D" w:rsidP="0008441D">
      <w:pPr>
        <w:spacing w:before="40" w:after="40"/>
        <w:rPr>
          <w:rFonts w:ascii="Arial" w:hAnsi="Arial" w:cs="Arial"/>
          <w:b/>
          <w:szCs w:val="20"/>
        </w:rPr>
      </w:pPr>
      <w:r w:rsidRPr="005B32F2">
        <w:rPr>
          <w:rFonts w:ascii="Arial" w:hAnsi="Arial" w:cs="Arial"/>
          <w:b/>
          <w:szCs w:val="20"/>
        </w:rPr>
        <w:t>Activity 2.3. Supporting catchment management and rehabilitation measures to enhance climate resilient infrastructure and communities.</w:t>
      </w:r>
    </w:p>
    <w:p w14:paraId="5D7736CB" w14:textId="77777777" w:rsidR="0008441D" w:rsidRPr="005B32F2" w:rsidRDefault="0008441D" w:rsidP="0008441D">
      <w:pPr>
        <w:spacing w:before="40" w:after="40"/>
        <w:rPr>
          <w:rFonts w:ascii="Arial" w:hAnsi="Arial" w:cs="Arial"/>
          <w:strike/>
          <w:szCs w:val="20"/>
        </w:rPr>
      </w:pPr>
    </w:p>
    <w:p w14:paraId="417DE04A" w14:textId="77777777" w:rsidR="0008441D" w:rsidRPr="005B32F2" w:rsidRDefault="0008441D" w:rsidP="0008441D">
      <w:pPr>
        <w:tabs>
          <w:tab w:val="left" w:pos="429"/>
        </w:tabs>
        <w:suppressAutoHyphens w:val="0"/>
        <w:spacing w:before="40" w:after="40"/>
        <w:textAlignment w:val="auto"/>
        <w:rPr>
          <w:rFonts w:ascii="Arial" w:hAnsi="Arial" w:cs="Arial"/>
          <w:szCs w:val="20"/>
        </w:rPr>
      </w:pPr>
      <w:r w:rsidRPr="005B32F2">
        <w:rPr>
          <w:rFonts w:ascii="Arial" w:hAnsi="Arial" w:cs="Arial"/>
          <w:szCs w:val="20"/>
        </w:rPr>
        <w:t xml:space="preserve">This activity will scale-up climate resilient catchment management in order to reduce the exposure of communities and their physical assets, such as rural infrastructure, to climate-induced hazards.  Even with the climate proofing approaches to be introduced and implemented, it will still be necessary to implement catchment rehabilitation and management to re-establish proper catchment ecosystem functions in order to safeguard infrastructure and climate proofing investments from long-term climate change impacts. This will have the added benefit of reducing the cost of climate proofing and maintenance of infrastructure in the future. The project will assist MAF in utilizing climate risk information in their reforestation programmes (as part of project co-financing). Climate risk model and risk maps produced by the project will assist MAF in prioritization of catchments for rehabilitation, defining the methods of rehabilitation as well as geographic extend. Helping MAF to develop catchment re-forestation and agroforestry strategies that will include community engagement and training in forestry and agroforestry practices will lead to direct re-forestation of the catchments and improve livelihoods to the communities which ensure land use practices that contribute to overall risk reduction and long term climate resilience. </w:t>
      </w:r>
    </w:p>
    <w:p w14:paraId="151248DB" w14:textId="77777777" w:rsidR="0008441D" w:rsidRPr="005B32F2" w:rsidRDefault="0008441D" w:rsidP="0008441D">
      <w:pPr>
        <w:pStyle w:val="ListParagraph"/>
        <w:tabs>
          <w:tab w:val="left" w:pos="429"/>
        </w:tabs>
        <w:spacing w:before="40" w:after="40"/>
        <w:ind w:left="430"/>
        <w:jc w:val="both"/>
        <w:rPr>
          <w:rFonts w:ascii="Arial" w:hAnsi="Arial" w:cs="Arial"/>
          <w:sz w:val="20"/>
          <w:szCs w:val="20"/>
        </w:rPr>
      </w:pPr>
    </w:p>
    <w:p w14:paraId="7981C874" w14:textId="77777777" w:rsidR="0008441D" w:rsidRPr="005B32F2" w:rsidRDefault="0008441D" w:rsidP="0008441D">
      <w:pPr>
        <w:tabs>
          <w:tab w:val="left" w:pos="429"/>
        </w:tabs>
        <w:suppressAutoHyphens w:val="0"/>
        <w:spacing w:before="40" w:after="40"/>
        <w:textAlignment w:val="auto"/>
        <w:rPr>
          <w:rFonts w:ascii="Arial" w:hAnsi="Arial" w:cs="Arial"/>
          <w:szCs w:val="20"/>
        </w:rPr>
      </w:pPr>
      <w:r w:rsidRPr="005B32F2">
        <w:rPr>
          <w:rFonts w:ascii="Arial" w:hAnsi="Arial" w:cs="Arial"/>
          <w:szCs w:val="20"/>
        </w:rPr>
        <w:t xml:space="preserve">This project will be implemented via catchment management adaptation strategies (that include rehabilitation of hazardous areas through providing climate risk information) and actual on-the-ground methods for landscape restoration. The project will include landscape restoration, but will also employ the development of agroforestry strategies, including the community-based identification of appropriate climate resistant varieties of trees for planting in said restoration activities. Agroforestry and restoration ecosystem-based adaptation activities will be implemented at the catchment level.     </w:t>
      </w:r>
    </w:p>
    <w:p w14:paraId="02F4149D" w14:textId="77777777" w:rsidR="0008441D" w:rsidRPr="005B32F2" w:rsidRDefault="0008441D" w:rsidP="0008441D">
      <w:pPr>
        <w:pStyle w:val="ListParagraph"/>
        <w:rPr>
          <w:rFonts w:ascii="Arial" w:hAnsi="Arial" w:cs="Arial"/>
          <w:sz w:val="20"/>
          <w:szCs w:val="20"/>
        </w:rPr>
      </w:pPr>
    </w:p>
    <w:p w14:paraId="68C771EC" w14:textId="5D471B69" w:rsidR="0008441D" w:rsidRPr="005B32F2" w:rsidRDefault="0008441D" w:rsidP="0008441D">
      <w:pPr>
        <w:tabs>
          <w:tab w:val="left" w:pos="429"/>
        </w:tabs>
        <w:suppressAutoHyphens w:val="0"/>
        <w:spacing w:before="40" w:after="40"/>
        <w:textAlignment w:val="auto"/>
      </w:pPr>
      <w:r w:rsidRPr="005B32F2">
        <w:rPr>
          <w:rFonts w:ascii="Arial" w:hAnsi="Arial" w:cs="Arial"/>
          <w:szCs w:val="20"/>
        </w:rPr>
        <w:t xml:space="preserve">More specifically, agro-forestry and reforestation activities refer to catchment management measures which will address wider catchment degradation which has led to increased flood, erosion and landslide risks which in turn threatens all infrastructure situated within the catchment. This intervention will assist MAF to develop their catchment agro-forestry and reforestation strategy based on climate risk information to be developed by the GCF project. The UNDP-GCF project will work with the Ministry of Agriculture and </w:t>
      </w:r>
      <w:r w:rsidR="002703D8" w:rsidRPr="005B32F2">
        <w:rPr>
          <w:rFonts w:ascii="Arial" w:hAnsi="Arial" w:cs="Arial"/>
          <w:szCs w:val="20"/>
        </w:rPr>
        <w:t>F</w:t>
      </w:r>
      <w:r w:rsidRPr="005B32F2">
        <w:rPr>
          <w:rFonts w:ascii="Arial" w:hAnsi="Arial" w:cs="Arial"/>
          <w:szCs w:val="20"/>
        </w:rPr>
        <w:t>isheries (MAF)</w:t>
      </w:r>
      <w:r w:rsidR="002703D8" w:rsidRPr="005B32F2">
        <w:rPr>
          <w:rFonts w:ascii="Arial" w:hAnsi="Arial" w:cs="Arial"/>
          <w:szCs w:val="20"/>
        </w:rPr>
        <w:t>’s National Directorate for Agro-commerce and Private Sector Cooperation</w:t>
      </w:r>
      <w:r w:rsidR="002703D8" w:rsidRPr="005B32F2" w:rsidDel="002703D8">
        <w:rPr>
          <w:rFonts w:ascii="Arial" w:hAnsi="Arial" w:cs="Arial"/>
          <w:szCs w:val="20"/>
        </w:rPr>
        <w:t xml:space="preserve"> </w:t>
      </w:r>
      <w:r w:rsidR="002703D8" w:rsidRPr="005B32F2">
        <w:rPr>
          <w:rFonts w:ascii="Arial" w:hAnsi="Arial" w:cs="Arial"/>
          <w:szCs w:val="20"/>
        </w:rPr>
        <w:t>and National Directorate for Agro-commerce and private Sector Cooperation</w:t>
      </w:r>
      <w:r w:rsidR="002703D8" w:rsidRPr="005B32F2" w:rsidDel="002703D8">
        <w:rPr>
          <w:rFonts w:ascii="Arial" w:hAnsi="Arial" w:cs="Arial"/>
          <w:szCs w:val="20"/>
        </w:rPr>
        <w:t xml:space="preserve"> </w:t>
      </w:r>
      <w:r w:rsidR="00D377C9" w:rsidRPr="005B32F2">
        <w:rPr>
          <w:rFonts w:ascii="Arial" w:hAnsi="Arial" w:cs="Arial"/>
          <w:szCs w:val="20"/>
        </w:rPr>
        <w:t xml:space="preserve">and </w:t>
      </w:r>
      <w:r w:rsidR="00083F6D" w:rsidRPr="005B32F2">
        <w:rPr>
          <w:rFonts w:ascii="Arial" w:hAnsi="Arial" w:cs="Arial"/>
          <w:szCs w:val="20"/>
        </w:rPr>
        <w:t>SEA</w:t>
      </w:r>
      <w:r w:rsidR="002703D8" w:rsidRPr="005B32F2">
        <w:rPr>
          <w:rFonts w:ascii="Arial" w:hAnsi="Arial" w:cs="Arial"/>
          <w:szCs w:val="20"/>
        </w:rPr>
        <w:t xml:space="preserve"> </w:t>
      </w:r>
      <w:r w:rsidRPr="005B32F2">
        <w:rPr>
          <w:rFonts w:ascii="Arial" w:hAnsi="Arial" w:cs="Arial"/>
          <w:szCs w:val="20"/>
        </w:rPr>
        <w:t xml:space="preserve"> to develop catchment rehabilitation strategies including agro-forestry strategies for upstream catchments of target infrastructure. The project will develop strategies and actions for catchment rehabilitation, including selection of tree species, methods of rehabilitation and maintenance that are fully informed by the hazard maps to be developed under Activity 1.1. It will delineate the priority hazardous areas for a phased rehabilitation strategy. It will assist in the identification of plant species that will provide the soil, water and nutrient protection properties needed to address degradation of catchment.  Several varieties of tree species have already been identified. This intervention will implement catchment rehabilitation and management to re-establish proper catchment ecosystem functions in order to safeguard infrastructure and climate proofing investments from long-term climate change impacts. This will have the added benefit of reducing the cost of climate proofing and maintenance of infrastructure in the future.</w:t>
      </w:r>
      <w:r w:rsidRPr="005B32F2">
        <w:t xml:space="preserve"> </w:t>
      </w:r>
      <w:r w:rsidRPr="005B32F2">
        <w:rPr>
          <w:rFonts w:ascii="Arial" w:hAnsi="Arial" w:cs="Arial"/>
          <w:szCs w:val="20"/>
        </w:rPr>
        <w:t xml:space="preserve">The agroforestry activities will be fully aligned with the relevant policies, especially the Agricultural Policy and Strategic Framework and will be implemented in line with the relevant </w:t>
      </w:r>
      <w:r w:rsidRPr="005B32F2">
        <w:rPr>
          <w:rFonts w:ascii="Arial" w:hAnsi="Arial" w:cs="Arial"/>
          <w:szCs w:val="20"/>
        </w:rPr>
        <w:lastRenderedPageBreak/>
        <w:t xml:space="preserve">value chains and market linkages being developed by GoTL, ensuring the sustainability of the agro-forestry activities.  </w:t>
      </w:r>
    </w:p>
    <w:p w14:paraId="466A4EFE" w14:textId="77777777" w:rsidR="0008441D" w:rsidRPr="005B32F2" w:rsidRDefault="0008441D" w:rsidP="0008441D">
      <w:pPr>
        <w:pStyle w:val="ListParagraph"/>
        <w:tabs>
          <w:tab w:val="left" w:pos="429"/>
        </w:tabs>
        <w:spacing w:before="40" w:after="40"/>
        <w:ind w:left="430"/>
        <w:jc w:val="both"/>
        <w:rPr>
          <w:rFonts w:ascii="Arial" w:hAnsi="Arial" w:cs="Arial"/>
          <w:sz w:val="20"/>
          <w:szCs w:val="20"/>
        </w:rPr>
      </w:pPr>
    </w:p>
    <w:p w14:paraId="77653219" w14:textId="16A4074D" w:rsidR="0008441D" w:rsidRPr="005B32F2" w:rsidRDefault="0008441D" w:rsidP="0008441D">
      <w:pPr>
        <w:tabs>
          <w:tab w:val="left" w:pos="429"/>
        </w:tabs>
        <w:suppressAutoHyphens w:val="0"/>
        <w:spacing w:before="40" w:after="40"/>
        <w:textAlignment w:val="auto"/>
        <w:rPr>
          <w:rFonts w:ascii="Arial" w:hAnsi="Arial" w:cs="Arial"/>
          <w:szCs w:val="20"/>
        </w:rPr>
      </w:pPr>
      <w:r w:rsidRPr="005B32F2">
        <w:rPr>
          <w:rFonts w:ascii="Arial" w:hAnsi="Arial" w:cs="Arial"/>
          <w:szCs w:val="20"/>
        </w:rPr>
        <w:t xml:space="preserve">GCF resources, combined with co-finance from the Ministry of Agriculture and </w:t>
      </w:r>
      <w:r w:rsidR="00685CFA" w:rsidRPr="005B32F2">
        <w:rPr>
          <w:rFonts w:ascii="Arial" w:hAnsi="Arial" w:cs="Arial"/>
          <w:szCs w:val="20"/>
        </w:rPr>
        <w:t>F</w:t>
      </w:r>
      <w:r w:rsidRPr="005B32F2">
        <w:rPr>
          <w:rFonts w:ascii="Arial" w:hAnsi="Arial" w:cs="Arial"/>
          <w:szCs w:val="20"/>
        </w:rPr>
        <w:t>isheries (MAF)</w:t>
      </w:r>
      <w:r w:rsidR="0034467D" w:rsidRPr="005B32F2">
        <w:rPr>
          <w:rFonts w:ascii="Arial" w:hAnsi="Arial" w:cs="Arial"/>
          <w:szCs w:val="20"/>
        </w:rPr>
        <w:t>,</w:t>
      </w:r>
      <w:r w:rsidRPr="005B32F2">
        <w:rPr>
          <w:rFonts w:ascii="Arial" w:hAnsi="Arial" w:cs="Arial"/>
          <w:szCs w:val="20"/>
        </w:rPr>
        <w:t xml:space="preserve"> the National Directorate for Forest</w:t>
      </w:r>
      <w:r w:rsidR="00685CFA" w:rsidRPr="005B32F2">
        <w:rPr>
          <w:rFonts w:ascii="Arial" w:hAnsi="Arial" w:cs="Arial"/>
          <w:szCs w:val="20"/>
        </w:rPr>
        <w:t xml:space="preserve">, Coffee, and Industrial Plants and National Directorate for Agro-commerce and private Sector Cooperation </w:t>
      </w:r>
      <w:r w:rsidRPr="005B32F2">
        <w:rPr>
          <w:rFonts w:ascii="Arial" w:hAnsi="Arial" w:cs="Arial"/>
          <w:szCs w:val="20"/>
        </w:rPr>
        <w:t xml:space="preserve"> will be used to develop catchment rehabilitation strategies, including agroforestry, for catchments upstream of target infrastructure assets. The project will develop strategies and actions of catchment rehabilitation, including selection of tree species, methods of rehabilitation and maintenance that are fully informed by the climate hazard maps to be developed under Activity 1.1. The maps will delineate the priority hazardous areas for a phased rehabilitation strategy. This will assist in the identification of plant species that will provide the soil, water and nutrient protection properties needed to address degradation of catchments.  Several varieties of tree species have already been identified, among them falcataria moluccana, a fast-growing tree that is typically cultivated for timber; Acacium mangium that is increasingly being used for agroforestry projects for its nitrogen fixation properties, but also for shadow it creates for other trees, such as wild coffee. It is a resistant tree, and can be productive in low fertility soils with poor moisture content. Casurina and Toona Sureni are also used for their timber and fast burning properties. Teak, mahogany, sandalwood and coconut have also been identified as climate resistant and with high livelihood value (see Annex II Feasibility Study for further details). The project will assist MAF and </w:t>
      </w:r>
      <w:r w:rsidR="00083F6D" w:rsidRPr="005B32F2">
        <w:rPr>
          <w:rFonts w:ascii="Arial" w:hAnsi="Arial" w:cs="Arial"/>
          <w:szCs w:val="20"/>
        </w:rPr>
        <w:t xml:space="preserve">SEA </w:t>
      </w:r>
      <w:r w:rsidRPr="005B32F2">
        <w:rPr>
          <w:rFonts w:ascii="Arial" w:hAnsi="Arial" w:cs="Arial"/>
          <w:szCs w:val="20"/>
        </w:rPr>
        <w:t>in developing a long-term strategy and plan for agroforestry as a catchment-wide ecosystem-based adaptation method. This will include identification of the most appropriate species for each municipality, based on the ability to address soil erosion and land degradation. The main benefit of this activity will be in its reduction of climate change impacts on the rural infrastructure of the 6 target districts. Other co-benefits include: gradual improvement of the geo-physical and hydrological condition of the catchment, reduced incidence of burning (slash and burn farming), promotion of the culture of planting and growing high value, climate resistant crops, provision of short and long term yet sustainable economic benefits to project beneficiaries, and the promotion of the creation of sustainable enterprise</w:t>
      </w:r>
    </w:p>
    <w:p w14:paraId="003FE265" w14:textId="77777777" w:rsidR="0008441D" w:rsidRPr="005B32F2" w:rsidRDefault="0008441D" w:rsidP="0008441D">
      <w:pPr>
        <w:tabs>
          <w:tab w:val="left" w:pos="429"/>
        </w:tabs>
        <w:suppressAutoHyphens w:val="0"/>
        <w:spacing w:before="40" w:after="40"/>
        <w:textAlignment w:val="auto"/>
        <w:rPr>
          <w:rFonts w:ascii="Arial" w:hAnsi="Arial" w:cs="Arial"/>
          <w:szCs w:val="20"/>
        </w:rPr>
      </w:pPr>
    </w:p>
    <w:p w14:paraId="2DDCF32A" w14:textId="1810F587" w:rsidR="0008441D" w:rsidRPr="005B32F2" w:rsidRDefault="0008441D" w:rsidP="0008441D">
      <w:pPr>
        <w:tabs>
          <w:tab w:val="left" w:pos="429"/>
        </w:tabs>
        <w:suppressAutoHyphens w:val="0"/>
        <w:spacing w:before="40" w:after="40"/>
        <w:textAlignment w:val="auto"/>
        <w:rPr>
          <w:rFonts w:ascii="Arial" w:hAnsi="Arial" w:cs="Arial"/>
          <w:szCs w:val="20"/>
        </w:rPr>
      </w:pPr>
      <w:r w:rsidRPr="005B32F2">
        <w:rPr>
          <w:rFonts w:ascii="Arial" w:hAnsi="Arial" w:cs="Arial"/>
          <w:szCs w:val="20"/>
        </w:rPr>
        <w:t>Actual catchment rehabilitation works will be conducted in the catchment areas that are particularly hazardous across the target districts. These areas will require reforestation in order to stabilize the soil, arrest erosion, and stem degradation that exposes the community and physical assets to climate change risks. The proposed catchment management works will involve convergence of existing government reforestation programmes with collective action by the community. MAF typically applies the community engagement methods in most of the reforestation schemes and the proposed project will also follow the same established practice. The project will support the MAF directorates on forestry and watershed management to undertake a phased approach to catchment rehabilitation while focusing on areas of high exposure to climate risk. Such climate risk informed prioritization will be based on hazard modelling and mapping of a range of climate change scenarios. Based on hazard risk information developed during the feasibility study, 200 hectares of state-owned land has been identified for reforestation/catchment management schemes. The project will work with the MAF to design and deliver this support to their existing reforestation and catchment management schemes in the 6 target municipalities which contain 19 sub-catchments in total. This is in line with MAF SDP (2011-2030) objective 3.4 which aims ‘To develop capacity for improved decision making in planning and budgeting processes by providing accurate and up-to-date climate information and analysis. As part of rehabilitation efforts agroforestry will be used as an important element of catchment management. The MAF forestry and agr</w:t>
      </w:r>
      <w:r w:rsidR="0034467D" w:rsidRPr="005B32F2">
        <w:rPr>
          <w:rFonts w:ascii="Arial" w:hAnsi="Arial" w:cs="Arial"/>
          <w:szCs w:val="20"/>
        </w:rPr>
        <w:t>o</w:t>
      </w:r>
      <w:r w:rsidRPr="005B32F2">
        <w:rPr>
          <w:rFonts w:ascii="Arial" w:hAnsi="Arial" w:cs="Arial"/>
          <w:szCs w:val="20"/>
        </w:rPr>
        <w:t>-</w:t>
      </w:r>
      <w:r w:rsidR="0034467D" w:rsidRPr="005B32F2">
        <w:rPr>
          <w:rFonts w:ascii="Arial" w:hAnsi="Arial" w:cs="Arial"/>
          <w:szCs w:val="20"/>
        </w:rPr>
        <w:t xml:space="preserve">commerce </w:t>
      </w:r>
      <w:r w:rsidRPr="005B32F2">
        <w:rPr>
          <w:rFonts w:ascii="Arial" w:hAnsi="Arial" w:cs="Arial"/>
          <w:szCs w:val="20"/>
        </w:rPr>
        <w:t xml:space="preserve">experts will engage with community leaders to facilitate the formation of cooperatives for sustainable agroforestry.   </w:t>
      </w:r>
    </w:p>
    <w:p w14:paraId="27DF7D1F" w14:textId="43CFCE2D" w:rsidR="0034467D" w:rsidRPr="005B32F2" w:rsidRDefault="0034467D" w:rsidP="0008441D">
      <w:pPr>
        <w:tabs>
          <w:tab w:val="left" w:pos="429"/>
        </w:tabs>
        <w:suppressAutoHyphens w:val="0"/>
        <w:spacing w:before="40" w:after="40"/>
        <w:textAlignment w:val="auto"/>
        <w:rPr>
          <w:rFonts w:ascii="Arial" w:hAnsi="Arial" w:cs="Arial"/>
          <w:szCs w:val="20"/>
        </w:rPr>
      </w:pPr>
    </w:p>
    <w:p w14:paraId="37B277A6" w14:textId="77777777" w:rsidR="0008441D" w:rsidRPr="005B32F2" w:rsidRDefault="0008441D" w:rsidP="0008441D">
      <w:pPr>
        <w:tabs>
          <w:tab w:val="left" w:pos="429"/>
        </w:tabs>
        <w:suppressAutoHyphens w:val="0"/>
        <w:spacing w:before="40" w:after="40"/>
        <w:textAlignment w:val="auto"/>
        <w:rPr>
          <w:rFonts w:ascii="Arial" w:hAnsi="Arial" w:cs="Arial"/>
          <w:szCs w:val="20"/>
        </w:rPr>
      </w:pPr>
      <w:r w:rsidRPr="005B32F2">
        <w:rPr>
          <w:rFonts w:ascii="Arial" w:hAnsi="Arial" w:cs="Arial"/>
          <w:szCs w:val="20"/>
        </w:rPr>
        <w:t xml:space="preserve">At the local level, and based on the agroforestry strategies to be developed, the project will support farmers in identifying suitable community agroforestry opportunities. It will do this by identifying agriculture associations and cooperatives which will serve to facilitate individual members or groups in developing community-based agroforestry.  These associations will also serve to provide technical and logistical guidance to farmers and will be organised by type of agroforestry (e.g. coconut growers association) and by geography (e.g. on an Administrative post level) to provide logistical support to farmers. In addition, these groups will include women’s associations as well as youth organisations. The project will work with the MAF to design and deliver this support to their existing reforestation and catchment management schemes in the 6 target municipalities.  </w:t>
      </w:r>
    </w:p>
    <w:p w14:paraId="54A4F3B8" w14:textId="77777777" w:rsidR="0008441D" w:rsidRPr="005B32F2" w:rsidRDefault="0008441D" w:rsidP="0008441D">
      <w:pPr>
        <w:pStyle w:val="ListParagraph"/>
        <w:tabs>
          <w:tab w:val="left" w:pos="429"/>
        </w:tabs>
        <w:spacing w:before="40" w:after="40"/>
        <w:ind w:left="430"/>
        <w:jc w:val="both"/>
        <w:rPr>
          <w:rFonts w:ascii="Arial" w:hAnsi="Arial" w:cs="Arial"/>
          <w:sz w:val="20"/>
          <w:szCs w:val="20"/>
        </w:rPr>
      </w:pPr>
    </w:p>
    <w:p w14:paraId="5726C092" w14:textId="77777777" w:rsidR="0008441D" w:rsidRPr="005B32F2" w:rsidRDefault="0008441D" w:rsidP="0008441D">
      <w:pPr>
        <w:tabs>
          <w:tab w:val="left" w:pos="429"/>
        </w:tabs>
        <w:autoSpaceDE w:val="0"/>
        <w:spacing w:before="40" w:after="40"/>
        <w:rPr>
          <w:rFonts w:ascii="Arial" w:hAnsi="Arial" w:cs="Arial"/>
          <w:szCs w:val="20"/>
        </w:rPr>
      </w:pPr>
      <w:r w:rsidRPr="005B32F2">
        <w:rPr>
          <w:rFonts w:ascii="Arial" w:hAnsi="Arial" w:cs="Arial"/>
          <w:szCs w:val="20"/>
        </w:rPr>
        <w:t>Furthermore, this activity will support rural communities to implement agroforestry on their lands and, in so doing, will enhance catchment management adaptation strategies. The main benefit of the catchment-based approach is that it addresses the livelihood pressures of communities within the catchments where key infrastructure is being developed, and at the same time helps to protect the infrastructure from climate-induced hazards through the re-establishment of critical ecosystem functions. Based on the 10 sucos with the highest vulnerability to soil erosion in the 6 target municipalities, it is estimated that 23,412 households face potential crop losses due to erosion (a total loss of $1.9 Million USD).  GCF funds will be used to generate climate risk information at appropriate scale to support MAF in designing and delivering the reforestation and catchment management schemes both on public and farm lands.  MAF co-financing will be used to implement reforestation, covering the labour cost, attendance and maintenance in order to increase the survival rate of the planted stands. MAF will also mobilize local communities and engage with local vulnerable farmers in the target municipalities to promote and support multiplication of seedlings for agroforestry.</w:t>
      </w:r>
    </w:p>
    <w:p w14:paraId="04B67C02" w14:textId="77777777" w:rsidR="0008441D" w:rsidRPr="005B32F2" w:rsidRDefault="0008441D" w:rsidP="0008441D">
      <w:pPr>
        <w:pStyle w:val="ListParagraph"/>
        <w:tabs>
          <w:tab w:val="left" w:pos="429"/>
        </w:tabs>
        <w:autoSpaceDE w:val="0"/>
        <w:spacing w:before="40" w:after="40"/>
        <w:ind w:left="429"/>
        <w:jc w:val="both"/>
        <w:rPr>
          <w:rFonts w:ascii="Arial" w:hAnsi="Arial" w:cs="Arial"/>
          <w:sz w:val="20"/>
          <w:szCs w:val="20"/>
        </w:rPr>
      </w:pPr>
    </w:p>
    <w:p w14:paraId="67BFF978" w14:textId="77777777" w:rsidR="0008441D" w:rsidRPr="005B32F2" w:rsidRDefault="0008441D" w:rsidP="0008441D">
      <w:pPr>
        <w:tabs>
          <w:tab w:val="left" w:pos="429"/>
        </w:tabs>
        <w:autoSpaceDE w:val="0"/>
        <w:spacing w:before="40" w:after="40"/>
        <w:rPr>
          <w:rFonts w:ascii="Arial" w:hAnsi="Arial" w:cs="Arial"/>
          <w:szCs w:val="20"/>
        </w:rPr>
      </w:pPr>
      <w:r w:rsidRPr="005B32F2">
        <w:rPr>
          <w:rFonts w:ascii="Arial" w:hAnsi="Arial" w:cs="Arial"/>
          <w:szCs w:val="20"/>
        </w:rPr>
        <w:t>Assuming agroforestry will be promoted in areas such as these, the potential number of beneficiary households is 24,312. It is estimated that approximately 100 ha of privately-owned land belonging to these climate vulnerable households currently under threat from land degradation. Community implementation models have been used before and consultations were undertaken for the project to ensure community buy-in (See Annex XIII d-1 – Stakeholder Consultation). This will be used to establish agroforestry within the target, priority sub-catchments. The hectares of land to be rehabilitated has been calculated based on number of households currently at risk from erosion and likely to be losing crop yields because of the combined effect of catchment degradation and climate change exacerbated hazard risks. The best proven approach is to target communities and incentivise them to engage in agroforestry (i.e. such households are likely to engage as they currently have a problem with loss of crops due to intensified hazards and degradation of their land). The communities thus identified will be supported to implement climate resilient livelihoods that are conducive to resilient catchment management and climate risk reduction</w:t>
      </w:r>
    </w:p>
    <w:p w14:paraId="4AD258E5" w14:textId="77777777" w:rsidR="001D02F4" w:rsidRPr="005B32F2" w:rsidRDefault="001D02F4">
      <w:pPr>
        <w:tabs>
          <w:tab w:val="left" w:pos="429"/>
        </w:tabs>
        <w:spacing w:before="40" w:after="40"/>
        <w:rPr>
          <w:rFonts w:ascii="Arial" w:hAnsi="Arial" w:cs="Cordia New"/>
          <w:szCs w:val="22"/>
          <w:lang w:eastAsia="ko-KR"/>
        </w:rPr>
      </w:pPr>
    </w:p>
    <w:p w14:paraId="02A91D0A" w14:textId="23B76BAB" w:rsidR="00F56295" w:rsidRPr="00E26AC6" w:rsidRDefault="009E1000">
      <w:pPr>
        <w:spacing w:after="0"/>
      </w:pPr>
      <w:r w:rsidRPr="002B6D6C">
        <w:rPr>
          <w:rFonts w:ascii="Arial" w:hAnsi="Arial" w:cs="Arial"/>
          <w:iCs/>
          <w:szCs w:val="20"/>
          <w:u w:val="single"/>
        </w:rPr>
        <w:t xml:space="preserve">Partnerships: </w:t>
      </w:r>
      <w:r w:rsidR="00532458" w:rsidRPr="00466021">
        <w:rPr>
          <w:rFonts w:ascii="Arial" w:hAnsi="Arial" w:cs="Arial"/>
          <w:szCs w:val="12"/>
        </w:rPr>
        <w:t xml:space="preserve">The project will be implemented by Secretariat of State for Environment using UNDP’s National Implementation Modality, </w:t>
      </w:r>
      <w:r w:rsidR="00532458" w:rsidRPr="00211A6B">
        <w:rPr>
          <w:rFonts w:ascii="Arial" w:hAnsi="Arial" w:cs="Arial"/>
          <w:szCs w:val="12"/>
        </w:rPr>
        <w:t>through Country Office Support Service (COSS) which is designed to provide technical support for institutional strengthening and ensure domestic systems are used for accountability.</w:t>
      </w:r>
      <w:r w:rsidR="000A23EB" w:rsidRPr="00211A6B">
        <w:rPr>
          <w:rFonts w:ascii="Arial" w:hAnsi="Arial" w:cs="Arial"/>
          <w:szCs w:val="12"/>
        </w:rPr>
        <w:t xml:space="preserve"> </w:t>
      </w:r>
      <w:r w:rsidR="00532458" w:rsidRPr="00211A6B">
        <w:rPr>
          <w:rFonts w:ascii="Arial" w:hAnsi="Arial" w:cs="Arial"/>
          <w:szCs w:val="12"/>
        </w:rPr>
        <w:t>The interventions through this project will be compliant with the Fund’s E</w:t>
      </w:r>
      <w:r w:rsidR="00532458" w:rsidRPr="00E26AC6">
        <w:rPr>
          <w:rFonts w:ascii="Arial" w:hAnsi="Arial" w:cs="Arial"/>
          <w:szCs w:val="12"/>
        </w:rPr>
        <w:t xml:space="preserve">SS and compliant with stakeholder consultations. UNDP has a three-tiered quality assurance system. </w:t>
      </w:r>
    </w:p>
    <w:p w14:paraId="2CCBC5ED" w14:textId="77777777" w:rsidR="00F56295" w:rsidRPr="00E26AC6" w:rsidRDefault="00F56295">
      <w:pPr>
        <w:pStyle w:val="ListParagraph"/>
        <w:tabs>
          <w:tab w:val="left" w:pos="429"/>
        </w:tabs>
        <w:autoSpaceDE w:val="0"/>
        <w:spacing w:before="40" w:after="40"/>
        <w:ind w:left="360"/>
        <w:jc w:val="both"/>
        <w:rPr>
          <w:rFonts w:ascii="Arial" w:hAnsi="Arial" w:cs="Arial"/>
          <w:sz w:val="20"/>
          <w:szCs w:val="20"/>
        </w:rPr>
      </w:pPr>
    </w:p>
    <w:p w14:paraId="2074DEE8" w14:textId="77777777" w:rsidR="00F56295" w:rsidRPr="005B32F2" w:rsidRDefault="00532458">
      <w:pPr>
        <w:tabs>
          <w:tab w:val="left" w:pos="429"/>
        </w:tabs>
        <w:autoSpaceDE w:val="0"/>
        <w:spacing w:before="40" w:after="40"/>
      </w:pPr>
      <w:r w:rsidRPr="00E26AC6">
        <w:rPr>
          <w:rFonts w:ascii="Arial" w:hAnsi="Arial" w:cs="Arial"/>
          <w:szCs w:val="20"/>
        </w:rPr>
        <w:t xml:space="preserve">While the overall execution/implementation of project will rest upon the </w:t>
      </w:r>
      <w:r w:rsidRPr="00E26AC6">
        <w:rPr>
          <w:rFonts w:ascii="Arial" w:hAnsi="Arial" w:cs="Arial"/>
          <w:szCs w:val="12"/>
        </w:rPr>
        <w:t>Secretariat of State for Environment</w:t>
      </w:r>
      <w:r w:rsidRPr="00E26AC6">
        <w:rPr>
          <w:rFonts w:ascii="Arial" w:hAnsi="Arial" w:cs="Arial"/>
          <w:szCs w:val="20"/>
        </w:rPr>
        <w:t xml:space="preserve"> as an implementing partner, concrete outputs and activities/sub-activities will be implemented by a combination of experts from a number </w:t>
      </w:r>
      <w:r w:rsidRPr="005B32F2">
        <w:rPr>
          <w:rFonts w:ascii="Arial" w:hAnsi="Arial" w:cs="Arial"/>
          <w:szCs w:val="20"/>
        </w:rPr>
        <w:t>of parties. These will include various government entities as responsible parties (relationships facilitated through Letter of Agreements between UNDP and responsible parties), as well as consultant teams and organizations which will be procured through open competitions and request for proposals. More specifically, the project will engage the following responsible parties in achieving project outputs:</w:t>
      </w:r>
    </w:p>
    <w:p w14:paraId="3E98318A" w14:textId="77777777" w:rsidR="00F56295" w:rsidRPr="005B32F2" w:rsidRDefault="00F56295">
      <w:pPr>
        <w:tabs>
          <w:tab w:val="left" w:pos="429"/>
        </w:tabs>
        <w:autoSpaceDE w:val="0"/>
        <w:spacing w:before="40" w:after="40"/>
        <w:rPr>
          <w:rFonts w:ascii="Arial" w:hAnsi="Arial" w:cs="Arial"/>
          <w:szCs w:val="20"/>
        </w:rPr>
      </w:pPr>
    </w:p>
    <w:p w14:paraId="6FB14B01" w14:textId="77777777" w:rsidR="00F56295" w:rsidRPr="005B32F2" w:rsidRDefault="00532458">
      <w:pPr>
        <w:tabs>
          <w:tab w:val="left" w:pos="429"/>
        </w:tabs>
        <w:autoSpaceDE w:val="0"/>
        <w:spacing w:before="40" w:after="40"/>
      </w:pPr>
      <w:r w:rsidRPr="005B32F2">
        <w:rPr>
          <w:rFonts w:ascii="Arial" w:hAnsi="Arial" w:cs="Arial"/>
          <w:szCs w:val="20"/>
        </w:rPr>
        <w:t xml:space="preserve">The Secretariat of State for Environment (SEA): this agency is the lead government agency </w:t>
      </w:r>
      <w:r w:rsidRPr="005B32F2">
        <w:rPr>
          <w:rFonts w:ascii="Arial" w:hAnsi="Arial" w:cs="Arial"/>
        </w:rPr>
        <w:t>responsible for environmental protection and promotion activities, and development of policies, procedures, and standards that contributes to the implementation of the Timor-Leste Strategic Development Plan (2011-2030).</w:t>
      </w:r>
      <w:r w:rsidRPr="005B32F2">
        <w:rPr>
          <w:rFonts w:ascii="Arial" w:hAnsi="Arial" w:cs="Arial"/>
          <w:szCs w:val="20"/>
        </w:rPr>
        <w:t xml:space="preserve"> </w:t>
      </w:r>
      <w:r w:rsidRPr="005B32F2">
        <w:rPr>
          <w:rFonts w:ascii="Arial" w:hAnsi="Arial" w:cs="Arial"/>
        </w:rPr>
        <w:t xml:space="preserve">SEA housed the Directorate General for the Environment (DGA) responsible for coordinating and implementing policies for environmental protection and promotion. The DGA consists of four National Directorates - (i) the National Directorate of Pollution Control which is mainly focus overseeing pollution control standards and regulations; (ii) the National Directorate of Climate Change (DNAC) which responsible for international climate change activities and cooperation; (iii) National Biodiversity Directorate (DNB) which is focus on integrated actions for protection of biodiversity; (iv) Environmental Education and Information Center (CEIA) which responsible for strengthening environmental education, policies and strategies. </w:t>
      </w:r>
      <w:r w:rsidRPr="005B32F2">
        <w:rPr>
          <w:rFonts w:ascii="Arial" w:hAnsi="Arial" w:cs="Arial"/>
          <w:szCs w:val="16"/>
        </w:rPr>
        <w:t xml:space="preserve">The GEF, GCF and UNFCC focal points and Designated National Authority for Timor Leste also sit within the  SEA. Main programmes implemented with the applicable UN agency/ies include: Renewable Energy Project; -Second </w:t>
      </w:r>
      <w:r w:rsidRPr="005B32F2">
        <w:rPr>
          <w:rFonts w:ascii="Arial" w:hAnsi="Arial" w:cs="Arial"/>
          <w:szCs w:val="16"/>
        </w:rPr>
        <w:lastRenderedPageBreak/>
        <w:t>National Communication (SNC) Project; Strengthening the Resilience of Small Scale Rural Infrastructure (SSRI) Project and Local Government Systems to Climate Variability and Risk, Timor Leste (SSRI Project); Strengthening Community Resilience to Climate induced disasters in the Dili to Ainaro Road Development Corridor, Timor Leste (DARDC Project); GCF Readiness; Cross Cutting Capacity Development (ongoing). For this GCF project, the SEA will be the Implementing Partner (specifically through the Climate Change Directorate) responsible for coordinating project activities. SEA will also be responsible for coordination of cross-sectoral climate risk working group.</w:t>
      </w:r>
    </w:p>
    <w:p w14:paraId="7F975753" w14:textId="77777777" w:rsidR="00F56295" w:rsidRPr="005B32F2" w:rsidRDefault="00F56295">
      <w:pPr>
        <w:tabs>
          <w:tab w:val="left" w:pos="429"/>
        </w:tabs>
        <w:autoSpaceDE w:val="0"/>
        <w:spacing w:before="40" w:after="40"/>
        <w:rPr>
          <w:rFonts w:ascii="Arial" w:hAnsi="Arial" w:cs="Arial"/>
          <w:szCs w:val="20"/>
        </w:rPr>
      </w:pPr>
    </w:p>
    <w:p w14:paraId="6BFE15FE" w14:textId="31C92870" w:rsidR="00F56295" w:rsidRPr="005B32F2" w:rsidRDefault="00532458">
      <w:pPr>
        <w:tabs>
          <w:tab w:val="left" w:pos="429"/>
        </w:tabs>
        <w:autoSpaceDE w:val="0"/>
        <w:spacing w:before="40" w:after="40"/>
      </w:pPr>
      <w:r w:rsidRPr="005B32F2">
        <w:rPr>
          <w:rFonts w:ascii="Arial" w:hAnsi="Arial" w:cs="Arial"/>
          <w:szCs w:val="20"/>
        </w:rPr>
        <w:t xml:space="preserve">Ministry of State Administration (MSA): this agency is responsible for, among others, local governance, administrative decentralization, and local development including infrastructure at all levels through the National Directorate for Integrated Municipal Development Planning under the Directorate General for Administrative Decentralization. National Directorate for Integrated Municipal Development Planning, is responsible for local development and good governance through decentralisation of functions. PDIM and PNDS processes are the main mechanisms by which this decentralisation of infrastructure development is achieved.  Community-driven programmes using the PDIM process are therefore of importance to the MSA and fully aligned with the strategy of decentralisation for local level rural economic development. Under this GCF project, the MSA will be the lead agency and Responsible Party for Activities 2.1 and 2.2, and their activities will include development of standards, manuals, guidelines for climate resilient designs, responsible for leading the municipality engineers on the design and implementation of climate resilient infrastructure. The MSA was the main implementing agency for the SSRI project. Under the GCF project, the MSA will be responsible for: developing long-term municipal investment plans for PDIM and PNDS; liaising with </w:t>
      </w:r>
      <w:r w:rsidR="00083F6D" w:rsidRPr="005B32F2">
        <w:rPr>
          <w:rFonts w:ascii="Arial" w:hAnsi="Arial" w:cs="Arial"/>
          <w:szCs w:val="20"/>
        </w:rPr>
        <w:t xml:space="preserve">SEA </w:t>
      </w:r>
      <w:r w:rsidRPr="005B32F2">
        <w:rPr>
          <w:rFonts w:ascii="Arial" w:hAnsi="Arial" w:cs="Arial"/>
          <w:szCs w:val="20"/>
        </w:rPr>
        <w:t xml:space="preserve">on climate change policy, legislation and cross-sector CC risk information embedding; supporting standardization of climate resilient designs, evidence- based policy influencing and scaling up; organizing awareness raising and training events; development of step-by-step guidelines for climate risk reduction measures for all categories of small-scale rural infrastructure (water supply, road and bridges, irrigation, flood defences) through the PDIM manual – CAMP; and development of community-based management and maintenance protocols (such as the GMF manual, KAM), municipal procurement guidelines, and administrative post and the Ministerial Technical Committee review checklists. </w:t>
      </w:r>
    </w:p>
    <w:p w14:paraId="0D9EA172" w14:textId="77777777" w:rsidR="00F56295" w:rsidRPr="005B32F2" w:rsidRDefault="00F56295">
      <w:pPr>
        <w:pStyle w:val="ListParagraph"/>
        <w:tabs>
          <w:tab w:val="left" w:pos="429"/>
        </w:tabs>
        <w:autoSpaceDE w:val="0"/>
        <w:spacing w:before="40" w:after="40"/>
        <w:ind w:left="360"/>
        <w:jc w:val="both"/>
        <w:rPr>
          <w:rFonts w:ascii="Arial" w:hAnsi="Arial" w:cs="Arial"/>
          <w:sz w:val="20"/>
          <w:szCs w:val="20"/>
        </w:rPr>
      </w:pPr>
    </w:p>
    <w:p w14:paraId="19A442BF" w14:textId="77777777" w:rsidR="00F56295" w:rsidRPr="005B32F2" w:rsidRDefault="00532458">
      <w:pPr>
        <w:tabs>
          <w:tab w:val="left" w:pos="429"/>
        </w:tabs>
        <w:autoSpaceDE w:val="0"/>
        <w:spacing w:before="40" w:after="40"/>
      </w:pPr>
      <w:r w:rsidRPr="005B32F2">
        <w:rPr>
          <w:rFonts w:ascii="Arial" w:hAnsi="Arial" w:cs="Arial"/>
          <w:szCs w:val="20"/>
        </w:rPr>
        <w:t>Ministry of Interior – Secretary of State for Civil Protection (MI-SSCP) is responsible for providing disaster risk management, coordination and technical support to the government and communities in Timor Leste. The Civil Protection Authority and Directorate General for Civil Protection are departments within the Ministry of Interior-Secretary of State for Civil Protection responsible for coordinating and implementing the civil protection policy and activities. (MI – SSCP) will be the lead agency and Responsible Party for Activities 1.1 and 1.2.  Utilizing technical assistance, the MI-SSCP will develop and undertake multi-hazard, risk, and vulnerability assessments and mapping as well as damage and loss accounting activities. As part of this process, they will work with communities to identify past impacts from hazards.  Their main responsibility will be for DRR, DRM, establishment and maintenance of DRM systems, and the purchase and maintenance of software, hardware, and equipment for the monitoring and management of climate-induced disasters.  The MI-SSCP will be responsible for development of DRMapp as well as the purchase and maintenance of drone equipment and technology and development of mobile GIS-based asset condition inspection methods and tools. In addition, the MI-SSCP will be responsible for development of the asset management system and damage and loss database as well as the development and introduction of guidelines for new systems and methodologies and the coordination and management of municipality disaster data collection.</w:t>
      </w:r>
    </w:p>
    <w:p w14:paraId="4DA152EE" w14:textId="77777777" w:rsidR="00F56295" w:rsidRPr="005B32F2" w:rsidRDefault="00F56295">
      <w:pPr>
        <w:tabs>
          <w:tab w:val="left" w:pos="429"/>
        </w:tabs>
        <w:autoSpaceDE w:val="0"/>
        <w:spacing w:before="40" w:after="40"/>
        <w:rPr>
          <w:rFonts w:ascii="Arial" w:hAnsi="Arial" w:cs="Arial"/>
          <w:szCs w:val="20"/>
        </w:rPr>
      </w:pPr>
    </w:p>
    <w:p w14:paraId="40F7617B" w14:textId="77777777" w:rsidR="00F56295" w:rsidRPr="005B32F2" w:rsidRDefault="00532458">
      <w:pPr>
        <w:tabs>
          <w:tab w:val="left" w:pos="429"/>
        </w:tabs>
        <w:autoSpaceDE w:val="0"/>
        <w:spacing w:before="40" w:after="40"/>
      </w:pPr>
      <w:r w:rsidRPr="005B32F2">
        <w:rPr>
          <w:rFonts w:ascii="Arial" w:hAnsi="Arial" w:cs="Arial"/>
          <w:szCs w:val="20"/>
        </w:rPr>
        <w:t xml:space="preserve">The Ministry of Agriculture and Fisheries (MAF) is the government institution mandated for the development of the main rural sectors and for coordinating rural development. The Directorate General for Forests, Coffee and Industrial Plants  plays an important role in watershed management and reforestation in catchment areas in order to respond to climate change. It has three National Directorates responsible for conservation of forest, forest management, and community-based forestry development. It has established coordinating mechanisms at all levels for harmonizing functions, planning and implementation and for monitoring progress of achievements in rural development.  It will be the Responsible Party for Activity 2.3. With Technical Assistance, it will develop agro-forestry and reforestation strategies for target catchments, implement agroforestry and reforestation schemes in these catchments, train local extension workers, train </w:t>
      </w:r>
      <w:r w:rsidRPr="005B32F2">
        <w:rPr>
          <w:rFonts w:ascii="Arial" w:hAnsi="Arial" w:cs="Arial"/>
          <w:szCs w:val="20"/>
        </w:rPr>
        <w:lastRenderedPageBreak/>
        <w:t>communities to implement and maintain agroforestry activities, and undertake long-term monitoring of agroforestry schemes.</w:t>
      </w:r>
    </w:p>
    <w:p w14:paraId="6D639089" w14:textId="77777777" w:rsidR="00F56295" w:rsidRPr="005B32F2" w:rsidRDefault="00F56295">
      <w:pPr>
        <w:tabs>
          <w:tab w:val="left" w:pos="429"/>
        </w:tabs>
        <w:autoSpaceDE w:val="0"/>
        <w:spacing w:before="40" w:after="40"/>
        <w:rPr>
          <w:rFonts w:ascii="Arial" w:hAnsi="Arial" w:cs="Arial"/>
          <w:szCs w:val="20"/>
        </w:rPr>
      </w:pPr>
    </w:p>
    <w:p w14:paraId="73B674E4" w14:textId="77777777" w:rsidR="00F56295" w:rsidRPr="005B32F2" w:rsidRDefault="00532458">
      <w:pPr>
        <w:tabs>
          <w:tab w:val="left" w:pos="429"/>
        </w:tabs>
        <w:autoSpaceDE w:val="0"/>
        <w:spacing w:before="40" w:after="40"/>
        <w:rPr>
          <w:rFonts w:ascii="Arial" w:hAnsi="Arial" w:cs="Arial"/>
          <w:szCs w:val="20"/>
        </w:rPr>
      </w:pPr>
      <w:r w:rsidRPr="005B32F2">
        <w:rPr>
          <w:rFonts w:ascii="Arial" w:hAnsi="Arial" w:cs="Arial"/>
          <w:szCs w:val="20"/>
        </w:rPr>
        <w:t xml:space="preserve">While overall project outputs and activities/sub-activities will be implemented by the above-mentioned responsible parties, the following government and non-government entities will be engaged in and support implementation of activities/sub-activities at national and local level. </w:t>
      </w:r>
    </w:p>
    <w:p w14:paraId="39AF503B" w14:textId="77777777" w:rsidR="00F56295" w:rsidRPr="005B32F2" w:rsidRDefault="00F56295">
      <w:pPr>
        <w:tabs>
          <w:tab w:val="left" w:pos="429"/>
        </w:tabs>
        <w:autoSpaceDE w:val="0"/>
        <w:spacing w:before="40" w:after="40"/>
        <w:rPr>
          <w:rFonts w:ascii="Arial" w:hAnsi="Arial" w:cs="Arial"/>
          <w:szCs w:val="20"/>
        </w:rPr>
      </w:pPr>
    </w:p>
    <w:p w14:paraId="15A5B596" w14:textId="77777777" w:rsidR="00F56295" w:rsidRPr="005B32F2" w:rsidRDefault="00532458">
      <w:pPr>
        <w:tabs>
          <w:tab w:val="left" w:pos="429"/>
        </w:tabs>
        <w:autoSpaceDE w:val="0"/>
        <w:spacing w:before="40" w:after="40"/>
      </w:pPr>
      <w:r w:rsidRPr="005B32F2">
        <w:rPr>
          <w:rFonts w:ascii="Arial" w:hAnsi="Arial" w:cs="Arial"/>
          <w:szCs w:val="20"/>
        </w:rPr>
        <w:t xml:space="preserve">The Ministry of Public Works, National Directorate for Water Resources, is responsible for policy, planning, execution, organisation and monitoring of all water systems implemented by government and also all government partners. All agencies and NGOs who work on water supply system activities must work directly with the Directorate for Water and Sanitation. The directorate will provide input to Activity 2.1 via development of Climate proofing standards and manuals for rural water supply and flood defence infrastructure, collaboration on climate resilient design approaches and sustainable O&amp;M methods for rural water, sanitation and hygiene sectors, and standardization of designs and climate resilient policy development.  The Ministry of Public Works, National Directorate for Water Resources will also be involved in the design and implementation of water supply schemes under the project. The Ministry of Public Works’ Roads 4 Development effort will be involved in the design of roads, road drainage structures and other related small infrastructure works. In addition, they will help with the standardization of designs and climate resilient policy development related to rural roads, and technical capacity development for communities and LA’s.  </w:t>
      </w:r>
    </w:p>
    <w:p w14:paraId="11340048" w14:textId="77777777" w:rsidR="00F56295" w:rsidRPr="005B32F2" w:rsidRDefault="00F56295">
      <w:pPr>
        <w:tabs>
          <w:tab w:val="left" w:pos="429"/>
        </w:tabs>
        <w:autoSpaceDE w:val="0"/>
        <w:spacing w:before="40" w:after="40"/>
        <w:rPr>
          <w:rFonts w:ascii="Arial" w:hAnsi="Arial" w:cs="Arial"/>
          <w:szCs w:val="20"/>
        </w:rPr>
      </w:pPr>
    </w:p>
    <w:p w14:paraId="12FB73E5" w14:textId="77777777" w:rsidR="00F56295" w:rsidRPr="005B32F2" w:rsidRDefault="00532458">
      <w:pPr>
        <w:tabs>
          <w:tab w:val="left" w:pos="429"/>
        </w:tabs>
        <w:autoSpaceDE w:val="0"/>
        <w:spacing w:before="40" w:after="40"/>
        <w:rPr>
          <w:rFonts w:ascii="Arial" w:hAnsi="Arial" w:cs="Arial"/>
          <w:szCs w:val="20"/>
        </w:rPr>
      </w:pPr>
      <w:r w:rsidRPr="005B32F2">
        <w:rPr>
          <w:rFonts w:ascii="Arial" w:hAnsi="Arial" w:cs="Arial"/>
          <w:szCs w:val="20"/>
        </w:rPr>
        <w:t>Municipalities, Development Commissions, and Local Authorities will be responsible for the implementation of PDIM and PDID projects. In addition, they are responsible for local planning, development of strategic municipal plans, budgeting, and infrastructure development. During the project, these entities will undertake the development of annual climate- resilient investment plans, determine budgets, implement climate resilient small scale infrastructure and ecosystem services, standardize infrastructure designs, scale up best practices across the entire Municipality Plans programme, and engage in evidence-based policy advocacy.  Through the PDIM, PNDS and under MSA, they will be responsible for implementation of Activities 2.1 and 2.2. This will include responsibility for detailed design and implementation of climate resilient infrastructure with MSA technical assistance.  In addition, this will include engineering inputs to feasibility studies, detailed design, procurement and implementation of 130 infrastructure schemes (TA, municipal input, international experts, community engagement, bill of quantities development, procurement process, construction supervision, construction hand over, etc.).</w:t>
      </w:r>
    </w:p>
    <w:p w14:paraId="5399D256" w14:textId="77777777" w:rsidR="00F56295" w:rsidRPr="005B32F2" w:rsidRDefault="00F56295">
      <w:pPr>
        <w:pStyle w:val="ListParagraph"/>
        <w:tabs>
          <w:tab w:val="left" w:pos="429"/>
        </w:tabs>
        <w:autoSpaceDE w:val="0"/>
        <w:spacing w:before="40" w:after="40"/>
        <w:ind w:left="429"/>
        <w:jc w:val="both"/>
        <w:rPr>
          <w:rFonts w:ascii="Arial" w:hAnsi="Arial" w:cs="Arial"/>
          <w:sz w:val="20"/>
          <w:szCs w:val="20"/>
        </w:rPr>
      </w:pPr>
    </w:p>
    <w:p w14:paraId="4F270548" w14:textId="77777777" w:rsidR="00F56295" w:rsidRPr="005B32F2" w:rsidRDefault="00532458">
      <w:pPr>
        <w:tabs>
          <w:tab w:val="left" w:pos="429"/>
        </w:tabs>
        <w:autoSpaceDE w:val="0"/>
        <w:spacing w:before="40" w:after="40"/>
        <w:rPr>
          <w:rFonts w:ascii="Arial" w:hAnsi="Arial" w:cs="Arial"/>
          <w:szCs w:val="20"/>
        </w:rPr>
      </w:pPr>
      <w:r w:rsidRPr="005B32F2">
        <w:rPr>
          <w:rFonts w:ascii="Arial" w:hAnsi="Arial" w:cs="Arial"/>
          <w:szCs w:val="20"/>
        </w:rPr>
        <w:t xml:space="preserve">Activities related to community-based engagement and training will be implemented by a group/consortium of international and local NGOs that have grass-roots experience in the areas of community-level participatory infrastructure development and disaster risk planning and management, integrated natural resources management, community mobilization and empowerment.  These will include implementation of agroforestry and reforestation strategy for infrastructure sub-catchments.  Technical guidance to and QA/QC of contractor’s work will be provided by an international consultant(s) hired by UNDP.  </w:t>
      </w:r>
    </w:p>
    <w:p w14:paraId="27028568" w14:textId="77777777" w:rsidR="00F56295" w:rsidRPr="005B32F2" w:rsidRDefault="00F56295">
      <w:pPr>
        <w:tabs>
          <w:tab w:val="left" w:pos="429"/>
        </w:tabs>
        <w:autoSpaceDE w:val="0"/>
        <w:spacing w:before="40" w:after="40"/>
        <w:rPr>
          <w:rFonts w:ascii="Arial" w:hAnsi="Arial" w:cs="Arial"/>
          <w:szCs w:val="20"/>
        </w:rPr>
      </w:pPr>
    </w:p>
    <w:p w14:paraId="26C4AFFD" w14:textId="77777777" w:rsidR="00F56295" w:rsidRPr="005B32F2" w:rsidRDefault="00532458">
      <w:pPr>
        <w:tabs>
          <w:tab w:val="left" w:pos="429"/>
        </w:tabs>
        <w:autoSpaceDE w:val="0"/>
        <w:spacing w:before="40" w:after="40"/>
        <w:rPr>
          <w:rFonts w:ascii="Arial" w:hAnsi="Arial" w:cs="Arial"/>
          <w:szCs w:val="20"/>
        </w:rPr>
      </w:pPr>
      <w:r w:rsidRPr="005B32F2">
        <w:rPr>
          <w:rFonts w:ascii="Arial" w:hAnsi="Arial" w:cs="Arial"/>
          <w:szCs w:val="20"/>
        </w:rPr>
        <w:t>An informal multi-stakeholder Technical Advisory Working Groups (TAWG) will also be established to provide inputs to and endorsement of the design and quality of the project outputs. The TAWG members will represent the government, private sector, academia and civil society to provide guidance and technical advice on the project.</w:t>
      </w:r>
    </w:p>
    <w:p w14:paraId="62A04224" w14:textId="77777777" w:rsidR="00F56295" w:rsidRPr="005B32F2" w:rsidRDefault="00F56295">
      <w:pPr>
        <w:tabs>
          <w:tab w:val="left" w:pos="429"/>
        </w:tabs>
        <w:autoSpaceDE w:val="0"/>
        <w:spacing w:before="40" w:after="40"/>
        <w:rPr>
          <w:rFonts w:ascii="Arial" w:hAnsi="Arial" w:cs="Arial"/>
          <w:szCs w:val="20"/>
        </w:rPr>
      </w:pPr>
    </w:p>
    <w:p w14:paraId="391658FD" w14:textId="3CF94A0D" w:rsidR="00F56295" w:rsidRPr="005B32F2" w:rsidRDefault="009E1000" w:rsidP="001D02F4">
      <w:pPr>
        <w:autoSpaceDE w:val="0"/>
        <w:spacing w:after="0"/>
        <w:rPr>
          <w:rFonts w:ascii="Arial" w:hAnsi="Arial" w:cs="Arial"/>
          <w:b/>
          <w:i/>
          <w:szCs w:val="20"/>
        </w:rPr>
      </w:pPr>
      <w:r w:rsidRPr="005B32F2">
        <w:rPr>
          <w:rFonts w:ascii="Arial" w:hAnsi="Arial" w:cs="Arial"/>
          <w:bCs/>
          <w:iCs/>
          <w:szCs w:val="20"/>
          <w:u w:val="single"/>
        </w:rPr>
        <w:t xml:space="preserve">Risks and Assumptions: </w:t>
      </w:r>
      <w:r w:rsidR="00532458" w:rsidRPr="005B32F2">
        <w:rPr>
          <w:rFonts w:ascii="Arial" w:hAnsi="Arial" w:cs="Arial"/>
          <w:color w:val="000000"/>
          <w:szCs w:val="20"/>
        </w:rPr>
        <w:t>The risks that were identified during project formulation phase and</w:t>
      </w:r>
      <w:r w:rsidR="001D02F4" w:rsidRPr="005B32F2">
        <w:rPr>
          <w:rFonts w:ascii="Arial" w:hAnsi="Arial" w:cs="Arial"/>
          <w:color w:val="000000"/>
          <w:szCs w:val="20"/>
        </w:rPr>
        <w:t xml:space="preserve"> the mitigation measures have been provided in Annex K</w:t>
      </w:r>
      <w:r w:rsidR="00532458" w:rsidRPr="005B32F2">
        <w:rPr>
          <w:rFonts w:ascii="Arial" w:hAnsi="Arial" w:cs="Arial"/>
          <w:color w:val="000000"/>
          <w:szCs w:val="20"/>
        </w:rPr>
        <w:t xml:space="preserve">. As per standard UNDP requirements, the Project Manager will monitor risks quarterly and report on the status of risks to the UNDP Country Office. The UNDP Country Office will record progress in the UNDP ATLAS risk log. Although there are risks to project implementation, these do not pose a significant threat to successful project implementation. </w:t>
      </w:r>
    </w:p>
    <w:p w14:paraId="2960A9B1" w14:textId="77777777" w:rsidR="001D02F4" w:rsidRPr="005B32F2" w:rsidRDefault="001D02F4" w:rsidP="001D02F4">
      <w:pPr>
        <w:autoSpaceDE w:val="0"/>
        <w:spacing w:after="0"/>
        <w:rPr>
          <w:rFonts w:ascii="Arial" w:hAnsi="Arial" w:cs="Arial"/>
          <w:b/>
          <w:i/>
          <w:szCs w:val="20"/>
        </w:rPr>
      </w:pPr>
    </w:p>
    <w:p w14:paraId="7C5AC596" w14:textId="77777777" w:rsidR="00F56295" w:rsidRPr="005B32F2" w:rsidRDefault="00532458">
      <w:pPr>
        <w:spacing w:after="0"/>
      </w:pPr>
      <w:r w:rsidRPr="005B32F2">
        <w:rPr>
          <w:rFonts w:ascii="Arial" w:hAnsi="Arial" w:cs="Arial"/>
          <w:szCs w:val="20"/>
          <w:u w:val="single"/>
        </w:rPr>
        <w:t>Stakeholder engagement plan</w:t>
      </w:r>
      <w:r w:rsidRPr="005B32F2">
        <w:rPr>
          <w:rFonts w:ascii="Arial" w:hAnsi="Arial" w:cs="Arial"/>
          <w:szCs w:val="20"/>
        </w:rPr>
        <w:t xml:space="preserve">: A wide range of stakeholders including key government line ministries, development partners, NGOs, municipal and local authorities as well as community groups will engage in </w:t>
      </w:r>
      <w:r w:rsidRPr="005B32F2">
        <w:rPr>
          <w:rFonts w:ascii="Arial" w:hAnsi="Arial" w:cs="Arial"/>
          <w:szCs w:val="20"/>
        </w:rPr>
        <w:lastRenderedPageBreak/>
        <w:t xml:space="preserve">the project implementation. </w:t>
      </w:r>
      <w:r w:rsidRPr="005B32F2">
        <w:rPr>
          <w:rFonts w:ascii="Arial" w:eastAsia="Arial Unicode MS" w:hAnsi="Arial" w:cs="Arial"/>
          <w:szCs w:val="20"/>
        </w:rPr>
        <w:t xml:space="preserve">In general, stakeholder engagement in the project implementation will start at the inception workshop which will be held in the capital Dili. This will include </w:t>
      </w:r>
      <w:r w:rsidRPr="005B32F2">
        <w:rPr>
          <w:rFonts w:ascii="Arial" w:hAnsi="Arial" w:cs="Arial"/>
          <w:szCs w:val="20"/>
        </w:rPr>
        <w:t xml:space="preserve">community engagement and capacity development on topics to include climate risk management and resilience building measures. Meanwhile, formation of community catchment management groups will improve ownership of these interventions while implementation of the Gender Action Plan will ensure that interventions take account of gender specific requirements and enhance gender equality in Timor Leste.  In addition, the strengthening of cooperatives through the development and implementation of the agro-forestry strategy will embed knowledge and learning of resilient and sustainable agro-forestry methods and practices within communities.  </w:t>
      </w:r>
    </w:p>
    <w:p w14:paraId="415B06F9" w14:textId="77777777" w:rsidR="00F56295" w:rsidRPr="005B32F2" w:rsidRDefault="00F56295">
      <w:pPr>
        <w:spacing w:after="0"/>
        <w:rPr>
          <w:rFonts w:ascii="Arial" w:hAnsi="Arial" w:cs="Arial"/>
          <w:szCs w:val="20"/>
        </w:rPr>
      </w:pPr>
    </w:p>
    <w:p w14:paraId="5C27657B" w14:textId="77777777" w:rsidR="00F56295" w:rsidRPr="005B32F2" w:rsidRDefault="00532458">
      <w:pPr>
        <w:spacing w:after="0"/>
        <w:rPr>
          <w:rFonts w:ascii="Arial" w:hAnsi="Arial" w:cs="Arial"/>
          <w:szCs w:val="20"/>
        </w:rPr>
      </w:pPr>
      <w:r w:rsidRPr="005B32F2">
        <w:rPr>
          <w:rFonts w:ascii="Arial" w:hAnsi="Arial" w:cs="Arial"/>
          <w:szCs w:val="20"/>
        </w:rPr>
        <w:t>More details of the Stakeholder Engagement Plan can be found in Annex I to this Project Document.</w:t>
      </w:r>
    </w:p>
    <w:p w14:paraId="6E6D1684" w14:textId="77777777" w:rsidR="00F56295" w:rsidRPr="005B32F2" w:rsidRDefault="00F56295">
      <w:pPr>
        <w:spacing w:after="0"/>
        <w:rPr>
          <w:rFonts w:ascii="Arial" w:hAnsi="Arial" w:cs="Arial"/>
          <w:szCs w:val="20"/>
        </w:rPr>
      </w:pPr>
    </w:p>
    <w:p w14:paraId="6A05C94D" w14:textId="77777777" w:rsidR="00F56295" w:rsidRPr="005B32F2" w:rsidRDefault="00532458">
      <w:pPr>
        <w:spacing w:after="0"/>
        <w:rPr>
          <w:rFonts w:ascii="Arial" w:hAnsi="Arial" w:cs="Arial"/>
          <w:szCs w:val="20"/>
        </w:rPr>
      </w:pPr>
      <w:r w:rsidRPr="005B32F2">
        <w:rPr>
          <w:rFonts w:ascii="Arial" w:hAnsi="Arial" w:cs="Arial"/>
          <w:szCs w:val="20"/>
          <w:u w:val="single"/>
        </w:rPr>
        <w:t>Gender equality and empowering women</w:t>
      </w:r>
      <w:r w:rsidRPr="005B32F2">
        <w:rPr>
          <w:rFonts w:ascii="Arial" w:hAnsi="Arial" w:cs="Arial"/>
          <w:szCs w:val="20"/>
        </w:rPr>
        <w:t xml:space="preserve">:  Gender assessment has been conducted and an action plan has been developed for this project which can be found in </w:t>
      </w:r>
      <w:r w:rsidRPr="005B32F2">
        <w:rPr>
          <w:rFonts w:ascii="Arial" w:eastAsia="Arial Unicode MS" w:hAnsi="Arial" w:cs="Arial"/>
          <w:szCs w:val="20"/>
        </w:rPr>
        <w:t xml:space="preserve">Annex J to this Project Document </w:t>
      </w:r>
      <w:r w:rsidRPr="005B32F2">
        <w:rPr>
          <w:rFonts w:ascii="Arial" w:hAnsi="Arial" w:cs="Arial"/>
          <w:szCs w:val="20"/>
        </w:rPr>
        <w:t>The project design has been informed through consultation with various stakeholders and has sought to reflect the gender differentiated aspects of climate risks. Information on the needs of vulnerable groups (women, ethnic minorities, disabled, elderly) has been collected and will continue to be collected through ongoing and inclusive stakeholder engagement. Through a Gender Action Plan (GAP), which addresses the needs of not only women and other vulnerable groups, concrete actions will assist in fulfilling Timor Leste’s commitment to gender equity and international obligations on gender responsive climate change and disaster risk measures.  The GAP will draw on lessons learnt from the UNDP SSRI project include the need for gender responsive planning and implementation.   It will include gender analysis as part of risk and vulnerability and support capacity building of staff and implementing partners to collect sex and age disaggregated baseline data; develop specific performance indicators to monitor, report or track progress, inform decision; and strengthen accountability on commitments for gender equality.  For example, the project will seek to mainstream gender in the PDIM to ensure women’s involvement in all stages of the process:</w:t>
      </w:r>
    </w:p>
    <w:p w14:paraId="7B0878D8" w14:textId="77777777" w:rsidR="001D02F4" w:rsidRPr="005B32F2" w:rsidRDefault="001D02F4">
      <w:pPr>
        <w:spacing w:after="0"/>
      </w:pPr>
    </w:p>
    <w:p w14:paraId="0F10E990" w14:textId="77777777" w:rsidR="00F56295" w:rsidRPr="005B32F2" w:rsidRDefault="00532458" w:rsidP="005D14AA">
      <w:pPr>
        <w:pStyle w:val="ListParagraph"/>
        <w:numPr>
          <w:ilvl w:val="0"/>
          <w:numId w:val="24"/>
        </w:numPr>
        <w:tabs>
          <w:tab w:val="left" w:pos="-1817"/>
        </w:tabs>
        <w:jc w:val="both"/>
        <w:rPr>
          <w:rFonts w:ascii="Arial" w:hAnsi="Arial" w:cs="Arial"/>
          <w:sz w:val="20"/>
          <w:szCs w:val="20"/>
        </w:rPr>
      </w:pPr>
      <w:r w:rsidRPr="005B32F2">
        <w:rPr>
          <w:rFonts w:ascii="Arial" w:hAnsi="Arial" w:cs="Arial"/>
          <w:sz w:val="20"/>
          <w:szCs w:val="20"/>
        </w:rPr>
        <w:t>Planning: Take women’s opinion, experience, skills and knowledge in developing the strategic plan and PDIM projects</w:t>
      </w:r>
    </w:p>
    <w:p w14:paraId="16DCECCB" w14:textId="77777777" w:rsidR="00F56295" w:rsidRPr="005B32F2" w:rsidRDefault="00532458" w:rsidP="005D14AA">
      <w:pPr>
        <w:pStyle w:val="ListParagraph"/>
        <w:numPr>
          <w:ilvl w:val="0"/>
          <w:numId w:val="24"/>
        </w:numPr>
        <w:tabs>
          <w:tab w:val="left" w:pos="-1817"/>
        </w:tabs>
        <w:jc w:val="both"/>
        <w:rPr>
          <w:rFonts w:ascii="Arial" w:hAnsi="Arial" w:cs="Arial"/>
          <w:sz w:val="20"/>
          <w:szCs w:val="20"/>
        </w:rPr>
      </w:pPr>
      <w:r w:rsidRPr="005B32F2">
        <w:rPr>
          <w:rFonts w:ascii="Arial" w:hAnsi="Arial" w:cs="Arial"/>
          <w:sz w:val="20"/>
          <w:szCs w:val="20"/>
        </w:rPr>
        <w:t>Design: Prioritize and ensure women participation in all stages from project planning to implementation; ensure provision enhance the women’s capacity.</w:t>
      </w:r>
    </w:p>
    <w:p w14:paraId="3474D30E" w14:textId="77777777" w:rsidR="00F56295" w:rsidRPr="005B32F2" w:rsidRDefault="00532458" w:rsidP="005D14AA">
      <w:pPr>
        <w:pStyle w:val="ListParagraph"/>
        <w:numPr>
          <w:ilvl w:val="0"/>
          <w:numId w:val="24"/>
        </w:numPr>
        <w:tabs>
          <w:tab w:val="left" w:pos="-1817"/>
        </w:tabs>
        <w:jc w:val="both"/>
        <w:rPr>
          <w:rFonts w:ascii="Arial" w:hAnsi="Arial" w:cs="Arial"/>
          <w:sz w:val="20"/>
          <w:szCs w:val="20"/>
        </w:rPr>
      </w:pPr>
      <w:r w:rsidRPr="005B32F2">
        <w:rPr>
          <w:rFonts w:ascii="Arial" w:hAnsi="Arial" w:cs="Arial"/>
          <w:sz w:val="20"/>
          <w:szCs w:val="20"/>
        </w:rPr>
        <w:t>Implementation of projects: Ensure women’s participation in implementing projects in rural areas</w:t>
      </w:r>
    </w:p>
    <w:p w14:paraId="00D1997B" w14:textId="77777777" w:rsidR="00F56295" w:rsidRPr="005B32F2" w:rsidRDefault="00532458" w:rsidP="005D14AA">
      <w:pPr>
        <w:pStyle w:val="ListParagraph"/>
        <w:numPr>
          <w:ilvl w:val="0"/>
          <w:numId w:val="24"/>
        </w:numPr>
        <w:tabs>
          <w:tab w:val="left" w:pos="-1817"/>
        </w:tabs>
        <w:jc w:val="both"/>
        <w:rPr>
          <w:rFonts w:ascii="Arial" w:hAnsi="Arial" w:cs="Arial"/>
          <w:sz w:val="20"/>
          <w:szCs w:val="20"/>
        </w:rPr>
      </w:pPr>
      <w:r w:rsidRPr="005B32F2">
        <w:rPr>
          <w:rFonts w:ascii="Arial" w:hAnsi="Arial" w:cs="Arial"/>
          <w:sz w:val="20"/>
          <w:szCs w:val="20"/>
        </w:rPr>
        <w:t>Monitoring &amp; Evaluation: Balance participation to make M&amp;E more effective</w:t>
      </w:r>
    </w:p>
    <w:p w14:paraId="03F9AB8D" w14:textId="77777777" w:rsidR="001D02F4" w:rsidRPr="005B32F2" w:rsidRDefault="001D02F4" w:rsidP="001D02F4">
      <w:pPr>
        <w:pStyle w:val="ListParagraph"/>
        <w:tabs>
          <w:tab w:val="left" w:pos="-1817"/>
        </w:tabs>
        <w:ind w:left="1067"/>
        <w:jc w:val="both"/>
        <w:rPr>
          <w:rFonts w:ascii="Arial" w:hAnsi="Arial" w:cs="Arial"/>
          <w:sz w:val="20"/>
          <w:szCs w:val="20"/>
        </w:rPr>
      </w:pPr>
    </w:p>
    <w:p w14:paraId="1C36E59E" w14:textId="03FD3CCE" w:rsidR="00F56295" w:rsidRPr="002B6D6C" w:rsidRDefault="009E1000">
      <w:pPr>
        <w:spacing w:after="0"/>
      </w:pPr>
      <w:r w:rsidRPr="005B32F2">
        <w:rPr>
          <w:rFonts w:ascii="Arial" w:hAnsi="Arial" w:cs="Arial"/>
          <w:u w:val="single"/>
        </w:rPr>
        <w:t>South-South and Triangular Cooperation (SSTrC)</w:t>
      </w:r>
      <w:r w:rsidRPr="005B32F2">
        <w:rPr>
          <w:rFonts w:ascii="Arial" w:hAnsi="Arial" w:cs="Arial"/>
        </w:rPr>
        <w:t xml:space="preserve">: </w:t>
      </w:r>
      <w:r w:rsidR="00532458" w:rsidRPr="005B32F2">
        <w:rPr>
          <w:rFonts w:ascii="Arial" w:hAnsi="Arial" w:cs="Arial"/>
        </w:rPr>
        <w:t>Learning opportunities and technology transfer from peer countries will be further explored during project implementation. To present opportunities for replication in other countries, the project will codify good practices and facilitate dissemination through global ongoing South-South and global platforms, such as Africa Solutions Platform, the UN South-South Galaxy knowledge sharing platform and PANORAMA</w:t>
      </w:r>
      <w:r w:rsidR="00532458" w:rsidRPr="005B32F2">
        <w:rPr>
          <w:rFonts w:ascii="Arial" w:hAnsi="Arial" w:cs="Arial"/>
          <w:sz w:val="18"/>
          <w:vertAlign w:val="superscript"/>
        </w:rPr>
        <w:footnoteReference w:id="21"/>
      </w:r>
      <w:r w:rsidR="00532458" w:rsidRPr="005B32F2">
        <w:rPr>
          <w:rFonts w:ascii="Arial" w:hAnsi="Arial" w:cs="Arial"/>
        </w:rPr>
        <w:t xml:space="preserve">. </w:t>
      </w:r>
    </w:p>
    <w:p w14:paraId="01138F83" w14:textId="77777777" w:rsidR="00F56295" w:rsidRPr="005B32F2" w:rsidRDefault="00F56295">
      <w:pPr>
        <w:spacing w:after="0"/>
        <w:rPr>
          <w:rFonts w:ascii="Arial" w:hAnsi="Arial" w:cs="Arial"/>
        </w:rPr>
      </w:pPr>
    </w:p>
    <w:p w14:paraId="6675561D" w14:textId="77777777" w:rsidR="00F56295" w:rsidRPr="002B6D6C" w:rsidRDefault="00532458">
      <w:pPr>
        <w:spacing w:after="0"/>
      </w:pPr>
      <w:r w:rsidRPr="005B32F2">
        <w:rPr>
          <w:rFonts w:ascii="Arial" w:hAnsi="Arial" w:cs="Arial"/>
        </w:rPr>
        <w:t>In addition, to bring the voice of Timor-Leste to global and regional fora, the project will explore opportunities for meaningful participation in specific events where UNDP could support engagement with the global development discourse on</w:t>
      </w:r>
      <w:r w:rsidR="001D02F4" w:rsidRPr="005B32F2">
        <w:rPr>
          <w:rFonts w:ascii="Arial" w:hAnsi="Arial" w:cs="Arial"/>
        </w:rPr>
        <w:t xml:space="preserve"> climate change/environmental protection. </w:t>
      </w:r>
      <w:r w:rsidRPr="005B32F2">
        <w:rPr>
          <w:rFonts w:ascii="Arial" w:hAnsi="Arial" w:cs="Arial"/>
        </w:rPr>
        <w:t>The project will furthermore provide opportunities for regional cooperation with countries that are implementing initiatives on climate proofing infrastructure and disaster risk management in geopolitical, social and environmental contexts relevant to the project in Timor-Lest</w:t>
      </w:r>
      <w:r w:rsidR="001D02F4" w:rsidRPr="005B32F2">
        <w:rPr>
          <w:rFonts w:ascii="Arial" w:hAnsi="Arial" w:cs="Arial"/>
        </w:rPr>
        <w:t>e.</w:t>
      </w:r>
    </w:p>
    <w:p w14:paraId="3E757D9A" w14:textId="77777777" w:rsidR="00F56295" w:rsidRPr="005B32F2" w:rsidRDefault="00F56295">
      <w:pPr>
        <w:spacing w:after="0"/>
        <w:rPr>
          <w:rFonts w:ascii="Arial" w:hAnsi="Arial" w:cs="Arial"/>
          <w:i/>
          <w:szCs w:val="20"/>
        </w:rPr>
      </w:pPr>
    </w:p>
    <w:p w14:paraId="3C604939" w14:textId="77777777" w:rsidR="00F56295" w:rsidRPr="00211A6B" w:rsidRDefault="00532458">
      <w:pPr>
        <w:spacing w:after="0"/>
      </w:pPr>
      <w:r w:rsidRPr="002B6D6C">
        <w:rPr>
          <w:rFonts w:ascii="Arial" w:hAnsi="Arial" w:cs="Arial"/>
          <w:szCs w:val="20"/>
          <w:u w:val="single"/>
        </w:rPr>
        <w:t>Sustainability and Scaling Up</w:t>
      </w:r>
      <w:r w:rsidRPr="00466021">
        <w:rPr>
          <w:rFonts w:ascii="Arial" w:hAnsi="Arial" w:cs="Arial"/>
          <w:szCs w:val="20"/>
        </w:rPr>
        <w:t>: The project will not only achieve the impact potential but also to create enabling environment/condition for scaling up/replicating the project impact beyond the immedia</w:t>
      </w:r>
      <w:r w:rsidRPr="00211A6B">
        <w:rPr>
          <w:rFonts w:ascii="Arial" w:hAnsi="Arial" w:cs="Arial"/>
          <w:szCs w:val="20"/>
        </w:rPr>
        <w:t>te target areas.  The project’s sustainability and exit strategy is rooted in the key elements of design and implementation. The following assures long-term sustainability beyond the project implementation period:</w:t>
      </w:r>
      <w:r w:rsidRPr="00211A6B">
        <w:rPr>
          <w:rFonts w:ascii="Arial" w:hAnsi="Arial" w:cs="Arial"/>
          <w:b/>
          <w:szCs w:val="20"/>
        </w:rPr>
        <w:t xml:space="preserve"> </w:t>
      </w:r>
    </w:p>
    <w:p w14:paraId="54E5E619" w14:textId="77777777" w:rsidR="00F56295" w:rsidRPr="00E26AC6" w:rsidRDefault="00F56295">
      <w:pPr>
        <w:tabs>
          <w:tab w:val="left" w:pos="429"/>
        </w:tabs>
        <w:autoSpaceDE w:val="0"/>
        <w:spacing w:before="40" w:after="40"/>
        <w:rPr>
          <w:rFonts w:ascii="Arial" w:hAnsi="Arial" w:cs="Arial"/>
          <w:b/>
          <w:szCs w:val="20"/>
        </w:rPr>
      </w:pPr>
    </w:p>
    <w:p w14:paraId="12B9377C" w14:textId="77777777" w:rsidR="00F56295" w:rsidRPr="005B32F2" w:rsidRDefault="00532458">
      <w:r w:rsidRPr="00E26AC6">
        <w:rPr>
          <w:rFonts w:ascii="Arial" w:hAnsi="Arial" w:cs="Arial"/>
          <w:b/>
          <w:szCs w:val="20"/>
        </w:rPr>
        <w:t>Investment in human resources and institutions</w:t>
      </w:r>
      <w:r w:rsidRPr="00E26AC6">
        <w:rPr>
          <w:rFonts w:ascii="Arial" w:hAnsi="Arial" w:cs="Arial"/>
          <w:szCs w:val="20"/>
        </w:rPr>
        <w:t>: The project is focused on developing knowledge institutions that have skilled human resources as well as adequate information, tools and technologies to effectively pursue their mandate in climate risk management. Project investments will improve the availability of risk information and create effective response mechanisms. The project will help all relevant institutions develop and implement comprehens</w:t>
      </w:r>
      <w:r w:rsidRPr="005B32F2">
        <w:rPr>
          <w:rFonts w:ascii="Arial" w:hAnsi="Arial" w:cs="Arial"/>
          <w:szCs w:val="20"/>
        </w:rPr>
        <w:t>ive short- to long-term personnel learning and training programs at all scales - including community, Administrative Post (AP), municipality and national levels. All these programmes will be integrated into existing education and training systems and will become routine after the end of the project. This approach to capacity development is far reaching and more likely to ensure sustainability, and continued growth, of improved human resource and technical capacities.  To address sustainability of institutional capacities advanced as part of the project, the project will support the development and adoption of relevant legal frameworks, policies and planning frameworks for climate resilient infrastructure development. In addition, as part of the exit strategy, the project will address the legal frameworks, policies, and processes which currently present barriers to the climate resilient provision of decentralized infrastructure services in Timor Leste.  Through enhancements to the legislative and institutional framework, the project will ensure that the required systems/mechanisms for accountability, transparency, and technical knowledge transfer for decentralized climate resilient infrastructure development are in place for the long-term.</w:t>
      </w:r>
    </w:p>
    <w:p w14:paraId="669240D3" w14:textId="77777777" w:rsidR="00F56295" w:rsidRPr="005B32F2" w:rsidRDefault="00F56295">
      <w:pPr>
        <w:rPr>
          <w:rFonts w:ascii="Arial" w:hAnsi="Arial" w:cs="Arial"/>
          <w:szCs w:val="20"/>
        </w:rPr>
      </w:pPr>
    </w:p>
    <w:p w14:paraId="13CDC203" w14:textId="77777777" w:rsidR="001D02F4" w:rsidRPr="005B32F2" w:rsidRDefault="001D02F4" w:rsidP="001D02F4">
      <w:pPr>
        <w:rPr>
          <w:rFonts w:ascii="Arial" w:hAnsi="Arial" w:cs="Arial"/>
        </w:rPr>
      </w:pPr>
      <w:r w:rsidRPr="005B32F2">
        <w:rPr>
          <w:rFonts w:ascii="Arial" w:hAnsi="Arial" w:cs="Arial"/>
        </w:rPr>
        <w:t>Most importantly, cost-benefit assessment methodologies and a socio-economic risk model will be embedded into the planning processes for the Integrated Municipal Development Planning (PDIM) and National Village Development (PNDS) programmes as a result of the project (Output 1). These will ensure that financial and economic resources are available after GCF assistance ends for the government to better analyse climate risks associated with the provision of decentralised infrastructure services at the municipal and village level, identify and finance cost-effective climate risk reduction measures, and maintain infrastructure investments over time. The cost-benefit modelling initiated as part of this effort will be used to support efficient use of financing.</w:t>
      </w:r>
    </w:p>
    <w:p w14:paraId="57989B05" w14:textId="77777777" w:rsidR="00F56295" w:rsidRPr="005B32F2" w:rsidRDefault="00F56295">
      <w:pPr>
        <w:rPr>
          <w:rFonts w:ascii="Arial" w:hAnsi="Arial" w:cs="Arial"/>
          <w:szCs w:val="20"/>
        </w:rPr>
      </w:pPr>
    </w:p>
    <w:p w14:paraId="147FF5EC" w14:textId="77777777" w:rsidR="00F56295" w:rsidRPr="005B32F2" w:rsidRDefault="00532458">
      <w:pPr>
        <w:tabs>
          <w:tab w:val="left" w:pos="429"/>
        </w:tabs>
        <w:autoSpaceDE w:val="0"/>
        <w:spacing w:before="40" w:after="40"/>
      </w:pPr>
      <w:r w:rsidRPr="005B32F2">
        <w:rPr>
          <w:rFonts w:ascii="Arial" w:hAnsi="Arial" w:cs="Arial"/>
          <w:b/>
          <w:szCs w:val="20"/>
        </w:rPr>
        <w:t>Investment in social and economic assets of vulnerable communities</w:t>
      </w:r>
      <w:r w:rsidRPr="005B32F2">
        <w:rPr>
          <w:rFonts w:ascii="Arial" w:hAnsi="Arial" w:cs="Arial"/>
          <w:szCs w:val="20"/>
        </w:rPr>
        <w:t>:  This project seeks to strengthen PIDM and PNDS investment planning and implementation cycles by embedding climate risk information and enhancing the capacity to prioritize, budget, locate and deploy infrastructure that is functionally stable in the face of climate hazards. This will help ensure the financial sustainability of infrastructure climate proofing efforts for the long-term. In addition, this will provide the potential to mobilise financing to absorb the additional cost of climate proofing in the future, through municipal and private sector finance mechanisms.</w:t>
      </w:r>
    </w:p>
    <w:p w14:paraId="0C0A0FD1" w14:textId="77777777" w:rsidR="00F56295" w:rsidRPr="005B32F2" w:rsidRDefault="00F56295">
      <w:pPr>
        <w:tabs>
          <w:tab w:val="left" w:pos="429"/>
        </w:tabs>
        <w:autoSpaceDE w:val="0"/>
        <w:spacing w:before="40" w:after="40"/>
        <w:rPr>
          <w:rFonts w:ascii="Arial" w:hAnsi="Arial" w:cs="Arial"/>
          <w:szCs w:val="20"/>
        </w:rPr>
      </w:pPr>
    </w:p>
    <w:p w14:paraId="790D776D" w14:textId="77777777" w:rsidR="00F56295" w:rsidRPr="005B32F2" w:rsidRDefault="00532458">
      <w:pPr>
        <w:tabs>
          <w:tab w:val="left" w:pos="429"/>
        </w:tabs>
        <w:autoSpaceDE w:val="0"/>
        <w:spacing w:before="40" w:after="40"/>
      </w:pPr>
      <w:r w:rsidRPr="005B32F2">
        <w:rPr>
          <w:rFonts w:ascii="Arial" w:hAnsi="Arial" w:cs="Arial"/>
          <w:b/>
          <w:szCs w:val="20"/>
        </w:rPr>
        <w:t>Investment in natural capital</w:t>
      </w:r>
      <w:r w:rsidRPr="005B32F2">
        <w:rPr>
          <w:rFonts w:ascii="Arial" w:hAnsi="Arial" w:cs="Arial"/>
          <w:szCs w:val="20"/>
        </w:rPr>
        <w:t>: The functional capacity of the landscape plays an essential role in maintaining long-term resilience and safeguarding investments and communities against climate-induced disasters and slow onset changes in weather patterns, especially in an island community of complex and harsh terrain. For example, stable adjacent slopes and healthy watersheds will keep the cost of climate-proofing infrastructure proposed above within a manageable range. Thus, it is critical for the project to take a broader climate risk reduction approach that also accounts for, and promotes the maintenance of, the ecosystem services provided by the natural environment in the project areas. Natural landscapes can provide protective services and reduce the need for additional infrastructure dedicated to climate protection, such as sea defences or flood walls, interconnections in water supply, or retrofitting of all existing infrastructure units. Fostering an environment of stable and well-managed natural capital is an investment in the long-term sustainability of social and economic assets, such as those that the GCF project will fund in Timor Leste.</w:t>
      </w:r>
    </w:p>
    <w:p w14:paraId="14AB7AC6" w14:textId="77777777" w:rsidR="00F56295" w:rsidRPr="005B32F2" w:rsidRDefault="00F56295">
      <w:pPr>
        <w:tabs>
          <w:tab w:val="left" w:pos="429"/>
        </w:tabs>
        <w:autoSpaceDE w:val="0"/>
        <w:spacing w:before="40" w:after="40"/>
        <w:rPr>
          <w:rFonts w:ascii="Arial" w:hAnsi="Arial" w:cs="Arial"/>
          <w:szCs w:val="20"/>
        </w:rPr>
      </w:pPr>
    </w:p>
    <w:p w14:paraId="1191C03F" w14:textId="77777777" w:rsidR="00F56295" w:rsidRPr="005B32F2" w:rsidRDefault="00532458">
      <w:pPr>
        <w:tabs>
          <w:tab w:val="left" w:pos="429"/>
        </w:tabs>
        <w:autoSpaceDE w:val="0"/>
        <w:spacing w:before="40" w:after="40"/>
      </w:pPr>
      <w:r w:rsidRPr="005B32F2">
        <w:rPr>
          <w:rFonts w:ascii="Arial" w:hAnsi="Arial" w:cs="Arial"/>
          <w:b/>
          <w:szCs w:val="20"/>
        </w:rPr>
        <w:t>Post-project O&amp;M</w:t>
      </w:r>
      <w:r w:rsidRPr="005B32F2">
        <w:rPr>
          <w:rFonts w:ascii="Arial" w:hAnsi="Arial" w:cs="Arial"/>
          <w:szCs w:val="20"/>
        </w:rPr>
        <w:t xml:space="preserve">: In addition to protecting investments via maintaining the natural surroundings, the government cofinancing supporting district / municipal and village investment mechanisms will also include budgeted O&amp;M costs for a period well beyond the project duration. Local customary land use laws (tara bandu) and traditions will be used as well as locally defined roles and responsibilities for control, protection and maintenance to sustain the GCF investments. </w:t>
      </w:r>
    </w:p>
    <w:p w14:paraId="1F88DAD9" w14:textId="77777777" w:rsidR="00F56295" w:rsidRPr="005B32F2" w:rsidRDefault="00F56295">
      <w:pPr>
        <w:tabs>
          <w:tab w:val="left" w:pos="429"/>
        </w:tabs>
        <w:autoSpaceDE w:val="0"/>
        <w:spacing w:before="40" w:after="40"/>
        <w:rPr>
          <w:rFonts w:ascii="Arial" w:hAnsi="Arial" w:cs="Arial"/>
          <w:szCs w:val="20"/>
        </w:rPr>
      </w:pPr>
    </w:p>
    <w:p w14:paraId="604085E1" w14:textId="77777777" w:rsidR="00F56295" w:rsidRPr="005B32F2" w:rsidRDefault="00532458">
      <w:pPr>
        <w:tabs>
          <w:tab w:val="left" w:pos="429"/>
        </w:tabs>
        <w:autoSpaceDE w:val="0"/>
        <w:spacing w:before="40" w:after="40"/>
        <w:rPr>
          <w:rFonts w:ascii="Arial" w:hAnsi="Arial" w:cs="Arial"/>
          <w:szCs w:val="20"/>
        </w:rPr>
      </w:pPr>
      <w:r w:rsidRPr="005B32F2">
        <w:rPr>
          <w:rFonts w:ascii="Arial" w:hAnsi="Arial" w:cs="Arial"/>
          <w:szCs w:val="20"/>
        </w:rPr>
        <w:t>In terms of maintenance of infrastructure, MSA is committed to provide O&amp;M to 130 infrastructure units to be implemented by the project, during and after the end of the project (please refer to MSA’s co-financing letter in Annex D to this Project Document. Furthermore, the implemented infrastructure units will be integrated into the existing rural infrastructure asset network to be operated and maintained by relevant line ministry practitioners sitting under MSA at the municipal level.  (please refer to O&amp;M plan – Annex XIII (b) to the Funding Proposal.</w:t>
      </w:r>
      <w:r w:rsidR="001D02F4" w:rsidRPr="005B32F2">
        <w:rPr>
          <w:rFonts w:ascii="Arial" w:hAnsi="Arial" w:cs="Arial"/>
          <w:szCs w:val="20"/>
        </w:rPr>
        <w:t>)</w:t>
      </w:r>
      <w:r w:rsidRPr="005B32F2">
        <w:rPr>
          <w:rFonts w:ascii="Arial" w:hAnsi="Arial" w:cs="Arial"/>
          <w:szCs w:val="20"/>
        </w:rPr>
        <w:t xml:space="preserve"> </w:t>
      </w:r>
      <w:r w:rsidRPr="005B32F2">
        <w:rPr>
          <w:rFonts w:ascii="Arial" w:hAnsi="Arial" w:cs="Arial"/>
          <w:szCs w:val="20"/>
        </w:rPr>
        <w:tab/>
      </w:r>
    </w:p>
    <w:p w14:paraId="265CFAC8" w14:textId="77777777" w:rsidR="00F56295" w:rsidRPr="005B32F2" w:rsidRDefault="00F56295">
      <w:pPr>
        <w:pStyle w:val="ListParagraph"/>
        <w:jc w:val="both"/>
        <w:rPr>
          <w:rFonts w:ascii="Arial" w:hAnsi="Arial" w:cs="Arial"/>
          <w:sz w:val="20"/>
          <w:szCs w:val="20"/>
        </w:rPr>
      </w:pPr>
    </w:p>
    <w:p w14:paraId="580D8FAA" w14:textId="77777777" w:rsidR="00F56295" w:rsidRPr="005B32F2" w:rsidRDefault="00532458">
      <w:pPr>
        <w:tabs>
          <w:tab w:val="left" w:pos="429"/>
        </w:tabs>
        <w:autoSpaceDE w:val="0"/>
        <w:spacing w:before="40" w:after="40"/>
        <w:rPr>
          <w:rFonts w:ascii="Arial" w:hAnsi="Arial" w:cs="Arial"/>
          <w:szCs w:val="20"/>
        </w:rPr>
      </w:pPr>
      <w:r w:rsidRPr="005B32F2">
        <w:rPr>
          <w:rFonts w:ascii="Arial" w:hAnsi="Arial" w:cs="Arial"/>
          <w:szCs w:val="20"/>
        </w:rPr>
        <w:t xml:space="preserve">In addition, the project will assist relevant government institutions in developing long-term O&amp;M financial planning to ensure that infrastructure, equipment and systems implemented under the project will be maintained in the long-term. The project interventions have been designed to strengthen financing and implementation of O&amp;M in the long-term. To this end, the project will address current and future requirements for maintenance by developing and embedding CBA, asset management and portfolio risk management methods that ensure the systematic identification and prioritisation of the maintenance costs over the lifespan of the infrastructure units. Recognising that O&amp;M is integral to climate proofing of infrastructure, the project will also implement a strategy for the harmonisation of the PDIM and PNDS infrastructure into a maintenance programme with regular budget allocated for maintenance, thus enhancing the service life of the infrastructure units </w:t>
      </w:r>
    </w:p>
    <w:p w14:paraId="1B4D51C4" w14:textId="77777777" w:rsidR="00F56295" w:rsidRPr="005B32F2" w:rsidRDefault="00F56295">
      <w:pPr>
        <w:tabs>
          <w:tab w:val="left" w:pos="429"/>
        </w:tabs>
        <w:autoSpaceDE w:val="0"/>
        <w:spacing w:before="40" w:after="40"/>
        <w:rPr>
          <w:rFonts w:ascii="Arial" w:hAnsi="Arial" w:cs="Arial"/>
          <w:szCs w:val="20"/>
        </w:rPr>
      </w:pPr>
    </w:p>
    <w:p w14:paraId="004679FD" w14:textId="77777777" w:rsidR="00F56295" w:rsidRPr="005B32F2" w:rsidRDefault="00532458">
      <w:pPr>
        <w:tabs>
          <w:tab w:val="left" w:pos="429"/>
        </w:tabs>
        <w:autoSpaceDE w:val="0"/>
        <w:spacing w:before="40" w:after="40"/>
        <w:rPr>
          <w:rFonts w:ascii="Arial" w:hAnsi="Arial" w:cs="Arial"/>
          <w:szCs w:val="20"/>
        </w:rPr>
      </w:pPr>
      <w:r w:rsidRPr="005B32F2">
        <w:rPr>
          <w:rFonts w:ascii="Arial" w:hAnsi="Arial" w:cs="Arial"/>
          <w:szCs w:val="20"/>
        </w:rPr>
        <w:t>Specifically, the project will provide the following safeguards to financial sustainability:</w:t>
      </w:r>
    </w:p>
    <w:p w14:paraId="2AC291B7" w14:textId="77777777" w:rsidR="00F56295" w:rsidRPr="005B32F2" w:rsidRDefault="00532458" w:rsidP="003C47F2">
      <w:pPr>
        <w:pStyle w:val="ListParagraph"/>
        <w:numPr>
          <w:ilvl w:val="0"/>
          <w:numId w:val="25"/>
        </w:numPr>
        <w:tabs>
          <w:tab w:val="left" w:pos="429"/>
        </w:tabs>
        <w:autoSpaceDE w:val="0"/>
        <w:spacing w:before="40" w:after="40"/>
        <w:jc w:val="both"/>
        <w:rPr>
          <w:rFonts w:ascii="Arial" w:hAnsi="Arial" w:cs="Arial"/>
          <w:sz w:val="20"/>
          <w:szCs w:val="20"/>
        </w:rPr>
      </w:pPr>
      <w:r w:rsidRPr="005B32F2">
        <w:rPr>
          <w:rFonts w:ascii="Arial" w:hAnsi="Arial" w:cs="Arial"/>
          <w:sz w:val="20"/>
          <w:szCs w:val="20"/>
        </w:rPr>
        <w:t>Review budgetary requirements for long-term maintenance of rural infrastructure based on climate risk information to be developed by the project, and development of a financing model for the long-term maintenance (using cost-benefit modelling to support the financing model)</w:t>
      </w:r>
    </w:p>
    <w:p w14:paraId="055CD2CE" w14:textId="77777777" w:rsidR="00F56295" w:rsidRPr="005B32F2" w:rsidRDefault="00532458" w:rsidP="003C47F2">
      <w:pPr>
        <w:pStyle w:val="ListParagraph"/>
        <w:numPr>
          <w:ilvl w:val="0"/>
          <w:numId w:val="25"/>
        </w:numPr>
        <w:tabs>
          <w:tab w:val="left" w:pos="429"/>
        </w:tabs>
        <w:autoSpaceDE w:val="0"/>
        <w:spacing w:before="40" w:after="40"/>
        <w:jc w:val="both"/>
        <w:rPr>
          <w:rFonts w:ascii="Arial" w:hAnsi="Arial" w:cs="Arial"/>
          <w:sz w:val="20"/>
          <w:szCs w:val="20"/>
        </w:rPr>
      </w:pPr>
      <w:r w:rsidRPr="005B32F2">
        <w:rPr>
          <w:rFonts w:ascii="Arial" w:hAnsi="Arial" w:cs="Arial"/>
          <w:sz w:val="20"/>
          <w:szCs w:val="20"/>
        </w:rPr>
        <w:t>Strengthening multi-disciplinary approach to O&amp;M for a harmonised O&amp;M framework for rural infrastructure</w:t>
      </w:r>
    </w:p>
    <w:p w14:paraId="550FE8F9" w14:textId="77777777" w:rsidR="00F56295" w:rsidRPr="005B32F2" w:rsidRDefault="00532458" w:rsidP="003C47F2">
      <w:pPr>
        <w:pStyle w:val="ListParagraph"/>
        <w:numPr>
          <w:ilvl w:val="0"/>
          <w:numId w:val="25"/>
        </w:numPr>
        <w:tabs>
          <w:tab w:val="left" w:pos="429"/>
        </w:tabs>
        <w:autoSpaceDE w:val="0"/>
        <w:spacing w:before="40" w:after="40"/>
        <w:jc w:val="both"/>
        <w:rPr>
          <w:rFonts w:ascii="Arial" w:hAnsi="Arial" w:cs="Arial"/>
          <w:sz w:val="20"/>
          <w:szCs w:val="20"/>
        </w:rPr>
      </w:pPr>
      <w:r w:rsidRPr="005B32F2">
        <w:rPr>
          <w:rFonts w:ascii="Arial" w:hAnsi="Arial" w:cs="Arial"/>
          <w:sz w:val="20"/>
          <w:szCs w:val="20"/>
        </w:rPr>
        <w:t>Advising the government on optimum/efficient allocation of funds for climate proofing and DRM</w:t>
      </w:r>
    </w:p>
    <w:p w14:paraId="5E6984E0" w14:textId="77777777" w:rsidR="00F56295" w:rsidRPr="005B32F2" w:rsidRDefault="00532458" w:rsidP="003C47F2">
      <w:pPr>
        <w:pStyle w:val="ListParagraph"/>
        <w:numPr>
          <w:ilvl w:val="0"/>
          <w:numId w:val="25"/>
        </w:numPr>
        <w:jc w:val="both"/>
      </w:pPr>
      <w:r w:rsidRPr="005B32F2">
        <w:rPr>
          <w:rFonts w:ascii="Arial" w:hAnsi="Arial" w:cs="Arial"/>
          <w:sz w:val="20"/>
          <w:szCs w:val="20"/>
        </w:rPr>
        <w:t>Improve the donor coordination in the area of rural infrastructure development and climate proofing</w:t>
      </w:r>
    </w:p>
    <w:p w14:paraId="111B7F36" w14:textId="77777777" w:rsidR="00F56295" w:rsidRPr="005B32F2" w:rsidRDefault="00F56295">
      <w:pPr>
        <w:spacing w:after="0"/>
      </w:pPr>
    </w:p>
    <w:p w14:paraId="66EBFB6E" w14:textId="77777777" w:rsidR="00F56295" w:rsidRPr="005B32F2" w:rsidRDefault="00F56295">
      <w:pPr>
        <w:spacing w:after="0"/>
      </w:pPr>
    </w:p>
    <w:p w14:paraId="06198960" w14:textId="77777777" w:rsidR="00F56295" w:rsidRPr="005B32F2" w:rsidRDefault="00532458">
      <w:pPr>
        <w:pStyle w:val="Heading1"/>
      </w:pPr>
      <w:bookmarkStart w:id="10" w:name="_Toc484011158"/>
      <w:bookmarkStart w:id="11" w:name="_Toc30593240"/>
      <w:bookmarkStart w:id="12" w:name="_Toc443050757"/>
      <w:r w:rsidRPr="005B32F2">
        <w:t>Project Management</w:t>
      </w:r>
      <w:bookmarkEnd w:id="10"/>
      <w:bookmarkEnd w:id="11"/>
    </w:p>
    <w:p w14:paraId="1CB7D642" w14:textId="77777777" w:rsidR="00F56295" w:rsidRPr="005B32F2" w:rsidRDefault="00F56295">
      <w:pPr>
        <w:spacing w:after="0"/>
        <w:rPr>
          <w:rFonts w:ascii="Arial" w:hAnsi="Arial" w:cs="Arial"/>
          <w:i/>
          <w:szCs w:val="20"/>
        </w:rPr>
      </w:pPr>
    </w:p>
    <w:p w14:paraId="53A36629" w14:textId="77777777" w:rsidR="00F56295" w:rsidRPr="005B32F2" w:rsidRDefault="00532458">
      <w:pPr>
        <w:pStyle w:val="ListParagraph"/>
        <w:ind w:left="0"/>
        <w:jc w:val="both"/>
      </w:pPr>
      <w:r w:rsidRPr="005B32F2">
        <w:rPr>
          <w:rFonts w:ascii="Arial" w:hAnsi="Arial" w:cs="Arial"/>
          <w:sz w:val="20"/>
          <w:szCs w:val="20"/>
          <w:u w:val="single"/>
          <w:lang w:eastAsia="zh-CN"/>
        </w:rPr>
        <w:t>Cost efficiency and effectiveness</w:t>
      </w:r>
      <w:r w:rsidRPr="005B32F2">
        <w:rPr>
          <w:rFonts w:ascii="Arial" w:hAnsi="Arial" w:cs="Arial"/>
          <w:i/>
          <w:sz w:val="20"/>
          <w:szCs w:val="20"/>
          <w:lang w:eastAsia="zh-CN"/>
        </w:rPr>
        <w:t xml:space="preserve">:  </w:t>
      </w:r>
    </w:p>
    <w:p w14:paraId="3E9317F9" w14:textId="77777777" w:rsidR="00F56295" w:rsidRPr="005B32F2" w:rsidRDefault="00F56295">
      <w:pPr>
        <w:pStyle w:val="ListParagraph"/>
        <w:ind w:left="0"/>
        <w:jc w:val="both"/>
        <w:rPr>
          <w:rFonts w:ascii="Arial" w:hAnsi="Arial" w:cs="Arial"/>
          <w:i/>
          <w:sz w:val="20"/>
          <w:szCs w:val="20"/>
        </w:rPr>
      </w:pPr>
    </w:p>
    <w:p w14:paraId="2C0B8692" w14:textId="77777777" w:rsidR="00F56295" w:rsidRPr="00211A6B" w:rsidRDefault="00532458">
      <w:pPr>
        <w:tabs>
          <w:tab w:val="left" w:pos="429"/>
        </w:tabs>
        <w:autoSpaceDE w:val="0"/>
        <w:spacing w:before="40" w:after="40"/>
      </w:pPr>
      <w:r w:rsidRPr="005B32F2">
        <w:rPr>
          <w:rFonts w:ascii="Arial" w:hAnsi="Arial" w:cs="Arial"/>
          <w:szCs w:val="20"/>
        </w:rPr>
        <w:t>The project will increase resilience and enhance livelihoods of the most vulnerable segments of population, particularly women, children and the elderly. Physical damage and economic losses due to impacts of extreme climate related disasters will decrease by at least half (calculated against baseline Damage and Loss)</w:t>
      </w:r>
      <w:r w:rsidRPr="002B6D6C">
        <w:rPr>
          <w:rFonts w:ascii="Arial" w:hAnsi="Arial" w:cs="Arial"/>
          <w:vertAlign w:val="superscript"/>
        </w:rPr>
        <w:footnoteReference w:id="22"/>
      </w:r>
      <w:r w:rsidRPr="002B6D6C">
        <w:rPr>
          <w:rFonts w:ascii="Arial" w:hAnsi="Arial" w:cs="Arial"/>
          <w:szCs w:val="20"/>
        </w:rPr>
        <w:t>. Nationally, economic  losses from extreme hazards range from $203 Million, $37 Million, $10 Million and $12.5</w:t>
      </w:r>
      <w:r w:rsidRPr="00466021">
        <w:rPr>
          <w:rFonts w:ascii="Arial" w:hAnsi="Arial" w:cs="Arial"/>
          <w:szCs w:val="20"/>
        </w:rPr>
        <w:t xml:space="preserve"> Million USD for landslides, floods, erosion and drought respectively for the whole of Timor Leste.  This is a considerable financial burden and development setback for a low-income country with a heavy dependence on subsistence agriculture.  Through the d</w:t>
      </w:r>
      <w:r w:rsidRPr="00211A6B">
        <w:rPr>
          <w:rFonts w:ascii="Arial" w:hAnsi="Arial" w:cs="Arial"/>
          <w:szCs w:val="20"/>
        </w:rPr>
        <w:t>evelopment of climate risk information, inclusion of such information and improved DRM systems and climate change adaptation in the long-term, the project will help reduce these levels of economic damages.</w:t>
      </w:r>
    </w:p>
    <w:p w14:paraId="51366415" w14:textId="77777777" w:rsidR="00F56295" w:rsidRPr="00211A6B" w:rsidRDefault="00F56295">
      <w:pPr>
        <w:pStyle w:val="ListParagraph"/>
        <w:tabs>
          <w:tab w:val="left" w:pos="429"/>
        </w:tabs>
        <w:autoSpaceDE w:val="0"/>
        <w:spacing w:before="40" w:after="40"/>
        <w:ind w:left="429"/>
        <w:jc w:val="both"/>
        <w:rPr>
          <w:rFonts w:ascii="Arial" w:hAnsi="Arial" w:cs="Arial"/>
          <w:sz w:val="20"/>
          <w:szCs w:val="20"/>
        </w:rPr>
      </w:pPr>
    </w:p>
    <w:p w14:paraId="2EAA59B0" w14:textId="77777777" w:rsidR="00F56295" w:rsidRPr="00466021" w:rsidRDefault="00532458">
      <w:pPr>
        <w:tabs>
          <w:tab w:val="left" w:pos="429"/>
        </w:tabs>
        <w:autoSpaceDE w:val="0"/>
        <w:spacing w:before="40" w:after="40"/>
      </w:pPr>
      <w:r w:rsidRPr="00E26AC6">
        <w:rPr>
          <w:rFonts w:ascii="Arial" w:hAnsi="Arial" w:cs="Arial"/>
          <w:szCs w:val="20"/>
        </w:rPr>
        <w:t>In the 6 target municipalities climate-induced hazards currently have the following impacts on people, infrastructure and agriculture</w:t>
      </w:r>
      <w:r w:rsidRPr="002B6D6C">
        <w:rPr>
          <w:rFonts w:ascii="Arial" w:hAnsi="Arial" w:cs="Arial"/>
          <w:vertAlign w:val="superscript"/>
        </w:rPr>
        <w:footnoteReference w:id="23"/>
      </w:r>
      <w:r w:rsidRPr="002B6D6C">
        <w:rPr>
          <w:rFonts w:ascii="Arial" w:hAnsi="Arial" w:cs="Arial"/>
          <w:szCs w:val="20"/>
        </w:rPr>
        <w:t>:</w:t>
      </w:r>
    </w:p>
    <w:p w14:paraId="583F8988" w14:textId="77777777" w:rsidR="00F56295" w:rsidRPr="00211A6B" w:rsidRDefault="00F56295">
      <w:pPr>
        <w:pStyle w:val="ListParagraph"/>
        <w:tabs>
          <w:tab w:val="left" w:pos="429"/>
        </w:tabs>
        <w:autoSpaceDE w:val="0"/>
        <w:spacing w:before="40" w:after="40"/>
        <w:ind w:left="429"/>
        <w:jc w:val="both"/>
        <w:rPr>
          <w:rFonts w:ascii="Arial" w:hAnsi="Arial" w:cs="Arial"/>
          <w:sz w:val="20"/>
          <w:szCs w:val="20"/>
        </w:rPr>
      </w:pPr>
    </w:p>
    <w:p w14:paraId="188C0305" w14:textId="77777777" w:rsidR="00F56295" w:rsidRPr="00E26AC6" w:rsidRDefault="00532458" w:rsidP="003C47F2">
      <w:pPr>
        <w:pStyle w:val="ListParagraph"/>
        <w:numPr>
          <w:ilvl w:val="0"/>
          <w:numId w:val="26"/>
        </w:numPr>
        <w:tabs>
          <w:tab w:val="left" w:pos="-54"/>
        </w:tabs>
        <w:autoSpaceDE w:val="0"/>
        <w:spacing w:before="40" w:after="40"/>
        <w:jc w:val="both"/>
        <w:rPr>
          <w:rFonts w:ascii="Arial" w:hAnsi="Arial" w:cs="Arial"/>
          <w:sz w:val="20"/>
          <w:szCs w:val="20"/>
        </w:rPr>
      </w:pPr>
      <w:r w:rsidRPr="00211A6B">
        <w:rPr>
          <w:rFonts w:ascii="Arial" w:hAnsi="Arial" w:cs="Arial"/>
          <w:sz w:val="20"/>
          <w:szCs w:val="20"/>
        </w:rPr>
        <w:t>Dwellings (number of homes affected): 14,663 homes affected by floods; 87,139 homes affected by drought; 75,819 homes affected by erosion; 84,853 homes affected by land</w:t>
      </w:r>
      <w:r w:rsidRPr="00E26AC6">
        <w:rPr>
          <w:rFonts w:ascii="Arial" w:hAnsi="Arial" w:cs="Arial"/>
          <w:sz w:val="20"/>
          <w:szCs w:val="20"/>
        </w:rPr>
        <w:t>slides</w:t>
      </w:r>
    </w:p>
    <w:p w14:paraId="4E5C9DC6" w14:textId="77777777" w:rsidR="00F56295" w:rsidRPr="00E26AC6" w:rsidRDefault="00532458" w:rsidP="003C47F2">
      <w:pPr>
        <w:pStyle w:val="ListParagraph"/>
        <w:numPr>
          <w:ilvl w:val="0"/>
          <w:numId w:val="26"/>
        </w:numPr>
        <w:tabs>
          <w:tab w:val="left" w:pos="-54"/>
        </w:tabs>
        <w:autoSpaceDE w:val="0"/>
        <w:spacing w:before="40" w:after="40"/>
        <w:jc w:val="both"/>
        <w:rPr>
          <w:rFonts w:ascii="Arial" w:hAnsi="Arial" w:cs="Arial"/>
          <w:sz w:val="20"/>
          <w:szCs w:val="20"/>
        </w:rPr>
      </w:pPr>
      <w:r w:rsidRPr="00E26AC6">
        <w:rPr>
          <w:rFonts w:ascii="Arial" w:hAnsi="Arial" w:cs="Arial"/>
          <w:sz w:val="20"/>
          <w:szCs w:val="20"/>
        </w:rPr>
        <w:lastRenderedPageBreak/>
        <w:t>Water supply sources (Number of homes at risk from impacts on water sources): 66,027 homes at risk from floods; 76,049 homes at risk from drought; 76,049 homes at risk from erosion; 75,186 homes at risk from landslides</w:t>
      </w:r>
    </w:p>
    <w:p w14:paraId="521D8F4B" w14:textId="77777777" w:rsidR="00F56295" w:rsidRPr="005B32F2" w:rsidRDefault="00532458" w:rsidP="003C47F2">
      <w:pPr>
        <w:pStyle w:val="ListParagraph"/>
        <w:numPr>
          <w:ilvl w:val="0"/>
          <w:numId w:val="26"/>
        </w:numPr>
        <w:tabs>
          <w:tab w:val="left" w:pos="-54"/>
        </w:tabs>
        <w:autoSpaceDE w:val="0"/>
        <w:spacing w:before="40" w:after="40"/>
        <w:jc w:val="both"/>
        <w:rPr>
          <w:rFonts w:ascii="Arial" w:hAnsi="Arial" w:cs="Arial"/>
          <w:sz w:val="20"/>
          <w:szCs w:val="20"/>
        </w:rPr>
      </w:pPr>
      <w:r w:rsidRPr="005B32F2">
        <w:rPr>
          <w:rFonts w:ascii="Arial" w:hAnsi="Arial" w:cs="Arial"/>
          <w:sz w:val="20"/>
          <w:szCs w:val="20"/>
        </w:rPr>
        <w:t xml:space="preserve">Rural roads (length of rural roads impacted): 323.69 km impacted by floods; 2,143 km impacted by landslides  </w:t>
      </w:r>
    </w:p>
    <w:p w14:paraId="530F0C55" w14:textId="77777777" w:rsidR="00F56295" w:rsidRPr="005B32F2" w:rsidRDefault="00532458" w:rsidP="003C47F2">
      <w:pPr>
        <w:pStyle w:val="ListParagraph"/>
        <w:numPr>
          <w:ilvl w:val="0"/>
          <w:numId w:val="26"/>
        </w:numPr>
        <w:tabs>
          <w:tab w:val="left" w:pos="-54"/>
        </w:tabs>
        <w:autoSpaceDE w:val="0"/>
        <w:spacing w:before="40" w:after="40"/>
        <w:jc w:val="both"/>
        <w:rPr>
          <w:rFonts w:ascii="Arial" w:hAnsi="Arial" w:cs="Arial"/>
          <w:sz w:val="20"/>
          <w:szCs w:val="20"/>
        </w:rPr>
      </w:pPr>
      <w:r w:rsidRPr="005B32F2">
        <w:rPr>
          <w:rFonts w:ascii="Arial" w:hAnsi="Arial" w:cs="Arial"/>
          <w:sz w:val="20"/>
          <w:szCs w:val="20"/>
        </w:rPr>
        <w:t>Agriculture (numbers of hectares affected): 40,598ha affected by landslides; 15,785ha affected by floods; 40,598ha affected by erosion; 40,598ha affected by drought</w:t>
      </w:r>
    </w:p>
    <w:p w14:paraId="0358FBCA" w14:textId="77777777" w:rsidR="00F56295" w:rsidRPr="005B32F2" w:rsidRDefault="00F56295">
      <w:pPr>
        <w:pStyle w:val="ListParagraph"/>
        <w:tabs>
          <w:tab w:val="left" w:pos="429"/>
        </w:tabs>
        <w:autoSpaceDE w:val="0"/>
        <w:spacing w:before="40" w:after="40"/>
        <w:ind w:left="789"/>
        <w:jc w:val="both"/>
        <w:rPr>
          <w:rFonts w:ascii="Arial" w:hAnsi="Arial" w:cs="Arial"/>
          <w:sz w:val="20"/>
          <w:szCs w:val="20"/>
        </w:rPr>
      </w:pPr>
    </w:p>
    <w:p w14:paraId="07C01EDF" w14:textId="77777777" w:rsidR="00F56295" w:rsidRPr="005B32F2" w:rsidRDefault="00532458">
      <w:pPr>
        <w:tabs>
          <w:tab w:val="left" w:pos="612"/>
        </w:tabs>
        <w:spacing w:after="240"/>
        <w:rPr>
          <w:rFonts w:ascii="Arial" w:hAnsi="Arial" w:cs="Arial"/>
          <w:szCs w:val="20"/>
        </w:rPr>
      </w:pPr>
      <w:r w:rsidRPr="005B32F2">
        <w:rPr>
          <w:rFonts w:ascii="Arial" w:hAnsi="Arial" w:cs="Arial"/>
          <w:szCs w:val="20"/>
        </w:rPr>
        <w:t>The 20 flood control projects identified will have the effect of averting $37,000 USD in annual economic damages in the target communities, impacting 11,338 beneficiaries and protecting 109 ha of land from flooding. The 47 road slope stabilization sites will increase access to markets and other services for 92,397 beneficiaries and will substantially increase their economic activity from current values of $1.68 million USD combined. The 38 water supply projects identified will reach 21,973 beneficiaries with a combined income of $1.2 Million USD. The 25 irrigation schemes will reach 50,246 beneficiaries and will enhance income from crops, currently a value of $428,485 USD.</w:t>
      </w:r>
    </w:p>
    <w:p w14:paraId="706D041C" w14:textId="35A65245" w:rsidR="00F56295" w:rsidRPr="00466021" w:rsidRDefault="00532458">
      <w:pPr>
        <w:tabs>
          <w:tab w:val="left" w:pos="612"/>
        </w:tabs>
        <w:spacing w:after="240"/>
      </w:pPr>
      <w:r w:rsidRPr="005B32F2">
        <w:rPr>
          <w:rFonts w:ascii="Arial" w:hAnsi="Arial" w:cs="Arial"/>
          <w:szCs w:val="20"/>
        </w:rPr>
        <w:t>The impact potential of climate proofing critical small-scale rural infrastructure is high as it will safeguard vulnerable communities and their economic assets from climate change-induced disasters. In addition, livelihoods of communities will be enhanced through agroforestry which, in combination with reforestation and catchment management measures, will reduce land degradation on 300 ha of land, impacting 208,367 beneficiaries</w:t>
      </w:r>
      <w:r w:rsidRPr="002B6D6C">
        <w:rPr>
          <w:vertAlign w:val="superscript"/>
        </w:rPr>
        <w:footnoteReference w:id="24"/>
      </w:r>
      <w:r w:rsidRPr="002B6D6C">
        <w:rPr>
          <w:rFonts w:ascii="Arial" w:hAnsi="Arial" w:cs="Arial"/>
          <w:szCs w:val="20"/>
        </w:rPr>
        <w:t xml:space="preserve">.  A further 1200 ha of land within project areas will be rehabilitated through MAF co-financing.   </w:t>
      </w:r>
    </w:p>
    <w:p w14:paraId="2143A1BB" w14:textId="77777777" w:rsidR="00F56295" w:rsidRPr="00E26AC6" w:rsidRDefault="00532458">
      <w:pPr>
        <w:tabs>
          <w:tab w:val="left" w:pos="612"/>
        </w:tabs>
        <w:spacing w:after="240"/>
        <w:rPr>
          <w:rFonts w:ascii="Arial" w:hAnsi="Arial" w:cs="Arial"/>
          <w:szCs w:val="20"/>
        </w:rPr>
      </w:pPr>
      <w:r w:rsidRPr="00211A6B">
        <w:rPr>
          <w:rFonts w:ascii="Arial" w:hAnsi="Arial" w:cs="Arial"/>
          <w:szCs w:val="20"/>
        </w:rPr>
        <w:t>It is expected that the proposed project adaptation interventions, will provide essential climate resilient infrastructure to the most vulnerable, enable them to participate more effectively in a productive society and providing access to essential clean water (through water supply infrastructure), transportation (through road and bridge construction and rehabilitation), increased crop productivity (through irrigation infrastructure), and flood defenses resulting in better health and soc</w:t>
      </w:r>
      <w:r w:rsidRPr="00E26AC6">
        <w:rPr>
          <w:rFonts w:ascii="Arial" w:hAnsi="Arial" w:cs="Arial"/>
          <w:szCs w:val="20"/>
        </w:rPr>
        <w:t xml:space="preserve">io-economic development and protection of people, property and community assets from floods, landslide and erosion risks.  The needs of disabled and vulnerable people will be considered throughout the project in terms of policies and regulations, design of infrastructure, capacity building of decision makers, and implementation, including employment opportunities.  For example, Activity 1.3 involves the revision of regulations, standards and specifications for climate proofed infrastructure, such revision will include consideration of the needs of disabled and vulnerable people. </w:t>
      </w:r>
    </w:p>
    <w:p w14:paraId="196578CC" w14:textId="5A037B2E" w:rsidR="00F56295" w:rsidRPr="005B32F2" w:rsidRDefault="009E1000">
      <w:pPr>
        <w:spacing w:after="0"/>
        <w:rPr>
          <w:rFonts w:ascii="Arial" w:hAnsi="Arial" w:cs="Arial"/>
          <w:iCs/>
          <w:szCs w:val="20"/>
          <w:u w:val="single"/>
          <w:lang w:eastAsia="zh-CN"/>
        </w:rPr>
      </w:pPr>
      <w:r w:rsidRPr="005B32F2">
        <w:rPr>
          <w:rFonts w:ascii="Arial" w:hAnsi="Arial" w:cs="Arial"/>
          <w:iCs/>
          <w:szCs w:val="20"/>
          <w:u w:val="single"/>
          <w:lang w:eastAsia="zh-CN"/>
        </w:rPr>
        <w:t xml:space="preserve">Project management:  </w:t>
      </w:r>
    </w:p>
    <w:p w14:paraId="64D7EA65" w14:textId="77777777" w:rsidR="00F56295" w:rsidRPr="005B32F2" w:rsidRDefault="00532458">
      <w:pPr>
        <w:tabs>
          <w:tab w:val="left" w:pos="429"/>
        </w:tabs>
        <w:autoSpaceDE w:val="0"/>
        <w:spacing w:before="40" w:after="40"/>
        <w:rPr>
          <w:rFonts w:ascii="Arial" w:hAnsi="Arial" w:cs="Arial"/>
          <w:szCs w:val="20"/>
        </w:rPr>
      </w:pPr>
      <w:r w:rsidRPr="005B32F2">
        <w:rPr>
          <w:rFonts w:ascii="Arial" w:hAnsi="Arial" w:cs="Arial"/>
          <w:szCs w:val="20"/>
        </w:rPr>
        <w:t xml:space="preserve">The Project Management will be supported by a core team of technical and support staff forming the Project Implementation Unit (PIU). The PIU will be located at the MSA to execute project activities, including day-to-day operations of the project, and the overall operational and financial management and reporting (the PIU will include a finance and administrative officer and monitoring and evaluation officer). The PIU will have 6 National Field Coordinators who will be based at the MSA’s municipal administration offices in the 6 target municipalities to coordinate and execute project activities in close coordination with the municipal and local authorities. </w:t>
      </w:r>
    </w:p>
    <w:p w14:paraId="4A481F0D" w14:textId="77777777" w:rsidR="00F56295" w:rsidRPr="005B32F2" w:rsidRDefault="00F56295">
      <w:pPr>
        <w:tabs>
          <w:tab w:val="left" w:pos="429"/>
        </w:tabs>
        <w:autoSpaceDE w:val="0"/>
        <w:spacing w:before="40" w:after="40"/>
        <w:rPr>
          <w:rFonts w:ascii="Arial" w:hAnsi="Arial" w:cs="Arial"/>
          <w:szCs w:val="20"/>
        </w:rPr>
      </w:pPr>
    </w:p>
    <w:p w14:paraId="4BDC00F3" w14:textId="77777777" w:rsidR="00F56295" w:rsidRPr="005B32F2" w:rsidRDefault="00532458">
      <w:pPr>
        <w:tabs>
          <w:tab w:val="left" w:pos="429"/>
        </w:tabs>
        <w:autoSpaceDE w:val="0"/>
        <w:spacing w:before="40" w:after="40"/>
      </w:pPr>
      <w:r w:rsidRPr="005B32F2">
        <w:rPr>
          <w:rFonts w:ascii="Arial" w:hAnsi="Arial" w:cs="Arial"/>
          <w:szCs w:val="20"/>
        </w:rPr>
        <w:t xml:space="preserve">For the project’s technical support, a Technical Committee comprised of key relevant government departments and technical partners (Civil Society Organizations, academia, interest groups and associations on the ground) will be established and will work closely with the central Project Implementation Unit, with the mandate to vet the project deliverables and provide technical inputs and validation. In addition to the Technical Committee, a separate donor coordination group will be set up to ensure there are synergies and coordination and that a scale up strategy is enforced through multiple programmes and investments. At the municipal level, the project will require Field coordinators for each target municipality to localize the project plans and synchronize work planning and implementation with overall coordination by the National Project Coordinator, and supported by the Project Manager and CTA. </w:t>
      </w:r>
    </w:p>
    <w:p w14:paraId="521D5234" w14:textId="77777777" w:rsidR="00F56295" w:rsidRPr="005B32F2" w:rsidRDefault="00F56295">
      <w:pPr>
        <w:tabs>
          <w:tab w:val="left" w:pos="429"/>
        </w:tabs>
        <w:autoSpaceDE w:val="0"/>
        <w:spacing w:before="40" w:after="40"/>
        <w:rPr>
          <w:rFonts w:ascii="Arial" w:hAnsi="Arial" w:cs="Arial"/>
          <w:szCs w:val="20"/>
        </w:rPr>
      </w:pPr>
    </w:p>
    <w:p w14:paraId="317F2690" w14:textId="3FCF173E" w:rsidR="00F56295" w:rsidRPr="00E26AC6" w:rsidRDefault="00532458">
      <w:pPr>
        <w:tabs>
          <w:tab w:val="left" w:pos="429"/>
        </w:tabs>
        <w:autoSpaceDE w:val="0"/>
        <w:spacing w:before="40" w:after="40"/>
      </w:pPr>
      <w:r w:rsidRPr="005B32F2">
        <w:rPr>
          <w:rFonts w:ascii="Arial" w:hAnsi="Arial" w:cs="Arial"/>
          <w:szCs w:val="20"/>
        </w:rPr>
        <w:t xml:space="preserve">SEA is also the National Designated Authority of the Green Climate Fund and all the national level coordination mechanisms will be under the aegis of the secretariat of state. The Ministry of State Administration – MSA, responsible for municipal and village investment programmes (PDIM and PNDS); Ministry of Interior – Secretariat of State for Civil Protection MI-SSCP, responsible for disaster risk reduction policies and actions; and Ministry of Agriculture, Forestry and Fisheries – MAF, responsible for reforestation policies and actions, will take the roles of Responsible Parties under the respective project activities, following their mandates. Under the National Implementation Modality, and in terms of the Project Document to be signed between UNDP and GOTL, </w:t>
      </w:r>
      <w:r w:rsidR="00140D5B" w:rsidRPr="005B32F2">
        <w:rPr>
          <w:rFonts w:ascii="Arial" w:hAnsi="Arial" w:cs="Arial"/>
          <w:szCs w:val="20"/>
        </w:rPr>
        <w:t>UNDP will procure goods and services, engage service providers-NGOs, and advance cash funds on a quarterly basis to SEA as EE and to MSA, MAF and MI-SSCP as RPs</w:t>
      </w:r>
      <w:r w:rsidR="00211A6B">
        <w:rPr>
          <w:rStyle w:val="FootnoteReference"/>
          <w:szCs w:val="20"/>
        </w:rPr>
        <w:footnoteReference w:id="25"/>
      </w:r>
      <w:r w:rsidR="00140D5B" w:rsidRPr="00211A6B">
        <w:rPr>
          <w:rFonts w:ascii="Arial" w:hAnsi="Arial" w:cs="Arial"/>
          <w:szCs w:val="20"/>
        </w:rPr>
        <w:t>. The major agreements to be entered into are the Country Office Support Service (COSS) Agreement between UNDP and SEA, and Letter of Agreement (LOA) for those between UNDP and RPs, responsible for delivering</w:t>
      </w:r>
      <w:r w:rsidR="00140D5B" w:rsidRPr="00E26AC6">
        <w:rPr>
          <w:rFonts w:ascii="Arial" w:hAnsi="Arial" w:cs="Arial"/>
          <w:szCs w:val="20"/>
        </w:rPr>
        <w:t xml:space="preserve"> particular projects activities following their institutional mandates (these will be detailed during the Inception Workshop.</w:t>
      </w:r>
    </w:p>
    <w:p w14:paraId="44E447E1" w14:textId="66CA64A6" w:rsidR="00F56295" w:rsidRPr="00E26AC6" w:rsidRDefault="00F56295">
      <w:pPr>
        <w:spacing w:after="0"/>
        <w:rPr>
          <w:rFonts w:ascii="Arial" w:hAnsi="Arial" w:cs="Arial"/>
          <w:szCs w:val="20"/>
          <w:u w:val="single"/>
        </w:rPr>
      </w:pPr>
    </w:p>
    <w:p w14:paraId="04A658D6" w14:textId="77777777" w:rsidR="00F56295" w:rsidRPr="00466021" w:rsidRDefault="00532458">
      <w:pPr>
        <w:spacing w:after="0"/>
      </w:pPr>
      <w:r w:rsidRPr="00E26AC6">
        <w:rPr>
          <w:rFonts w:ascii="Arial" w:hAnsi="Arial" w:cs="Arial"/>
          <w:szCs w:val="20"/>
          <w:u w:val="single"/>
        </w:rPr>
        <w:t>Agreement on intellectual property rights and use of logo on the project’s deliverables and disclosure of information</w:t>
      </w:r>
      <w:r w:rsidRPr="00E26AC6">
        <w:rPr>
          <w:rFonts w:ascii="Arial" w:hAnsi="Arial" w:cs="Arial"/>
          <w:b/>
          <w:szCs w:val="20"/>
        </w:rPr>
        <w:t xml:space="preserve">:  </w:t>
      </w:r>
      <w:r w:rsidRPr="00E26AC6">
        <w:rPr>
          <w:rFonts w:ascii="Arial" w:hAnsi="Arial" w:cs="Arial"/>
          <w:szCs w:val="20"/>
        </w:rPr>
        <w:t>To accord proper acknowledgement to the GCF for providing grant funding, the GCF logo will appear together with the UNDP logo on all promotional materials, other written materials like publications developed by the project, and project hardware. Any citation on pub</w:t>
      </w:r>
      <w:r w:rsidRPr="005B32F2">
        <w:rPr>
          <w:rFonts w:ascii="Arial" w:hAnsi="Arial" w:cs="Arial"/>
          <w:szCs w:val="20"/>
        </w:rPr>
        <w:t>lications regarding projects funded by the GCF will also accord proper acknowledgement to the GCF. Information will be disclosed in accordance with relevant policies notably the UNDP Disclosure Policy</w:t>
      </w:r>
      <w:r w:rsidRPr="002B6D6C">
        <w:rPr>
          <w:rStyle w:val="FootnoteReference"/>
          <w:rFonts w:cs="Arial"/>
          <w:sz w:val="20"/>
          <w:szCs w:val="20"/>
        </w:rPr>
        <w:footnoteReference w:id="26"/>
      </w:r>
      <w:r w:rsidRPr="002B6D6C">
        <w:rPr>
          <w:rFonts w:ascii="Arial" w:hAnsi="Arial" w:cs="Arial"/>
          <w:szCs w:val="20"/>
        </w:rPr>
        <w:t xml:space="preserve"> and</w:t>
      </w:r>
      <w:r w:rsidRPr="00466021">
        <w:rPr>
          <w:rFonts w:ascii="Arial" w:hAnsi="Arial" w:cs="Arial"/>
          <w:color w:val="000000"/>
          <w:szCs w:val="20"/>
        </w:rPr>
        <w:t xml:space="preserve"> the relevant GCF policy. </w:t>
      </w:r>
    </w:p>
    <w:p w14:paraId="7CAAB1E6" w14:textId="77777777" w:rsidR="00F56295" w:rsidRPr="00211A6B" w:rsidRDefault="00F56295">
      <w:pPr>
        <w:rPr>
          <w:rFonts w:ascii="Arial" w:hAnsi="Arial" w:cs="Arial"/>
          <w:szCs w:val="20"/>
          <w:u w:val="single"/>
          <w:lang w:eastAsia="zh-CN"/>
        </w:rPr>
      </w:pPr>
    </w:p>
    <w:p w14:paraId="3B77D28B" w14:textId="77777777" w:rsidR="00F56295" w:rsidRPr="00466021" w:rsidRDefault="00532458">
      <w:r w:rsidRPr="00211A6B">
        <w:rPr>
          <w:rFonts w:ascii="Arial" w:hAnsi="Arial" w:cs="Arial"/>
          <w:szCs w:val="20"/>
          <w:u w:val="single"/>
        </w:rPr>
        <w:t>Disclosure of information</w:t>
      </w:r>
      <w:r w:rsidRPr="00211A6B">
        <w:rPr>
          <w:rFonts w:ascii="Arial" w:hAnsi="Arial" w:cs="Arial"/>
          <w:szCs w:val="20"/>
        </w:rPr>
        <w:t>:  Information will be disclosed in accordance with relevant policies notably the UNDP Disclosure Policy</w:t>
      </w:r>
      <w:r w:rsidRPr="002B6D6C">
        <w:rPr>
          <w:rStyle w:val="FootnoteReference"/>
          <w:rFonts w:cs="Arial"/>
          <w:sz w:val="20"/>
          <w:szCs w:val="20"/>
        </w:rPr>
        <w:footnoteReference w:id="27"/>
      </w:r>
      <w:r w:rsidRPr="002B6D6C">
        <w:rPr>
          <w:rFonts w:ascii="Arial" w:hAnsi="Arial" w:cs="Arial"/>
          <w:szCs w:val="20"/>
        </w:rPr>
        <w:t xml:space="preserve"> and</w:t>
      </w:r>
      <w:r w:rsidRPr="00466021">
        <w:rPr>
          <w:rFonts w:ascii="Arial" w:hAnsi="Arial" w:cs="Arial"/>
          <w:color w:val="000000"/>
          <w:szCs w:val="20"/>
        </w:rPr>
        <w:t xml:space="preserve"> the GCF Disclosure Policy</w:t>
      </w:r>
      <w:r w:rsidRPr="002B6D6C">
        <w:rPr>
          <w:rStyle w:val="FootnoteReference"/>
          <w:rFonts w:cs="Arial"/>
          <w:color w:val="000000"/>
          <w:sz w:val="20"/>
          <w:szCs w:val="20"/>
        </w:rPr>
        <w:footnoteReference w:id="28"/>
      </w:r>
      <w:r w:rsidRPr="002B6D6C">
        <w:rPr>
          <w:rFonts w:ascii="Arial" w:hAnsi="Arial" w:cs="Arial"/>
          <w:color w:val="000000"/>
          <w:szCs w:val="20"/>
        </w:rPr>
        <w:t xml:space="preserve">. </w:t>
      </w:r>
    </w:p>
    <w:p w14:paraId="7ED5006D" w14:textId="77777777" w:rsidR="00F56295" w:rsidRPr="00211A6B" w:rsidRDefault="00F56295">
      <w:pPr>
        <w:rPr>
          <w:rFonts w:ascii="Arial" w:hAnsi="Arial" w:cs="Arial"/>
          <w:color w:val="000000"/>
          <w:szCs w:val="20"/>
        </w:rPr>
      </w:pPr>
    </w:p>
    <w:p w14:paraId="4C7E3EF2" w14:textId="77777777" w:rsidR="00F56295" w:rsidRPr="00E26AC6" w:rsidRDefault="00532458">
      <w:r w:rsidRPr="00211A6B">
        <w:rPr>
          <w:rFonts w:ascii="Arial" w:hAnsi="Arial" w:cs="Arial"/>
          <w:szCs w:val="20"/>
          <w:u w:val="single"/>
          <w:lang w:eastAsia="zh-CN"/>
        </w:rPr>
        <w:t>Carbon offsets or units</w:t>
      </w:r>
      <w:r w:rsidRPr="00211A6B">
        <w:rPr>
          <w:rFonts w:ascii="Arial" w:hAnsi="Arial" w:cs="Arial"/>
          <w:szCs w:val="20"/>
          <w:lang w:eastAsia="zh-CN"/>
        </w:rPr>
        <w:t>: As outlined in the AMA agreement between UNDP and the GCF, to the extent permitted by applicable laws and regulations, the Implementing Partner will ensure that any greenhouse gas emission reductions (e.g. in emissions by sources or an enhancement of removal by sinks) achieved by this project shall not be converted into any offset credits or u</w:t>
      </w:r>
      <w:r w:rsidRPr="00E26AC6">
        <w:rPr>
          <w:rFonts w:ascii="Arial" w:hAnsi="Arial" w:cs="Arial"/>
          <w:szCs w:val="20"/>
          <w:lang w:eastAsia="zh-CN"/>
        </w:rPr>
        <w:t>nits generated thereby, or if so converted, will be retired without allowing any other emissions of greenhouse gases to be offset.</w:t>
      </w:r>
    </w:p>
    <w:p w14:paraId="2241B2BE" w14:textId="77777777" w:rsidR="00F56295" w:rsidRPr="00E26AC6" w:rsidRDefault="00F56295">
      <w:pPr>
        <w:pStyle w:val="ListParagraph"/>
        <w:ind w:left="0"/>
        <w:jc w:val="both"/>
        <w:rPr>
          <w:rFonts w:ascii="Arial" w:hAnsi="Arial" w:cs="Arial"/>
          <w:sz w:val="20"/>
          <w:szCs w:val="20"/>
          <w:u w:val="single"/>
        </w:rPr>
      </w:pPr>
    </w:p>
    <w:bookmarkEnd w:id="12"/>
    <w:p w14:paraId="4D72DAEB" w14:textId="77777777" w:rsidR="00F56295" w:rsidRPr="005B32F2" w:rsidRDefault="00F56295">
      <w:pPr>
        <w:pStyle w:val="ListParagraph"/>
        <w:ind w:left="0"/>
        <w:jc w:val="both"/>
        <w:rPr>
          <w:rFonts w:ascii="Arial" w:hAnsi="Arial" w:cs="Arial"/>
          <w:iCs/>
          <w:sz w:val="20"/>
          <w:szCs w:val="20"/>
        </w:rPr>
        <w:sectPr w:rsidR="00F56295" w:rsidRPr="005B32F2">
          <w:footerReference w:type="default" r:id="rId16"/>
          <w:footerReference w:type="first" r:id="rId17"/>
          <w:pgSz w:w="12240" w:h="15840"/>
          <w:pgMar w:top="1440" w:right="1440" w:bottom="1440" w:left="1440" w:header="720" w:footer="432" w:gutter="0"/>
          <w:cols w:space="720"/>
          <w:titlePg/>
        </w:sectPr>
      </w:pPr>
    </w:p>
    <w:p w14:paraId="4A45568B" w14:textId="77777777" w:rsidR="00F56295" w:rsidRPr="005B32F2" w:rsidRDefault="00532458">
      <w:pPr>
        <w:pStyle w:val="Heading1"/>
      </w:pPr>
      <w:bookmarkStart w:id="14" w:name="_Toc30593241"/>
      <w:r w:rsidRPr="005B32F2">
        <w:lastRenderedPageBreak/>
        <w:t>Project Results Framework</w:t>
      </w:r>
      <w:bookmarkEnd w:id="14"/>
    </w:p>
    <w:p w14:paraId="6115DEEC" w14:textId="77777777" w:rsidR="00F56295" w:rsidRPr="005B32F2" w:rsidRDefault="00F56295">
      <w:pPr>
        <w:rPr>
          <w:rFonts w:ascii="Arial" w:hAnsi="Arial" w:cs="Arial"/>
          <w:i/>
          <w:szCs w:val="20"/>
        </w:rPr>
      </w:pPr>
    </w:p>
    <w:tbl>
      <w:tblPr>
        <w:tblW w:w="12960" w:type="dxa"/>
        <w:tblInd w:w="-5" w:type="dxa"/>
        <w:tblLayout w:type="fixed"/>
        <w:tblCellMar>
          <w:left w:w="10" w:type="dxa"/>
          <w:right w:w="10" w:type="dxa"/>
        </w:tblCellMar>
        <w:tblLook w:val="04A0" w:firstRow="1" w:lastRow="0" w:firstColumn="1" w:lastColumn="0" w:noHBand="0" w:noVBand="1"/>
      </w:tblPr>
      <w:tblGrid>
        <w:gridCol w:w="12960"/>
      </w:tblGrid>
      <w:tr w:rsidR="00F56295" w:rsidRPr="005B32F2" w14:paraId="09B5313B" w14:textId="77777777">
        <w:trPr>
          <w:trHeight w:val="305"/>
        </w:trPr>
        <w:tc>
          <w:tcPr>
            <w:tcW w:w="12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5E811" w14:textId="77777777" w:rsidR="00F56295" w:rsidRPr="005B32F2" w:rsidRDefault="00532458">
            <w:r w:rsidRPr="005B32F2">
              <w:rPr>
                <w:rFonts w:ascii="Arial" w:hAnsi="Arial" w:cs="Arial"/>
                <w:b/>
                <w:szCs w:val="20"/>
              </w:rPr>
              <w:t xml:space="preserve">This project will contribute to the following Sustainable Development Goal (s):  </w:t>
            </w:r>
            <w:r w:rsidRPr="005B32F2">
              <w:rPr>
                <w:rFonts w:ascii="Arial" w:hAnsi="Arial" w:cs="Arial"/>
                <w:szCs w:val="20"/>
              </w:rPr>
              <w:t>5, 6, 10, 11,</w:t>
            </w:r>
            <w:r w:rsidR="003450F4" w:rsidRPr="005B32F2">
              <w:rPr>
                <w:rFonts w:ascii="Arial" w:hAnsi="Arial" w:cs="Arial"/>
                <w:szCs w:val="20"/>
              </w:rPr>
              <w:t xml:space="preserve"> 13, </w:t>
            </w:r>
            <w:r w:rsidRPr="005B32F2">
              <w:rPr>
                <w:rFonts w:ascii="Arial" w:hAnsi="Arial" w:cs="Arial"/>
                <w:szCs w:val="20"/>
              </w:rPr>
              <w:t>15.  Specifically with regard the SDG 1 the project will</w:t>
            </w:r>
          </w:p>
          <w:p w14:paraId="26748FF8" w14:textId="77777777" w:rsidR="00F56295" w:rsidRPr="005B32F2" w:rsidRDefault="00532458" w:rsidP="003C47F2">
            <w:pPr>
              <w:pStyle w:val="ListParagraph"/>
              <w:numPr>
                <w:ilvl w:val="0"/>
                <w:numId w:val="27"/>
              </w:numPr>
              <w:tabs>
                <w:tab w:val="left" w:pos="429"/>
              </w:tabs>
              <w:suppressAutoHyphens w:val="0"/>
              <w:autoSpaceDE w:val="0"/>
              <w:spacing w:before="40" w:after="40"/>
              <w:jc w:val="both"/>
              <w:textAlignment w:val="auto"/>
              <w:rPr>
                <w:rFonts w:ascii="Arial" w:hAnsi="Arial" w:cs="Arial"/>
                <w:sz w:val="20"/>
                <w:szCs w:val="20"/>
              </w:rPr>
            </w:pPr>
            <w:r w:rsidRPr="005B32F2">
              <w:rPr>
                <w:rFonts w:ascii="Arial" w:hAnsi="Arial" w:cs="Arial"/>
                <w:sz w:val="20"/>
                <w:szCs w:val="20"/>
              </w:rPr>
              <w:t>Strengthen the resilience and adaptive capacity to climate-related hazards and natural disasters in all countries;</w:t>
            </w:r>
          </w:p>
          <w:p w14:paraId="60C3F4FC" w14:textId="77777777" w:rsidR="00F56295" w:rsidRPr="005B32F2" w:rsidRDefault="00532458" w:rsidP="003C47F2">
            <w:pPr>
              <w:pStyle w:val="ListParagraph"/>
              <w:numPr>
                <w:ilvl w:val="0"/>
                <w:numId w:val="27"/>
              </w:numPr>
              <w:tabs>
                <w:tab w:val="left" w:pos="429"/>
              </w:tabs>
              <w:suppressAutoHyphens w:val="0"/>
              <w:autoSpaceDE w:val="0"/>
              <w:spacing w:before="40" w:after="40"/>
              <w:jc w:val="both"/>
              <w:textAlignment w:val="auto"/>
              <w:rPr>
                <w:rFonts w:ascii="Arial" w:hAnsi="Arial" w:cs="Arial"/>
                <w:sz w:val="20"/>
                <w:szCs w:val="20"/>
              </w:rPr>
            </w:pPr>
            <w:r w:rsidRPr="005B32F2">
              <w:rPr>
                <w:rFonts w:ascii="Arial" w:hAnsi="Arial" w:cs="Arial"/>
                <w:sz w:val="20"/>
                <w:szCs w:val="20"/>
              </w:rPr>
              <w:t>Integrate climate change measures into national policies, strategies and planning</w:t>
            </w:r>
          </w:p>
          <w:p w14:paraId="589A43DB" w14:textId="77777777" w:rsidR="00F56295" w:rsidRPr="005B32F2" w:rsidRDefault="00532458" w:rsidP="003C47F2">
            <w:pPr>
              <w:pStyle w:val="ListParagraph"/>
              <w:numPr>
                <w:ilvl w:val="0"/>
                <w:numId w:val="27"/>
              </w:numPr>
              <w:tabs>
                <w:tab w:val="left" w:pos="429"/>
              </w:tabs>
              <w:suppressAutoHyphens w:val="0"/>
              <w:autoSpaceDE w:val="0"/>
              <w:spacing w:before="40" w:after="40"/>
              <w:jc w:val="both"/>
              <w:textAlignment w:val="auto"/>
              <w:rPr>
                <w:rFonts w:ascii="Arial" w:hAnsi="Arial" w:cs="Arial"/>
                <w:sz w:val="20"/>
                <w:szCs w:val="20"/>
              </w:rPr>
            </w:pPr>
            <w:r w:rsidRPr="005B32F2">
              <w:rPr>
                <w:rFonts w:ascii="Arial" w:hAnsi="Arial" w:cs="Arial"/>
                <w:sz w:val="20"/>
                <w:szCs w:val="20"/>
              </w:rPr>
              <w:t>Improve education, awareness-raising and human and institutional capacity on climate change mitigation, adaptation, impact reduction and early warning;</w:t>
            </w:r>
          </w:p>
          <w:p w14:paraId="312A205F" w14:textId="77777777" w:rsidR="00F56295" w:rsidRPr="005B32F2" w:rsidRDefault="00532458" w:rsidP="003C47F2">
            <w:pPr>
              <w:pStyle w:val="ListParagraph"/>
              <w:numPr>
                <w:ilvl w:val="0"/>
                <w:numId w:val="27"/>
              </w:numPr>
              <w:tabs>
                <w:tab w:val="left" w:pos="429"/>
              </w:tabs>
              <w:suppressAutoHyphens w:val="0"/>
              <w:autoSpaceDE w:val="0"/>
              <w:spacing w:before="40" w:after="40"/>
              <w:jc w:val="both"/>
              <w:textAlignment w:val="auto"/>
              <w:rPr>
                <w:rFonts w:ascii="Arial" w:hAnsi="Arial" w:cs="Arial"/>
                <w:sz w:val="20"/>
                <w:szCs w:val="20"/>
              </w:rPr>
            </w:pPr>
            <w:r w:rsidRPr="005B32F2">
              <w:rPr>
                <w:rFonts w:ascii="Arial" w:hAnsi="Arial" w:cs="Arial"/>
                <w:sz w:val="20"/>
                <w:szCs w:val="20"/>
              </w:rPr>
              <w:t>Promote mechanisms for raising capacity for effective climate change-related planning and management in least developed countries and small island developing States, including focusing on women, youth and local and marginalized communities.</w:t>
            </w:r>
          </w:p>
          <w:p w14:paraId="3828A0FF" w14:textId="77777777" w:rsidR="00F56295" w:rsidRPr="005B32F2" w:rsidRDefault="00F56295">
            <w:pPr>
              <w:tabs>
                <w:tab w:val="left" w:pos="429"/>
              </w:tabs>
              <w:suppressAutoHyphens w:val="0"/>
              <w:autoSpaceDE w:val="0"/>
              <w:spacing w:before="40" w:after="40"/>
              <w:textAlignment w:val="auto"/>
            </w:pPr>
          </w:p>
        </w:tc>
      </w:tr>
      <w:tr w:rsidR="00F56295" w:rsidRPr="005B32F2" w14:paraId="15A7D193" w14:textId="77777777">
        <w:trPr>
          <w:trHeight w:val="287"/>
        </w:trPr>
        <w:tc>
          <w:tcPr>
            <w:tcW w:w="12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2E48B4" w14:textId="77777777" w:rsidR="00F56295" w:rsidRPr="005B32F2" w:rsidRDefault="00532458">
            <w:r w:rsidRPr="005B32F2">
              <w:rPr>
                <w:rFonts w:ascii="Arial" w:hAnsi="Arial" w:cs="Arial"/>
                <w:b/>
                <w:bCs/>
                <w:szCs w:val="20"/>
              </w:rPr>
              <w:t xml:space="preserve">This project will contribute to the following country outcome included in the UNDAF/Country Programme Document:  </w:t>
            </w:r>
            <w:r w:rsidRPr="005B32F2">
              <w:rPr>
                <w:rFonts w:ascii="Arial" w:hAnsi="Arial" w:cs="Arial"/>
                <w:iCs/>
                <w:szCs w:val="20"/>
              </w:rPr>
              <w:t>By the end of 2019, people of Timor-Leste, especially the most disadvantaged groups, benefit from inclusive and responsive quality health, education and other social services and are more resilient to disasters and the impacts of climate change</w:t>
            </w:r>
          </w:p>
        </w:tc>
      </w:tr>
      <w:tr w:rsidR="00F56295" w:rsidRPr="005B32F2" w14:paraId="2A9E0B04" w14:textId="77777777">
        <w:trPr>
          <w:trHeight w:val="544"/>
        </w:trPr>
        <w:tc>
          <w:tcPr>
            <w:tcW w:w="12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7290F" w14:textId="77777777" w:rsidR="00DE4146" w:rsidRPr="005B32F2" w:rsidRDefault="00532458" w:rsidP="00DE4146">
            <w:pPr>
              <w:rPr>
                <w:rFonts w:ascii="Arial" w:hAnsi="Arial" w:cs="Arial"/>
                <w:b/>
                <w:bCs/>
                <w:iCs/>
                <w:szCs w:val="20"/>
              </w:rPr>
            </w:pPr>
            <w:r w:rsidRPr="005B32F2">
              <w:rPr>
                <w:rFonts w:ascii="Arial" w:hAnsi="Arial" w:cs="Arial"/>
                <w:b/>
                <w:bCs/>
                <w:szCs w:val="20"/>
              </w:rPr>
              <w:t>This project will be linked to the following output of the UNDP Strategic Plan</w:t>
            </w:r>
            <w:r w:rsidR="00DE4146" w:rsidRPr="005B32F2">
              <w:rPr>
                <w:rFonts w:ascii="Arial" w:hAnsi="Arial" w:cs="Arial"/>
                <w:b/>
                <w:bCs/>
                <w:iCs/>
                <w:szCs w:val="20"/>
              </w:rPr>
              <w:t xml:space="preserve"> </w:t>
            </w:r>
          </w:p>
          <w:p w14:paraId="100D03EE" w14:textId="5468B010" w:rsidR="00DE4146" w:rsidRPr="005B32F2" w:rsidRDefault="00DE4146" w:rsidP="00DE4146">
            <w:pPr>
              <w:rPr>
                <w:rFonts w:ascii="Arial" w:hAnsi="Arial" w:cs="Arial"/>
              </w:rPr>
            </w:pPr>
            <w:r w:rsidRPr="005B32F2">
              <w:rPr>
                <w:rFonts w:ascii="Arial" w:hAnsi="Arial" w:cs="Arial"/>
                <w:b/>
                <w:bCs/>
                <w:iCs/>
                <w:szCs w:val="20"/>
              </w:rPr>
              <w:t>SP Output #3:</w:t>
            </w:r>
            <w:r w:rsidRPr="005B32F2">
              <w:rPr>
                <w:rFonts w:ascii="Arial" w:hAnsi="Arial" w:cs="Arial"/>
                <w:i/>
                <w:szCs w:val="20"/>
              </w:rPr>
              <w:t xml:space="preserve"> </w:t>
            </w:r>
            <w:r w:rsidRPr="005B32F2">
              <w:rPr>
                <w:rFonts w:ascii="Arial" w:hAnsi="Arial" w:cs="Arial"/>
              </w:rPr>
              <w:t>1.3.1 National capacities and evidence-based assessment and planning tools enable gender-responsive and risk-informed development investments, including for response to and recovery from crisis.</w:t>
            </w:r>
          </w:p>
          <w:p w14:paraId="5E5C857F" w14:textId="77777777" w:rsidR="00DE4146" w:rsidRPr="005B32F2" w:rsidRDefault="00DE4146" w:rsidP="00DE4146">
            <w:pPr>
              <w:rPr>
                <w:rFonts w:ascii="Arial" w:hAnsi="Arial" w:cs="Arial"/>
                <w:b/>
                <w:bCs/>
              </w:rPr>
            </w:pPr>
            <w:r w:rsidRPr="005B32F2">
              <w:rPr>
                <w:rFonts w:ascii="Arial" w:hAnsi="Arial" w:cs="Arial"/>
                <w:b/>
                <w:bCs/>
              </w:rPr>
              <w:t>Indicators:</w:t>
            </w:r>
          </w:p>
          <w:p w14:paraId="1E7A3048" w14:textId="77777777" w:rsidR="00DE4146" w:rsidRPr="005B32F2" w:rsidRDefault="00DE4146" w:rsidP="009E1000">
            <w:pPr>
              <w:pStyle w:val="ListParagraph"/>
              <w:numPr>
                <w:ilvl w:val="0"/>
                <w:numId w:val="48"/>
              </w:numPr>
              <w:rPr>
                <w:rFonts w:ascii="Arial" w:hAnsi="Arial" w:cs="Arial"/>
                <w:sz w:val="20"/>
                <w:szCs w:val="20"/>
              </w:rPr>
            </w:pPr>
            <w:r w:rsidRPr="005B32F2">
              <w:rPr>
                <w:rFonts w:ascii="Arial" w:hAnsi="Arial" w:cs="Arial"/>
                <w:sz w:val="20"/>
                <w:szCs w:val="20"/>
              </w:rPr>
              <w:t>Number of countries with recovery plans and systems in place utilizing sex, age and disability disaggregated data and gender analysis</w:t>
            </w:r>
          </w:p>
          <w:p w14:paraId="509AF726" w14:textId="77777777" w:rsidR="00DE4146" w:rsidRPr="005B32F2" w:rsidRDefault="00DE4146" w:rsidP="009E1000">
            <w:pPr>
              <w:pStyle w:val="ListParagraph"/>
              <w:numPr>
                <w:ilvl w:val="0"/>
                <w:numId w:val="48"/>
              </w:numPr>
              <w:rPr>
                <w:rFonts w:ascii="Arial" w:hAnsi="Arial" w:cs="Arial"/>
                <w:i/>
                <w:szCs w:val="20"/>
              </w:rPr>
            </w:pPr>
            <w:r w:rsidRPr="005B32F2">
              <w:rPr>
                <w:rFonts w:ascii="Arial" w:hAnsi="Arial" w:cs="Arial"/>
                <w:sz w:val="20"/>
                <w:szCs w:val="20"/>
              </w:rPr>
              <w:t>Number of countries with development, risk reduction and recovery interventions informed by multi-hazard and other risk assessments</w:t>
            </w:r>
          </w:p>
          <w:p w14:paraId="724A61FD" w14:textId="77777777" w:rsidR="00F56295" w:rsidRPr="005B32F2" w:rsidRDefault="00F56295">
            <w:pPr>
              <w:rPr>
                <w:rFonts w:ascii="Arial" w:hAnsi="Arial" w:cs="Arial"/>
                <w:i/>
                <w:szCs w:val="20"/>
              </w:rPr>
            </w:pPr>
          </w:p>
        </w:tc>
      </w:tr>
      <w:tr w:rsidR="00F56295" w:rsidRPr="005B32F2" w14:paraId="01B36D01" w14:textId="77777777">
        <w:trPr>
          <w:trHeight w:val="544"/>
        </w:trPr>
        <w:tc>
          <w:tcPr>
            <w:tcW w:w="12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965B5" w14:textId="77777777" w:rsidR="00F56295" w:rsidRPr="005B32F2" w:rsidRDefault="00532458">
            <w:pPr>
              <w:spacing w:after="0"/>
              <w:rPr>
                <w:rFonts w:ascii="Arial" w:hAnsi="Arial" w:cs="Arial"/>
                <w:b/>
                <w:bCs/>
                <w:szCs w:val="20"/>
              </w:rPr>
            </w:pPr>
            <w:r w:rsidRPr="005B32F2">
              <w:rPr>
                <w:rFonts w:ascii="Arial" w:hAnsi="Arial" w:cs="Arial"/>
                <w:b/>
                <w:bCs/>
                <w:szCs w:val="20"/>
              </w:rPr>
              <w:t>GCF Paradigm shift objectives:  Increased climate-resilient sustainable development</w:t>
            </w:r>
          </w:p>
          <w:p w14:paraId="455F8EA5" w14:textId="77777777" w:rsidR="00F56295" w:rsidRPr="005B32F2" w:rsidRDefault="00F56295">
            <w:pPr>
              <w:spacing w:after="0"/>
              <w:rPr>
                <w:rFonts w:ascii="Arial" w:hAnsi="Arial" w:cs="Arial"/>
                <w:b/>
                <w:bCs/>
                <w:szCs w:val="20"/>
              </w:rPr>
            </w:pPr>
          </w:p>
          <w:p w14:paraId="1C7EC334" w14:textId="77777777" w:rsidR="00F56295" w:rsidRDefault="00532458">
            <w:pPr>
              <w:spacing w:after="0"/>
              <w:rPr>
                <w:rFonts w:ascii="Arial" w:hAnsi="Arial" w:cs="Arial"/>
                <w:sz w:val="18"/>
                <w:szCs w:val="18"/>
              </w:rPr>
            </w:pPr>
            <w:r w:rsidRPr="005B32F2">
              <w:rPr>
                <w:rFonts w:ascii="Arial" w:hAnsi="Arial" w:cs="Arial"/>
                <w:sz w:val="18"/>
                <w:szCs w:val="18"/>
              </w:rPr>
              <w:t>The project objective is to safeguard vulnerable communities and their physical assets from climate change-induced disasters by addressing existing institutional, financial and legislative barriers, and increasing the climate resilience of vulnerable small-scale rural infrastructure. strengthening the capacity of mandated institutions to assess and manage climate risks in order to maintain local infrastructure services. It will embed new skills, technologies, and innovative methods in climate risk identification and mitigation processes, enhance monitoring and recording of climate risk information and integrate climate risk data into policies, standards, guidelines, and long-term investment planning for small-scale rural infrastructure, and will implement climate resilient building measures to improve small-scale rural infrastructure in vulnerable areas,  To further safeguard climate proofed infrastructure, the project will  develop and implement catchment management strategies, supporting long-term resilience and climate risk reduction via landscape restoration and enhanced land stability, particularly in vulnerable catchments where small-scale infrastructure is present. The project targets 175,840 direct beneficiaries, an estimated 15% of the total population and will catalysed benefits including increased climate resilience for small-scale infrastructure as well as 1500</w:t>
            </w:r>
            <w:r w:rsidR="00D22BE8">
              <w:rPr>
                <w:rFonts w:ascii="Arial" w:hAnsi="Arial" w:cs="Arial"/>
                <w:sz w:val="18"/>
                <w:szCs w:val="18"/>
              </w:rPr>
              <w:t>*</w:t>
            </w:r>
            <w:r w:rsidRPr="005B32F2">
              <w:rPr>
                <w:rFonts w:ascii="Arial" w:hAnsi="Arial" w:cs="Arial"/>
                <w:sz w:val="18"/>
                <w:szCs w:val="18"/>
              </w:rPr>
              <w:t xml:space="preserve"> ha of reforested and rehabilitated land to buffer against climate-induced disasters. The project will ensure long-term infrastructure resilience via (i) embedding climate resilience standards into the processes through which small-scale infrastructure is planned, designed, constructed and maintained; (ii) improving climate hazard and risk assessment capacity and access to climate risk information.</w:t>
            </w:r>
          </w:p>
          <w:p w14:paraId="6F516239" w14:textId="77777777" w:rsidR="00D22BE8" w:rsidRDefault="00D22BE8">
            <w:pPr>
              <w:spacing w:after="0"/>
              <w:rPr>
                <w:rFonts w:ascii="Arial" w:hAnsi="Arial" w:cs="Arial"/>
                <w:sz w:val="18"/>
                <w:szCs w:val="18"/>
              </w:rPr>
            </w:pPr>
          </w:p>
          <w:p w14:paraId="7DF02B20" w14:textId="79EFAD12" w:rsidR="00D22BE8" w:rsidRPr="00871690" w:rsidRDefault="00D22BE8">
            <w:pPr>
              <w:spacing w:after="0"/>
              <w:rPr>
                <w:sz w:val="14"/>
                <w:szCs w:val="14"/>
              </w:rPr>
            </w:pPr>
            <w:r>
              <w:rPr>
                <w:rFonts w:ascii="Arial" w:hAnsi="Arial" w:cs="Arial"/>
                <w:sz w:val="14"/>
                <w:szCs w:val="14"/>
              </w:rPr>
              <w:lastRenderedPageBreak/>
              <w:t>*</w:t>
            </w:r>
            <w:r w:rsidRPr="00871690">
              <w:rPr>
                <w:rFonts w:ascii="Arial" w:hAnsi="Arial" w:cs="Arial"/>
                <w:sz w:val="14"/>
                <w:szCs w:val="14"/>
              </w:rPr>
              <w:t>1</w:t>
            </w:r>
            <w:r>
              <w:rPr>
                <w:rFonts w:ascii="Arial" w:hAnsi="Arial" w:cs="Arial"/>
                <w:sz w:val="14"/>
                <w:szCs w:val="14"/>
              </w:rPr>
              <w:t>,</w:t>
            </w:r>
            <w:r w:rsidRPr="00871690">
              <w:rPr>
                <w:rFonts w:ascii="Arial" w:hAnsi="Arial" w:cs="Arial"/>
                <w:sz w:val="14"/>
                <w:szCs w:val="14"/>
              </w:rPr>
              <w:t>200 ha of land within project areas will be rehabilitated through MAF co-financing</w:t>
            </w:r>
          </w:p>
        </w:tc>
      </w:tr>
    </w:tbl>
    <w:p w14:paraId="5B6974F0" w14:textId="77777777" w:rsidR="00F56295" w:rsidRPr="005B32F2" w:rsidRDefault="00F56295">
      <w:pPr>
        <w:spacing w:after="0"/>
        <w:rPr>
          <w:vanish/>
        </w:rPr>
      </w:pPr>
    </w:p>
    <w:tbl>
      <w:tblPr>
        <w:tblW w:w="5110" w:type="pct"/>
        <w:tblLayout w:type="fixed"/>
        <w:tblCellMar>
          <w:left w:w="10" w:type="dxa"/>
          <w:right w:w="10" w:type="dxa"/>
        </w:tblCellMar>
        <w:tblLook w:val="04A0" w:firstRow="1" w:lastRow="0" w:firstColumn="1" w:lastColumn="0" w:noHBand="0" w:noVBand="1"/>
      </w:tblPr>
      <w:tblGrid>
        <w:gridCol w:w="2062"/>
        <w:gridCol w:w="2117"/>
        <w:gridCol w:w="2295"/>
        <w:gridCol w:w="1980"/>
        <w:gridCol w:w="1620"/>
        <w:gridCol w:w="3149"/>
        <w:gridCol w:w="12"/>
      </w:tblGrid>
      <w:tr w:rsidR="00F56295" w:rsidRPr="005B32F2" w14:paraId="46E0182B" w14:textId="77777777" w:rsidTr="004C5FD5">
        <w:trPr>
          <w:gridAfter w:val="1"/>
          <w:wAfter w:w="12" w:type="dxa"/>
          <w:trHeight w:val="505"/>
        </w:trPr>
        <w:tc>
          <w:tcPr>
            <w:tcW w:w="2063" w:type="dxa"/>
            <w:tcBorders>
              <w:top w:val="single" w:sz="4" w:space="0" w:color="000000"/>
              <w:left w:val="single" w:sz="4" w:space="0" w:color="000000"/>
              <w:bottom w:val="single" w:sz="4" w:space="0" w:color="000000"/>
              <w:right w:val="single" w:sz="4" w:space="0" w:color="000000"/>
            </w:tcBorders>
            <w:shd w:val="clear" w:color="auto" w:fill="287416"/>
            <w:tcMar>
              <w:top w:w="0" w:type="dxa"/>
              <w:left w:w="108" w:type="dxa"/>
              <w:bottom w:w="0" w:type="dxa"/>
              <w:right w:w="108" w:type="dxa"/>
            </w:tcMar>
            <w:vAlign w:val="center"/>
          </w:tcPr>
          <w:p w14:paraId="77B7F028" w14:textId="77777777" w:rsidR="00F56295" w:rsidRPr="005B32F2" w:rsidRDefault="00F56295">
            <w:pPr>
              <w:rPr>
                <w:rFonts w:ascii="Arial" w:hAnsi="Arial" w:cs="Arial"/>
                <w:b/>
                <w:bCs/>
                <w:sz w:val="18"/>
                <w:szCs w:val="18"/>
              </w:rPr>
            </w:pPr>
          </w:p>
        </w:tc>
        <w:tc>
          <w:tcPr>
            <w:tcW w:w="2117" w:type="dxa"/>
            <w:tcBorders>
              <w:top w:val="single" w:sz="4" w:space="0" w:color="000000"/>
              <w:left w:val="single" w:sz="4" w:space="0" w:color="000000"/>
              <w:bottom w:val="single" w:sz="4" w:space="0" w:color="000000"/>
              <w:right w:val="single" w:sz="4" w:space="0" w:color="000000"/>
            </w:tcBorders>
            <w:shd w:val="clear" w:color="auto" w:fill="287416"/>
            <w:tcMar>
              <w:top w:w="0" w:type="dxa"/>
              <w:left w:w="108" w:type="dxa"/>
              <w:bottom w:w="0" w:type="dxa"/>
              <w:right w:w="108" w:type="dxa"/>
            </w:tcMar>
            <w:vAlign w:val="center"/>
          </w:tcPr>
          <w:p w14:paraId="66851E9F" w14:textId="77777777" w:rsidR="00F56295" w:rsidRPr="005B32F2" w:rsidRDefault="00532458">
            <w:pPr>
              <w:rPr>
                <w:rFonts w:ascii="Arial" w:hAnsi="Arial" w:cs="Arial"/>
                <w:b/>
                <w:bCs/>
                <w:color w:val="FFFFFF"/>
                <w:sz w:val="18"/>
                <w:szCs w:val="18"/>
              </w:rPr>
            </w:pPr>
            <w:r w:rsidRPr="005B32F2">
              <w:rPr>
                <w:rFonts w:ascii="Arial" w:hAnsi="Arial" w:cs="Arial"/>
                <w:b/>
                <w:bCs/>
                <w:color w:val="FFFFFF"/>
                <w:sz w:val="18"/>
                <w:szCs w:val="18"/>
              </w:rPr>
              <w:t>Objective and Outcome Indicator</w:t>
            </w:r>
          </w:p>
        </w:tc>
        <w:tc>
          <w:tcPr>
            <w:tcW w:w="2295" w:type="dxa"/>
            <w:tcBorders>
              <w:top w:val="single" w:sz="4" w:space="0" w:color="000000"/>
              <w:left w:val="single" w:sz="4" w:space="0" w:color="000000"/>
              <w:bottom w:val="single" w:sz="4" w:space="0" w:color="000000"/>
              <w:right w:val="single" w:sz="4" w:space="0" w:color="000000"/>
            </w:tcBorders>
            <w:shd w:val="clear" w:color="auto" w:fill="287416"/>
            <w:tcMar>
              <w:top w:w="0" w:type="dxa"/>
              <w:left w:w="108" w:type="dxa"/>
              <w:bottom w:w="0" w:type="dxa"/>
              <w:right w:w="108" w:type="dxa"/>
            </w:tcMar>
            <w:vAlign w:val="center"/>
          </w:tcPr>
          <w:p w14:paraId="1BF4AFC7" w14:textId="77777777" w:rsidR="00F56295" w:rsidRPr="005B32F2" w:rsidRDefault="00532458">
            <w:pPr>
              <w:rPr>
                <w:rFonts w:ascii="Arial" w:hAnsi="Arial" w:cs="Arial"/>
                <w:b/>
                <w:bCs/>
                <w:color w:val="FFFFFF"/>
                <w:sz w:val="18"/>
                <w:szCs w:val="18"/>
              </w:rPr>
            </w:pPr>
            <w:r w:rsidRPr="005B32F2">
              <w:rPr>
                <w:rFonts w:ascii="Arial" w:hAnsi="Arial" w:cs="Arial"/>
                <w:b/>
                <w:bCs/>
                <w:color w:val="FFFFFF"/>
                <w:sz w:val="18"/>
                <w:szCs w:val="18"/>
              </w:rPr>
              <w:t>Baseline</w:t>
            </w:r>
          </w:p>
        </w:tc>
        <w:tc>
          <w:tcPr>
            <w:tcW w:w="1980" w:type="dxa"/>
            <w:tcBorders>
              <w:top w:val="single" w:sz="4" w:space="0" w:color="000000"/>
              <w:left w:val="single" w:sz="4" w:space="0" w:color="000000"/>
              <w:bottom w:val="single" w:sz="4" w:space="0" w:color="000000"/>
              <w:right w:val="single" w:sz="4" w:space="0" w:color="000000"/>
            </w:tcBorders>
            <w:shd w:val="clear" w:color="auto" w:fill="287416"/>
            <w:tcMar>
              <w:top w:w="0" w:type="dxa"/>
              <w:left w:w="108" w:type="dxa"/>
              <w:bottom w:w="0" w:type="dxa"/>
              <w:right w:w="108" w:type="dxa"/>
            </w:tcMar>
            <w:vAlign w:val="center"/>
          </w:tcPr>
          <w:p w14:paraId="15081BFE" w14:textId="77777777" w:rsidR="00F56295" w:rsidRPr="005B32F2" w:rsidRDefault="00532458">
            <w:pPr>
              <w:rPr>
                <w:rFonts w:ascii="Arial" w:hAnsi="Arial" w:cs="Arial"/>
                <w:b/>
                <w:bCs/>
                <w:color w:val="FFFFFF"/>
                <w:sz w:val="18"/>
                <w:szCs w:val="18"/>
              </w:rPr>
            </w:pPr>
            <w:r w:rsidRPr="005B32F2">
              <w:rPr>
                <w:rFonts w:ascii="Arial" w:hAnsi="Arial" w:cs="Arial"/>
                <w:b/>
                <w:bCs/>
                <w:color w:val="FFFFFF"/>
                <w:sz w:val="18"/>
                <w:szCs w:val="18"/>
              </w:rPr>
              <w:t>Mid-Term Target</w:t>
            </w:r>
          </w:p>
        </w:tc>
        <w:tc>
          <w:tcPr>
            <w:tcW w:w="1620" w:type="dxa"/>
            <w:tcBorders>
              <w:top w:val="single" w:sz="4" w:space="0" w:color="000000"/>
              <w:left w:val="single" w:sz="4" w:space="0" w:color="000000"/>
              <w:bottom w:val="single" w:sz="4" w:space="0" w:color="000000"/>
              <w:right w:val="single" w:sz="4" w:space="0" w:color="000000"/>
            </w:tcBorders>
            <w:shd w:val="clear" w:color="auto" w:fill="287416"/>
            <w:tcMar>
              <w:top w:w="0" w:type="dxa"/>
              <w:left w:w="108" w:type="dxa"/>
              <w:bottom w:w="0" w:type="dxa"/>
              <w:right w:w="108" w:type="dxa"/>
            </w:tcMar>
            <w:vAlign w:val="center"/>
          </w:tcPr>
          <w:p w14:paraId="7326A9AD" w14:textId="77777777" w:rsidR="00F56295" w:rsidRPr="005B32F2" w:rsidRDefault="00532458">
            <w:pPr>
              <w:rPr>
                <w:rFonts w:ascii="Arial" w:hAnsi="Arial" w:cs="Arial"/>
                <w:b/>
                <w:bCs/>
                <w:color w:val="FFFFFF"/>
                <w:sz w:val="18"/>
                <w:szCs w:val="18"/>
              </w:rPr>
            </w:pPr>
            <w:r w:rsidRPr="005B32F2">
              <w:rPr>
                <w:rFonts w:ascii="Arial" w:hAnsi="Arial" w:cs="Arial"/>
                <w:b/>
                <w:bCs/>
                <w:color w:val="FFFFFF"/>
                <w:sz w:val="18"/>
                <w:szCs w:val="18"/>
              </w:rPr>
              <w:t>End of Project Target</w:t>
            </w:r>
          </w:p>
        </w:tc>
        <w:tc>
          <w:tcPr>
            <w:tcW w:w="3149" w:type="dxa"/>
            <w:tcBorders>
              <w:top w:val="single" w:sz="4" w:space="0" w:color="000000"/>
              <w:left w:val="single" w:sz="4" w:space="0" w:color="000000"/>
              <w:bottom w:val="single" w:sz="4" w:space="0" w:color="000000"/>
              <w:right w:val="single" w:sz="4" w:space="0" w:color="000000"/>
            </w:tcBorders>
            <w:shd w:val="clear" w:color="auto" w:fill="287416"/>
            <w:tcMar>
              <w:top w:w="0" w:type="dxa"/>
              <w:left w:w="108" w:type="dxa"/>
              <w:bottom w:w="0" w:type="dxa"/>
              <w:right w:w="108" w:type="dxa"/>
            </w:tcMar>
            <w:vAlign w:val="center"/>
          </w:tcPr>
          <w:p w14:paraId="2D4839D9" w14:textId="77777777" w:rsidR="00F56295" w:rsidRPr="005B32F2" w:rsidRDefault="00532458">
            <w:pPr>
              <w:rPr>
                <w:rFonts w:ascii="Arial" w:hAnsi="Arial" w:cs="Arial"/>
                <w:b/>
                <w:bCs/>
                <w:color w:val="FFFFFF"/>
                <w:sz w:val="18"/>
                <w:szCs w:val="18"/>
              </w:rPr>
            </w:pPr>
            <w:r w:rsidRPr="005B32F2">
              <w:rPr>
                <w:rFonts w:ascii="Arial" w:hAnsi="Arial" w:cs="Arial"/>
                <w:b/>
                <w:bCs/>
                <w:color w:val="FFFFFF"/>
                <w:sz w:val="18"/>
                <w:szCs w:val="18"/>
              </w:rPr>
              <w:t>Assumptions</w:t>
            </w:r>
          </w:p>
        </w:tc>
      </w:tr>
      <w:tr w:rsidR="003450F4" w:rsidRPr="005B32F2" w14:paraId="72221F77" w14:textId="77777777" w:rsidTr="009E1000">
        <w:trPr>
          <w:gridAfter w:val="1"/>
          <w:wAfter w:w="12" w:type="dxa"/>
          <w:trHeight w:val="505"/>
        </w:trPr>
        <w:tc>
          <w:tcPr>
            <w:tcW w:w="2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0BF766" w14:textId="77777777" w:rsidR="003450F4" w:rsidRPr="005B32F2" w:rsidRDefault="003450F4">
            <w:pPr>
              <w:rPr>
                <w:rFonts w:ascii="Arial" w:hAnsi="Arial" w:cs="Arial"/>
                <w:b/>
                <w:bCs/>
                <w:sz w:val="18"/>
                <w:szCs w:val="18"/>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1ECC5C" w14:textId="144DF728" w:rsidR="003450F4" w:rsidRPr="005B32F2" w:rsidRDefault="003450F4" w:rsidP="003450F4">
            <w:pPr>
              <w:suppressAutoHyphens w:val="0"/>
              <w:spacing w:after="0"/>
              <w:rPr>
                <w:rFonts w:ascii="Arial" w:hAnsi="Arial" w:cs="Arial"/>
                <w:sz w:val="18"/>
                <w:szCs w:val="18"/>
              </w:rPr>
            </w:pPr>
            <w:r w:rsidRPr="005B32F2">
              <w:rPr>
                <w:rFonts w:ascii="Arial" w:hAnsi="Arial" w:cs="Arial"/>
                <w:sz w:val="16"/>
                <w:szCs w:val="16"/>
              </w:rPr>
              <w:t xml:space="preserve">SDG Indicators: </w:t>
            </w:r>
            <w:r w:rsidRPr="005B32F2">
              <w:rPr>
                <w:rFonts w:ascii="Arial" w:hAnsi="Arial" w:cs="Arial"/>
                <w:sz w:val="18"/>
                <w:szCs w:val="18"/>
              </w:rPr>
              <w:t>By 2030, build the resilience of the poor and those in vulnerable situations and reduce their exposure and vulnerability to climate-related extreme events and other economic, social and environmental shocks and disasters</w:t>
            </w:r>
          </w:p>
          <w:p w14:paraId="0E0F6571" w14:textId="7FB36475" w:rsidR="00FC573F" w:rsidRPr="005B32F2" w:rsidRDefault="00FC573F" w:rsidP="003450F4">
            <w:pPr>
              <w:suppressAutoHyphens w:val="0"/>
              <w:spacing w:after="0"/>
              <w:rPr>
                <w:rFonts w:ascii="Arial" w:hAnsi="Arial" w:cs="Arial"/>
                <w:color w:val="666666"/>
                <w:sz w:val="16"/>
                <w:szCs w:val="16"/>
              </w:rPr>
            </w:pPr>
          </w:p>
          <w:p w14:paraId="2021D67D" w14:textId="558C234C" w:rsidR="00FC573F" w:rsidRPr="005B32F2" w:rsidRDefault="00FC573F" w:rsidP="003450F4">
            <w:pPr>
              <w:suppressAutoHyphens w:val="0"/>
              <w:spacing w:after="0"/>
              <w:rPr>
                <w:rFonts w:ascii="Arial" w:hAnsi="Arial" w:cs="Arial"/>
                <w:sz w:val="16"/>
                <w:szCs w:val="16"/>
              </w:rPr>
            </w:pPr>
            <w:r w:rsidRPr="005B32F2">
              <w:rPr>
                <w:rFonts w:ascii="Arial" w:hAnsi="Arial" w:cs="Arial"/>
                <w:b/>
                <w:bCs/>
                <w:color w:val="212529"/>
                <w:sz w:val="16"/>
                <w:szCs w:val="16"/>
                <w:shd w:val="clear" w:color="auto" w:fill="FFFFFF"/>
              </w:rPr>
              <w:t>INDICATOR 1.5.1</w:t>
            </w:r>
            <w:r w:rsidRPr="005B32F2">
              <w:rPr>
                <w:rFonts w:ascii="Arial" w:hAnsi="Arial" w:cs="Arial"/>
                <w:color w:val="212529"/>
                <w:sz w:val="16"/>
                <w:szCs w:val="16"/>
                <w:shd w:val="clear" w:color="auto" w:fill="FFFFFF"/>
              </w:rPr>
              <w:t xml:space="preserve"> Number of deaths, missing persons and directly affected persons attributed to disasters per 100,000 population</w:t>
            </w:r>
          </w:p>
          <w:p w14:paraId="5492CA20" w14:textId="77777777" w:rsidR="003450F4" w:rsidRPr="005B32F2" w:rsidRDefault="003450F4">
            <w:pPr>
              <w:rPr>
                <w:rFonts w:ascii="Arial" w:hAnsi="Arial" w:cs="Arial"/>
                <w:b/>
                <w:bCs/>
                <w:color w:val="FFFFFF"/>
                <w:sz w:val="16"/>
                <w:szCs w:val="16"/>
              </w:rPr>
            </w:pPr>
          </w:p>
        </w:tc>
        <w:tc>
          <w:tcPr>
            <w:tcW w:w="22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610C43" w14:textId="00F8DFF8" w:rsidR="005E64CA" w:rsidRPr="00466021" w:rsidRDefault="00140D5B" w:rsidP="00140D5B">
            <w:pPr>
              <w:jc w:val="left"/>
              <w:rPr>
                <w:rFonts w:ascii="Arial" w:hAnsi="Arial" w:cs="Arial"/>
                <w:b/>
                <w:bCs/>
                <w:color w:val="FFFFFF"/>
                <w:sz w:val="16"/>
                <w:szCs w:val="16"/>
              </w:rPr>
            </w:pPr>
            <w:r w:rsidRPr="005B32F2">
              <w:rPr>
                <w:rFonts w:ascii="Arial" w:hAnsi="Arial" w:cs="Arial"/>
                <w:sz w:val="16"/>
                <w:szCs w:val="16"/>
              </w:rPr>
              <w:t>T</w:t>
            </w:r>
            <w:r w:rsidR="005E64CA" w:rsidRPr="005B32F2">
              <w:rPr>
                <w:rFonts w:ascii="Arial" w:hAnsi="Arial" w:cs="Arial"/>
                <w:sz w:val="16"/>
                <w:szCs w:val="16"/>
              </w:rPr>
              <w:t>otal of 16 deaths due to climate hazards between 2015 to 2019 has been recorded. In 2019 alone, 8 people died due to 5 disaster events mainly strong winds, inundation, landslide, and wildfire (Source (</w:t>
            </w:r>
            <w:hyperlink r:id="rId18" w:history="1">
              <w:r w:rsidR="00353759" w:rsidRPr="00466021">
                <w:rPr>
                  <w:rStyle w:val="Hyperlink"/>
                  <w:rFonts w:ascii="Arial" w:hAnsi="Arial" w:cs="Arial"/>
                  <w:sz w:val="16"/>
                  <w:szCs w:val="16"/>
                </w:rPr>
                <w:t>http://tldd.MI-SSCP.gov.tl/DesInventar/results.jsp</w:t>
              </w:r>
            </w:hyperlink>
            <w:r w:rsidR="005E64CA" w:rsidRPr="00466021">
              <w:rPr>
                <w:rStyle w:val="Hyperlink"/>
                <w:rFonts w:ascii="Arial" w:hAnsi="Arial" w:cs="Arial"/>
                <w:sz w:val="16"/>
                <w:szCs w:val="16"/>
              </w:rPr>
              <w:t>)</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2029A1" w14:textId="1BB1804E" w:rsidR="003450F4" w:rsidRPr="00211A6B" w:rsidRDefault="00A85706" w:rsidP="009E1000">
            <w:pPr>
              <w:jc w:val="left"/>
              <w:rPr>
                <w:rFonts w:ascii="Arial" w:hAnsi="Arial" w:cs="Arial"/>
                <w:sz w:val="18"/>
                <w:szCs w:val="18"/>
              </w:rPr>
            </w:pPr>
            <w:r w:rsidRPr="00211A6B">
              <w:rPr>
                <w:rFonts w:ascii="Arial" w:hAnsi="Arial" w:cs="Arial"/>
                <w:sz w:val="18"/>
                <w:szCs w:val="18"/>
              </w:rPr>
              <w:t>15% reduction in the number of deaths and number of directly affected persons</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E9BD4F" w14:textId="5BC2924B" w:rsidR="003450F4" w:rsidRPr="00E26AC6" w:rsidRDefault="00A85706" w:rsidP="009E1000">
            <w:pPr>
              <w:jc w:val="left"/>
              <w:rPr>
                <w:rFonts w:ascii="Arial" w:hAnsi="Arial" w:cs="Arial"/>
                <w:sz w:val="18"/>
                <w:szCs w:val="18"/>
              </w:rPr>
            </w:pPr>
            <w:r w:rsidRPr="00E26AC6">
              <w:rPr>
                <w:rFonts w:ascii="Arial" w:hAnsi="Arial" w:cs="Arial"/>
                <w:sz w:val="18"/>
                <w:szCs w:val="18"/>
              </w:rPr>
              <w:t>15% reduction in the number of deaths and number of directly affected persons</w:t>
            </w:r>
          </w:p>
        </w:tc>
        <w:tc>
          <w:tcPr>
            <w:tcW w:w="3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1065E7" w14:textId="066950F4" w:rsidR="003450F4" w:rsidRPr="00E26AC6" w:rsidRDefault="00A85706">
            <w:pPr>
              <w:rPr>
                <w:rFonts w:ascii="Arial" w:hAnsi="Arial" w:cs="Arial"/>
                <w:b/>
                <w:bCs/>
                <w:sz w:val="18"/>
                <w:szCs w:val="18"/>
              </w:rPr>
            </w:pPr>
            <w:r w:rsidRPr="00E26AC6">
              <w:rPr>
                <w:rFonts w:ascii="Arial" w:hAnsi="Arial" w:cs="Arial"/>
                <w:sz w:val="16"/>
                <w:szCs w:val="16"/>
              </w:rPr>
              <w:t>Climate proofing infrastructures, asset management and maintenance and DRM interventions result in target reduction in number of deaths and number of people directly affected</w:t>
            </w:r>
          </w:p>
        </w:tc>
      </w:tr>
      <w:tr w:rsidR="003450F4" w:rsidRPr="005B32F2" w14:paraId="73607CE6" w14:textId="77777777" w:rsidTr="004C5FD5">
        <w:trPr>
          <w:trHeight w:val="314"/>
        </w:trPr>
        <w:tc>
          <w:tcPr>
            <w:tcW w:w="13236" w:type="dxa"/>
            <w:gridSpan w:val="7"/>
            <w:tcBorders>
              <w:top w:val="single" w:sz="4" w:space="0" w:color="000000"/>
              <w:left w:val="single" w:sz="4" w:space="0" w:color="000000"/>
              <w:bottom w:val="single" w:sz="4" w:space="0" w:color="000000"/>
              <w:right w:val="single" w:sz="4" w:space="0" w:color="000000"/>
            </w:tcBorders>
            <w:shd w:val="clear" w:color="auto" w:fill="008000"/>
            <w:tcMar>
              <w:top w:w="0" w:type="dxa"/>
              <w:left w:w="108" w:type="dxa"/>
              <w:bottom w:w="0" w:type="dxa"/>
              <w:right w:w="108" w:type="dxa"/>
            </w:tcMar>
            <w:vAlign w:val="center"/>
          </w:tcPr>
          <w:p w14:paraId="221DFC30" w14:textId="77777777" w:rsidR="00F56295" w:rsidRPr="005B32F2" w:rsidRDefault="003450F4" w:rsidP="003450F4">
            <w:pPr>
              <w:suppressAutoHyphens w:val="0"/>
              <w:spacing w:after="0" w:line="360" w:lineRule="atLeast"/>
              <w:ind w:right="360"/>
              <w:jc w:val="left"/>
              <w:textAlignment w:val="auto"/>
              <w:rPr>
                <w:color w:val="FFFFFF" w:themeColor="background1"/>
                <w:sz w:val="16"/>
                <w:szCs w:val="16"/>
              </w:rPr>
            </w:pPr>
            <w:r w:rsidRPr="005B32F2">
              <w:rPr>
                <w:rFonts w:ascii="Arial" w:eastAsia="Times New Roman" w:hAnsi="Arial" w:cs="Arial"/>
                <w:b/>
                <w:bCs/>
                <w:caps/>
                <w:color w:val="FFFFFF" w:themeColor="background1"/>
                <w:sz w:val="16"/>
                <w:szCs w:val="16"/>
              </w:rPr>
              <w:t>Fund level impact</w:t>
            </w:r>
          </w:p>
        </w:tc>
      </w:tr>
      <w:tr w:rsidR="00F56295" w:rsidRPr="005B32F2" w14:paraId="248D376C" w14:textId="77777777" w:rsidTr="004C5FD5">
        <w:trPr>
          <w:gridAfter w:val="1"/>
          <w:wAfter w:w="12" w:type="dxa"/>
        </w:trPr>
        <w:tc>
          <w:tcPr>
            <w:tcW w:w="2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A47DFD" w14:textId="77777777" w:rsidR="00F56295" w:rsidRPr="005B32F2" w:rsidRDefault="00532458" w:rsidP="003450F4">
            <w:pPr>
              <w:suppressAutoHyphens w:val="0"/>
              <w:spacing w:after="0"/>
              <w:ind w:right="150"/>
              <w:jc w:val="left"/>
              <w:textAlignment w:val="auto"/>
              <w:rPr>
                <w:rFonts w:ascii="Arial" w:eastAsia="Times New Roman" w:hAnsi="Arial" w:cs="Arial"/>
                <w:color w:val="666666"/>
                <w:sz w:val="16"/>
                <w:szCs w:val="16"/>
              </w:rPr>
            </w:pPr>
            <w:r w:rsidRPr="005B32F2">
              <w:rPr>
                <w:rFonts w:ascii="Arial" w:eastAsia="Times New Roman" w:hAnsi="Arial" w:cs="Arial"/>
                <w:sz w:val="16"/>
                <w:szCs w:val="16"/>
              </w:rPr>
              <w:t>A1.0 Increased resilience and enhanced livelihoods of the most vulnerable people, communities and regions</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822541" w14:textId="77777777" w:rsidR="00F56295" w:rsidRPr="005B32F2" w:rsidRDefault="00532458" w:rsidP="003450F4">
            <w:pPr>
              <w:jc w:val="left"/>
              <w:rPr>
                <w:sz w:val="16"/>
                <w:szCs w:val="16"/>
              </w:rPr>
            </w:pPr>
            <w:r w:rsidRPr="005B32F2">
              <w:rPr>
                <w:rFonts w:ascii="Arial" w:eastAsia="Times New Roman" w:hAnsi="Arial" w:cs="Arial"/>
                <w:sz w:val="16"/>
                <w:szCs w:val="16"/>
              </w:rPr>
              <w:t>A1.1 % reduction in losses of lives and economic assets (US$) due to the impact of extreme climat</w:t>
            </w:r>
            <w:r w:rsidRPr="005B32F2">
              <w:rPr>
                <w:rFonts w:ascii="Arial" w:hAnsi="Arial" w:cs="Arial"/>
                <w:sz w:val="16"/>
                <w:szCs w:val="16"/>
              </w:rPr>
              <w:t>e-related disasters in the geographic area of the GCF intervention</w:t>
            </w:r>
          </w:p>
        </w:tc>
        <w:tc>
          <w:tcPr>
            <w:tcW w:w="22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C205C" w14:textId="77777777" w:rsidR="00F56295" w:rsidRPr="005B32F2" w:rsidRDefault="00532458" w:rsidP="003450F4">
            <w:pPr>
              <w:jc w:val="left"/>
              <w:rPr>
                <w:rFonts w:ascii="Arial" w:hAnsi="Arial" w:cs="Arial"/>
                <w:sz w:val="16"/>
                <w:szCs w:val="16"/>
              </w:rPr>
            </w:pPr>
            <w:r w:rsidRPr="005B32F2">
              <w:rPr>
                <w:rFonts w:ascii="Arial" w:hAnsi="Arial" w:cs="Arial"/>
                <w:sz w:val="16"/>
                <w:szCs w:val="16"/>
              </w:rPr>
              <w:t>Economic loss exposure equivalent to 11.5% of GDP</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2128F" w14:textId="77777777" w:rsidR="00F56295" w:rsidRPr="005B32F2" w:rsidRDefault="00532458" w:rsidP="003450F4">
            <w:pPr>
              <w:jc w:val="left"/>
              <w:rPr>
                <w:rFonts w:ascii="Arial" w:hAnsi="Arial" w:cs="Arial"/>
                <w:sz w:val="16"/>
                <w:szCs w:val="16"/>
              </w:rPr>
            </w:pPr>
            <w:r w:rsidRPr="005B32F2">
              <w:rPr>
                <w:rFonts w:ascii="Arial" w:hAnsi="Arial" w:cs="Arial"/>
                <w:sz w:val="16"/>
                <w:szCs w:val="16"/>
              </w:rPr>
              <w:t>25% reduction in economic losses in 6 target municipalities</w:t>
            </w:r>
          </w:p>
          <w:p w14:paraId="701EC712" w14:textId="77777777" w:rsidR="00F56295" w:rsidRPr="005B32F2" w:rsidRDefault="00F56295" w:rsidP="003450F4">
            <w:pPr>
              <w:jc w:val="left"/>
              <w:rPr>
                <w:rFonts w:ascii="Arial" w:hAnsi="Arial" w:cs="Arial"/>
                <w:sz w:val="16"/>
                <w:szCs w:val="16"/>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C7F68C" w14:textId="77777777" w:rsidR="00F56295" w:rsidRPr="005B32F2" w:rsidRDefault="00532458" w:rsidP="003450F4">
            <w:pPr>
              <w:jc w:val="left"/>
              <w:rPr>
                <w:sz w:val="16"/>
                <w:szCs w:val="16"/>
              </w:rPr>
            </w:pPr>
            <w:r w:rsidRPr="005B32F2">
              <w:rPr>
                <w:rFonts w:ascii="Arial" w:hAnsi="Arial" w:cs="Arial"/>
                <w:sz w:val="16"/>
                <w:szCs w:val="16"/>
              </w:rPr>
              <w:t>75% reduction in economic losses in 6 target municipalities</w:t>
            </w:r>
          </w:p>
        </w:tc>
        <w:tc>
          <w:tcPr>
            <w:tcW w:w="3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A402F" w14:textId="77777777" w:rsidR="00F56295" w:rsidRPr="005B32F2" w:rsidRDefault="00532458" w:rsidP="003450F4">
            <w:pPr>
              <w:jc w:val="left"/>
              <w:rPr>
                <w:rFonts w:ascii="Arial" w:hAnsi="Arial" w:cs="Arial"/>
                <w:sz w:val="16"/>
                <w:szCs w:val="16"/>
              </w:rPr>
            </w:pPr>
            <w:r w:rsidRPr="005B32F2">
              <w:rPr>
                <w:rFonts w:ascii="Arial" w:hAnsi="Arial" w:cs="Arial"/>
                <w:sz w:val="16"/>
                <w:szCs w:val="16"/>
              </w:rPr>
              <w:t>Climate proofing, asset management and maintenance and DRM interventions result in target reduction in economic losses</w:t>
            </w:r>
          </w:p>
        </w:tc>
      </w:tr>
      <w:tr w:rsidR="00F56295" w:rsidRPr="005B32F2" w14:paraId="7E4E5FF4" w14:textId="77777777" w:rsidTr="004C5FD5">
        <w:trPr>
          <w:gridAfter w:val="1"/>
          <w:wAfter w:w="12" w:type="dxa"/>
        </w:trPr>
        <w:tc>
          <w:tcPr>
            <w:tcW w:w="20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93F6E3" w14:textId="77777777" w:rsidR="00F56295" w:rsidRPr="005B32F2" w:rsidRDefault="00532458" w:rsidP="003450F4">
            <w:pPr>
              <w:jc w:val="left"/>
              <w:rPr>
                <w:sz w:val="16"/>
                <w:szCs w:val="16"/>
              </w:rPr>
            </w:pPr>
            <w:r w:rsidRPr="005B32F2">
              <w:rPr>
                <w:rFonts w:ascii="Arial" w:hAnsi="Arial" w:cs="Arial"/>
                <w:iCs/>
                <w:sz w:val="16"/>
                <w:szCs w:val="16"/>
              </w:rPr>
              <w:t xml:space="preserve">A3.0 Increased resilience of </w:t>
            </w:r>
            <w:r w:rsidR="003450F4" w:rsidRPr="005B32F2">
              <w:rPr>
                <w:rFonts w:ascii="Arial" w:hAnsi="Arial" w:cs="Arial"/>
                <w:iCs/>
                <w:sz w:val="16"/>
                <w:szCs w:val="16"/>
              </w:rPr>
              <w:t>infrastructure</w:t>
            </w:r>
            <w:r w:rsidRPr="005B32F2">
              <w:rPr>
                <w:rFonts w:ascii="Arial" w:hAnsi="Arial" w:cs="Arial"/>
                <w:iCs/>
                <w:sz w:val="16"/>
                <w:szCs w:val="16"/>
              </w:rPr>
              <w:t xml:space="preserve"> and the built environment to climate change</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733556" w14:textId="77777777" w:rsidR="00F56295" w:rsidRPr="005B32F2" w:rsidRDefault="00532458" w:rsidP="003450F4">
            <w:pPr>
              <w:jc w:val="left"/>
              <w:rPr>
                <w:iCs/>
                <w:sz w:val="16"/>
                <w:szCs w:val="16"/>
              </w:rPr>
            </w:pPr>
            <w:r w:rsidRPr="005B32F2">
              <w:rPr>
                <w:rFonts w:ascii="Arial" w:hAnsi="Arial" w:cs="Arial"/>
                <w:iCs/>
                <w:sz w:val="16"/>
                <w:szCs w:val="16"/>
              </w:rPr>
              <w:t>A3.1 total number of infrastructure units made climate resilient</w:t>
            </w:r>
          </w:p>
        </w:tc>
        <w:tc>
          <w:tcPr>
            <w:tcW w:w="22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1FA09" w14:textId="77777777" w:rsidR="00F56295" w:rsidRPr="005B32F2" w:rsidRDefault="00532458" w:rsidP="003450F4">
            <w:pPr>
              <w:jc w:val="left"/>
              <w:rPr>
                <w:rFonts w:ascii="Arial" w:hAnsi="Arial" w:cs="Arial"/>
                <w:sz w:val="16"/>
                <w:szCs w:val="16"/>
              </w:rPr>
            </w:pPr>
            <w:r w:rsidRPr="005B32F2">
              <w:rPr>
                <w:rFonts w:ascii="Arial" w:hAnsi="Arial" w:cs="Arial"/>
                <w:sz w:val="16"/>
                <w:szCs w:val="16"/>
              </w:rPr>
              <w:t>13 units per year non-climate proofed infrastructure in each of the 6 target municipalities</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720449" w14:textId="77777777" w:rsidR="00F56295" w:rsidRPr="005B32F2" w:rsidRDefault="00532458" w:rsidP="003450F4">
            <w:pPr>
              <w:jc w:val="left"/>
              <w:rPr>
                <w:rFonts w:ascii="Arial" w:hAnsi="Arial" w:cs="Arial"/>
                <w:sz w:val="16"/>
                <w:szCs w:val="16"/>
              </w:rPr>
            </w:pPr>
            <w:r w:rsidRPr="005B32F2">
              <w:rPr>
                <w:rFonts w:ascii="Arial" w:hAnsi="Arial" w:cs="Arial"/>
                <w:sz w:val="16"/>
                <w:szCs w:val="16"/>
              </w:rPr>
              <w:t>31 climate resilient infrastructure assets built or improved by project</w:t>
            </w:r>
          </w:p>
          <w:p w14:paraId="441B3644" w14:textId="77777777" w:rsidR="00F56295" w:rsidRPr="005B32F2" w:rsidRDefault="00F56295" w:rsidP="003450F4">
            <w:pPr>
              <w:jc w:val="left"/>
              <w:rPr>
                <w:rFonts w:ascii="Arial" w:hAnsi="Arial" w:cs="Arial"/>
                <w:sz w:val="16"/>
                <w:szCs w:val="16"/>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FDAF0F" w14:textId="77777777" w:rsidR="00F56295" w:rsidRPr="00466021" w:rsidRDefault="00532458" w:rsidP="003450F4">
            <w:pPr>
              <w:jc w:val="left"/>
              <w:rPr>
                <w:sz w:val="16"/>
                <w:szCs w:val="16"/>
              </w:rPr>
            </w:pPr>
            <w:r w:rsidRPr="005B32F2">
              <w:rPr>
                <w:rFonts w:ascii="Arial" w:hAnsi="Arial" w:cs="Arial"/>
                <w:sz w:val="16"/>
                <w:szCs w:val="16"/>
              </w:rPr>
              <w:t>130</w:t>
            </w:r>
            <w:r w:rsidRPr="00466021">
              <w:rPr>
                <w:rStyle w:val="FootnoteReference"/>
                <w:rFonts w:cs="Arial"/>
                <w:sz w:val="16"/>
                <w:szCs w:val="16"/>
              </w:rPr>
              <w:footnoteReference w:id="29"/>
            </w:r>
            <w:r w:rsidRPr="00466021">
              <w:rPr>
                <w:rFonts w:ascii="Arial" w:hAnsi="Arial" w:cs="Arial"/>
                <w:sz w:val="16"/>
                <w:szCs w:val="16"/>
              </w:rPr>
              <w:t xml:space="preserve"> climate resilient infrastructure assets built or improved by project</w:t>
            </w:r>
            <w:r w:rsidRPr="00466021">
              <w:rPr>
                <w:rFonts w:ascii="Arial" w:hAnsi="Arial" w:cs="Arial"/>
                <w:sz w:val="16"/>
                <w:szCs w:val="16"/>
                <w:lang w:bidi="th-TH"/>
              </w:rPr>
              <w:t xml:space="preserve"> </w:t>
            </w:r>
          </w:p>
          <w:p w14:paraId="3931C2EB" w14:textId="77777777" w:rsidR="00F56295" w:rsidRPr="00211A6B" w:rsidRDefault="00F56295" w:rsidP="003450F4">
            <w:pPr>
              <w:jc w:val="left"/>
              <w:rPr>
                <w:rFonts w:ascii="Arial" w:hAnsi="Arial" w:cs="Arial"/>
                <w:sz w:val="16"/>
                <w:szCs w:val="16"/>
              </w:rPr>
            </w:pPr>
          </w:p>
        </w:tc>
        <w:tc>
          <w:tcPr>
            <w:tcW w:w="31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0F7D80" w14:textId="77777777" w:rsidR="00F56295" w:rsidRPr="00E26AC6" w:rsidRDefault="00532458">
            <w:pPr>
              <w:rPr>
                <w:rFonts w:ascii="Arial" w:hAnsi="Arial" w:cs="Arial"/>
                <w:sz w:val="16"/>
                <w:szCs w:val="16"/>
              </w:rPr>
            </w:pPr>
            <w:r w:rsidRPr="00211A6B">
              <w:rPr>
                <w:rFonts w:ascii="Arial" w:hAnsi="Arial" w:cs="Arial"/>
                <w:sz w:val="16"/>
                <w:szCs w:val="16"/>
              </w:rPr>
              <w:t>Central government, Municipalities, and community members are willing and able to scale up climate-resilient infrastructure design and development practices.</w:t>
            </w:r>
          </w:p>
        </w:tc>
      </w:tr>
      <w:tr w:rsidR="00F56295" w:rsidRPr="005B32F2" w14:paraId="5F3C934C" w14:textId="77777777" w:rsidTr="004C5FD5">
        <w:trPr>
          <w:gridAfter w:val="1"/>
          <w:wAfter w:w="12" w:type="dxa"/>
        </w:trPr>
        <w:tc>
          <w:tcPr>
            <w:tcW w:w="20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C40649" w14:textId="77777777" w:rsidR="00F56295" w:rsidRPr="005B32F2" w:rsidRDefault="00F56295" w:rsidP="003450F4">
            <w:pPr>
              <w:jc w:val="left"/>
              <w:rPr>
                <w:rFonts w:ascii="Arial" w:hAnsi="Arial" w:cs="Arial"/>
                <w:sz w:val="16"/>
                <w:szCs w:val="16"/>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1CEB3" w14:textId="77777777" w:rsidR="00F56295" w:rsidRPr="005B32F2" w:rsidRDefault="00532458" w:rsidP="003450F4">
            <w:pPr>
              <w:jc w:val="left"/>
              <w:rPr>
                <w:iCs/>
                <w:sz w:val="16"/>
                <w:szCs w:val="16"/>
              </w:rPr>
            </w:pPr>
            <w:r w:rsidRPr="005B32F2">
              <w:rPr>
                <w:rFonts w:ascii="Arial" w:hAnsi="Arial" w:cs="Arial"/>
                <w:iCs/>
                <w:sz w:val="16"/>
                <w:szCs w:val="16"/>
              </w:rPr>
              <w:t>A3</w:t>
            </w:r>
            <w:r w:rsidR="003450F4" w:rsidRPr="005B32F2">
              <w:rPr>
                <w:rFonts w:ascii="Arial" w:hAnsi="Arial" w:cs="Arial"/>
                <w:iCs/>
                <w:sz w:val="16"/>
                <w:szCs w:val="16"/>
              </w:rPr>
              <w:t>.</w:t>
            </w:r>
            <w:r w:rsidRPr="005B32F2">
              <w:rPr>
                <w:rFonts w:ascii="Arial" w:hAnsi="Arial" w:cs="Arial"/>
                <w:iCs/>
                <w:sz w:val="16"/>
                <w:szCs w:val="16"/>
              </w:rPr>
              <w:t xml:space="preserve"> number of beneficiaries with access to climate resilient infrastructure units</w:t>
            </w:r>
          </w:p>
        </w:tc>
        <w:tc>
          <w:tcPr>
            <w:tcW w:w="22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D37B00" w14:textId="77777777" w:rsidR="00F56295" w:rsidRPr="005B32F2" w:rsidRDefault="00532458" w:rsidP="003450F4">
            <w:pPr>
              <w:jc w:val="left"/>
              <w:rPr>
                <w:rFonts w:ascii="Arial" w:hAnsi="Arial" w:cs="Arial"/>
                <w:sz w:val="16"/>
                <w:szCs w:val="16"/>
              </w:rPr>
            </w:pPr>
            <w:r w:rsidRPr="005B32F2">
              <w:rPr>
                <w:rFonts w:ascii="Arial" w:hAnsi="Arial" w:cs="Arial"/>
                <w:sz w:val="16"/>
                <w:szCs w:val="16"/>
              </w:rPr>
              <w:t>33,000 beneficiaries in 3 of the target municipalities where SSRI has been implemented</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227DE7" w14:textId="77777777" w:rsidR="00F56295" w:rsidRPr="005B32F2" w:rsidRDefault="00532458" w:rsidP="003450F4">
            <w:pPr>
              <w:jc w:val="left"/>
              <w:rPr>
                <w:rFonts w:ascii="Arial" w:hAnsi="Arial" w:cs="Arial"/>
                <w:sz w:val="16"/>
                <w:szCs w:val="16"/>
              </w:rPr>
            </w:pPr>
            <w:r w:rsidRPr="005B32F2">
              <w:rPr>
                <w:rFonts w:ascii="Arial" w:hAnsi="Arial" w:cs="Arial"/>
                <w:sz w:val="16"/>
                <w:szCs w:val="16"/>
              </w:rPr>
              <w:t>75,000 direct beneficiaries (51% male, 49% female) of the 31 climate resilient infrastructure assets</w:t>
            </w:r>
          </w:p>
          <w:p w14:paraId="7144C4A8" w14:textId="77777777" w:rsidR="00F56295" w:rsidRPr="005B32F2" w:rsidRDefault="00F56295" w:rsidP="003450F4">
            <w:pPr>
              <w:jc w:val="left"/>
              <w:rPr>
                <w:rFonts w:ascii="Arial" w:hAnsi="Arial" w:cs="Arial"/>
                <w:sz w:val="16"/>
                <w:szCs w:val="16"/>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3954A5" w14:textId="77777777" w:rsidR="00F56295" w:rsidRPr="005B32F2" w:rsidRDefault="00532458" w:rsidP="003450F4">
            <w:pPr>
              <w:jc w:val="left"/>
              <w:rPr>
                <w:rFonts w:ascii="Arial" w:hAnsi="Arial" w:cs="Arial"/>
                <w:sz w:val="16"/>
                <w:szCs w:val="16"/>
              </w:rPr>
            </w:pPr>
            <w:r w:rsidRPr="005B32F2">
              <w:rPr>
                <w:rFonts w:ascii="Arial" w:hAnsi="Arial" w:cs="Arial"/>
                <w:sz w:val="16"/>
                <w:szCs w:val="16"/>
              </w:rPr>
              <w:lastRenderedPageBreak/>
              <w:t xml:space="preserve">175,840 direct beneficiaries (51% male, 49% female) of the 130 climate resilient </w:t>
            </w:r>
            <w:r w:rsidRPr="005B32F2">
              <w:rPr>
                <w:rFonts w:ascii="Arial" w:hAnsi="Arial" w:cs="Arial"/>
                <w:sz w:val="16"/>
                <w:szCs w:val="16"/>
              </w:rPr>
              <w:lastRenderedPageBreak/>
              <w:t>infrastructure assets</w:t>
            </w:r>
          </w:p>
        </w:tc>
        <w:tc>
          <w:tcPr>
            <w:tcW w:w="31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712246" w14:textId="77777777" w:rsidR="00F56295" w:rsidRPr="005B32F2" w:rsidRDefault="00F56295">
            <w:pPr>
              <w:rPr>
                <w:rFonts w:ascii="Arial" w:hAnsi="Arial" w:cs="Arial"/>
                <w:sz w:val="16"/>
                <w:szCs w:val="16"/>
              </w:rPr>
            </w:pPr>
          </w:p>
        </w:tc>
      </w:tr>
      <w:tr w:rsidR="00F56295" w:rsidRPr="005B32F2" w14:paraId="5FD5BCF5" w14:textId="77777777" w:rsidTr="004C5FD5">
        <w:trPr>
          <w:gridAfter w:val="1"/>
          <w:wAfter w:w="12" w:type="dxa"/>
        </w:trPr>
        <w:tc>
          <w:tcPr>
            <w:tcW w:w="2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EBA978" w14:textId="77777777" w:rsidR="00F56295" w:rsidRPr="005B32F2" w:rsidRDefault="00532458" w:rsidP="003450F4">
            <w:pPr>
              <w:jc w:val="left"/>
              <w:rPr>
                <w:sz w:val="16"/>
                <w:szCs w:val="16"/>
              </w:rPr>
            </w:pPr>
            <w:r w:rsidRPr="005B32F2">
              <w:rPr>
                <w:rFonts w:ascii="Arial" w:hAnsi="Arial" w:cs="Arial"/>
                <w:iCs/>
                <w:sz w:val="16"/>
                <w:szCs w:val="16"/>
              </w:rPr>
              <w:t>A4.0 Improved resilience of ecosystems and ecosystem services</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D138C9" w14:textId="77777777" w:rsidR="00F56295" w:rsidRPr="005B32F2" w:rsidRDefault="00532458" w:rsidP="003450F4">
            <w:pPr>
              <w:jc w:val="left"/>
              <w:rPr>
                <w:rFonts w:ascii="Arial" w:hAnsi="Arial" w:cs="Arial"/>
                <w:iCs/>
                <w:sz w:val="16"/>
                <w:szCs w:val="16"/>
              </w:rPr>
            </w:pPr>
            <w:r w:rsidRPr="005B32F2">
              <w:rPr>
                <w:rFonts w:ascii="Arial" w:hAnsi="Arial" w:cs="Arial"/>
                <w:iCs/>
                <w:sz w:val="16"/>
                <w:szCs w:val="16"/>
              </w:rPr>
              <w:t>A4.1 Extent of ecosystems strengthened, restored and protected from climate variability and change</w:t>
            </w:r>
          </w:p>
          <w:p w14:paraId="4D7C48D7" w14:textId="77777777" w:rsidR="00F56295" w:rsidRPr="005B32F2" w:rsidRDefault="00F56295" w:rsidP="003450F4">
            <w:pPr>
              <w:jc w:val="left"/>
              <w:rPr>
                <w:rFonts w:ascii="Arial" w:hAnsi="Arial" w:cs="Arial"/>
                <w:i/>
                <w:sz w:val="16"/>
                <w:szCs w:val="16"/>
              </w:rPr>
            </w:pPr>
          </w:p>
        </w:tc>
        <w:tc>
          <w:tcPr>
            <w:tcW w:w="22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3476F" w14:textId="77777777" w:rsidR="00F56295" w:rsidRPr="005B32F2" w:rsidRDefault="00532458" w:rsidP="003450F4">
            <w:pPr>
              <w:jc w:val="left"/>
              <w:rPr>
                <w:rFonts w:ascii="Arial" w:hAnsi="Arial" w:cs="Arial"/>
                <w:sz w:val="16"/>
                <w:szCs w:val="16"/>
              </w:rPr>
            </w:pPr>
            <w:r w:rsidRPr="005B32F2">
              <w:rPr>
                <w:rFonts w:ascii="Arial" w:hAnsi="Arial" w:cs="Arial"/>
                <w:sz w:val="16"/>
                <w:szCs w:val="16"/>
              </w:rPr>
              <w:t>Deforestation rate of 1.16% per year</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D8334E" w14:textId="77777777" w:rsidR="00F56295" w:rsidRPr="005B32F2" w:rsidRDefault="00532458" w:rsidP="003450F4">
            <w:pPr>
              <w:jc w:val="left"/>
              <w:rPr>
                <w:rFonts w:ascii="Arial" w:hAnsi="Arial" w:cs="Arial"/>
                <w:sz w:val="16"/>
                <w:szCs w:val="16"/>
              </w:rPr>
            </w:pPr>
            <w:r w:rsidRPr="005B32F2">
              <w:rPr>
                <w:rFonts w:ascii="Arial" w:hAnsi="Arial" w:cs="Arial"/>
                <w:sz w:val="16"/>
                <w:szCs w:val="16"/>
              </w:rPr>
              <w:t>100 ha of farm and state land is under agroforestry and reforestation efforts</w:t>
            </w:r>
          </w:p>
          <w:p w14:paraId="0D352A34" w14:textId="77777777" w:rsidR="00F56295" w:rsidRPr="005B32F2" w:rsidRDefault="00F56295" w:rsidP="003450F4">
            <w:pPr>
              <w:jc w:val="left"/>
              <w:rPr>
                <w:rFonts w:ascii="Arial" w:hAnsi="Arial" w:cs="Arial"/>
                <w:sz w:val="16"/>
                <w:szCs w:val="16"/>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A0D1E6" w14:textId="77777777" w:rsidR="00F56295" w:rsidRPr="005B32F2" w:rsidRDefault="00532458" w:rsidP="003450F4">
            <w:pPr>
              <w:jc w:val="left"/>
              <w:rPr>
                <w:rFonts w:ascii="Arial" w:hAnsi="Arial" w:cs="Arial"/>
                <w:sz w:val="16"/>
                <w:szCs w:val="16"/>
              </w:rPr>
            </w:pPr>
            <w:r w:rsidRPr="005B32F2">
              <w:rPr>
                <w:rFonts w:ascii="Arial" w:hAnsi="Arial" w:cs="Arial"/>
                <w:sz w:val="16"/>
                <w:szCs w:val="16"/>
              </w:rPr>
              <w:t>300 ha of farm and state land is under agroforestry and reforestation efforts</w:t>
            </w:r>
          </w:p>
          <w:p w14:paraId="73A1498E" w14:textId="77777777" w:rsidR="00F56295" w:rsidRPr="005B32F2" w:rsidRDefault="00F56295" w:rsidP="003450F4">
            <w:pPr>
              <w:jc w:val="left"/>
              <w:rPr>
                <w:rFonts w:ascii="Arial" w:hAnsi="Arial" w:cs="Arial"/>
                <w:sz w:val="16"/>
                <w:szCs w:val="16"/>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FC719" w14:textId="77777777" w:rsidR="00F56295" w:rsidRPr="005B32F2" w:rsidRDefault="00532458" w:rsidP="003450F4">
            <w:pPr>
              <w:jc w:val="left"/>
              <w:rPr>
                <w:rFonts w:ascii="Arial" w:hAnsi="Arial" w:cs="Arial"/>
                <w:sz w:val="16"/>
                <w:szCs w:val="16"/>
              </w:rPr>
            </w:pPr>
            <w:r w:rsidRPr="005B32F2">
              <w:rPr>
                <w:rFonts w:ascii="Arial" w:hAnsi="Arial" w:cs="Arial"/>
                <w:sz w:val="16"/>
                <w:szCs w:val="16"/>
              </w:rPr>
              <w:t>All communities willing to implement agroforestry on their land and willing to assist in implementing agroforestry on state land</w:t>
            </w:r>
          </w:p>
        </w:tc>
      </w:tr>
      <w:tr w:rsidR="00F56295" w:rsidRPr="005B32F2" w14:paraId="2816A607" w14:textId="77777777" w:rsidTr="004C5FD5">
        <w:trPr>
          <w:trHeight w:val="314"/>
        </w:trPr>
        <w:tc>
          <w:tcPr>
            <w:tcW w:w="13236" w:type="dxa"/>
            <w:gridSpan w:val="7"/>
            <w:tcBorders>
              <w:top w:val="single" w:sz="4" w:space="0" w:color="000000"/>
              <w:left w:val="single" w:sz="4" w:space="0" w:color="000000"/>
              <w:bottom w:val="single" w:sz="4" w:space="0" w:color="000000"/>
              <w:right w:val="single" w:sz="4" w:space="0" w:color="000000"/>
            </w:tcBorders>
            <w:shd w:val="clear" w:color="auto" w:fill="008000"/>
            <w:tcMar>
              <w:top w:w="0" w:type="dxa"/>
              <w:left w:w="108" w:type="dxa"/>
              <w:bottom w:w="0" w:type="dxa"/>
              <w:right w:w="108" w:type="dxa"/>
            </w:tcMar>
            <w:vAlign w:val="center"/>
          </w:tcPr>
          <w:p w14:paraId="25BEE9A8" w14:textId="77777777" w:rsidR="00F56295" w:rsidRPr="005B32F2" w:rsidRDefault="00532458">
            <w:pPr>
              <w:rPr>
                <w:rFonts w:ascii="Arial" w:hAnsi="Arial" w:cs="Arial"/>
                <w:b/>
                <w:bCs/>
                <w:color w:val="FFFFFF"/>
                <w:sz w:val="16"/>
                <w:szCs w:val="16"/>
              </w:rPr>
            </w:pPr>
            <w:r w:rsidRPr="005B32F2">
              <w:rPr>
                <w:rFonts w:ascii="Arial" w:hAnsi="Arial" w:cs="Arial"/>
                <w:b/>
                <w:bCs/>
                <w:color w:val="FFFFFF"/>
                <w:sz w:val="16"/>
                <w:szCs w:val="16"/>
              </w:rPr>
              <w:t>Project Outcomes</w:t>
            </w:r>
          </w:p>
        </w:tc>
      </w:tr>
      <w:tr w:rsidR="00F56295" w:rsidRPr="005B32F2" w14:paraId="452C7486" w14:textId="77777777" w:rsidTr="004C5FD5">
        <w:trPr>
          <w:gridAfter w:val="1"/>
          <w:wAfter w:w="12" w:type="dxa"/>
        </w:trPr>
        <w:tc>
          <w:tcPr>
            <w:tcW w:w="2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EC25C6" w14:textId="77777777" w:rsidR="00F56295" w:rsidRPr="005B32F2" w:rsidRDefault="00532458" w:rsidP="003450F4">
            <w:pPr>
              <w:jc w:val="left"/>
              <w:rPr>
                <w:rFonts w:ascii="Arial" w:hAnsi="Arial" w:cs="Arial"/>
                <w:sz w:val="16"/>
                <w:szCs w:val="16"/>
              </w:rPr>
            </w:pPr>
            <w:r w:rsidRPr="005B32F2">
              <w:rPr>
                <w:rFonts w:ascii="Arial" w:hAnsi="Arial" w:cs="Arial"/>
                <w:sz w:val="16"/>
                <w:szCs w:val="16"/>
              </w:rPr>
              <w:t>A5.0 Strengthened institutional and regulatory systems for climate responsive planning and development</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71DE7F" w14:textId="77777777" w:rsidR="00F56295" w:rsidRPr="005B32F2" w:rsidRDefault="00532458" w:rsidP="003450F4">
            <w:pPr>
              <w:jc w:val="left"/>
              <w:rPr>
                <w:iCs/>
              </w:rPr>
            </w:pPr>
            <w:r w:rsidRPr="005B32F2">
              <w:rPr>
                <w:rFonts w:ascii="Arial" w:hAnsi="Arial" w:cs="Arial"/>
                <w:iCs/>
                <w:sz w:val="16"/>
                <w:szCs w:val="16"/>
              </w:rPr>
              <w:t>A 5.1 # of Institutional and regulatory systems that improve incentives for climate resilience and their effective implementation</w:t>
            </w:r>
          </w:p>
        </w:tc>
        <w:tc>
          <w:tcPr>
            <w:tcW w:w="22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715F23" w14:textId="77777777" w:rsidR="00F56295" w:rsidRPr="005B32F2" w:rsidRDefault="00532458" w:rsidP="003450F4">
            <w:pPr>
              <w:ind w:left="-43" w:right="-43"/>
              <w:jc w:val="left"/>
            </w:pPr>
            <w:r w:rsidRPr="005B32F2">
              <w:rPr>
                <w:rFonts w:ascii="Arial" w:hAnsi="Arial" w:cs="Arial"/>
                <w:sz w:val="16"/>
                <w:szCs w:val="16"/>
              </w:rPr>
              <w:t>Outdated sectoral guidelines for infrastructure development that do not include climate risk considerations</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5BB9F9" w14:textId="66B4E12B" w:rsidR="00F56295" w:rsidRPr="005B32F2" w:rsidRDefault="006C5792" w:rsidP="003450F4">
            <w:pPr>
              <w:jc w:val="left"/>
            </w:pPr>
            <w:r w:rsidRPr="005B32F2">
              <w:rPr>
                <w:rFonts w:ascii="Arial" w:hAnsi="Arial" w:cs="Arial"/>
                <w:sz w:val="16"/>
                <w:szCs w:val="16"/>
              </w:rPr>
              <w:t>3</w:t>
            </w:r>
            <w:r w:rsidR="00532458" w:rsidRPr="005B32F2">
              <w:rPr>
                <w:rFonts w:ascii="Arial" w:hAnsi="Arial" w:cs="Arial"/>
                <w:sz w:val="16"/>
                <w:szCs w:val="16"/>
              </w:rPr>
              <w:t xml:space="preserve"> national policies, regulations, revised methodologies and guidelines for CR infrastructure adopted</w:t>
            </w:r>
          </w:p>
          <w:p w14:paraId="01FA73D5" w14:textId="77777777" w:rsidR="00F56295" w:rsidRPr="005B32F2" w:rsidRDefault="00F56295" w:rsidP="003450F4">
            <w:pPr>
              <w:jc w:val="left"/>
              <w:rPr>
                <w:rFonts w:ascii="Arial" w:hAnsi="Arial" w:cs="Arial"/>
                <w:spacing w:val="-2"/>
                <w:sz w:val="16"/>
                <w:szCs w:val="16"/>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A54DA" w14:textId="77777777" w:rsidR="00F56295" w:rsidRPr="005B32F2" w:rsidRDefault="00532458" w:rsidP="003450F4">
            <w:pPr>
              <w:jc w:val="left"/>
            </w:pPr>
            <w:r w:rsidRPr="005B32F2">
              <w:rPr>
                <w:rFonts w:ascii="Arial" w:hAnsi="Arial" w:cs="Arial"/>
                <w:sz w:val="16"/>
                <w:szCs w:val="16"/>
              </w:rPr>
              <w:t>6 national policies, regulations, revised methodologies and guidelines for CR infrastructure adopted</w:t>
            </w:r>
          </w:p>
        </w:tc>
        <w:tc>
          <w:tcPr>
            <w:tcW w:w="3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5D197" w14:textId="77777777" w:rsidR="00F56295" w:rsidRPr="005B32F2" w:rsidRDefault="00532458" w:rsidP="003450F4">
            <w:pPr>
              <w:jc w:val="left"/>
              <w:rPr>
                <w:rFonts w:ascii="Arial" w:hAnsi="Arial" w:cs="Arial"/>
                <w:sz w:val="16"/>
                <w:szCs w:val="16"/>
              </w:rPr>
            </w:pPr>
            <w:r w:rsidRPr="005B32F2">
              <w:rPr>
                <w:rFonts w:ascii="Arial" w:hAnsi="Arial" w:cs="Arial"/>
                <w:sz w:val="16"/>
                <w:szCs w:val="16"/>
              </w:rPr>
              <w:t>Government commitment to embed climate risk information in sectoral policies and legislation</w:t>
            </w:r>
          </w:p>
          <w:p w14:paraId="1DD666A4" w14:textId="77777777" w:rsidR="00F56295" w:rsidRPr="005B32F2" w:rsidRDefault="00532458" w:rsidP="003450F4">
            <w:pPr>
              <w:jc w:val="left"/>
              <w:rPr>
                <w:rFonts w:ascii="Arial" w:hAnsi="Arial" w:cs="Arial"/>
                <w:sz w:val="16"/>
                <w:szCs w:val="16"/>
              </w:rPr>
            </w:pPr>
            <w:r w:rsidRPr="005B32F2">
              <w:rPr>
                <w:rFonts w:ascii="Arial" w:hAnsi="Arial" w:cs="Arial"/>
                <w:sz w:val="16"/>
                <w:szCs w:val="16"/>
              </w:rPr>
              <w:t>Political will to implement relevant legal-regulatory reform and to establish cross-sectoral CC platform</w:t>
            </w:r>
          </w:p>
        </w:tc>
      </w:tr>
      <w:tr w:rsidR="00F56295" w:rsidRPr="005B32F2" w14:paraId="16436586" w14:textId="77777777" w:rsidTr="004C5FD5">
        <w:trPr>
          <w:gridAfter w:val="1"/>
          <w:wAfter w:w="12" w:type="dxa"/>
        </w:trPr>
        <w:tc>
          <w:tcPr>
            <w:tcW w:w="20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F1571" w14:textId="77777777" w:rsidR="00F56295" w:rsidRPr="005B32F2" w:rsidRDefault="00532458" w:rsidP="003450F4">
            <w:pPr>
              <w:jc w:val="left"/>
              <w:rPr>
                <w:rFonts w:ascii="Arial" w:hAnsi="Arial" w:cs="Arial"/>
                <w:sz w:val="16"/>
                <w:szCs w:val="16"/>
              </w:rPr>
            </w:pPr>
            <w:r w:rsidRPr="005B32F2">
              <w:rPr>
                <w:rFonts w:ascii="Arial" w:hAnsi="Arial" w:cs="Arial"/>
                <w:sz w:val="16"/>
                <w:szCs w:val="16"/>
              </w:rPr>
              <w:t>A7.0 Strengthened adaptive capacity and reduced exposure to climate risks</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6664F3" w14:textId="77777777" w:rsidR="00F56295" w:rsidRPr="005B32F2" w:rsidRDefault="00532458" w:rsidP="003450F4">
            <w:pPr>
              <w:jc w:val="left"/>
              <w:rPr>
                <w:rFonts w:ascii="Arial" w:hAnsi="Arial" w:cs="Arial"/>
                <w:sz w:val="16"/>
                <w:szCs w:val="16"/>
              </w:rPr>
            </w:pPr>
            <w:r w:rsidRPr="005B32F2">
              <w:rPr>
                <w:rFonts w:ascii="Arial" w:hAnsi="Arial" w:cs="Arial"/>
                <w:sz w:val="16"/>
                <w:szCs w:val="16"/>
              </w:rPr>
              <w:t>A7.1: Use by public-sector services staff of Fund supported tools, instruments, strategies and activities to respond to climate change and variability</w:t>
            </w:r>
          </w:p>
        </w:tc>
        <w:tc>
          <w:tcPr>
            <w:tcW w:w="22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3B6A08" w14:textId="77777777" w:rsidR="00F56295" w:rsidRPr="005B32F2" w:rsidRDefault="00F56295">
            <w:pPr>
              <w:rPr>
                <w:rFonts w:ascii="Arial" w:hAnsi="Arial" w:cs="Arial"/>
                <w:sz w:val="16"/>
                <w:szCs w:val="16"/>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5FB81B" w14:textId="442F11AD" w:rsidR="00F56295" w:rsidRPr="005B32F2" w:rsidRDefault="00532458" w:rsidP="003450F4">
            <w:pPr>
              <w:jc w:val="left"/>
              <w:rPr>
                <w:rFonts w:ascii="Arial" w:hAnsi="Arial" w:cs="Arial"/>
                <w:sz w:val="16"/>
                <w:szCs w:val="16"/>
              </w:rPr>
            </w:pPr>
            <w:r w:rsidRPr="005B32F2">
              <w:rPr>
                <w:rFonts w:ascii="Arial" w:hAnsi="Arial" w:cs="Arial"/>
                <w:sz w:val="16"/>
                <w:szCs w:val="16"/>
              </w:rPr>
              <w:t xml:space="preserve">100 staff in MSA, </w:t>
            </w:r>
            <w:r w:rsidR="00353759" w:rsidRPr="005B32F2">
              <w:rPr>
                <w:rFonts w:ascii="Arial" w:hAnsi="Arial" w:cs="Arial"/>
                <w:sz w:val="16"/>
                <w:szCs w:val="16"/>
              </w:rPr>
              <w:t xml:space="preserve">MI-SSCP </w:t>
            </w:r>
            <w:r w:rsidRPr="005B32F2">
              <w:rPr>
                <w:rFonts w:ascii="Arial" w:hAnsi="Arial" w:cs="Arial"/>
                <w:sz w:val="16"/>
                <w:szCs w:val="16"/>
              </w:rPr>
              <w:t>and MAF in central and local government using new tools and technologies</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26BFC0" w14:textId="5CC60418" w:rsidR="00F56295" w:rsidRPr="005B32F2" w:rsidRDefault="00532458" w:rsidP="003450F4">
            <w:pPr>
              <w:jc w:val="left"/>
              <w:rPr>
                <w:rFonts w:ascii="Arial" w:hAnsi="Arial" w:cs="Arial"/>
                <w:sz w:val="16"/>
                <w:szCs w:val="16"/>
              </w:rPr>
            </w:pPr>
            <w:r w:rsidRPr="005B32F2">
              <w:rPr>
                <w:rFonts w:ascii="Arial" w:hAnsi="Arial" w:cs="Arial"/>
                <w:sz w:val="16"/>
                <w:szCs w:val="16"/>
              </w:rPr>
              <w:t xml:space="preserve">200 staff in MSA, </w:t>
            </w:r>
            <w:r w:rsidR="00353759" w:rsidRPr="005B32F2">
              <w:rPr>
                <w:rFonts w:ascii="Arial" w:hAnsi="Arial" w:cs="Arial"/>
                <w:sz w:val="16"/>
                <w:szCs w:val="16"/>
              </w:rPr>
              <w:t xml:space="preserve">MI-SSCP </w:t>
            </w:r>
            <w:r w:rsidRPr="005B32F2">
              <w:rPr>
                <w:rFonts w:ascii="Arial" w:hAnsi="Arial" w:cs="Arial"/>
                <w:sz w:val="16"/>
                <w:szCs w:val="16"/>
              </w:rPr>
              <w:t>and MAF in central and local government using new tools and technologies</w:t>
            </w:r>
          </w:p>
        </w:tc>
        <w:tc>
          <w:tcPr>
            <w:tcW w:w="3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6D75B" w14:textId="77777777" w:rsidR="00F56295" w:rsidRPr="005B32F2" w:rsidRDefault="00532458" w:rsidP="003450F4">
            <w:pPr>
              <w:jc w:val="left"/>
              <w:rPr>
                <w:rFonts w:ascii="Arial" w:hAnsi="Arial" w:cs="Arial"/>
                <w:sz w:val="16"/>
                <w:szCs w:val="16"/>
              </w:rPr>
            </w:pPr>
            <w:r w:rsidRPr="005B32F2">
              <w:rPr>
                <w:rFonts w:ascii="Arial" w:hAnsi="Arial" w:cs="Arial"/>
                <w:sz w:val="16"/>
                <w:szCs w:val="16"/>
              </w:rPr>
              <w:t>Government commitments to secure adequate O/M of relevant software and databases are fulfilled on a continuous basis both during the project implementation and afterwards</w:t>
            </w:r>
          </w:p>
          <w:p w14:paraId="0DD09727" w14:textId="77777777" w:rsidR="00F56295" w:rsidRPr="005B32F2" w:rsidRDefault="00532458">
            <w:pPr>
              <w:rPr>
                <w:rFonts w:ascii="Arial" w:hAnsi="Arial" w:cs="Arial"/>
                <w:sz w:val="16"/>
                <w:szCs w:val="16"/>
              </w:rPr>
            </w:pPr>
            <w:r w:rsidRPr="005B32F2">
              <w:rPr>
                <w:rFonts w:ascii="Arial" w:hAnsi="Arial" w:cs="Arial"/>
                <w:sz w:val="16"/>
                <w:szCs w:val="16"/>
              </w:rPr>
              <w:t>Capacities built across relevant agencies through the project are maintained and periodically updated</w:t>
            </w:r>
          </w:p>
        </w:tc>
      </w:tr>
      <w:tr w:rsidR="00F56295" w:rsidRPr="005B32F2" w14:paraId="1095EA99" w14:textId="77777777" w:rsidTr="004C5FD5">
        <w:trPr>
          <w:gridAfter w:val="1"/>
          <w:wAfter w:w="12" w:type="dxa"/>
        </w:trPr>
        <w:tc>
          <w:tcPr>
            <w:tcW w:w="20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9A7B8E" w14:textId="77777777" w:rsidR="00F56295" w:rsidRPr="005B32F2" w:rsidRDefault="00F56295">
            <w:pPr>
              <w:rPr>
                <w:rFonts w:ascii="Arial" w:hAnsi="Arial" w:cs="Arial"/>
                <w:sz w:val="16"/>
                <w:szCs w:val="16"/>
              </w:rPr>
            </w:pPr>
          </w:p>
        </w:tc>
        <w:tc>
          <w:tcPr>
            <w:tcW w:w="21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2C110" w14:textId="77777777" w:rsidR="00F56295" w:rsidRPr="005B32F2" w:rsidRDefault="00532458" w:rsidP="003450F4">
            <w:pPr>
              <w:spacing w:before="40" w:after="40"/>
              <w:ind w:left="-43"/>
              <w:jc w:val="left"/>
              <w:rPr>
                <w:rFonts w:ascii="Arial" w:hAnsi="Arial" w:cs="Arial"/>
                <w:iCs/>
                <w:sz w:val="16"/>
                <w:szCs w:val="16"/>
              </w:rPr>
            </w:pPr>
            <w:r w:rsidRPr="005B32F2">
              <w:rPr>
                <w:rFonts w:ascii="Arial" w:hAnsi="Arial" w:cs="Arial"/>
                <w:iCs/>
                <w:sz w:val="16"/>
                <w:szCs w:val="16"/>
              </w:rPr>
              <w:t>A 7.2 # of males and females reached benefitting from climate-resilient infrastructure.</w:t>
            </w:r>
          </w:p>
          <w:p w14:paraId="123571C9" w14:textId="77777777" w:rsidR="00F56295" w:rsidRPr="005B32F2" w:rsidRDefault="00F56295">
            <w:pPr>
              <w:rPr>
                <w:rFonts w:ascii="Arial" w:hAnsi="Arial" w:cs="Arial"/>
                <w:sz w:val="16"/>
                <w:szCs w:val="16"/>
              </w:rPr>
            </w:pPr>
          </w:p>
        </w:tc>
        <w:tc>
          <w:tcPr>
            <w:tcW w:w="22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5ADFF2" w14:textId="77777777" w:rsidR="00F56295" w:rsidRPr="005B32F2" w:rsidRDefault="00532458" w:rsidP="003450F4">
            <w:pPr>
              <w:jc w:val="left"/>
            </w:pPr>
            <w:r w:rsidRPr="005B32F2">
              <w:rPr>
                <w:rFonts w:ascii="Arial" w:hAnsi="Arial" w:cs="Arial"/>
                <w:sz w:val="16"/>
                <w:szCs w:val="16"/>
              </w:rPr>
              <w:t>33,000 beneficiaries in 3 of the target municipalities where SSRI has been implemented</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E1C08" w14:textId="77777777" w:rsidR="00F56295" w:rsidRPr="005B32F2" w:rsidRDefault="00532458" w:rsidP="003450F4">
            <w:pPr>
              <w:jc w:val="left"/>
              <w:rPr>
                <w:rFonts w:ascii="Arial" w:hAnsi="Arial" w:cs="Arial"/>
                <w:sz w:val="16"/>
                <w:szCs w:val="16"/>
              </w:rPr>
            </w:pPr>
            <w:r w:rsidRPr="005B32F2">
              <w:rPr>
                <w:rFonts w:ascii="Arial" w:hAnsi="Arial" w:cs="Arial"/>
                <w:sz w:val="16"/>
                <w:szCs w:val="16"/>
              </w:rPr>
              <w:t>75,000 direct beneficiaries (51% male, 49% female) of the 31 climate resilient infrastructure assets</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645EF" w14:textId="77777777" w:rsidR="00F56295" w:rsidRPr="005B32F2" w:rsidRDefault="00532458" w:rsidP="003450F4">
            <w:pPr>
              <w:jc w:val="left"/>
              <w:rPr>
                <w:rFonts w:ascii="Arial" w:hAnsi="Arial" w:cs="Arial"/>
                <w:sz w:val="16"/>
                <w:szCs w:val="16"/>
              </w:rPr>
            </w:pPr>
            <w:r w:rsidRPr="005B32F2">
              <w:rPr>
                <w:rFonts w:ascii="Arial" w:hAnsi="Arial" w:cs="Arial"/>
                <w:sz w:val="16"/>
                <w:szCs w:val="16"/>
              </w:rPr>
              <w:t>175,840 direct beneficiaries (51% male, 49% female) of the 130 climate resilient infrastructure assets</w:t>
            </w:r>
          </w:p>
        </w:tc>
        <w:tc>
          <w:tcPr>
            <w:tcW w:w="31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5B24C" w14:textId="77777777" w:rsidR="00F56295" w:rsidRPr="005B32F2" w:rsidRDefault="00532458">
            <w:pPr>
              <w:rPr>
                <w:rFonts w:ascii="Arial" w:hAnsi="Arial" w:cs="Arial"/>
                <w:sz w:val="16"/>
                <w:szCs w:val="16"/>
              </w:rPr>
            </w:pPr>
            <w:bookmarkStart w:id="15" w:name="_Hlk529542823"/>
            <w:r w:rsidRPr="005B32F2">
              <w:rPr>
                <w:rFonts w:ascii="Arial" w:hAnsi="Arial" w:cs="Arial"/>
                <w:sz w:val="16"/>
                <w:szCs w:val="16"/>
              </w:rPr>
              <w:t>There is continued commitment and uptake of the information by targeted communities in the project</w:t>
            </w:r>
            <w:bookmarkEnd w:id="15"/>
          </w:p>
        </w:tc>
      </w:tr>
      <w:tr w:rsidR="00F56295" w:rsidRPr="005B32F2" w14:paraId="5C017B00" w14:textId="77777777" w:rsidTr="004C5FD5">
        <w:trPr>
          <w:gridAfter w:val="1"/>
          <w:wAfter w:w="12" w:type="dxa"/>
        </w:trPr>
        <w:tc>
          <w:tcPr>
            <w:tcW w:w="20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55B304" w14:textId="77777777" w:rsidR="00F56295" w:rsidRPr="005B32F2" w:rsidRDefault="00F56295">
            <w:pPr>
              <w:rPr>
                <w:rFonts w:ascii="Arial" w:hAnsi="Arial" w:cs="Arial"/>
                <w:sz w:val="16"/>
                <w:szCs w:val="16"/>
              </w:rPr>
            </w:pPr>
          </w:p>
        </w:tc>
        <w:tc>
          <w:tcPr>
            <w:tcW w:w="21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18C94" w14:textId="77777777" w:rsidR="00F56295" w:rsidRPr="005B32F2" w:rsidRDefault="00F56295">
            <w:pPr>
              <w:rPr>
                <w:rFonts w:ascii="Arial" w:hAnsi="Arial" w:cs="Arial"/>
                <w:sz w:val="16"/>
                <w:szCs w:val="16"/>
              </w:rPr>
            </w:pPr>
          </w:p>
        </w:tc>
        <w:tc>
          <w:tcPr>
            <w:tcW w:w="22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3AC15C" w14:textId="77777777" w:rsidR="00F56295" w:rsidRPr="005B32F2" w:rsidRDefault="00F56295">
            <w:pPr>
              <w:rPr>
                <w:rFonts w:ascii="Arial" w:hAnsi="Arial" w:cs="Arial"/>
                <w:sz w:val="16"/>
                <w:szCs w:val="16"/>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18DE16" w14:textId="77777777" w:rsidR="00F56295" w:rsidRPr="005B32F2" w:rsidRDefault="00532458" w:rsidP="003450F4">
            <w:pPr>
              <w:jc w:val="left"/>
              <w:rPr>
                <w:rFonts w:ascii="Arial" w:hAnsi="Arial" w:cs="Arial"/>
                <w:sz w:val="16"/>
                <w:szCs w:val="16"/>
              </w:rPr>
            </w:pPr>
            <w:r w:rsidRPr="005B32F2">
              <w:rPr>
                <w:rFonts w:ascii="Arial" w:hAnsi="Arial" w:cs="Arial"/>
                <w:sz w:val="16"/>
                <w:szCs w:val="16"/>
              </w:rPr>
              <w:t>Total direct and indirect beneficiaries: 261,000 (51% males, 49% female) beneficiaries</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CA89E" w14:textId="77777777" w:rsidR="00F56295" w:rsidRPr="005B32F2" w:rsidRDefault="00532458" w:rsidP="003450F4">
            <w:pPr>
              <w:jc w:val="left"/>
              <w:rPr>
                <w:rFonts w:ascii="Arial" w:hAnsi="Arial" w:cs="Arial"/>
                <w:sz w:val="16"/>
                <w:szCs w:val="16"/>
              </w:rPr>
            </w:pPr>
            <w:r w:rsidRPr="005B32F2">
              <w:rPr>
                <w:rFonts w:ascii="Arial" w:hAnsi="Arial" w:cs="Arial"/>
                <w:sz w:val="16"/>
                <w:szCs w:val="16"/>
              </w:rPr>
              <w:t>Total direct and indirect beneficiaries: 522,000 (51% males, 49% female) beneficiaries</w:t>
            </w:r>
          </w:p>
        </w:tc>
        <w:tc>
          <w:tcPr>
            <w:tcW w:w="31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D78D6" w14:textId="77777777" w:rsidR="00F56295" w:rsidRPr="005B32F2" w:rsidRDefault="00F56295">
            <w:pPr>
              <w:rPr>
                <w:rFonts w:ascii="Arial" w:hAnsi="Arial" w:cs="Arial"/>
                <w:sz w:val="16"/>
                <w:szCs w:val="16"/>
              </w:rPr>
            </w:pPr>
          </w:p>
        </w:tc>
      </w:tr>
      <w:tr w:rsidR="00F56295" w:rsidRPr="005B32F2" w14:paraId="73D68157" w14:textId="77777777" w:rsidTr="004C5FD5">
        <w:trPr>
          <w:trHeight w:val="314"/>
        </w:trPr>
        <w:tc>
          <w:tcPr>
            <w:tcW w:w="13236" w:type="dxa"/>
            <w:gridSpan w:val="7"/>
            <w:tcBorders>
              <w:top w:val="single" w:sz="4" w:space="0" w:color="000000"/>
              <w:left w:val="single" w:sz="4" w:space="0" w:color="000000"/>
              <w:bottom w:val="single" w:sz="4" w:space="0" w:color="000000"/>
              <w:right w:val="single" w:sz="4" w:space="0" w:color="000000"/>
            </w:tcBorders>
            <w:shd w:val="clear" w:color="auto" w:fill="008000"/>
            <w:tcMar>
              <w:top w:w="0" w:type="dxa"/>
              <w:left w:w="108" w:type="dxa"/>
              <w:bottom w:w="0" w:type="dxa"/>
              <w:right w:w="108" w:type="dxa"/>
            </w:tcMar>
            <w:vAlign w:val="center"/>
          </w:tcPr>
          <w:p w14:paraId="3FD89B9C" w14:textId="77777777" w:rsidR="00F56295" w:rsidRPr="005B32F2" w:rsidRDefault="00532458">
            <w:pPr>
              <w:rPr>
                <w:rFonts w:ascii="Arial" w:hAnsi="Arial" w:cs="Arial"/>
                <w:b/>
                <w:bCs/>
                <w:color w:val="FFFFFF"/>
                <w:sz w:val="16"/>
                <w:szCs w:val="16"/>
              </w:rPr>
            </w:pPr>
            <w:r w:rsidRPr="005B32F2">
              <w:rPr>
                <w:rFonts w:ascii="Arial" w:hAnsi="Arial" w:cs="Arial"/>
                <w:b/>
                <w:bCs/>
                <w:color w:val="FFFFFF"/>
                <w:sz w:val="16"/>
                <w:szCs w:val="16"/>
              </w:rPr>
              <w:t>Project Outputs</w:t>
            </w:r>
          </w:p>
        </w:tc>
      </w:tr>
      <w:tr w:rsidR="00F56295" w:rsidRPr="005B32F2" w14:paraId="29B4292E" w14:textId="77777777" w:rsidTr="004C5FD5">
        <w:trPr>
          <w:gridAfter w:val="1"/>
          <w:wAfter w:w="12" w:type="dxa"/>
          <w:trHeight w:val="2861"/>
        </w:trPr>
        <w:tc>
          <w:tcPr>
            <w:tcW w:w="2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2CE65D" w14:textId="77777777" w:rsidR="00F56295" w:rsidRPr="005B32F2" w:rsidRDefault="00532458" w:rsidP="003450F4">
            <w:pPr>
              <w:jc w:val="left"/>
              <w:rPr>
                <w:rFonts w:ascii="Arial" w:hAnsi="Arial" w:cs="Arial"/>
                <w:sz w:val="16"/>
                <w:szCs w:val="16"/>
              </w:rPr>
            </w:pPr>
            <w:r w:rsidRPr="005B32F2">
              <w:rPr>
                <w:rFonts w:ascii="Arial" w:hAnsi="Arial" w:cs="Arial"/>
                <w:sz w:val="16"/>
                <w:szCs w:val="16"/>
              </w:rPr>
              <w:lastRenderedPageBreak/>
              <w:t>1. Climate risk information is developed, monitored and integrated into policies, regulations and institutions to inform climate resilient small-scale rural infrastructure planning and management</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8E25B8" w14:textId="77777777" w:rsidR="00F56295" w:rsidRPr="005B32F2" w:rsidRDefault="00532458">
            <w:pPr>
              <w:rPr>
                <w:rFonts w:ascii="Arial" w:hAnsi="Arial" w:cs="Arial"/>
                <w:sz w:val="16"/>
                <w:szCs w:val="16"/>
              </w:rPr>
            </w:pPr>
            <w:r w:rsidRPr="005B32F2">
              <w:rPr>
                <w:rFonts w:ascii="Arial" w:hAnsi="Arial" w:cs="Arial"/>
                <w:sz w:val="16"/>
                <w:szCs w:val="16"/>
              </w:rPr>
              <w:t>1.1 #  of hazard risk maps and information developed and adopted/ embedded into sectoral policies and legislations</w:t>
            </w:r>
          </w:p>
        </w:tc>
        <w:tc>
          <w:tcPr>
            <w:tcW w:w="22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9FCED" w14:textId="77777777" w:rsidR="00F56295" w:rsidRPr="005B32F2" w:rsidRDefault="00532458">
            <w:pPr>
              <w:ind w:left="-43" w:right="-43"/>
            </w:pPr>
            <w:r w:rsidRPr="005B32F2">
              <w:rPr>
                <w:rFonts w:ascii="Arial" w:hAnsi="Arial" w:cs="Arial"/>
                <w:sz w:val="16"/>
                <w:szCs w:val="16"/>
              </w:rPr>
              <w:t>Coarse resolution UNDP indicative national hazard maps for 4 major hydromet hazards</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8FE51" w14:textId="3397FC4A" w:rsidR="00F56295" w:rsidRPr="005B32F2" w:rsidRDefault="005E64CA">
            <w:r w:rsidRPr="005B32F2">
              <w:rPr>
                <w:rFonts w:ascii="Arial" w:hAnsi="Arial" w:cs="Arial"/>
                <w:sz w:val="16"/>
                <w:szCs w:val="16"/>
              </w:rPr>
              <w:t>2</w:t>
            </w:r>
            <w:r w:rsidR="00532458" w:rsidRPr="005B32F2">
              <w:rPr>
                <w:rFonts w:ascii="Arial" w:hAnsi="Arial" w:cs="Arial"/>
                <w:sz w:val="16"/>
                <w:szCs w:val="16"/>
              </w:rPr>
              <w:t xml:space="preserve"> sets of national hazard maps covering all of Timor Leste for floods, landslide, erosion and drought (to be completed before mid-term)</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14AB0" w14:textId="77777777" w:rsidR="00F56295" w:rsidRPr="005B32F2" w:rsidRDefault="003450F4" w:rsidP="003450F4">
            <w:pPr>
              <w:jc w:val="left"/>
              <w:rPr>
                <w:rFonts w:ascii="Arial" w:hAnsi="Arial" w:cs="Arial"/>
                <w:sz w:val="16"/>
                <w:szCs w:val="16"/>
              </w:rPr>
            </w:pPr>
            <w:r w:rsidRPr="005B32F2">
              <w:rPr>
                <w:rFonts w:ascii="Arial" w:hAnsi="Arial" w:cs="Arial"/>
                <w:sz w:val="16"/>
                <w:szCs w:val="16"/>
              </w:rPr>
              <w:t>4 sets of national hazard maps covering all of Timor Leste for floods, landslide, erosion and drought (to be completed before mid-term)</w:t>
            </w:r>
          </w:p>
        </w:tc>
        <w:tc>
          <w:tcPr>
            <w:tcW w:w="3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5AEC92" w14:textId="77777777" w:rsidR="00F56295" w:rsidRPr="005B32F2" w:rsidRDefault="00532458" w:rsidP="003450F4">
            <w:pPr>
              <w:jc w:val="left"/>
              <w:rPr>
                <w:rFonts w:ascii="Arial" w:hAnsi="Arial" w:cs="Arial"/>
                <w:sz w:val="16"/>
                <w:szCs w:val="16"/>
              </w:rPr>
            </w:pPr>
            <w:bookmarkStart w:id="16" w:name="_Hlk529542894"/>
            <w:r w:rsidRPr="005B32F2">
              <w:rPr>
                <w:rFonts w:ascii="Arial" w:hAnsi="Arial" w:cs="Arial"/>
                <w:sz w:val="16"/>
                <w:szCs w:val="16"/>
              </w:rPr>
              <w:t>Government commitments to secure adequate O/M of relevant software and databases are fulfilled on a continuous basis both during the project implementation and afterwards</w:t>
            </w:r>
          </w:p>
          <w:p w14:paraId="1E328471" w14:textId="77777777" w:rsidR="00F56295" w:rsidRPr="005B32F2" w:rsidRDefault="00532458" w:rsidP="003450F4">
            <w:pPr>
              <w:jc w:val="left"/>
              <w:rPr>
                <w:rFonts w:ascii="Arial" w:hAnsi="Arial" w:cs="Arial"/>
                <w:sz w:val="16"/>
                <w:szCs w:val="16"/>
              </w:rPr>
            </w:pPr>
            <w:r w:rsidRPr="005B32F2">
              <w:rPr>
                <w:rFonts w:ascii="Arial" w:hAnsi="Arial" w:cs="Arial"/>
                <w:sz w:val="16"/>
                <w:szCs w:val="16"/>
              </w:rPr>
              <w:t>Capacities built across relevant agencies through the project are maintained and periodically updated</w:t>
            </w:r>
          </w:p>
          <w:p w14:paraId="130FB001" w14:textId="38C51A72" w:rsidR="00F56295" w:rsidRPr="005B32F2" w:rsidRDefault="00532458" w:rsidP="003450F4">
            <w:pPr>
              <w:jc w:val="left"/>
              <w:rPr>
                <w:rFonts w:ascii="Arial" w:hAnsi="Arial" w:cs="Arial"/>
                <w:sz w:val="16"/>
                <w:szCs w:val="16"/>
              </w:rPr>
            </w:pPr>
            <w:r w:rsidRPr="005B32F2">
              <w:rPr>
                <w:rFonts w:ascii="Arial" w:hAnsi="Arial" w:cs="Arial"/>
                <w:sz w:val="16"/>
                <w:szCs w:val="16"/>
              </w:rPr>
              <w:t>Relevant government agencies cooperate on the development of hazard maps (</w:t>
            </w:r>
            <w:r w:rsidR="00DC542F" w:rsidRPr="005B32F2">
              <w:rPr>
                <w:rFonts w:ascii="Arial" w:hAnsi="Arial" w:cs="Arial"/>
                <w:sz w:val="16"/>
                <w:szCs w:val="16"/>
              </w:rPr>
              <w:t>MI-SSCP</w:t>
            </w:r>
            <w:r w:rsidRPr="005B32F2">
              <w:rPr>
                <w:rFonts w:ascii="Arial" w:hAnsi="Arial" w:cs="Arial"/>
                <w:sz w:val="16"/>
                <w:szCs w:val="16"/>
              </w:rPr>
              <w:t xml:space="preserve">, MAF, </w:t>
            </w:r>
            <w:r w:rsidR="00DC542F" w:rsidRPr="005B32F2">
              <w:rPr>
                <w:rFonts w:ascii="Arial" w:hAnsi="Arial" w:cs="Arial"/>
                <w:sz w:val="16"/>
                <w:szCs w:val="16"/>
              </w:rPr>
              <w:t>SEA</w:t>
            </w:r>
            <w:r w:rsidRPr="005B32F2">
              <w:rPr>
                <w:rFonts w:ascii="Arial" w:hAnsi="Arial" w:cs="Arial"/>
                <w:sz w:val="16"/>
                <w:szCs w:val="16"/>
              </w:rPr>
              <w:t>, MPWTC etc.).</w:t>
            </w:r>
          </w:p>
          <w:p w14:paraId="5BDFDEBE" w14:textId="77777777" w:rsidR="00F56295" w:rsidRPr="005B32F2" w:rsidRDefault="00532458" w:rsidP="003450F4">
            <w:pPr>
              <w:jc w:val="left"/>
              <w:rPr>
                <w:rFonts w:ascii="Arial" w:hAnsi="Arial" w:cs="Arial"/>
                <w:sz w:val="16"/>
                <w:szCs w:val="16"/>
              </w:rPr>
            </w:pPr>
            <w:r w:rsidRPr="005B32F2">
              <w:rPr>
                <w:rFonts w:ascii="Arial" w:hAnsi="Arial" w:cs="Arial"/>
                <w:sz w:val="16"/>
                <w:szCs w:val="16"/>
              </w:rPr>
              <w:t>Government commitment to embed climate risk information in sectoral policies and legislation</w:t>
            </w:r>
          </w:p>
          <w:p w14:paraId="36710AB2" w14:textId="77777777" w:rsidR="00F56295" w:rsidRPr="005B32F2" w:rsidRDefault="00532458" w:rsidP="003450F4">
            <w:pPr>
              <w:jc w:val="left"/>
              <w:rPr>
                <w:rFonts w:ascii="Arial" w:hAnsi="Arial" w:cs="Arial"/>
                <w:sz w:val="16"/>
                <w:szCs w:val="16"/>
              </w:rPr>
            </w:pPr>
            <w:r w:rsidRPr="005B32F2">
              <w:rPr>
                <w:rFonts w:ascii="Arial" w:hAnsi="Arial" w:cs="Arial"/>
                <w:sz w:val="16"/>
                <w:szCs w:val="16"/>
              </w:rPr>
              <w:t>Political will to implement relevant legal-regulatory reform and to establish cross-sectoral CC platform</w:t>
            </w:r>
            <w:bookmarkEnd w:id="16"/>
          </w:p>
        </w:tc>
      </w:tr>
      <w:tr w:rsidR="00F56295" w:rsidRPr="005B32F2" w14:paraId="1C092837" w14:textId="77777777" w:rsidTr="004C5FD5">
        <w:trPr>
          <w:gridAfter w:val="1"/>
          <w:wAfter w:w="12" w:type="dxa"/>
          <w:trHeight w:val="414"/>
        </w:trPr>
        <w:tc>
          <w:tcPr>
            <w:tcW w:w="20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8D5E" w14:textId="77777777" w:rsidR="00F56295" w:rsidRPr="005B32F2" w:rsidRDefault="00532458" w:rsidP="003450F4">
            <w:pPr>
              <w:jc w:val="left"/>
              <w:rPr>
                <w:rFonts w:ascii="Arial" w:hAnsi="Arial" w:cs="Arial"/>
                <w:sz w:val="16"/>
                <w:szCs w:val="16"/>
              </w:rPr>
            </w:pPr>
            <w:r w:rsidRPr="005B32F2">
              <w:rPr>
                <w:rFonts w:ascii="Arial" w:hAnsi="Arial" w:cs="Arial"/>
                <w:sz w:val="16"/>
                <w:szCs w:val="16"/>
              </w:rPr>
              <w:t>2. Climate risk reduction and climate-proofing measures for small-scale rural infrastructure are implemented to build the resilience of vulnerable communities in six priority districts</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E8502D" w14:textId="77777777" w:rsidR="00F56295" w:rsidRPr="005B32F2" w:rsidRDefault="00532458" w:rsidP="003450F4">
            <w:pPr>
              <w:jc w:val="left"/>
              <w:rPr>
                <w:rFonts w:ascii="Arial" w:hAnsi="Arial" w:cs="Arial"/>
                <w:sz w:val="16"/>
                <w:szCs w:val="16"/>
              </w:rPr>
            </w:pPr>
            <w:r w:rsidRPr="005B32F2">
              <w:rPr>
                <w:rFonts w:ascii="Arial" w:hAnsi="Arial" w:cs="Arial"/>
                <w:sz w:val="16"/>
                <w:szCs w:val="16"/>
              </w:rPr>
              <w:t>2.1 # of infrastructure units built to new climate resilient standards</w:t>
            </w:r>
          </w:p>
        </w:tc>
        <w:tc>
          <w:tcPr>
            <w:tcW w:w="22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8A017" w14:textId="77777777" w:rsidR="00F56295" w:rsidRPr="005B32F2" w:rsidRDefault="00532458" w:rsidP="003450F4">
            <w:pPr>
              <w:ind w:left="-43" w:right="-43"/>
              <w:jc w:val="left"/>
            </w:pPr>
            <w:r w:rsidRPr="005B32F2">
              <w:rPr>
                <w:rFonts w:ascii="Arial" w:hAnsi="Arial" w:cs="Arial"/>
                <w:sz w:val="16"/>
                <w:szCs w:val="16"/>
              </w:rPr>
              <w:t>13 units per year non-climate proofed infrastructure in each of the 6 target municipalities</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29913" w14:textId="77777777" w:rsidR="00F56295" w:rsidRPr="005B32F2" w:rsidRDefault="00532458" w:rsidP="003450F4">
            <w:pPr>
              <w:jc w:val="left"/>
              <w:rPr>
                <w:rFonts w:ascii="Arial" w:hAnsi="Arial" w:cs="Arial"/>
                <w:sz w:val="16"/>
                <w:szCs w:val="16"/>
              </w:rPr>
            </w:pPr>
            <w:r w:rsidRPr="005B32F2">
              <w:rPr>
                <w:rFonts w:ascii="Arial" w:hAnsi="Arial" w:cs="Arial"/>
                <w:sz w:val="16"/>
                <w:szCs w:val="16"/>
              </w:rPr>
              <w:t>31 climate resilient infrastructure units</w:t>
            </w:r>
          </w:p>
          <w:p w14:paraId="77B75E84" w14:textId="77777777" w:rsidR="00F56295" w:rsidRPr="005B32F2" w:rsidRDefault="00F56295" w:rsidP="003450F4">
            <w:pPr>
              <w:jc w:val="left"/>
              <w:rPr>
                <w:rFonts w:ascii="Arial" w:hAnsi="Arial" w:cs="Arial"/>
                <w:sz w:val="16"/>
                <w:szCs w:val="16"/>
              </w:rPr>
            </w:pPr>
          </w:p>
          <w:p w14:paraId="50B1EE61" w14:textId="77777777" w:rsidR="00F56295" w:rsidRPr="005B32F2" w:rsidRDefault="00532458" w:rsidP="003450F4">
            <w:pPr>
              <w:jc w:val="left"/>
              <w:rPr>
                <w:rFonts w:ascii="Arial" w:hAnsi="Arial" w:cs="Arial"/>
                <w:sz w:val="16"/>
                <w:szCs w:val="16"/>
              </w:rPr>
            </w:pPr>
            <w:r w:rsidRPr="005B32F2">
              <w:rPr>
                <w:rFonts w:ascii="Arial" w:hAnsi="Arial" w:cs="Arial"/>
                <w:sz w:val="16"/>
                <w:szCs w:val="16"/>
              </w:rPr>
              <w:t>20 roads; 11 water supply units</w:t>
            </w:r>
          </w:p>
          <w:p w14:paraId="5512E5F7" w14:textId="77777777" w:rsidR="00F56295" w:rsidRPr="005B32F2" w:rsidRDefault="00F56295" w:rsidP="003450F4">
            <w:pPr>
              <w:jc w:val="left"/>
              <w:rPr>
                <w:rFonts w:ascii="Arial" w:hAnsi="Arial" w:cs="Arial"/>
                <w:sz w:val="16"/>
                <w:szCs w:val="16"/>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0D0FB1" w14:textId="77777777" w:rsidR="00F56295" w:rsidRPr="00466021" w:rsidRDefault="00532458" w:rsidP="003450F4">
            <w:pPr>
              <w:jc w:val="left"/>
            </w:pPr>
            <w:r w:rsidRPr="005B32F2">
              <w:rPr>
                <w:rFonts w:ascii="Arial" w:hAnsi="Arial" w:cs="Arial"/>
                <w:sz w:val="16"/>
                <w:szCs w:val="16"/>
              </w:rPr>
              <w:t>130</w:t>
            </w:r>
            <w:r w:rsidRPr="00466021">
              <w:rPr>
                <w:rStyle w:val="FootnoteReference"/>
                <w:rFonts w:cs="Arial"/>
                <w:sz w:val="16"/>
                <w:szCs w:val="16"/>
              </w:rPr>
              <w:footnoteReference w:id="30"/>
            </w:r>
            <w:r w:rsidRPr="00466021">
              <w:rPr>
                <w:rFonts w:ascii="Arial" w:hAnsi="Arial" w:cs="Arial"/>
                <w:sz w:val="16"/>
                <w:szCs w:val="16"/>
              </w:rPr>
              <w:t xml:space="preserve"> climate resilient infrastructure units</w:t>
            </w:r>
          </w:p>
          <w:p w14:paraId="7D1FE6C5" w14:textId="77777777" w:rsidR="00F56295" w:rsidRPr="00211A6B" w:rsidRDefault="00F56295" w:rsidP="003450F4">
            <w:pPr>
              <w:jc w:val="left"/>
              <w:rPr>
                <w:rFonts w:ascii="Arial" w:hAnsi="Arial" w:cs="Arial"/>
                <w:sz w:val="16"/>
                <w:szCs w:val="16"/>
              </w:rPr>
            </w:pPr>
          </w:p>
          <w:p w14:paraId="4BE4FBDE" w14:textId="77777777" w:rsidR="00F56295" w:rsidRPr="00E26AC6" w:rsidRDefault="00532458" w:rsidP="003450F4">
            <w:pPr>
              <w:jc w:val="left"/>
              <w:rPr>
                <w:rFonts w:ascii="Arial" w:hAnsi="Arial" w:cs="Arial"/>
                <w:sz w:val="16"/>
                <w:szCs w:val="16"/>
              </w:rPr>
            </w:pPr>
            <w:r w:rsidRPr="00211A6B">
              <w:rPr>
                <w:rFonts w:ascii="Arial" w:hAnsi="Arial" w:cs="Arial"/>
                <w:sz w:val="16"/>
                <w:szCs w:val="16"/>
              </w:rPr>
              <w:t xml:space="preserve">38 water supply units, 25 Irrigation system, 20 flood </w:t>
            </w:r>
            <w:r w:rsidRPr="00E26AC6">
              <w:rPr>
                <w:rFonts w:ascii="Arial" w:hAnsi="Arial" w:cs="Arial"/>
                <w:sz w:val="16"/>
                <w:szCs w:val="16"/>
              </w:rPr>
              <w:t>protection units. 47 Rural roads.</w:t>
            </w:r>
          </w:p>
        </w:tc>
        <w:tc>
          <w:tcPr>
            <w:tcW w:w="31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F477F" w14:textId="77777777" w:rsidR="00F56295" w:rsidRPr="00E26AC6" w:rsidRDefault="00532458" w:rsidP="003450F4">
            <w:pPr>
              <w:jc w:val="left"/>
              <w:rPr>
                <w:rFonts w:ascii="Arial" w:hAnsi="Arial" w:cs="Arial"/>
                <w:sz w:val="16"/>
                <w:szCs w:val="16"/>
              </w:rPr>
            </w:pPr>
            <w:r w:rsidRPr="00E26AC6">
              <w:rPr>
                <w:rFonts w:ascii="Arial" w:hAnsi="Arial" w:cs="Arial"/>
                <w:sz w:val="16"/>
                <w:szCs w:val="16"/>
              </w:rPr>
              <w:t xml:space="preserve">Political will to revise PDIM and PNDS processes to include CR considerations </w:t>
            </w:r>
          </w:p>
          <w:p w14:paraId="3B86906E" w14:textId="77777777" w:rsidR="00F56295" w:rsidRPr="005B32F2" w:rsidRDefault="00532458" w:rsidP="003450F4">
            <w:pPr>
              <w:jc w:val="left"/>
              <w:rPr>
                <w:rFonts w:ascii="Arial" w:hAnsi="Arial" w:cs="Arial"/>
                <w:sz w:val="16"/>
                <w:szCs w:val="16"/>
              </w:rPr>
            </w:pPr>
            <w:r w:rsidRPr="005B32F2">
              <w:rPr>
                <w:rFonts w:ascii="Arial" w:hAnsi="Arial" w:cs="Arial"/>
                <w:sz w:val="16"/>
                <w:szCs w:val="16"/>
              </w:rPr>
              <w:t>Effective embedding of CR infrastructure design standards at municipal level</w:t>
            </w:r>
          </w:p>
          <w:p w14:paraId="345F95C4" w14:textId="77777777" w:rsidR="00F56295" w:rsidRPr="005B32F2" w:rsidRDefault="00532458" w:rsidP="003450F4">
            <w:pPr>
              <w:jc w:val="left"/>
              <w:rPr>
                <w:rFonts w:ascii="Arial" w:hAnsi="Arial" w:cs="Arial"/>
                <w:sz w:val="16"/>
                <w:szCs w:val="16"/>
              </w:rPr>
            </w:pPr>
            <w:r w:rsidRPr="005B32F2">
              <w:rPr>
                <w:rFonts w:ascii="Arial" w:hAnsi="Arial" w:cs="Arial"/>
                <w:sz w:val="16"/>
                <w:szCs w:val="16"/>
              </w:rPr>
              <w:t xml:space="preserve">Government commitment to long-term investment in CR infrastructure </w:t>
            </w:r>
          </w:p>
          <w:p w14:paraId="520156D2" w14:textId="77777777" w:rsidR="00F56295" w:rsidRPr="005B32F2" w:rsidRDefault="00532458" w:rsidP="003450F4">
            <w:pPr>
              <w:jc w:val="left"/>
              <w:rPr>
                <w:rFonts w:ascii="Arial" w:hAnsi="Arial" w:cs="Arial"/>
                <w:sz w:val="16"/>
                <w:szCs w:val="16"/>
              </w:rPr>
            </w:pPr>
            <w:r w:rsidRPr="005B32F2">
              <w:rPr>
                <w:rFonts w:ascii="Arial" w:hAnsi="Arial" w:cs="Arial"/>
                <w:sz w:val="16"/>
                <w:szCs w:val="16"/>
              </w:rPr>
              <w:t xml:space="preserve">Government commitment to implementation of long-term catchment agroforestry and reforestation strategy introduced by project </w:t>
            </w:r>
          </w:p>
          <w:p w14:paraId="186C8F3B" w14:textId="77777777" w:rsidR="00F56295" w:rsidRPr="005B32F2" w:rsidRDefault="00532458" w:rsidP="003450F4">
            <w:pPr>
              <w:jc w:val="left"/>
              <w:rPr>
                <w:rFonts w:ascii="Arial" w:hAnsi="Arial" w:cs="Arial"/>
                <w:sz w:val="16"/>
                <w:szCs w:val="16"/>
              </w:rPr>
            </w:pPr>
            <w:r w:rsidRPr="005B32F2">
              <w:rPr>
                <w:rFonts w:ascii="Arial" w:hAnsi="Arial" w:cs="Arial"/>
                <w:sz w:val="16"/>
                <w:szCs w:val="16"/>
              </w:rPr>
              <w:t>Agroforestry introduced to local communities will lead to alternative sustainable CR livelihoods that lead to reduced land degradation</w:t>
            </w:r>
          </w:p>
          <w:p w14:paraId="17BF9537" w14:textId="77777777" w:rsidR="00F56295" w:rsidRPr="005B32F2" w:rsidRDefault="00532458" w:rsidP="003450F4">
            <w:pPr>
              <w:jc w:val="left"/>
              <w:rPr>
                <w:rFonts w:ascii="Arial" w:hAnsi="Arial" w:cs="Arial"/>
                <w:sz w:val="16"/>
                <w:szCs w:val="16"/>
              </w:rPr>
            </w:pPr>
            <w:r w:rsidRPr="005B32F2">
              <w:rPr>
                <w:rFonts w:ascii="Arial" w:hAnsi="Arial" w:cs="Arial"/>
                <w:sz w:val="16"/>
                <w:szCs w:val="16"/>
              </w:rPr>
              <w:t>Government commitments to secure adequate O/M of 130 infrastructure units are fulfilled on a continuous basis both during the project implementation and afterwards</w:t>
            </w:r>
          </w:p>
          <w:p w14:paraId="2BCC1D19" w14:textId="77777777" w:rsidR="00F56295" w:rsidRPr="005B32F2" w:rsidRDefault="00532458" w:rsidP="003450F4">
            <w:pPr>
              <w:jc w:val="left"/>
              <w:rPr>
                <w:rFonts w:ascii="Arial" w:hAnsi="Arial" w:cs="Arial"/>
                <w:sz w:val="16"/>
                <w:szCs w:val="16"/>
              </w:rPr>
            </w:pPr>
            <w:r w:rsidRPr="005B32F2">
              <w:rPr>
                <w:rFonts w:ascii="Arial" w:hAnsi="Arial" w:cs="Arial"/>
                <w:sz w:val="16"/>
                <w:szCs w:val="16"/>
              </w:rPr>
              <w:t>Capacities built across relevant local government organisations through the project are maintained and periodically updated</w:t>
            </w:r>
          </w:p>
          <w:p w14:paraId="508511D0" w14:textId="60AF0B73" w:rsidR="00F56295" w:rsidRPr="005B32F2" w:rsidRDefault="00532458" w:rsidP="003450F4">
            <w:pPr>
              <w:jc w:val="left"/>
              <w:rPr>
                <w:rFonts w:ascii="Arial" w:hAnsi="Arial" w:cs="Arial"/>
                <w:sz w:val="16"/>
                <w:szCs w:val="16"/>
              </w:rPr>
            </w:pPr>
            <w:r w:rsidRPr="005B32F2">
              <w:rPr>
                <w:rFonts w:ascii="Arial" w:hAnsi="Arial" w:cs="Arial"/>
                <w:sz w:val="16"/>
                <w:szCs w:val="16"/>
              </w:rPr>
              <w:t xml:space="preserve">Relevant government agencies cooperate on development and </w:t>
            </w:r>
            <w:r w:rsidRPr="005B32F2">
              <w:rPr>
                <w:rFonts w:ascii="Arial" w:hAnsi="Arial" w:cs="Arial"/>
                <w:sz w:val="16"/>
                <w:szCs w:val="16"/>
              </w:rPr>
              <w:lastRenderedPageBreak/>
              <w:t>implementation of CR infrastructure (</w:t>
            </w:r>
            <w:r w:rsidR="00DC542F" w:rsidRPr="005B32F2">
              <w:rPr>
                <w:rFonts w:ascii="Arial" w:hAnsi="Arial" w:cs="Arial"/>
                <w:sz w:val="16"/>
                <w:szCs w:val="16"/>
              </w:rPr>
              <w:t>MI-SSCP</w:t>
            </w:r>
            <w:r w:rsidRPr="005B32F2">
              <w:rPr>
                <w:rFonts w:ascii="Arial" w:hAnsi="Arial" w:cs="Arial"/>
                <w:sz w:val="16"/>
                <w:szCs w:val="16"/>
              </w:rPr>
              <w:t xml:space="preserve">, MAF, </w:t>
            </w:r>
            <w:r w:rsidR="00DC542F" w:rsidRPr="005B32F2">
              <w:rPr>
                <w:rFonts w:ascii="Arial" w:hAnsi="Arial" w:cs="Arial"/>
                <w:sz w:val="16"/>
                <w:szCs w:val="16"/>
              </w:rPr>
              <w:t>SEA</w:t>
            </w:r>
            <w:r w:rsidRPr="005B32F2">
              <w:rPr>
                <w:rFonts w:ascii="Arial" w:hAnsi="Arial" w:cs="Arial"/>
                <w:sz w:val="16"/>
                <w:szCs w:val="16"/>
              </w:rPr>
              <w:t>, MPWTC etc.).</w:t>
            </w:r>
          </w:p>
        </w:tc>
      </w:tr>
      <w:tr w:rsidR="00F56295" w:rsidRPr="005B32F2" w14:paraId="4F6B3B50" w14:textId="77777777" w:rsidTr="004C5FD5">
        <w:trPr>
          <w:gridAfter w:val="1"/>
          <w:wAfter w:w="12" w:type="dxa"/>
          <w:trHeight w:val="341"/>
        </w:trPr>
        <w:tc>
          <w:tcPr>
            <w:tcW w:w="20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87CAE" w14:textId="77777777" w:rsidR="00F56295" w:rsidRPr="005B32F2" w:rsidRDefault="00F56295">
            <w:pPr>
              <w:rPr>
                <w:rFonts w:ascii="Arial" w:hAnsi="Arial" w:cs="Arial"/>
                <w:sz w:val="16"/>
                <w:szCs w:val="16"/>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3E99E" w14:textId="77777777" w:rsidR="00F56295" w:rsidRPr="005B32F2" w:rsidRDefault="00532458" w:rsidP="003450F4">
            <w:pPr>
              <w:jc w:val="left"/>
              <w:rPr>
                <w:rFonts w:ascii="Arial" w:hAnsi="Arial" w:cs="Arial"/>
                <w:sz w:val="16"/>
                <w:szCs w:val="16"/>
              </w:rPr>
            </w:pPr>
            <w:r w:rsidRPr="005B32F2">
              <w:rPr>
                <w:rFonts w:ascii="Arial" w:hAnsi="Arial" w:cs="Arial"/>
                <w:sz w:val="16"/>
                <w:szCs w:val="16"/>
              </w:rPr>
              <w:t>2.2 # Hectares of agroforestry implemented in target infrastructure catchments</w:t>
            </w:r>
          </w:p>
        </w:tc>
        <w:tc>
          <w:tcPr>
            <w:tcW w:w="22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61409" w14:textId="77777777" w:rsidR="00F56295" w:rsidRPr="005B32F2" w:rsidRDefault="00532458" w:rsidP="003450F4">
            <w:pPr>
              <w:jc w:val="left"/>
              <w:rPr>
                <w:rFonts w:ascii="Arial" w:hAnsi="Arial" w:cs="Arial"/>
                <w:sz w:val="16"/>
                <w:szCs w:val="16"/>
              </w:rPr>
            </w:pPr>
            <w:r w:rsidRPr="005B32F2">
              <w:rPr>
                <w:rFonts w:ascii="Arial" w:hAnsi="Arial" w:cs="Arial"/>
                <w:sz w:val="16"/>
                <w:szCs w:val="16"/>
              </w:rPr>
              <w:t>Deforestation rate of 1.16% per year</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0B7B9A" w14:textId="77777777" w:rsidR="00F56295" w:rsidRPr="005B32F2" w:rsidRDefault="00532458" w:rsidP="003450F4">
            <w:pPr>
              <w:jc w:val="left"/>
              <w:rPr>
                <w:rFonts w:ascii="Arial" w:hAnsi="Arial" w:cs="Arial"/>
                <w:sz w:val="16"/>
                <w:szCs w:val="16"/>
              </w:rPr>
            </w:pPr>
            <w:r w:rsidRPr="005B32F2">
              <w:rPr>
                <w:rFonts w:ascii="Arial" w:hAnsi="Arial" w:cs="Arial"/>
                <w:sz w:val="16"/>
                <w:szCs w:val="16"/>
              </w:rPr>
              <w:t>75 hectares</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1B717" w14:textId="77777777" w:rsidR="00F56295" w:rsidRPr="005B32F2" w:rsidRDefault="00532458" w:rsidP="003450F4">
            <w:pPr>
              <w:jc w:val="left"/>
              <w:rPr>
                <w:rFonts w:ascii="Arial" w:hAnsi="Arial" w:cs="Arial"/>
                <w:sz w:val="16"/>
                <w:szCs w:val="16"/>
              </w:rPr>
            </w:pPr>
            <w:r w:rsidRPr="005B32F2">
              <w:rPr>
                <w:rFonts w:ascii="Arial" w:hAnsi="Arial" w:cs="Arial"/>
                <w:sz w:val="16"/>
                <w:szCs w:val="16"/>
              </w:rPr>
              <w:t>300 hectares</w:t>
            </w:r>
          </w:p>
        </w:tc>
        <w:tc>
          <w:tcPr>
            <w:tcW w:w="31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298F4C" w14:textId="77777777" w:rsidR="00F56295" w:rsidRPr="005B32F2" w:rsidRDefault="00F56295">
            <w:pPr>
              <w:rPr>
                <w:rFonts w:ascii="Arial" w:hAnsi="Arial" w:cs="Arial"/>
                <w:sz w:val="16"/>
                <w:szCs w:val="16"/>
              </w:rPr>
            </w:pPr>
          </w:p>
        </w:tc>
      </w:tr>
    </w:tbl>
    <w:p w14:paraId="5FCF4AB2" w14:textId="77777777" w:rsidR="00F56295" w:rsidRPr="005B32F2" w:rsidRDefault="00F56295">
      <w:pPr>
        <w:rPr>
          <w:rFonts w:ascii="Cambria" w:hAnsi="Cambria"/>
        </w:rPr>
      </w:pPr>
    </w:p>
    <w:p w14:paraId="2E717850" w14:textId="77777777" w:rsidR="00F56295" w:rsidRPr="005B32F2" w:rsidRDefault="00F56295">
      <w:pPr>
        <w:rPr>
          <w:rFonts w:ascii="Arial" w:hAnsi="Arial" w:cs="Arial"/>
          <w:i/>
          <w:szCs w:val="20"/>
        </w:rPr>
      </w:pPr>
    </w:p>
    <w:p w14:paraId="5221733F" w14:textId="77777777" w:rsidR="00F56295" w:rsidRPr="005B32F2" w:rsidRDefault="00532458">
      <w:pPr>
        <w:rPr>
          <w:rFonts w:ascii="Arial" w:hAnsi="Arial" w:cs="Arial"/>
          <w:i/>
          <w:szCs w:val="20"/>
        </w:rPr>
        <w:sectPr w:rsidR="00F56295" w:rsidRPr="005B32F2">
          <w:headerReference w:type="default" r:id="rId19"/>
          <w:footerReference w:type="default" r:id="rId20"/>
          <w:footerReference w:type="first" r:id="rId21"/>
          <w:pgSz w:w="15840" w:h="12240" w:orient="landscape"/>
          <w:pgMar w:top="1440" w:right="1440" w:bottom="1440" w:left="1440" w:header="720" w:footer="720" w:gutter="0"/>
          <w:cols w:space="720"/>
          <w:titlePg/>
        </w:sectPr>
      </w:pPr>
      <w:r w:rsidRPr="005B32F2">
        <w:rPr>
          <w:rFonts w:ascii="Arial" w:hAnsi="Arial" w:cs="Arial"/>
          <w:i/>
          <w:szCs w:val="20"/>
        </w:rPr>
        <w:t xml:space="preserve"> </w:t>
      </w:r>
    </w:p>
    <w:p w14:paraId="684F1E16" w14:textId="77777777" w:rsidR="00F56295" w:rsidRPr="005B32F2" w:rsidRDefault="00532458">
      <w:pPr>
        <w:pStyle w:val="Heading1"/>
      </w:pPr>
      <w:bookmarkStart w:id="17" w:name="_Toc30593242"/>
      <w:bookmarkStart w:id="18" w:name="_Toc207800914"/>
      <w:bookmarkStart w:id="19" w:name="_Toc407785522"/>
      <w:bookmarkEnd w:id="8"/>
      <w:r w:rsidRPr="005B32F2">
        <w:lastRenderedPageBreak/>
        <w:t>Monitoring and Evaluation (M&amp;E) Plan</w:t>
      </w:r>
      <w:bookmarkEnd w:id="17"/>
    </w:p>
    <w:p w14:paraId="3E4228E7" w14:textId="77777777" w:rsidR="00F56295" w:rsidRPr="005B32F2" w:rsidRDefault="00F56295">
      <w:pPr>
        <w:spacing w:after="0" w:line="264" w:lineRule="auto"/>
        <w:rPr>
          <w:rFonts w:ascii="Arial" w:hAnsi="Arial" w:cs="Arial"/>
          <w:i/>
          <w:szCs w:val="20"/>
        </w:rPr>
      </w:pPr>
    </w:p>
    <w:p w14:paraId="0B2809E0" w14:textId="77777777" w:rsidR="00F56295" w:rsidRPr="005B32F2" w:rsidRDefault="00532458">
      <w:pPr>
        <w:spacing w:after="0"/>
      </w:pPr>
      <w:r w:rsidRPr="005B32F2">
        <w:rPr>
          <w:rFonts w:ascii="Arial" w:hAnsi="Arial" w:cs="Arial"/>
          <w:szCs w:val="20"/>
        </w:rPr>
        <w:t xml:space="preserve">The project results as outlined in the project results framework will be monitored and reported annually and evaluated periodically during project implementation to ensure the project effectively achieves these results.  </w:t>
      </w:r>
    </w:p>
    <w:p w14:paraId="1A0F95B1" w14:textId="77777777" w:rsidR="00F56295" w:rsidRPr="005B32F2" w:rsidRDefault="00F56295">
      <w:pPr>
        <w:spacing w:after="0"/>
        <w:rPr>
          <w:rFonts w:ascii="Arial" w:hAnsi="Arial" w:cs="Arial"/>
          <w:i/>
          <w:szCs w:val="20"/>
        </w:rPr>
      </w:pPr>
    </w:p>
    <w:p w14:paraId="62EE6D6F" w14:textId="77777777" w:rsidR="00F56295" w:rsidRPr="00211A6B" w:rsidRDefault="00532458">
      <w:pPr>
        <w:spacing w:after="0"/>
      </w:pPr>
      <w:r w:rsidRPr="005B32F2">
        <w:rPr>
          <w:rFonts w:ascii="Arial" w:hAnsi="Arial" w:cs="Arial"/>
          <w:szCs w:val="20"/>
        </w:rPr>
        <w:t xml:space="preserve">Project-level monitoring and evaluation will be undertaken in compliance with UNDP requirements as outlined in the </w:t>
      </w:r>
      <w:hyperlink r:id="rId22" w:history="1">
        <w:r w:rsidRPr="00466021">
          <w:rPr>
            <w:rStyle w:val="Hyperlink"/>
            <w:rFonts w:ascii="Arial" w:hAnsi="Arial" w:cs="Arial"/>
            <w:szCs w:val="20"/>
          </w:rPr>
          <w:t>UNDP POPP</w:t>
        </w:r>
      </w:hyperlink>
      <w:r w:rsidRPr="00466021">
        <w:rPr>
          <w:rStyle w:val="Hyperlink"/>
          <w:rFonts w:ascii="Arial" w:hAnsi="Arial" w:cs="Arial"/>
          <w:szCs w:val="20"/>
        </w:rPr>
        <w:t xml:space="preserve"> </w:t>
      </w:r>
      <w:r w:rsidRPr="00466021">
        <w:rPr>
          <w:rStyle w:val="Hyperlink"/>
          <w:rFonts w:ascii="Arial" w:hAnsi="Arial" w:cs="Arial"/>
          <w:color w:val="auto"/>
          <w:szCs w:val="20"/>
          <w:u w:val="none"/>
        </w:rPr>
        <w:t xml:space="preserve">and </w:t>
      </w:r>
      <w:hyperlink r:id="rId23" w:history="1">
        <w:r w:rsidRPr="00466021">
          <w:rPr>
            <w:rStyle w:val="Hyperlink"/>
            <w:rFonts w:ascii="Arial" w:hAnsi="Arial" w:cs="Arial"/>
            <w:szCs w:val="20"/>
          </w:rPr>
          <w:t>UNDP Evaluation Policy</w:t>
        </w:r>
      </w:hyperlink>
      <w:r w:rsidRPr="00466021">
        <w:rPr>
          <w:rFonts w:ascii="Arial" w:hAnsi="Arial" w:cs="Arial"/>
          <w:szCs w:val="20"/>
        </w:rPr>
        <w:t xml:space="preserve">. While these UNDP requirements are not outlined in this project document, the UNDP Country Office will work with the relevant project stakeholders to ensure UNDP M&amp;E requirements are met in a timely fashion and to high quality standards. Additional mandatory GCF-specific M&amp;E requirements will be undertaken in accordance with relevant GCF policies.  </w:t>
      </w:r>
    </w:p>
    <w:p w14:paraId="6FE915C3" w14:textId="77777777" w:rsidR="00F56295" w:rsidRPr="00211A6B" w:rsidRDefault="00F56295">
      <w:pPr>
        <w:spacing w:after="0"/>
        <w:rPr>
          <w:rFonts w:ascii="Arial" w:hAnsi="Arial" w:cs="Arial"/>
          <w:szCs w:val="20"/>
        </w:rPr>
      </w:pPr>
    </w:p>
    <w:p w14:paraId="5BF4BCE5" w14:textId="77777777" w:rsidR="00F56295" w:rsidRPr="00E26AC6" w:rsidRDefault="00532458">
      <w:pPr>
        <w:spacing w:after="0"/>
        <w:rPr>
          <w:rFonts w:ascii="Arial" w:hAnsi="Arial" w:cs="Arial"/>
          <w:szCs w:val="20"/>
        </w:rPr>
      </w:pPr>
      <w:r w:rsidRPr="00E26AC6">
        <w:rPr>
          <w:rFonts w:ascii="Arial" w:hAnsi="Arial" w:cs="Arial"/>
          <w:szCs w:val="20"/>
        </w:rPr>
        <w:t xml:space="preserve">In addition to these mandatory UNDP and GCF M&amp;E requirements, other M&amp;E activities deemed necessary to support project-level adaptive management will be agreed during the Project Inception Workshop and will be detailed in the Inception Workshop Report. This will include the exact role of project target groups and other stakeholders in project M&amp;E activities including national/regional institutes assigned to undertake project monitoring. </w:t>
      </w:r>
    </w:p>
    <w:p w14:paraId="56FF7C20" w14:textId="77777777" w:rsidR="00F56295" w:rsidRPr="005B32F2" w:rsidRDefault="00F56295">
      <w:pPr>
        <w:spacing w:after="0"/>
        <w:rPr>
          <w:rFonts w:ascii="Arial" w:hAnsi="Arial" w:cs="Arial"/>
          <w:b/>
          <w:szCs w:val="20"/>
        </w:rPr>
      </w:pPr>
    </w:p>
    <w:p w14:paraId="2249B6C9" w14:textId="77777777" w:rsidR="00F56295" w:rsidRPr="005B32F2" w:rsidRDefault="00532458">
      <w:pPr>
        <w:rPr>
          <w:rFonts w:ascii="Arial" w:hAnsi="Arial" w:cs="Arial"/>
          <w:b/>
          <w:szCs w:val="20"/>
        </w:rPr>
      </w:pPr>
      <w:r w:rsidRPr="005B32F2">
        <w:rPr>
          <w:rFonts w:ascii="Arial" w:hAnsi="Arial" w:cs="Arial"/>
          <w:b/>
          <w:szCs w:val="20"/>
        </w:rPr>
        <w:t>M&amp;E oversight and monitoring responsibilities:</w:t>
      </w:r>
    </w:p>
    <w:p w14:paraId="00F60AB9" w14:textId="77777777" w:rsidR="00F56295" w:rsidRPr="005B32F2" w:rsidRDefault="00532458">
      <w:r w:rsidRPr="005B32F2">
        <w:rPr>
          <w:rFonts w:ascii="Arial" w:hAnsi="Arial" w:cs="Arial"/>
          <w:szCs w:val="20"/>
          <w:u w:val="single"/>
        </w:rPr>
        <w:t>Project Manager:</w:t>
      </w:r>
      <w:r w:rsidRPr="005B32F2">
        <w:rPr>
          <w:rFonts w:ascii="Arial" w:hAnsi="Arial" w:cs="Arial"/>
          <w:szCs w:val="20"/>
        </w:rPr>
        <w:t xml:space="preserve">  The Project Manager is responsible for day-to-day project management and regular monitoring of project results and risks, including social and environmental risks. The Project Manager will ensure that all project staff maintain a high level of transparency, responsibility and accountability in M&amp;E and reporting of project results. The Project Manager will inform the Project Board, the UNDP Country Office and the UNDP-GEF Regional Technical Advisor of any delays or difficulties as they arise during implementation so that appropriate support and corrective measures can be adopted. </w:t>
      </w:r>
    </w:p>
    <w:p w14:paraId="7A061C8B" w14:textId="77777777" w:rsidR="00F56295" w:rsidRPr="005B32F2" w:rsidRDefault="00F56295">
      <w:pPr>
        <w:spacing w:after="0"/>
        <w:rPr>
          <w:rFonts w:ascii="Arial" w:hAnsi="Arial" w:cs="Arial"/>
          <w:szCs w:val="20"/>
        </w:rPr>
      </w:pPr>
    </w:p>
    <w:p w14:paraId="5781E952" w14:textId="77777777" w:rsidR="00F56295" w:rsidRPr="005B32F2" w:rsidRDefault="00532458">
      <w:pPr>
        <w:spacing w:after="0"/>
        <w:rPr>
          <w:rFonts w:ascii="Arial" w:hAnsi="Arial" w:cs="Arial"/>
          <w:szCs w:val="20"/>
        </w:rPr>
      </w:pPr>
      <w:r w:rsidRPr="005B32F2">
        <w:rPr>
          <w:rFonts w:ascii="Arial" w:hAnsi="Arial" w:cs="Arial"/>
          <w:szCs w:val="20"/>
        </w:rPr>
        <w:t xml:space="preserve">The Project Manager will develop annual work plans to support the efficient implementation of the project. The Project Manager will ensure that the standard UNDP and GCF M&amp;E requirements are fulfilled to the highest quality. This includes, but is not limited to, ensuring the results framework indicators are monitored annually in time for evidence-based reporting in the Annual Project Report, and that the monitoring of risks and the various plans/strategies developed to support project implementation (e.g. Environmental and social management plan, gender action plan etc.) occur on a regular basis.  </w:t>
      </w:r>
    </w:p>
    <w:p w14:paraId="2DE0D8AA" w14:textId="77777777" w:rsidR="00F56295" w:rsidRPr="005B32F2" w:rsidRDefault="00F56295">
      <w:pPr>
        <w:spacing w:after="0"/>
        <w:rPr>
          <w:rFonts w:ascii="Arial" w:hAnsi="Arial" w:cs="Arial"/>
          <w:szCs w:val="20"/>
        </w:rPr>
      </w:pPr>
    </w:p>
    <w:p w14:paraId="25E4BE7C" w14:textId="77777777" w:rsidR="00F56295" w:rsidRPr="005B32F2" w:rsidRDefault="00532458">
      <w:r w:rsidRPr="005B32F2">
        <w:rPr>
          <w:rFonts w:ascii="Arial" w:hAnsi="Arial" w:cs="Arial"/>
          <w:szCs w:val="20"/>
          <w:u w:val="single"/>
        </w:rPr>
        <w:t>Project Board:</w:t>
      </w:r>
      <w:r w:rsidRPr="005B32F2">
        <w:rPr>
          <w:rFonts w:ascii="Arial" w:hAnsi="Arial" w:cs="Arial"/>
          <w:szCs w:val="20"/>
        </w:rPr>
        <w:t xml:space="preserve">  The Project Board will take corrective action as needed to ensure the project achieves the desired results. The Project Board will hold project reviews to assess the performance of the project and appraise the Annual Work Plan for the following year. In the project’s final year, the Project Board will hold an end-of-project review to capture lessons learned and discuss opportunities for scaling up and to highlight project results and lessons learned with relevant audiences. This final review meeting will also discuss the findings outlined in the project terminal evaluation report and the management response.</w:t>
      </w:r>
    </w:p>
    <w:p w14:paraId="536C74E3" w14:textId="77777777" w:rsidR="00F56295" w:rsidRPr="005B32F2" w:rsidRDefault="00F56295">
      <w:pPr>
        <w:spacing w:after="0"/>
        <w:rPr>
          <w:rFonts w:ascii="Arial" w:hAnsi="Arial" w:cs="Arial"/>
          <w:szCs w:val="20"/>
        </w:rPr>
      </w:pPr>
    </w:p>
    <w:p w14:paraId="02CCFA24" w14:textId="77777777" w:rsidR="00F56295" w:rsidRPr="005B32F2" w:rsidRDefault="00532458">
      <w:r w:rsidRPr="005B32F2">
        <w:rPr>
          <w:rFonts w:ascii="Arial" w:hAnsi="Arial" w:cs="Arial"/>
          <w:szCs w:val="20"/>
          <w:u w:val="single"/>
        </w:rPr>
        <w:t>Project Implementing Partner:</w:t>
      </w:r>
      <w:r w:rsidRPr="005B32F2">
        <w:rPr>
          <w:rFonts w:ascii="Arial" w:hAnsi="Arial" w:cs="Arial"/>
          <w:szCs w:val="20"/>
        </w:rPr>
        <w:t xml:space="preserve"> The Implementing Partner is responsible for providing all required information and data necessary for timely, comprehensive and evidence-based project reporting, including results and financial data, as necessary and appropriate. The Implementing Partner will strive to ensure project-level M&amp;E is undertaken by national institutes, and is aligned with national systems so that the data used by and generated by the project supports national systems. </w:t>
      </w:r>
    </w:p>
    <w:p w14:paraId="0CA4EA1C" w14:textId="77777777" w:rsidR="00F56295" w:rsidRPr="005B32F2" w:rsidRDefault="00F56295">
      <w:pPr>
        <w:spacing w:after="0"/>
        <w:rPr>
          <w:rFonts w:ascii="Arial" w:hAnsi="Arial" w:cs="Arial"/>
          <w:szCs w:val="20"/>
          <w:u w:val="single"/>
        </w:rPr>
      </w:pPr>
    </w:p>
    <w:p w14:paraId="2DB5DC0A" w14:textId="77777777" w:rsidR="00F56295" w:rsidRPr="005B32F2" w:rsidRDefault="00532458">
      <w:r w:rsidRPr="005B32F2">
        <w:rPr>
          <w:rFonts w:ascii="Arial" w:hAnsi="Arial" w:cs="Arial"/>
          <w:szCs w:val="20"/>
          <w:u w:val="single"/>
        </w:rPr>
        <w:t>UNDP Country Office:</w:t>
      </w:r>
      <w:r w:rsidRPr="005B32F2">
        <w:rPr>
          <w:rFonts w:ascii="Arial" w:hAnsi="Arial" w:cs="Arial"/>
          <w:szCs w:val="20"/>
        </w:rPr>
        <w:t xml:space="preserve">  The UNDP Country Office will support the Project Manager as needed, including through annual supervision missions. The annual supervision missions will take place according to the schedule outlined in the annual work plan. Supervision mission reports will be circulated to the project team and Project Board within one month of the mission. The UNDP Country Office will initiate and organize key M&amp;E activities including the Annual Project Report, the independent mid-term evaluation and the independent terminal evaluation. The UNDP Country Office will also ensure that the standard UNDP and GCF M&amp;E requirements are fulfilled to the highest quality.  </w:t>
      </w:r>
    </w:p>
    <w:p w14:paraId="34C72804" w14:textId="77777777" w:rsidR="00F56295" w:rsidRPr="005B32F2" w:rsidRDefault="00F56295">
      <w:pPr>
        <w:spacing w:after="0"/>
        <w:rPr>
          <w:rFonts w:ascii="Arial" w:hAnsi="Arial" w:cs="Arial"/>
          <w:szCs w:val="20"/>
        </w:rPr>
      </w:pPr>
    </w:p>
    <w:p w14:paraId="5756FB7A" w14:textId="77777777" w:rsidR="00F56295" w:rsidRPr="00E26AC6" w:rsidRDefault="00532458">
      <w:pPr>
        <w:spacing w:after="0"/>
      </w:pPr>
      <w:r w:rsidRPr="005B32F2">
        <w:rPr>
          <w:rFonts w:ascii="Arial" w:hAnsi="Arial" w:cs="Arial"/>
          <w:szCs w:val="20"/>
        </w:rPr>
        <w:lastRenderedPageBreak/>
        <w:t xml:space="preserve">The UNDP Country Office is responsible for complying with all UNDP project-level M&amp;E requirements as outlined in the </w:t>
      </w:r>
      <w:hyperlink r:id="rId24" w:history="1">
        <w:r w:rsidRPr="00466021">
          <w:rPr>
            <w:rStyle w:val="Hyperlink"/>
            <w:rFonts w:ascii="Arial" w:hAnsi="Arial" w:cs="Arial"/>
            <w:szCs w:val="20"/>
          </w:rPr>
          <w:t>UNDP POPP</w:t>
        </w:r>
      </w:hyperlink>
      <w:r w:rsidRPr="00466021">
        <w:rPr>
          <w:rStyle w:val="Hyperlink"/>
          <w:rFonts w:ascii="Arial" w:hAnsi="Arial" w:cs="Arial"/>
          <w:szCs w:val="20"/>
        </w:rPr>
        <w:t>.</w:t>
      </w:r>
      <w:r w:rsidRPr="00466021">
        <w:rPr>
          <w:rStyle w:val="Hyperlink"/>
          <w:rFonts w:ascii="Arial" w:hAnsi="Arial" w:cs="Arial"/>
          <w:szCs w:val="20"/>
          <w:u w:val="none"/>
        </w:rPr>
        <w:t xml:space="preserve"> </w:t>
      </w:r>
      <w:r w:rsidRPr="00466021">
        <w:rPr>
          <w:rStyle w:val="Hyperlink"/>
          <w:rFonts w:ascii="Arial" w:hAnsi="Arial" w:cs="Arial"/>
          <w:color w:val="auto"/>
          <w:szCs w:val="20"/>
          <w:u w:val="none"/>
        </w:rPr>
        <w:t>This includes ensuring the UNDP Quality Assurance Assessment during implementation is undertaken annually; the regular updating of the ATLAS risk log; and, the updating of the UNDP gender marker on an annual basis based on gender mainstreaming progre</w:t>
      </w:r>
      <w:r w:rsidRPr="00211A6B">
        <w:rPr>
          <w:rStyle w:val="Hyperlink"/>
          <w:rFonts w:ascii="Arial" w:hAnsi="Arial" w:cs="Arial"/>
          <w:color w:val="auto"/>
          <w:szCs w:val="20"/>
          <w:u w:val="none"/>
        </w:rPr>
        <w:t xml:space="preserve">ss reported in the </w:t>
      </w:r>
      <w:r w:rsidRPr="00211A6B">
        <w:rPr>
          <w:rFonts w:ascii="Arial" w:hAnsi="Arial" w:cs="Arial"/>
          <w:szCs w:val="20"/>
        </w:rPr>
        <w:t xml:space="preserve">Annual Project Report </w:t>
      </w:r>
      <w:r w:rsidRPr="00211A6B">
        <w:rPr>
          <w:rStyle w:val="Hyperlink"/>
          <w:rFonts w:ascii="Arial" w:hAnsi="Arial" w:cs="Arial"/>
          <w:color w:val="auto"/>
          <w:szCs w:val="20"/>
          <w:u w:val="none"/>
        </w:rPr>
        <w:t xml:space="preserve">and the UNDP ROAR. Any quality concerns flagged during these M&amp;E activities (e.g. </w:t>
      </w:r>
      <w:r w:rsidRPr="00211A6B">
        <w:rPr>
          <w:rFonts w:ascii="Arial" w:hAnsi="Arial" w:cs="Arial"/>
          <w:szCs w:val="20"/>
        </w:rPr>
        <w:t xml:space="preserve">Annual Project Report </w:t>
      </w:r>
      <w:r w:rsidRPr="00E26AC6">
        <w:rPr>
          <w:rStyle w:val="Hyperlink"/>
          <w:rFonts w:ascii="Arial" w:hAnsi="Arial" w:cs="Arial"/>
          <w:color w:val="auto"/>
          <w:szCs w:val="20"/>
          <w:u w:val="none"/>
        </w:rPr>
        <w:t xml:space="preserve">quality assessment ratings) must be addressed by the UNDP Country Office and the Project Manager.  </w:t>
      </w:r>
    </w:p>
    <w:p w14:paraId="3EFA6D98" w14:textId="77777777" w:rsidR="00F56295" w:rsidRPr="00E26AC6" w:rsidRDefault="00F56295">
      <w:pPr>
        <w:spacing w:after="0"/>
        <w:rPr>
          <w:rFonts w:ascii="Arial" w:hAnsi="Arial" w:cs="Arial"/>
          <w:szCs w:val="20"/>
        </w:rPr>
      </w:pPr>
    </w:p>
    <w:p w14:paraId="284B4287" w14:textId="77777777" w:rsidR="00F56295" w:rsidRPr="005B32F2" w:rsidRDefault="00532458">
      <w:pPr>
        <w:spacing w:after="0"/>
        <w:rPr>
          <w:rFonts w:ascii="Arial" w:hAnsi="Arial" w:cs="Arial"/>
          <w:szCs w:val="20"/>
        </w:rPr>
      </w:pPr>
      <w:r w:rsidRPr="00E26AC6">
        <w:rPr>
          <w:rFonts w:ascii="Arial" w:hAnsi="Arial" w:cs="Arial"/>
          <w:szCs w:val="20"/>
        </w:rPr>
        <w:t xml:space="preserve">The UNDP Country Office will support GCF staff (or their designate) during any missions undertaken in the country, and support any ad-hoc checks or ex post evaluations that may be required by the GCF. </w:t>
      </w:r>
    </w:p>
    <w:p w14:paraId="6A43F481" w14:textId="77777777" w:rsidR="00F56295" w:rsidRPr="005B32F2" w:rsidRDefault="00F56295">
      <w:pPr>
        <w:spacing w:after="0"/>
        <w:rPr>
          <w:rFonts w:ascii="Arial" w:hAnsi="Arial" w:cs="Arial"/>
          <w:szCs w:val="20"/>
        </w:rPr>
      </w:pPr>
    </w:p>
    <w:p w14:paraId="4C07F34C" w14:textId="77777777" w:rsidR="00F56295" w:rsidRPr="005B32F2" w:rsidRDefault="00532458">
      <w:pPr>
        <w:spacing w:after="0"/>
        <w:rPr>
          <w:rFonts w:ascii="Arial" w:hAnsi="Arial" w:cs="Arial"/>
          <w:szCs w:val="20"/>
        </w:rPr>
      </w:pPr>
      <w:r w:rsidRPr="005B32F2">
        <w:rPr>
          <w:rFonts w:ascii="Arial" w:hAnsi="Arial" w:cs="Arial"/>
          <w:szCs w:val="20"/>
        </w:rPr>
        <w:t xml:space="preserve">The UNDP Country Office will retain all project records for this project for up to seven years after project financial closure in order to support any ex-post reviews and evaluations undertaken by the UNDP Independent Evaluation Office (IEO) and/or the GCF.  </w:t>
      </w:r>
    </w:p>
    <w:p w14:paraId="680D7CCE" w14:textId="77777777" w:rsidR="00F56295" w:rsidRPr="005B32F2" w:rsidRDefault="00F56295">
      <w:pPr>
        <w:spacing w:after="0"/>
      </w:pPr>
    </w:p>
    <w:p w14:paraId="6879CEA3" w14:textId="77777777" w:rsidR="00F56295" w:rsidRPr="005B32F2" w:rsidRDefault="00532458">
      <w:r w:rsidRPr="005B32F2">
        <w:rPr>
          <w:rFonts w:ascii="Arial" w:hAnsi="Arial" w:cs="Arial"/>
          <w:szCs w:val="20"/>
          <w:u w:val="single"/>
        </w:rPr>
        <w:t>UNDP-Global Environmental Finance Unit (UNDP-GEF):</w:t>
      </w:r>
      <w:r w:rsidRPr="005B32F2">
        <w:rPr>
          <w:rFonts w:ascii="Arial" w:hAnsi="Arial" w:cs="Arial"/>
          <w:szCs w:val="20"/>
        </w:rPr>
        <w:t xml:space="preserve">  Additional M&amp;E and implementation oversight, quality assurance and troubleshooting support will be provided by the UNDP-GEF Regional Technical Advisor and the UNDP-GEF Directorate as needed.</w:t>
      </w:r>
    </w:p>
    <w:p w14:paraId="23F94152" w14:textId="77777777" w:rsidR="00F56295" w:rsidRPr="005B32F2" w:rsidRDefault="00F56295">
      <w:pPr>
        <w:rPr>
          <w:rFonts w:ascii="Arial" w:hAnsi="Arial" w:cs="Arial"/>
          <w:b/>
          <w:szCs w:val="20"/>
        </w:rPr>
      </w:pPr>
    </w:p>
    <w:p w14:paraId="2C4BB52A" w14:textId="77777777" w:rsidR="00F56295" w:rsidRPr="005B32F2" w:rsidRDefault="00532458">
      <w:r w:rsidRPr="005B32F2">
        <w:rPr>
          <w:rFonts w:ascii="Arial" w:hAnsi="Arial" w:cs="Arial"/>
          <w:b/>
          <w:szCs w:val="20"/>
        </w:rPr>
        <w:t xml:space="preserve">Audit: </w:t>
      </w:r>
      <w:r w:rsidRPr="005B32F2">
        <w:rPr>
          <w:rFonts w:ascii="Arial" w:hAnsi="Arial" w:cs="Arial"/>
          <w:szCs w:val="20"/>
        </w:rPr>
        <w:t xml:space="preserve">The project will be audited according to UNDP Financial Regulations and Rules and applicable audit policies </w:t>
      </w:r>
      <w:r w:rsidR="005828AE" w:rsidRPr="005B32F2">
        <w:rPr>
          <w:rFonts w:ascii="Arial" w:hAnsi="Arial" w:cs="Arial"/>
          <w:szCs w:val="20"/>
        </w:rPr>
        <w:t xml:space="preserve">and the related arrangements agreed to in the Accreditation Master Agreement. Upon request, project audit report(s) will be shared with the GCF (the donor). </w:t>
      </w:r>
    </w:p>
    <w:p w14:paraId="6F71E5F2" w14:textId="77777777" w:rsidR="00F56295" w:rsidRPr="005B32F2" w:rsidRDefault="00F56295">
      <w:pPr>
        <w:spacing w:after="0"/>
        <w:rPr>
          <w:rFonts w:ascii="Arial" w:hAnsi="Arial" w:cs="Arial"/>
          <w:b/>
          <w:szCs w:val="20"/>
        </w:rPr>
      </w:pPr>
    </w:p>
    <w:p w14:paraId="7F8F5F02" w14:textId="77777777" w:rsidR="00F56295" w:rsidRPr="005B32F2" w:rsidRDefault="00532458">
      <w:pPr>
        <w:rPr>
          <w:rFonts w:ascii="Arial" w:hAnsi="Arial" w:cs="Arial"/>
          <w:b/>
          <w:szCs w:val="20"/>
        </w:rPr>
      </w:pPr>
      <w:r w:rsidRPr="005B32F2">
        <w:rPr>
          <w:rFonts w:ascii="Arial" w:hAnsi="Arial" w:cs="Arial"/>
          <w:b/>
          <w:szCs w:val="20"/>
        </w:rPr>
        <w:t>Additional GCF monitoring and reporting requirements:</w:t>
      </w:r>
    </w:p>
    <w:p w14:paraId="3A3CD7B9" w14:textId="77777777" w:rsidR="00F56295" w:rsidRPr="005B32F2" w:rsidRDefault="00F56295">
      <w:pPr>
        <w:spacing w:after="0"/>
        <w:rPr>
          <w:rFonts w:ascii="Arial" w:hAnsi="Arial" w:cs="Arial"/>
          <w:szCs w:val="20"/>
          <w:u w:val="single"/>
        </w:rPr>
      </w:pPr>
    </w:p>
    <w:p w14:paraId="4B2CA1C2" w14:textId="77777777" w:rsidR="00F56295" w:rsidRPr="005B32F2" w:rsidRDefault="00532458">
      <w:pPr>
        <w:spacing w:after="0"/>
      </w:pPr>
      <w:r w:rsidRPr="005B32F2">
        <w:rPr>
          <w:rFonts w:ascii="Arial" w:hAnsi="Arial" w:cs="Arial"/>
          <w:szCs w:val="20"/>
          <w:u w:val="single"/>
        </w:rPr>
        <w:t>Inception Workshop and Report:</w:t>
      </w:r>
      <w:r w:rsidRPr="005B32F2">
        <w:rPr>
          <w:rFonts w:ascii="Arial" w:hAnsi="Arial" w:cs="Arial"/>
          <w:szCs w:val="20"/>
        </w:rPr>
        <w:t xml:space="preserve">  A project inception workshop will:  </w:t>
      </w:r>
    </w:p>
    <w:p w14:paraId="0A46693F" w14:textId="77777777" w:rsidR="00F56295" w:rsidRPr="005B32F2" w:rsidRDefault="00532458">
      <w:pPr>
        <w:spacing w:after="0"/>
        <w:rPr>
          <w:rFonts w:ascii="Arial" w:hAnsi="Arial" w:cs="Arial"/>
          <w:szCs w:val="20"/>
        </w:rPr>
      </w:pPr>
      <w:r w:rsidRPr="005B32F2">
        <w:rPr>
          <w:rFonts w:ascii="Arial" w:hAnsi="Arial" w:cs="Arial"/>
          <w:szCs w:val="20"/>
        </w:rPr>
        <w:t xml:space="preserve">a) Re-orient project stakeholders to the project strategy and discuss any changes in the overall context that influence project strategy and implementation; </w:t>
      </w:r>
    </w:p>
    <w:p w14:paraId="4A403A3A" w14:textId="77777777" w:rsidR="00F56295" w:rsidRPr="005B32F2" w:rsidRDefault="00532458">
      <w:pPr>
        <w:spacing w:after="0"/>
        <w:rPr>
          <w:rFonts w:ascii="Arial" w:hAnsi="Arial" w:cs="Arial"/>
          <w:szCs w:val="20"/>
        </w:rPr>
      </w:pPr>
      <w:r w:rsidRPr="005B32F2">
        <w:rPr>
          <w:rFonts w:ascii="Arial" w:hAnsi="Arial" w:cs="Arial"/>
          <w:szCs w:val="20"/>
        </w:rPr>
        <w:t xml:space="preserve">b) Discuss the roles and responsibilities of the project team, including reporting and communication lines and conflict resolution mechanisms; </w:t>
      </w:r>
    </w:p>
    <w:p w14:paraId="1D06A095" w14:textId="77777777" w:rsidR="00F56295" w:rsidRPr="005B32F2" w:rsidRDefault="00532458">
      <w:pPr>
        <w:spacing w:after="0"/>
        <w:rPr>
          <w:rFonts w:ascii="Arial" w:hAnsi="Arial" w:cs="Arial"/>
          <w:szCs w:val="20"/>
        </w:rPr>
      </w:pPr>
      <w:r w:rsidRPr="005B32F2">
        <w:rPr>
          <w:rFonts w:ascii="Arial" w:hAnsi="Arial" w:cs="Arial"/>
          <w:szCs w:val="20"/>
        </w:rPr>
        <w:t>c) Review the results framework and finalize the indicators, means of verification and monitoring plan;</w:t>
      </w:r>
    </w:p>
    <w:p w14:paraId="224B41FB" w14:textId="77777777" w:rsidR="00F56295" w:rsidRPr="005B32F2" w:rsidRDefault="00532458">
      <w:pPr>
        <w:spacing w:after="0"/>
        <w:rPr>
          <w:rFonts w:ascii="Arial" w:hAnsi="Arial" w:cs="Arial"/>
          <w:szCs w:val="20"/>
        </w:rPr>
      </w:pPr>
      <w:r w:rsidRPr="005B32F2">
        <w:rPr>
          <w:rFonts w:ascii="Arial" w:hAnsi="Arial" w:cs="Arial"/>
          <w:szCs w:val="20"/>
        </w:rPr>
        <w:t xml:space="preserve">d) Discuss reporting, monitoring and evaluation roles and responsibilities and finalize the M&amp;E budget; identify national/regional institutes to be involved in project-level M&amp;E; </w:t>
      </w:r>
    </w:p>
    <w:p w14:paraId="3C2F0975" w14:textId="77777777" w:rsidR="00F56295" w:rsidRPr="005B32F2" w:rsidRDefault="00532458">
      <w:pPr>
        <w:spacing w:after="0"/>
        <w:rPr>
          <w:rFonts w:ascii="Arial" w:hAnsi="Arial" w:cs="Arial"/>
          <w:szCs w:val="20"/>
        </w:rPr>
      </w:pPr>
      <w:r w:rsidRPr="005B32F2">
        <w:rPr>
          <w:rFonts w:ascii="Arial" w:hAnsi="Arial" w:cs="Arial"/>
          <w:szCs w:val="20"/>
        </w:rPr>
        <w:t>e) Identify how project M&amp;E can support national monitoring of SDG indicators as relevant;</w:t>
      </w:r>
    </w:p>
    <w:p w14:paraId="738AAE15" w14:textId="77777777" w:rsidR="00F56295" w:rsidRPr="005B32F2" w:rsidRDefault="00532458">
      <w:pPr>
        <w:spacing w:after="0"/>
        <w:rPr>
          <w:rFonts w:ascii="Arial" w:hAnsi="Arial" w:cs="Arial"/>
          <w:szCs w:val="20"/>
        </w:rPr>
      </w:pPr>
      <w:r w:rsidRPr="005B32F2">
        <w:rPr>
          <w:rFonts w:ascii="Arial" w:hAnsi="Arial" w:cs="Arial"/>
          <w:szCs w:val="20"/>
        </w:rPr>
        <w:t xml:space="preserve">f) Update and review responsibilities for monitoring the various project plans and strategies, including the risk log; Environmental and Social Management Plan and other safeguard requirements; the gender action plan; and other relevant strategies; </w:t>
      </w:r>
    </w:p>
    <w:p w14:paraId="2A456101" w14:textId="77777777" w:rsidR="00F56295" w:rsidRPr="005B32F2" w:rsidRDefault="00532458">
      <w:pPr>
        <w:spacing w:after="0"/>
        <w:rPr>
          <w:rFonts w:ascii="Arial" w:hAnsi="Arial" w:cs="Arial"/>
          <w:szCs w:val="20"/>
        </w:rPr>
      </w:pPr>
      <w:r w:rsidRPr="005B32F2">
        <w:rPr>
          <w:rFonts w:ascii="Arial" w:hAnsi="Arial" w:cs="Arial"/>
          <w:szCs w:val="20"/>
        </w:rPr>
        <w:t>g) Review financial reporting procedures and mandatory requirements, and agree on the arrangements for the periodic audit; and</w:t>
      </w:r>
    </w:p>
    <w:p w14:paraId="42A72321" w14:textId="77777777" w:rsidR="00F56295" w:rsidRPr="005B32F2" w:rsidRDefault="00532458">
      <w:pPr>
        <w:spacing w:after="0"/>
        <w:rPr>
          <w:rFonts w:ascii="Arial" w:hAnsi="Arial" w:cs="Arial"/>
          <w:szCs w:val="20"/>
        </w:rPr>
      </w:pPr>
      <w:r w:rsidRPr="005B32F2">
        <w:rPr>
          <w:rFonts w:ascii="Arial" w:hAnsi="Arial" w:cs="Arial"/>
          <w:szCs w:val="20"/>
        </w:rPr>
        <w:t xml:space="preserve">h) Plan and schedule Project Board meetings and finalize the first year annual work plan.  </w:t>
      </w:r>
    </w:p>
    <w:p w14:paraId="20FB7292" w14:textId="77777777" w:rsidR="00F56295" w:rsidRPr="005B32F2" w:rsidRDefault="00F56295">
      <w:pPr>
        <w:spacing w:after="0"/>
        <w:rPr>
          <w:rFonts w:ascii="Arial" w:hAnsi="Arial" w:cs="Arial"/>
          <w:szCs w:val="20"/>
        </w:rPr>
      </w:pPr>
    </w:p>
    <w:p w14:paraId="69670CC0" w14:textId="1C00C265" w:rsidR="00F56295" w:rsidRPr="005B32F2" w:rsidRDefault="00532458">
      <w:pPr>
        <w:spacing w:after="0"/>
        <w:rPr>
          <w:rFonts w:ascii="Arial" w:hAnsi="Arial" w:cs="Arial"/>
          <w:szCs w:val="20"/>
        </w:rPr>
      </w:pPr>
      <w:r w:rsidRPr="005B32F2">
        <w:rPr>
          <w:rFonts w:ascii="Arial" w:hAnsi="Arial" w:cs="Arial"/>
          <w:szCs w:val="20"/>
        </w:rPr>
        <w:t xml:space="preserve">The inception report must be submitted to the GCF within six months of project start (i.e. </w:t>
      </w:r>
      <w:r w:rsidR="008F2471">
        <w:rPr>
          <w:rFonts w:ascii="Arial" w:hAnsi="Arial" w:cs="Arial"/>
          <w:szCs w:val="20"/>
        </w:rPr>
        <w:t xml:space="preserve">FAA </w:t>
      </w:r>
      <w:r w:rsidR="00EF0D1D">
        <w:rPr>
          <w:rFonts w:ascii="Arial" w:hAnsi="Arial" w:cs="Arial"/>
          <w:szCs w:val="20"/>
        </w:rPr>
        <w:t>Effective Date</w:t>
      </w:r>
      <w:r w:rsidRPr="005B32F2">
        <w:rPr>
          <w:rFonts w:ascii="Arial" w:hAnsi="Arial" w:cs="Arial"/>
          <w:szCs w:val="20"/>
        </w:rPr>
        <w:t xml:space="preserve">). The inception report will be cleared by the UNDP Country Office and the UNDP-GEF Regional Technical Adviser, and  approved by the Project Board.   </w:t>
      </w:r>
    </w:p>
    <w:p w14:paraId="3161070E" w14:textId="77777777" w:rsidR="00F56295" w:rsidRPr="005B32F2" w:rsidRDefault="00F56295">
      <w:pPr>
        <w:autoSpaceDE w:val="0"/>
        <w:spacing w:after="0"/>
        <w:rPr>
          <w:rFonts w:ascii="Arial" w:hAnsi="Arial" w:cs="Arial"/>
          <w:color w:val="000000"/>
          <w:szCs w:val="20"/>
        </w:rPr>
      </w:pPr>
    </w:p>
    <w:p w14:paraId="72586DBD" w14:textId="77777777" w:rsidR="00F56295" w:rsidRPr="005B32F2" w:rsidRDefault="00532458">
      <w:pPr>
        <w:pStyle w:val="NormalWeb"/>
        <w:spacing w:before="0" w:after="0"/>
      </w:pPr>
      <w:r w:rsidRPr="005B32F2">
        <w:rPr>
          <w:rFonts w:ascii="Arial" w:hAnsi="Arial" w:cs="Arial"/>
          <w:sz w:val="20"/>
          <w:szCs w:val="20"/>
          <w:u w:val="single"/>
        </w:rPr>
        <w:t>GCF Annual Project Report (due 1 March each year of project implementation):</w:t>
      </w:r>
      <w:r w:rsidRPr="005B32F2">
        <w:rPr>
          <w:rFonts w:ascii="Arial" w:hAnsi="Arial" w:cs="Arial"/>
          <w:sz w:val="20"/>
          <w:szCs w:val="20"/>
        </w:rPr>
        <w:t xml:space="preserve">  The Project Manager, the UNDP Country Office, and the UNDP-GEF Regional Technical Advisor will provide objective input to the annual project report covering the calendar year for each year of project implementation. The Project Manager will ensure that the indicators included in the project results framework are monitored annually in advance so that progress can be included in the report. The APR will include reporting of: environmental and social risks and related management plans, gender, co-financing and financial commitments, GCF ‘conditions precedent’ outlined in the FAA, amongst other issues. The annual project report will be due for submission to the GCF in the first quarter of each year for the duration of the project. The last APR will be due for submission within 3 months after the project completion date.</w:t>
      </w:r>
    </w:p>
    <w:p w14:paraId="4576DAB4" w14:textId="77777777" w:rsidR="00F56295" w:rsidRPr="005B32F2" w:rsidRDefault="00F56295">
      <w:pPr>
        <w:pStyle w:val="NormalWeb"/>
        <w:spacing w:before="0" w:after="0"/>
        <w:rPr>
          <w:rFonts w:ascii="Arial" w:hAnsi="Arial" w:cs="Arial"/>
          <w:sz w:val="20"/>
          <w:szCs w:val="20"/>
        </w:rPr>
      </w:pPr>
    </w:p>
    <w:p w14:paraId="7BB10CB8" w14:textId="77777777" w:rsidR="00F56295" w:rsidRPr="005B32F2" w:rsidRDefault="00532458">
      <w:pPr>
        <w:pStyle w:val="NormalWeb"/>
        <w:spacing w:before="0" w:after="0"/>
        <w:rPr>
          <w:rFonts w:ascii="Arial" w:hAnsi="Arial" w:cs="Arial"/>
          <w:sz w:val="20"/>
          <w:szCs w:val="20"/>
        </w:rPr>
      </w:pPr>
      <w:r w:rsidRPr="005B32F2">
        <w:rPr>
          <w:rFonts w:ascii="Arial" w:hAnsi="Arial" w:cs="Arial"/>
          <w:sz w:val="20"/>
          <w:szCs w:val="20"/>
        </w:rPr>
        <w:lastRenderedPageBreak/>
        <w:t xml:space="preserve">The Annual Project Report submitted to the GCF will also be shared with the Project Board. The UNDP Country Office will coordinate the input of other stakeholders to the report as appropriate. The quality rating of the previous year’s report will be used to inform the preparation of the subsequent report.  </w:t>
      </w:r>
    </w:p>
    <w:p w14:paraId="5241ED2C" w14:textId="77777777" w:rsidR="00F56295" w:rsidRPr="005B32F2" w:rsidRDefault="00F56295">
      <w:pPr>
        <w:pStyle w:val="NormalWeb"/>
        <w:spacing w:before="0" w:after="0"/>
        <w:rPr>
          <w:rFonts w:ascii="Arial" w:hAnsi="Arial" w:cs="Arial"/>
          <w:sz w:val="20"/>
          <w:szCs w:val="20"/>
          <w:u w:val="single"/>
        </w:rPr>
      </w:pPr>
    </w:p>
    <w:p w14:paraId="4634946A" w14:textId="77777777" w:rsidR="00F56295" w:rsidRPr="00466021" w:rsidRDefault="00532458">
      <w:pPr>
        <w:pStyle w:val="NormalWeb"/>
        <w:spacing w:before="0" w:after="0"/>
      </w:pPr>
      <w:r w:rsidRPr="005B32F2">
        <w:rPr>
          <w:rFonts w:ascii="Arial" w:hAnsi="Arial" w:cs="Arial"/>
          <w:sz w:val="20"/>
          <w:szCs w:val="20"/>
          <w:u w:val="single"/>
        </w:rPr>
        <w:t>Lessons learned and knowledge generation:</w:t>
      </w:r>
      <w:r w:rsidRPr="005B32F2">
        <w:rPr>
          <w:rFonts w:ascii="Arial" w:hAnsi="Arial" w:cs="Arial"/>
          <w:sz w:val="20"/>
          <w:szCs w:val="20"/>
        </w:rPr>
        <w:t xml:space="preserve">  Results from the project will be disseminated within and beyond the project intervention area through existing information sharing networks and forums. The project will identify and participate, as relevant and appropriate, in scientific, policy-based and/or any other networks, which may be of benefit to the project. The project will identify, analyse and share lessons learned that might be beneficial to the design and implementation of similar projects and disseminate these lessons widely. There will be continuous information exchange between this project and other projects of similar focus in the same country, region and globally.</w:t>
      </w:r>
    </w:p>
    <w:p w14:paraId="6A2E81C5" w14:textId="77777777" w:rsidR="00F56295" w:rsidRPr="005B32F2" w:rsidRDefault="00F56295">
      <w:pPr>
        <w:pStyle w:val="NormalWeb"/>
        <w:spacing w:before="0" w:after="0"/>
        <w:rPr>
          <w:rFonts w:ascii="Arial" w:hAnsi="Arial" w:cs="Arial"/>
          <w:sz w:val="20"/>
          <w:szCs w:val="20"/>
          <w:u w:val="single"/>
        </w:rPr>
      </w:pPr>
    </w:p>
    <w:p w14:paraId="1535458D" w14:textId="77777777" w:rsidR="00F56295" w:rsidRPr="00211A6B" w:rsidRDefault="00532458">
      <w:pPr>
        <w:spacing w:after="0"/>
      </w:pPr>
      <w:r w:rsidRPr="00466021">
        <w:rPr>
          <w:rFonts w:ascii="Arial" w:hAnsi="Arial" w:cs="Arial"/>
          <w:szCs w:val="20"/>
          <w:u w:val="single"/>
        </w:rPr>
        <w:t>Interim Independent Evaluation Report:</w:t>
      </w:r>
      <w:r w:rsidRPr="00466021">
        <w:rPr>
          <w:rFonts w:ascii="Arial" w:hAnsi="Arial" w:cs="Arial"/>
          <w:szCs w:val="20"/>
        </w:rPr>
        <w:t xml:space="preserve">  An interim independent evaluation report will be completed within three (3) months a</w:t>
      </w:r>
      <w:r w:rsidRPr="00211A6B">
        <w:rPr>
          <w:rFonts w:ascii="Arial" w:hAnsi="Arial" w:cs="Arial"/>
          <w:szCs w:val="20"/>
        </w:rPr>
        <w:t>fter Year Three</w:t>
      </w:r>
      <w:r w:rsidR="005828AE" w:rsidRPr="00211A6B">
        <w:rPr>
          <w:rFonts w:ascii="Arial" w:hAnsi="Arial" w:cs="Arial"/>
          <w:szCs w:val="20"/>
        </w:rPr>
        <w:t xml:space="preserve"> from Effective Date</w:t>
      </w:r>
      <w:r w:rsidRPr="00211A6B">
        <w:rPr>
          <w:rFonts w:ascii="Arial" w:hAnsi="Arial" w:cs="Arial"/>
          <w:szCs w:val="20"/>
        </w:rPr>
        <w:t>. The findings and responses outlined in the management response to the interim independent evaluation will be incorporated as recommendations for enhanced implementation during the final half of the project’s duration. T</w:t>
      </w:r>
      <w:r w:rsidRPr="00E26AC6">
        <w:rPr>
          <w:rFonts w:ascii="Arial" w:hAnsi="Arial" w:cs="Arial"/>
          <w:szCs w:val="20"/>
        </w:rPr>
        <w:t xml:space="preserve">he terms of reference, the evaluation process and the evaluation report will follow the standard templates and guidance prepared by the UNDP IEO available on the </w:t>
      </w:r>
      <w:hyperlink r:id="rId25" w:anchor="gef" w:history="1">
        <w:r w:rsidRPr="00466021">
          <w:rPr>
            <w:rStyle w:val="Hyperlink"/>
            <w:rFonts w:ascii="Arial" w:hAnsi="Arial" w:cs="Arial"/>
            <w:szCs w:val="20"/>
          </w:rPr>
          <w:t>UNDP Evaluation Resource Center</w:t>
        </w:r>
      </w:hyperlink>
      <w:r w:rsidRPr="00466021">
        <w:rPr>
          <w:rStyle w:val="Hyperlink"/>
          <w:rFonts w:ascii="Arial" w:hAnsi="Arial" w:cs="Arial"/>
          <w:szCs w:val="20"/>
        </w:rPr>
        <w:t xml:space="preserve"> (ERC).</w:t>
      </w:r>
      <w:r w:rsidRPr="00466021">
        <w:rPr>
          <w:rFonts w:ascii="Arial" w:hAnsi="Arial" w:cs="Arial"/>
          <w:szCs w:val="20"/>
        </w:rPr>
        <w:t xml:space="preserve"> As noted in this guidance, the evaluation will be ‘independent, impartial and rigorous’. The consultants that will be hired to undertake the assignment will be independent from organizations that were involved in designing, executing or adv</w:t>
      </w:r>
      <w:r w:rsidRPr="00211A6B">
        <w:rPr>
          <w:rFonts w:ascii="Arial" w:hAnsi="Arial" w:cs="Arial"/>
          <w:szCs w:val="20"/>
        </w:rPr>
        <w:t xml:space="preserve">ising on the project to be evaluated. Other stakeholders will be involved and consulted during the evaluation process. Additional quality assurance support is available from the UNDP-GEF Directorate. The final interim evaluation report will be available in English and will be cleared by the UNDP Country Office and the UNDP-GEF Regional Technical Adviser, and approved by the Project Board.   </w:t>
      </w:r>
    </w:p>
    <w:p w14:paraId="37B9E3AD" w14:textId="77777777" w:rsidR="00F56295" w:rsidRPr="00E26AC6" w:rsidRDefault="00F56295">
      <w:pPr>
        <w:rPr>
          <w:rFonts w:ascii="Arial" w:hAnsi="Arial" w:cs="Arial"/>
          <w:szCs w:val="20"/>
          <w:u w:val="single"/>
        </w:rPr>
      </w:pPr>
    </w:p>
    <w:p w14:paraId="71603930" w14:textId="77777777" w:rsidR="00F56295" w:rsidRPr="005B32F2" w:rsidRDefault="00532458">
      <w:pPr>
        <w:spacing w:after="0"/>
      </w:pPr>
      <w:r w:rsidRPr="00E26AC6">
        <w:rPr>
          <w:rFonts w:ascii="Arial" w:hAnsi="Arial" w:cs="Arial"/>
          <w:szCs w:val="20"/>
          <w:u w:val="single"/>
        </w:rPr>
        <w:t>Final Independent Evaluation Report:</w:t>
      </w:r>
      <w:r w:rsidRPr="00E26AC6">
        <w:rPr>
          <w:rFonts w:ascii="Arial" w:hAnsi="Arial" w:cs="Arial"/>
          <w:szCs w:val="20"/>
        </w:rPr>
        <w:t xml:space="preserve">  A final independent evaluation report will be completed within six (6) months after submission of Project Completion Report. The final evaluation will take place upon completion of all major project outputs and activities. The final evaluation process will begin at least three months before operational closure of the project allowing the evaluation mission to proceed while the project team is still in place, yet ensuring the project is close enough to c</w:t>
      </w:r>
      <w:r w:rsidRPr="005B32F2">
        <w:rPr>
          <w:rFonts w:ascii="Arial" w:hAnsi="Arial" w:cs="Arial"/>
          <w:szCs w:val="20"/>
        </w:rPr>
        <w:t>ompletion for the evaluation team to reach conclusions on key aspects such as project sustainability. The Final Independent Evaluation report is due for submission to the GCF within 6 months after the project completion date.</w:t>
      </w:r>
    </w:p>
    <w:p w14:paraId="137EE25F" w14:textId="77777777" w:rsidR="00F56295" w:rsidRPr="005B32F2" w:rsidRDefault="00F56295">
      <w:pPr>
        <w:spacing w:after="0"/>
        <w:rPr>
          <w:rFonts w:ascii="Arial" w:hAnsi="Arial" w:cs="Arial"/>
          <w:szCs w:val="20"/>
        </w:rPr>
      </w:pPr>
    </w:p>
    <w:p w14:paraId="05BF1AC6" w14:textId="77777777" w:rsidR="00F56295" w:rsidRPr="00211A6B" w:rsidRDefault="00532458">
      <w:pPr>
        <w:spacing w:after="0"/>
      </w:pPr>
      <w:r w:rsidRPr="005B32F2">
        <w:rPr>
          <w:rFonts w:ascii="Arial" w:hAnsi="Arial" w:cs="Arial"/>
          <w:szCs w:val="20"/>
        </w:rPr>
        <w:t xml:space="preserve">The Project Manager will remain on contract until the final evaluation report and management response have been finalized. The terms of reference, the evaluation process and the final evaluation report will follow the standard templates and guidance prepared by the UNDP IEO available on the </w:t>
      </w:r>
      <w:hyperlink r:id="rId26" w:anchor="gef" w:history="1">
        <w:r w:rsidRPr="00466021">
          <w:rPr>
            <w:rStyle w:val="Hyperlink"/>
            <w:rFonts w:ascii="Arial" w:hAnsi="Arial" w:cs="Arial"/>
            <w:szCs w:val="20"/>
          </w:rPr>
          <w:t>UNDP Evaluation Resource Center</w:t>
        </w:r>
      </w:hyperlink>
      <w:r w:rsidRPr="00466021">
        <w:rPr>
          <w:rStyle w:val="Hyperlink"/>
          <w:rFonts w:ascii="Arial" w:hAnsi="Arial" w:cs="Arial"/>
          <w:szCs w:val="20"/>
        </w:rPr>
        <w:t>.</w:t>
      </w:r>
      <w:r w:rsidRPr="00466021">
        <w:rPr>
          <w:rFonts w:ascii="Arial" w:hAnsi="Arial" w:cs="Arial"/>
          <w:szCs w:val="20"/>
        </w:rPr>
        <w:t xml:space="preserve"> As noted in this guidance, the evaluation will be ‘independent, impartial and rigorous’. The consultants that will be hired to undertake the assignment will be independent from organizations that were involved in designing, executing or advising on the project to be evaluated. </w:t>
      </w:r>
      <w:r w:rsidRPr="00211A6B">
        <w:rPr>
          <w:rFonts w:ascii="Arial" w:hAnsi="Arial" w:cs="Arial"/>
          <w:szCs w:val="20"/>
        </w:rPr>
        <w:t xml:space="preserve">Additional quality assurance support is available from the UNDP-GEF Directorate. The final evaluation report will be cleared by the UNDP Country Office and the UNDP-GEF Regional Technical Adviser, and will be approved by the Project Board.  The final evaluation report will be publicly available in English on the UNDP ERC.  </w:t>
      </w:r>
    </w:p>
    <w:p w14:paraId="0F72E39E" w14:textId="77777777" w:rsidR="00F56295" w:rsidRPr="00E26AC6" w:rsidRDefault="00F56295">
      <w:pPr>
        <w:spacing w:after="0"/>
        <w:rPr>
          <w:rFonts w:ascii="Arial" w:hAnsi="Arial" w:cs="Arial"/>
          <w:szCs w:val="20"/>
        </w:rPr>
      </w:pPr>
    </w:p>
    <w:p w14:paraId="4592D507" w14:textId="77777777" w:rsidR="00F56295" w:rsidRPr="00E26AC6" w:rsidRDefault="00532458">
      <w:pPr>
        <w:spacing w:after="0"/>
        <w:rPr>
          <w:rFonts w:ascii="Arial" w:hAnsi="Arial" w:cs="Arial"/>
          <w:szCs w:val="20"/>
        </w:rPr>
      </w:pPr>
      <w:r w:rsidRPr="00E26AC6">
        <w:rPr>
          <w:rFonts w:ascii="Arial" w:hAnsi="Arial" w:cs="Arial"/>
          <w:szCs w:val="20"/>
        </w:rPr>
        <w:t xml:space="preserve">The UNDP Country Office will include the planned project evaluations in the UNDP Country Office evaluation plan, and will upload the evaluation reports in English and the corresponding management response to the UNDP Evaluation Resource Centre (ERC). </w:t>
      </w:r>
    </w:p>
    <w:p w14:paraId="2D0342F6" w14:textId="77777777" w:rsidR="00F56295" w:rsidRPr="005B32F2" w:rsidRDefault="00F56295">
      <w:pPr>
        <w:spacing w:after="0"/>
        <w:rPr>
          <w:rFonts w:ascii="Arial" w:hAnsi="Arial" w:cs="Arial"/>
          <w:szCs w:val="20"/>
        </w:rPr>
      </w:pPr>
    </w:p>
    <w:p w14:paraId="712CB3E7" w14:textId="77777777" w:rsidR="00F56295" w:rsidRPr="005B32F2" w:rsidRDefault="00532458">
      <w:pPr>
        <w:spacing w:after="0"/>
      </w:pPr>
      <w:r w:rsidRPr="005B32F2">
        <w:rPr>
          <w:rFonts w:ascii="Arial" w:hAnsi="Arial" w:cs="Arial"/>
          <w:szCs w:val="20"/>
          <w:u w:val="single"/>
        </w:rPr>
        <w:t>Final Report:</w:t>
      </w:r>
      <w:r w:rsidRPr="005B32F2">
        <w:rPr>
          <w:rFonts w:ascii="Arial" w:hAnsi="Arial" w:cs="Arial"/>
          <w:szCs w:val="20"/>
        </w:rPr>
        <w:t xml:space="preserve"> The project’s final Annual Project Report along with the final independent evaluation report and corresponding management response will serve as the final project report package. The final project report package shall be discussed with the Project Board during an end-of-project review meeting to discuss lesson learned and opportunities for scaling up.    </w:t>
      </w:r>
    </w:p>
    <w:p w14:paraId="5AFE8B45" w14:textId="77777777" w:rsidR="00F56295" w:rsidRPr="005B32F2" w:rsidRDefault="00F562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0"/>
        </w:rPr>
      </w:pPr>
    </w:p>
    <w:p w14:paraId="7231B4B3" w14:textId="77777777" w:rsidR="00F56295" w:rsidRPr="005B32F2" w:rsidRDefault="00F562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0"/>
        </w:rPr>
      </w:pPr>
    </w:p>
    <w:p w14:paraId="77EE20AC" w14:textId="77777777" w:rsidR="00F56295" w:rsidRPr="005B32F2" w:rsidRDefault="00F562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0"/>
        </w:rPr>
      </w:pPr>
    </w:p>
    <w:p w14:paraId="05686B30" w14:textId="77777777" w:rsidR="00F56295" w:rsidRPr="005B32F2" w:rsidRDefault="00F562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0"/>
        </w:rPr>
      </w:pPr>
    </w:p>
    <w:p w14:paraId="11E4B7EE" w14:textId="23DC0398" w:rsidR="00F56295" w:rsidRPr="005B32F2" w:rsidRDefault="005324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0"/>
        </w:rPr>
      </w:pPr>
      <w:r w:rsidRPr="005B32F2">
        <w:rPr>
          <w:rFonts w:ascii="Arial" w:hAnsi="Arial" w:cs="Arial"/>
          <w:b/>
          <w:szCs w:val="20"/>
        </w:rPr>
        <w:lastRenderedPageBreak/>
        <w:t xml:space="preserve">Mandatory GCF M&amp;E Requirements and M&amp;E Budget:  </w:t>
      </w:r>
    </w:p>
    <w:p w14:paraId="4A829FC8" w14:textId="77777777" w:rsidR="007D6D15" w:rsidRPr="005B32F2" w:rsidRDefault="007D6D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0E70CE60" w14:textId="77777777" w:rsidR="00F56295" w:rsidRPr="005B32F2" w:rsidRDefault="00F562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0"/>
        </w:rPr>
      </w:pPr>
    </w:p>
    <w:tbl>
      <w:tblPr>
        <w:tblW w:w="10295" w:type="dxa"/>
        <w:jc w:val="center"/>
        <w:tblCellMar>
          <w:left w:w="10" w:type="dxa"/>
          <w:right w:w="10" w:type="dxa"/>
        </w:tblCellMar>
        <w:tblLook w:val="04A0" w:firstRow="1" w:lastRow="0" w:firstColumn="1" w:lastColumn="0" w:noHBand="0" w:noVBand="1"/>
      </w:tblPr>
      <w:tblGrid>
        <w:gridCol w:w="2892"/>
        <w:gridCol w:w="1517"/>
        <w:gridCol w:w="2066"/>
        <w:gridCol w:w="1973"/>
        <w:gridCol w:w="19"/>
        <w:gridCol w:w="1809"/>
        <w:gridCol w:w="19"/>
      </w:tblGrid>
      <w:tr w:rsidR="00C22DBF" w:rsidRPr="005B32F2" w14:paraId="6F5D61E7" w14:textId="77777777" w:rsidTr="004C5FD5">
        <w:trPr>
          <w:tblHeader/>
          <w:jc w:val="center"/>
        </w:trPr>
        <w:tc>
          <w:tcPr>
            <w:tcW w:w="2892" w:type="dxa"/>
            <w:vMerge w:val="restart"/>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18A9F319" w14:textId="77777777" w:rsidR="00C22DBF" w:rsidRPr="005B32F2" w:rsidRDefault="00C22DBF">
            <w:pPr>
              <w:rPr>
                <w:rFonts w:ascii="Arial" w:hAnsi="Arial" w:cs="Arial"/>
                <w:b/>
                <w:szCs w:val="20"/>
              </w:rPr>
            </w:pPr>
            <w:r w:rsidRPr="005B32F2">
              <w:rPr>
                <w:rFonts w:ascii="Arial" w:hAnsi="Arial" w:cs="Arial"/>
                <w:b/>
                <w:szCs w:val="20"/>
              </w:rPr>
              <w:t>GCF M&amp;E requirements</w:t>
            </w:r>
          </w:p>
          <w:p w14:paraId="4ADFBEBA" w14:textId="77777777" w:rsidR="00C22DBF" w:rsidRPr="005B32F2" w:rsidRDefault="00C22DBF">
            <w:pPr>
              <w:rPr>
                <w:rFonts w:ascii="Arial" w:hAnsi="Arial" w:cs="Arial"/>
                <w:b/>
                <w:szCs w:val="20"/>
              </w:rPr>
            </w:pPr>
          </w:p>
        </w:tc>
        <w:tc>
          <w:tcPr>
            <w:tcW w:w="1517" w:type="dxa"/>
            <w:vMerge w:val="restart"/>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04A4CBB4" w14:textId="77777777" w:rsidR="00C22DBF" w:rsidRPr="005B32F2" w:rsidRDefault="00C22DBF">
            <w:pPr>
              <w:rPr>
                <w:rFonts w:ascii="Arial" w:hAnsi="Arial" w:cs="Arial"/>
                <w:b/>
                <w:szCs w:val="20"/>
              </w:rPr>
            </w:pPr>
            <w:r w:rsidRPr="005B32F2">
              <w:rPr>
                <w:rFonts w:ascii="Arial" w:hAnsi="Arial" w:cs="Arial"/>
                <w:b/>
                <w:szCs w:val="20"/>
              </w:rPr>
              <w:t>Primary responsibility</w:t>
            </w:r>
          </w:p>
        </w:tc>
        <w:tc>
          <w:tcPr>
            <w:tcW w:w="4058" w:type="dxa"/>
            <w:gridSpan w:val="3"/>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41275B9B" w14:textId="77777777" w:rsidR="00C22DBF" w:rsidRPr="00466021" w:rsidRDefault="00C22DBF">
            <w:r w:rsidRPr="005B32F2">
              <w:rPr>
                <w:rFonts w:ascii="Arial" w:hAnsi="Arial" w:cs="Arial"/>
                <w:b/>
                <w:szCs w:val="20"/>
              </w:rPr>
              <w:t>Indicative costs to be charged to the Project Budget</w:t>
            </w:r>
            <w:r w:rsidRPr="00466021">
              <w:rPr>
                <w:rStyle w:val="FootnoteReference"/>
                <w:rFonts w:cs="Arial"/>
                <w:b/>
                <w:sz w:val="20"/>
                <w:szCs w:val="20"/>
              </w:rPr>
              <w:footnoteReference w:id="31"/>
            </w:r>
            <w:r w:rsidRPr="00466021">
              <w:rPr>
                <w:rFonts w:ascii="Arial" w:hAnsi="Arial" w:cs="Arial"/>
                <w:b/>
                <w:szCs w:val="20"/>
              </w:rPr>
              <w:t xml:space="preserve">  (US$)</w:t>
            </w:r>
          </w:p>
        </w:tc>
        <w:tc>
          <w:tcPr>
            <w:tcW w:w="1828"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1DF23163" w14:textId="548E8200" w:rsidR="00C22DBF" w:rsidRPr="00211A6B" w:rsidRDefault="00C22DBF">
            <w:pPr>
              <w:rPr>
                <w:rFonts w:ascii="Arial" w:hAnsi="Arial" w:cs="Arial"/>
                <w:b/>
                <w:szCs w:val="20"/>
              </w:rPr>
            </w:pPr>
            <w:r w:rsidRPr="00211A6B">
              <w:rPr>
                <w:rFonts w:ascii="Arial" w:hAnsi="Arial" w:cs="Arial"/>
                <w:b/>
                <w:szCs w:val="20"/>
              </w:rPr>
              <w:t>Time frame</w:t>
            </w:r>
          </w:p>
        </w:tc>
      </w:tr>
      <w:tr w:rsidR="00C22DBF" w:rsidRPr="005B32F2" w14:paraId="703B0839" w14:textId="77777777" w:rsidTr="004C5FD5">
        <w:trPr>
          <w:gridAfter w:val="1"/>
          <w:wAfter w:w="19" w:type="dxa"/>
          <w:tblHeader/>
          <w:jc w:val="center"/>
        </w:trPr>
        <w:tc>
          <w:tcPr>
            <w:tcW w:w="2892" w:type="dxa"/>
            <w:vMerge/>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6C81CAEF" w14:textId="77777777" w:rsidR="00C22DBF" w:rsidRPr="005B32F2" w:rsidRDefault="00C22DBF">
            <w:pPr>
              <w:rPr>
                <w:rFonts w:ascii="Arial" w:hAnsi="Arial" w:cs="Arial"/>
                <w:b/>
                <w:szCs w:val="20"/>
              </w:rPr>
            </w:pPr>
          </w:p>
        </w:tc>
        <w:tc>
          <w:tcPr>
            <w:tcW w:w="1517" w:type="dxa"/>
            <w:vMerge/>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4A5321F1" w14:textId="77777777" w:rsidR="00C22DBF" w:rsidRPr="005B32F2" w:rsidRDefault="00C22DBF">
            <w:pPr>
              <w:rPr>
                <w:rFonts w:ascii="Arial" w:hAnsi="Arial" w:cs="Arial"/>
                <w:b/>
                <w:szCs w:val="20"/>
              </w:rPr>
            </w:pPr>
          </w:p>
        </w:tc>
        <w:tc>
          <w:tcPr>
            <w:tcW w:w="2066"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724A02C6" w14:textId="77777777" w:rsidR="00C22DBF" w:rsidRPr="005B32F2" w:rsidRDefault="00C22DBF">
            <w:pPr>
              <w:rPr>
                <w:rFonts w:ascii="Arial" w:hAnsi="Arial" w:cs="Arial"/>
                <w:b/>
                <w:szCs w:val="20"/>
              </w:rPr>
            </w:pPr>
            <w:r w:rsidRPr="005B32F2">
              <w:rPr>
                <w:rFonts w:ascii="Arial" w:hAnsi="Arial" w:cs="Arial"/>
                <w:b/>
                <w:szCs w:val="20"/>
              </w:rPr>
              <w:t>GCF grant</w:t>
            </w:r>
          </w:p>
        </w:tc>
        <w:tc>
          <w:tcPr>
            <w:tcW w:w="197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1C59592C" w14:textId="77777777" w:rsidR="00C22DBF" w:rsidRPr="005B32F2" w:rsidRDefault="00C22DBF">
            <w:pPr>
              <w:rPr>
                <w:rFonts w:ascii="Arial" w:hAnsi="Arial" w:cs="Arial"/>
                <w:b/>
                <w:szCs w:val="20"/>
              </w:rPr>
            </w:pPr>
            <w:r w:rsidRPr="005B32F2">
              <w:rPr>
                <w:rFonts w:ascii="Arial" w:hAnsi="Arial" w:cs="Arial"/>
                <w:b/>
                <w:szCs w:val="20"/>
              </w:rPr>
              <w:t>Co-financing</w:t>
            </w:r>
          </w:p>
        </w:tc>
        <w:tc>
          <w:tcPr>
            <w:tcW w:w="1828"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2ABEAE8C" w14:textId="6D6DA1FA" w:rsidR="00C22DBF" w:rsidRPr="005B32F2" w:rsidRDefault="00C22DBF">
            <w:pPr>
              <w:rPr>
                <w:rFonts w:ascii="Arial" w:hAnsi="Arial" w:cs="Arial"/>
                <w:b/>
                <w:szCs w:val="20"/>
              </w:rPr>
            </w:pPr>
          </w:p>
        </w:tc>
      </w:tr>
      <w:tr w:rsidR="00C22DBF" w:rsidRPr="005B32F2" w14:paraId="763E75DE" w14:textId="77777777" w:rsidTr="004C5FD5">
        <w:trPr>
          <w:gridAfter w:val="1"/>
          <w:wAfter w:w="19" w:type="dxa"/>
          <w:jc w:val="center"/>
        </w:trPr>
        <w:tc>
          <w:tcPr>
            <w:tcW w:w="2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76AF8" w14:textId="77777777" w:rsidR="00C22DBF" w:rsidRPr="005B32F2" w:rsidRDefault="00C22DBF" w:rsidP="007D6D15">
            <w:pPr>
              <w:rPr>
                <w:rFonts w:ascii="Arial" w:hAnsi="Arial" w:cs="Arial"/>
                <w:b/>
                <w:szCs w:val="20"/>
              </w:rPr>
            </w:pPr>
            <w:r w:rsidRPr="005B32F2">
              <w:rPr>
                <w:rFonts w:ascii="Arial" w:hAnsi="Arial" w:cs="Arial"/>
                <w:b/>
                <w:szCs w:val="20"/>
              </w:rPr>
              <w:t xml:space="preserve">Inception Workshop </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8F7419" w14:textId="77777777" w:rsidR="00C22DBF" w:rsidRPr="005B32F2" w:rsidRDefault="00C22DBF" w:rsidP="007D6D15">
            <w:pPr>
              <w:jc w:val="left"/>
              <w:rPr>
                <w:rFonts w:ascii="Arial" w:hAnsi="Arial" w:cs="Arial"/>
                <w:szCs w:val="20"/>
              </w:rPr>
            </w:pPr>
            <w:r w:rsidRPr="005B32F2">
              <w:rPr>
                <w:rFonts w:ascii="Arial" w:hAnsi="Arial" w:cs="Arial"/>
                <w:szCs w:val="20"/>
              </w:rPr>
              <w:t xml:space="preserve">UNDP Country Office </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5D246" w14:textId="34DBB925" w:rsidR="00C22DBF" w:rsidRPr="005B32F2" w:rsidRDefault="00C22DBF" w:rsidP="007D6D15">
            <w:pPr>
              <w:jc w:val="left"/>
              <w:rPr>
                <w:rFonts w:ascii="Arial" w:hAnsi="Arial" w:cs="Arial"/>
                <w:szCs w:val="20"/>
              </w:rPr>
            </w:pPr>
            <w:r w:rsidRPr="005B32F2">
              <w:rPr>
                <w:rFonts w:ascii="Arial" w:hAnsi="Arial" w:cs="Arial"/>
                <w:szCs w:val="20"/>
              </w:rPr>
              <w:t>15,000</w:t>
            </w:r>
          </w:p>
        </w:tc>
        <w:tc>
          <w:tcPr>
            <w:tcW w:w="1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0B68D" w14:textId="77777777" w:rsidR="00C22DBF" w:rsidRPr="005B32F2" w:rsidRDefault="00C22DBF" w:rsidP="007D6D15">
            <w:pPr>
              <w:jc w:val="left"/>
              <w:rPr>
                <w:rFonts w:ascii="Arial" w:hAnsi="Arial" w:cstheme="minorBidi"/>
                <w:iCs/>
                <w:szCs w:val="25"/>
                <w:cs/>
                <w:lang w:bidi="th-TH"/>
              </w:rPr>
            </w:pPr>
            <w:r w:rsidRPr="005B32F2">
              <w:rPr>
                <w:rFonts w:ascii="Arial" w:hAnsi="Arial" w:cs="Arial"/>
                <w:iCs/>
                <w:szCs w:val="20"/>
              </w:rPr>
              <w:t>None</w:t>
            </w:r>
          </w:p>
        </w:tc>
        <w:tc>
          <w:tcPr>
            <w:tcW w:w="18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A80117" w14:textId="6FD5CBC6" w:rsidR="00C22DBF" w:rsidRPr="005B32F2" w:rsidRDefault="00C22DBF" w:rsidP="007D6D15">
            <w:pPr>
              <w:rPr>
                <w:rFonts w:ascii="Arial" w:hAnsi="Arial" w:cs="Arial"/>
                <w:i/>
                <w:szCs w:val="20"/>
              </w:rPr>
            </w:pPr>
          </w:p>
        </w:tc>
      </w:tr>
      <w:tr w:rsidR="00C22DBF" w:rsidRPr="005B32F2" w14:paraId="107EDBB3" w14:textId="77777777" w:rsidTr="004C5FD5">
        <w:trPr>
          <w:gridAfter w:val="1"/>
          <w:wAfter w:w="19" w:type="dxa"/>
          <w:jc w:val="center"/>
        </w:trPr>
        <w:tc>
          <w:tcPr>
            <w:tcW w:w="2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3CAD6C" w14:textId="77777777" w:rsidR="00C22DBF" w:rsidRPr="005B32F2" w:rsidRDefault="00C22DBF" w:rsidP="007D6D15">
            <w:pPr>
              <w:rPr>
                <w:rFonts w:ascii="Arial" w:hAnsi="Arial" w:cs="Arial"/>
                <w:b/>
                <w:szCs w:val="20"/>
              </w:rPr>
            </w:pPr>
            <w:r w:rsidRPr="005B32F2">
              <w:rPr>
                <w:rFonts w:ascii="Arial" w:hAnsi="Arial" w:cs="Arial"/>
                <w:b/>
                <w:szCs w:val="20"/>
              </w:rPr>
              <w:t>Inception Report and baseline assessments</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5F81B" w14:textId="77777777" w:rsidR="00C22DBF" w:rsidRPr="005B32F2" w:rsidRDefault="00C22DBF" w:rsidP="007D6D15">
            <w:pPr>
              <w:jc w:val="left"/>
              <w:rPr>
                <w:rFonts w:ascii="Arial" w:hAnsi="Arial" w:cs="Arial"/>
                <w:szCs w:val="20"/>
              </w:rPr>
            </w:pPr>
            <w:r w:rsidRPr="005B32F2">
              <w:rPr>
                <w:rFonts w:ascii="Arial" w:hAnsi="Arial" w:cs="Arial"/>
                <w:szCs w:val="20"/>
              </w:rPr>
              <w:t>Project Manager</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BDE8E" w14:textId="57DBC793" w:rsidR="00C22DBF" w:rsidRPr="005B32F2" w:rsidRDefault="00C22DBF" w:rsidP="007D6D15">
            <w:pPr>
              <w:jc w:val="left"/>
              <w:rPr>
                <w:rFonts w:ascii="Arial" w:hAnsi="Arial" w:cs="Arial"/>
                <w:iCs/>
                <w:szCs w:val="20"/>
              </w:rPr>
            </w:pPr>
            <w:r w:rsidRPr="005B32F2">
              <w:rPr>
                <w:rFonts w:ascii="Arial" w:hAnsi="Arial" w:cs="Arial"/>
                <w:iCs/>
                <w:szCs w:val="20"/>
              </w:rPr>
              <w:t xml:space="preserve">5,000 </w:t>
            </w:r>
          </w:p>
        </w:tc>
        <w:tc>
          <w:tcPr>
            <w:tcW w:w="1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B5B0A7" w14:textId="77777777" w:rsidR="00C22DBF" w:rsidRPr="005B32F2" w:rsidRDefault="00C22DBF" w:rsidP="007D6D15">
            <w:pPr>
              <w:jc w:val="left"/>
              <w:rPr>
                <w:rFonts w:ascii="Arial" w:hAnsi="Arial" w:cs="Arial"/>
                <w:szCs w:val="20"/>
              </w:rPr>
            </w:pPr>
            <w:r w:rsidRPr="005B32F2">
              <w:rPr>
                <w:rFonts w:ascii="Arial" w:hAnsi="Arial" w:cs="Arial"/>
                <w:szCs w:val="20"/>
              </w:rPr>
              <w:t>None</w:t>
            </w:r>
          </w:p>
        </w:tc>
        <w:tc>
          <w:tcPr>
            <w:tcW w:w="18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469995" w14:textId="695A2E95" w:rsidR="00C22DBF" w:rsidRPr="005B32F2" w:rsidRDefault="00C22DBF" w:rsidP="007D6D15">
            <w:pPr>
              <w:jc w:val="left"/>
              <w:rPr>
                <w:rFonts w:ascii="Arial" w:hAnsi="Arial" w:cs="Arial"/>
                <w:iCs/>
                <w:szCs w:val="20"/>
              </w:rPr>
            </w:pPr>
            <w:r w:rsidRPr="005B32F2">
              <w:rPr>
                <w:rFonts w:ascii="Arial" w:hAnsi="Arial" w:cs="Arial"/>
                <w:iCs/>
                <w:szCs w:val="20"/>
              </w:rPr>
              <w:t>Within six (6) months after Effective Date</w:t>
            </w:r>
          </w:p>
        </w:tc>
      </w:tr>
      <w:tr w:rsidR="00C22DBF" w:rsidRPr="005B32F2" w14:paraId="5B0F94C3" w14:textId="77777777" w:rsidTr="004C5FD5">
        <w:trPr>
          <w:gridAfter w:val="1"/>
          <w:wAfter w:w="19" w:type="dxa"/>
          <w:jc w:val="center"/>
        </w:trPr>
        <w:tc>
          <w:tcPr>
            <w:tcW w:w="2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F168D" w14:textId="77777777" w:rsidR="00C22DBF" w:rsidRPr="005B32F2" w:rsidRDefault="00C22DBF" w:rsidP="007D6D15">
            <w:pPr>
              <w:rPr>
                <w:rFonts w:ascii="Arial" w:hAnsi="Arial" w:cs="Arial"/>
                <w:b/>
                <w:szCs w:val="20"/>
              </w:rPr>
            </w:pPr>
            <w:r w:rsidRPr="005B32F2">
              <w:rPr>
                <w:rFonts w:ascii="Arial" w:hAnsi="Arial" w:cs="Arial"/>
                <w:b/>
                <w:szCs w:val="20"/>
              </w:rPr>
              <w:t>Standard UNDP monitoring and reporting requirements as outlined in the UNDP POPP</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D105B9" w14:textId="77777777" w:rsidR="00C22DBF" w:rsidRPr="005B32F2" w:rsidRDefault="00C22DBF" w:rsidP="007D6D15">
            <w:pPr>
              <w:jc w:val="left"/>
              <w:rPr>
                <w:rFonts w:ascii="Arial" w:hAnsi="Arial" w:cs="Arial"/>
                <w:szCs w:val="20"/>
              </w:rPr>
            </w:pPr>
            <w:r w:rsidRPr="005B32F2">
              <w:rPr>
                <w:rFonts w:ascii="Arial" w:hAnsi="Arial" w:cs="Arial"/>
                <w:szCs w:val="20"/>
              </w:rPr>
              <w:t>UNDP Country Office</w:t>
            </w:r>
          </w:p>
          <w:p w14:paraId="2BD576A1" w14:textId="77777777" w:rsidR="00C22DBF" w:rsidRPr="005B32F2" w:rsidRDefault="00C22DBF" w:rsidP="007D6D15">
            <w:pPr>
              <w:jc w:val="left"/>
              <w:rPr>
                <w:rFonts w:ascii="Arial" w:hAnsi="Arial" w:cs="Arial"/>
                <w:b/>
                <w:szCs w:val="20"/>
              </w:rPr>
            </w:pP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3421F" w14:textId="14FAB416" w:rsidR="00C22DBF" w:rsidRPr="005B32F2" w:rsidRDefault="003270BA" w:rsidP="007D6D15">
            <w:pPr>
              <w:jc w:val="left"/>
              <w:rPr>
                <w:rFonts w:ascii="Arial" w:hAnsi="Arial" w:cs="Arial"/>
                <w:szCs w:val="20"/>
              </w:rPr>
            </w:pPr>
            <w:r>
              <w:rPr>
                <w:rFonts w:ascii="Arial" w:hAnsi="Arial" w:cs="Arial"/>
                <w:szCs w:val="20"/>
              </w:rPr>
              <w:t>None</w:t>
            </w:r>
            <w:r w:rsidR="00C22DBF" w:rsidRPr="005B32F2">
              <w:rPr>
                <w:rFonts w:ascii="Arial" w:hAnsi="Arial" w:cs="Arial"/>
                <w:szCs w:val="20"/>
              </w:rPr>
              <w:t xml:space="preserve"> </w:t>
            </w:r>
          </w:p>
        </w:tc>
        <w:tc>
          <w:tcPr>
            <w:tcW w:w="1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C7402" w14:textId="77777777" w:rsidR="00C22DBF" w:rsidRPr="005B32F2" w:rsidRDefault="00C22DBF" w:rsidP="007D6D15">
            <w:pPr>
              <w:jc w:val="left"/>
              <w:rPr>
                <w:rFonts w:ascii="Arial" w:hAnsi="Arial" w:cs="Arial"/>
                <w:szCs w:val="20"/>
              </w:rPr>
            </w:pPr>
            <w:r w:rsidRPr="005B32F2">
              <w:rPr>
                <w:rFonts w:ascii="Arial" w:hAnsi="Arial" w:cs="Arial"/>
                <w:szCs w:val="20"/>
              </w:rPr>
              <w:t xml:space="preserve">Per year:  2,000 </w:t>
            </w:r>
          </w:p>
          <w:p w14:paraId="569B434C" w14:textId="77777777" w:rsidR="00C22DBF" w:rsidRPr="005B32F2" w:rsidRDefault="00C22DBF" w:rsidP="007D6D15">
            <w:pPr>
              <w:jc w:val="left"/>
              <w:rPr>
                <w:rFonts w:ascii="Arial" w:hAnsi="Arial" w:cs="Arial"/>
                <w:szCs w:val="20"/>
              </w:rPr>
            </w:pPr>
          </w:p>
          <w:p w14:paraId="1D719AE5" w14:textId="77777777" w:rsidR="00C22DBF" w:rsidRPr="005B32F2" w:rsidRDefault="00C22DBF" w:rsidP="007D6D15">
            <w:pPr>
              <w:jc w:val="left"/>
              <w:rPr>
                <w:rFonts w:ascii="Arial" w:hAnsi="Arial" w:cs="Arial"/>
                <w:szCs w:val="20"/>
              </w:rPr>
            </w:pPr>
            <w:r w:rsidRPr="005B32F2">
              <w:rPr>
                <w:rFonts w:ascii="Arial" w:hAnsi="Arial" w:cs="Arial"/>
                <w:szCs w:val="20"/>
              </w:rPr>
              <w:t xml:space="preserve">Total: 12,000 </w:t>
            </w:r>
          </w:p>
        </w:tc>
        <w:tc>
          <w:tcPr>
            <w:tcW w:w="18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00654" w14:textId="50EC4A6A" w:rsidR="00C22DBF" w:rsidRPr="005B32F2" w:rsidRDefault="00C22DBF" w:rsidP="007D6D15">
            <w:pPr>
              <w:rPr>
                <w:rFonts w:ascii="Arial" w:hAnsi="Arial" w:cs="Arial"/>
                <w:szCs w:val="20"/>
              </w:rPr>
            </w:pPr>
            <w:r w:rsidRPr="005B32F2">
              <w:rPr>
                <w:rFonts w:ascii="Arial" w:hAnsi="Arial" w:cs="Arial"/>
                <w:szCs w:val="20"/>
              </w:rPr>
              <w:t>Annually</w:t>
            </w:r>
          </w:p>
        </w:tc>
      </w:tr>
      <w:tr w:rsidR="00C22DBF" w:rsidRPr="005B32F2" w14:paraId="654C23E6" w14:textId="77777777" w:rsidTr="004C5FD5">
        <w:trPr>
          <w:gridAfter w:val="1"/>
          <w:wAfter w:w="19" w:type="dxa"/>
          <w:jc w:val="center"/>
        </w:trPr>
        <w:tc>
          <w:tcPr>
            <w:tcW w:w="2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AEB48" w14:textId="77777777" w:rsidR="00C22DBF" w:rsidRPr="005B32F2" w:rsidRDefault="00C22DBF" w:rsidP="007D6D15">
            <w:pPr>
              <w:rPr>
                <w:rFonts w:ascii="Arial" w:hAnsi="Arial" w:cs="Arial"/>
                <w:b/>
                <w:szCs w:val="20"/>
              </w:rPr>
            </w:pPr>
            <w:r w:rsidRPr="005B32F2">
              <w:rPr>
                <w:rFonts w:ascii="Arial" w:hAnsi="Arial" w:cs="Arial"/>
                <w:b/>
                <w:szCs w:val="20"/>
              </w:rPr>
              <w:t>Risk management</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B11F52" w14:textId="77777777" w:rsidR="00C22DBF" w:rsidRPr="005B32F2" w:rsidRDefault="00C22DBF" w:rsidP="007D6D15">
            <w:pPr>
              <w:jc w:val="left"/>
              <w:rPr>
                <w:rFonts w:ascii="Arial" w:hAnsi="Arial" w:cs="Arial"/>
                <w:szCs w:val="20"/>
              </w:rPr>
            </w:pPr>
            <w:r w:rsidRPr="005B32F2">
              <w:rPr>
                <w:rFonts w:ascii="Arial" w:hAnsi="Arial" w:cs="Arial"/>
                <w:szCs w:val="20"/>
              </w:rPr>
              <w:t>Project Manager</w:t>
            </w:r>
          </w:p>
          <w:p w14:paraId="740B517F" w14:textId="77777777" w:rsidR="00C22DBF" w:rsidRPr="005B32F2" w:rsidRDefault="00C22DBF" w:rsidP="007D6D15">
            <w:pPr>
              <w:jc w:val="left"/>
              <w:rPr>
                <w:rFonts w:ascii="Arial" w:hAnsi="Arial" w:cs="Arial"/>
                <w:szCs w:val="20"/>
              </w:rPr>
            </w:pPr>
            <w:r w:rsidRPr="005B32F2">
              <w:rPr>
                <w:rFonts w:ascii="Arial" w:hAnsi="Arial" w:cs="Arial"/>
                <w:szCs w:val="20"/>
              </w:rPr>
              <w:t>Country Office</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6ABA5" w14:textId="75A2E73F" w:rsidR="00C22DBF" w:rsidRPr="005B32F2" w:rsidRDefault="003270BA" w:rsidP="007D6D15">
            <w:pPr>
              <w:jc w:val="left"/>
              <w:rPr>
                <w:rFonts w:ascii="Arial" w:hAnsi="Arial" w:cs="Arial"/>
                <w:szCs w:val="20"/>
              </w:rPr>
            </w:pPr>
            <w:r>
              <w:rPr>
                <w:rFonts w:ascii="Arial" w:hAnsi="Arial" w:cs="Arial"/>
                <w:szCs w:val="20"/>
              </w:rPr>
              <w:t>None</w:t>
            </w:r>
            <w:r w:rsidR="00C22DBF" w:rsidRPr="005B32F2">
              <w:rPr>
                <w:rFonts w:ascii="Arial" w:hAnsi="Arial" w:cs="Arial"/>
                <w:szCs w:val="20"/>
              </w:rPr>
              <w:t xml:space="preserve"> </w:t>
            </w:r>
          </w:p>
        </w:tc>
        <w:tc>
          <w:tcPr>
            <w:tcW w:w="1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6380F4" w14:textId="08755FB7" w:rsidR="00C22DBF" w:rsidRPr="005B32F2" w:rsidRDefault="00C22DBF" w:rsidP="007D6D15">
            <w:pPr>
              <w:jc w:val="left"/>
              <w:rPr>
                <w:rFonts w:ascii="Arial" w:hAnsi="Arial" w:cs="Arial"/>
                <w:szCs w:val="20"/>
              </w:rPr>
            </w:pPr>
            <w:r w:rsidRPr="005B32F2">
              <w:rPr>
                <w:rFonts w:ascii="Arial" w:hAnsi="Arial" w:cs="Arial"/>
                <w:szCs w:val="20"/>
              </w:rPr>
              <w:t xml:space="preserve">Per year:  2,000 </w:t>
            </w:r>
          </w:p>
          <w:p w14:paraId="7B56EA54" w14:textId="77777777" w:rsidR="00C22DBF" w:rsidRPr="005B32F2" w:rsidRDefault="00C22DBF" w:rsidP="007D6D15">
            <w:pPr>
              <w:jc w:val="left"/>
              <w:rPr>
                <w:rFonts w:ascii="Arial" w:hAnsi="Arial" w:cs="Arial"/>
                <w:szCs w:val="20"/>
              </w:rPr>
            </w:pPr>
          </w:p>
          <w:p w14:paraId="5068999E" w14:textId="77777777" w:rsidR="00C22DBF" w:rsidRPr="005B32F2" w:rsidRDefault="00C22DBF" w:rsidP="007D6D15">
            <w:pPr>
              <w:jc w:val="left"/>
              <w:rPr>
                <w:rFonts w:ascii="Arial" w:hAnsi="Arial" w:cs="Arial"/>
                <w:szCs w:val="20"/>
              </w:rPr>
            </w:pPr>
            <w:r w:rsidRPr="005B32F2">
              <w:rPr>
                <w:rFonts w:ascii="Arial" w:hAnsi="Arial" w:cs="Arial"/>
                <w:szCs w:val="20"/>
              </w:rPr>
              <w:t>Total: 12,000</w:t>
            </w:r>
          </w:p>
        </w:tc>
        <w:tc>
          <w:tcPr>
            <w:tcW w:w="18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A1B0A" w14:textId="6D522EB4" w:rsidR="00C22DBF" w:rsidRPr="005B32F2" w:rsidRDefault="00C22DBF" w:rsidP="007D6D15">
            <w:pPr>
              <w:rPr>
                <w:rFonts w:ascii="Arial" w:hAnsi="Arial" w:cs="Arial"/>
                <w:szCs w:val="20"/>
              </w:rPr>
            </w:pPr>
            <w:r w:rsidRPr="005B32F2">
              <w:rPr>
                <w:rFonts w:ascii="Arial" w:hAnsi="Arial" w:cs="Arial"/>
                <w:szCs w:val="20"/>
              </w:rPr>
              <w:t>Quarterly, annually</w:t>
            </w:r>
          </w:p>
        </w:tc>
      </w:tr>
      <w:tr w:rsidR="00C22DBF" w:rsidRPr="005B32F2" w14:paraId="239B4693" w14:textId="77777777" w:rsidTr="004C5FD5">
        <w:trPr>
          <w:gridAfter w:val="1"/>
          <w:wAfter w:w="19" w:type="dxa"/>
          <w:jc w:val="center"/>
        </w:trPr>
        <w:tc>
          <w:tcPr>
            <w:tcW w:w="2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A2385" w14:textId="77777777" w:rsidR="00C22DBF" w:rsidRPr="005B32F2" w:rsidRDefault="00C22DBF" w:rsidP="007D6D15">
            <w:pPr>
              <w:rPr>
                <w:rFonts w:ascii="Arial" w:hAnsi="Arial" w:cs="Arial"/>
                <w:b/>
                <w:szCs w:val="20"/>
              </w:rPr>
            </w:pPr>
            <w:r w:rsidRPr="005B32F2">
              <w:rPr>
                <w:rFonts w:ascii="Arial" w:hAnsi="Arial" w:cs="Arial"/>
                <w:b/>
                <w:szCs w:val="20"/>
              </w:rPr>
              <w:t xml:space="preserve">Monitoring of indicators in project results framework </w:t>
            </w:r>
          </w:p>
          <w:p w14:paraId="61016D8C" w14:textId="77777777" w:rsidR="00C22DBF" w:rsidRPr="005B32F2" w:rsidRDefault="00C22DBF" w:rsidP="007D6D15">
            <w:r w:rsidRPr="005B32F2">
              <w:rPr>
                <w:rFonts w:ascii="Arial" w:hAnsi="Arial" w:cs="Arial"/>
                <w:b/>
                <w:i/>
                <w:szCs w:val="20"/>
              </w:rPr>
              <w:t>(including hiring of external experts, project surveys, data analysis etc.)</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47199" w14:textId="77777777" w:rsidR="00C22DBF" w:rsidRPr="005B32F2" w:rsidRDefault="00C22DBF" w:rsidP="007D6D15">
            <w:pPr>
              <w:jc w:val="left"/>
              <w:rPr>
                <w:rFonts w:ascii="Arial" w:hAnsi="Arial" w:cs="Arial"/>
                <w:szCs w:val="20"/>
              </w:rPr>
            </w:pPr>
            <w:r w:rsidRPr="005B32F2">
              <w:rPr>
                <w:rFonts w:ascii="Arial" w:hAnsi="Arial" w:cs="Arial"/>
                <w:szCs w:val="20"/>
              </w:rPr>
              <w:t>Project Manager</w:t>
            </w:r>
          </w:p>
          <w:p w14:paraId="0716B6FA" w14:textId="77777777" w:rsidR="00C22DBF" w:rsidRPr="005B32F2" w:rsidRDefault="00C22DBF" w:rsidP="007D6D15">
            <w:pPr>
              <w:jc w:val="left"/>
              <w:rPr>
                <w:rFonts w:ascii="Arial" w:hAnsi="Arial" w:cs="Arial"/>
                <w:szCs w:val="20"/>
              </w:rPr>
            </w:pPr>
            <w:r w:rsidRPr="005B32F2">
              <w:rPr>
                <w:rFonts w:ascii="Arial" w:hAnsi="Arial" w:cs="Arial"/>
                <w:szCs w:val="20"/>
              </w:rPr>
              <w:t>Country Office</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657BC" w14:textId="77DEFBC0" w:rsidR="00C22DBF" w:rsidRPr="005B32F2" w:rsidRDefault="00C22DBF" w:rsidP="007D6D15">
            <w:pPr>
              <w:pStyle w:val="BodyText23"/>
              <w:widowControl/>
              <w:tabs>
                <w:tab w:val="clear" w:pos="547"/>
              </w:tabs>
              <w:spacing w:after="60"/>
              <w:rPr>
                <w:rFonts w:ascii="Arial" w:hAnsi="Arial" w:cs="Arial"/>
              </w:rPr>
            </w:pPr>
            <w:r w:rsidRPr="005B32F2">
              <w:rPr>
                <w:rFonts w:ascii="Arial" w:hAnsi="Arial" w:cs="Arial"/>
              </w:rPr>
              <w:t>Per year: 10,000</w:t>
            </w:r>
          </w:p>
          <w:p w14:paraId="101082A5" w14:textId="77777777" w:rsidR="00C22DBF" w:rsidRPr="005B32F2" w:rsidRDefault="00C22DBF" w:rsidP="007D6D15">
            <w:pPr>
              <w:pStyle w:val="BodyText23"/>
              <w:widowControl/>
              <w:tabs>
                <w:tab w:val="clear" w:pos="547"/>
              </w:tabs>
              <w:spacing w:after="60"/>
              <w:rPr>
                <w:rFonts w:ascii="Arial" w:hAnsi="Arial" w:cs="Arial"/>
              </w:rPr>
            </w:pPr>
          </w:p>
          <w:p w14:paraId="6470A205" w14:textId="7F67B0F1" w:rsidR="00C22DBF" w:rsidRPr="005B32F2" w:rsidRDefault="00C22DBF" w:rsidP="007D6D15">
            <w:pPr>
              <w:pStyle w:val="BodyText23"/>
              <w:widowControl/>
              <w:tabs>
                <w:tab w:val="clear" w:pos="547"/>
              </w:tabs>
              <w:spacing w:after="60"/>
              <w:rPr>
                <w:rFonts w:ascii="Arial" w:hAnsi="Arial" w:cs="Arial"/>
              </w:rPr>
            </w:pPr>
            <w:r w:rsidRPr="005B32F2">
              <w:rPr>
                <w:rFonts w:ascii="Arial" w:hAnsi="Arial" w:cs="Arial"/>
              </w:rPr>
              <w:t>Total: 60,000</w:t>
            </w:r>
          </w:p>
          <w:p w14:paraId="50048EDB" w14:textId="77777777" w:rsidR="00C22DBF" w:rsidRPr="005B32F2" w:rsidRDefault="00C22DBF" w:rsidP="007D6D15">
            <w:pPr>
              <w:pStyle w:val="BodyText23"/>
              <w:widowControl/>
              <w:tabs>
                <w:tab w:val="clear" w:pos="547"/>
              </w:tabs>
              <w:spacing w:after="60"/>
              <w:rPr>
                <w:rFonts w:ascii="Arial" w:hAnsi="Arial" w:cs="Arial"/>
              </w:rPr>
            </w:pPr>
          </w:p>
        </w:tc>
        <w:tc>
          <w:tcPr>
            <w:tcW w:w="1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936C2" w14:textId="38A8A8FA" w:rsidR="00C22DBF" w:rsidRPr="005B32F2" w:rsidRDefault="00C22DBF" w:rsidP="007D6D15">
            <w:pPr>
              <w:pStyle w:val="BodyText23"/>
              <w:widowControl/>
              <w:tabs>
                <w:tab w:val="clear" w:pos="547"/>
              </w:tabs>
              <w:spacing w:after="60"/>
              <w:rPr>
                <w:rFonts w:ascii="Arial" w:hAnsi="Arial" w:cs="Arial"/>
              </w:rPr>
            </w:pPr>
            <w:r w:rsidRPr="005B32F2">
              <w:rPr>
                <w:rFonts w:ascii="Arial" w:hAnsi="Arial" w:cs="Arial"/>
              </w:rPr>
              <w:t xml:space="preserve">Per year: </w:t>
            </w:r>
            <w:r w:rsidR="00977170" w:rsidRPr="005B32F2">
              <w:rPr>
                <w:rFonts w:ascii="Arial" w:hAnsi="Arial" w:cs="Arial"/>
              </w:rPr>
              <w:t>10</w:t>
            </w:r>
            <w:r w:rsidRPr="005B32F2">
              <w:rPr>
                <w:rFonts w:ascii="Arial" w:hAnsi="Arial" w:cs="Arial"/>
              </w:rPr>
              <w:t>,000</w:t>
            </w:r>
          </w:p>
          <w:p w14:paraId="62E68A17" w14:textId="77777777" w:rsidR="00C22DBF" w:rsidRPr="005B32F2" w:rsidRDefault="00C22DBF" w:rsidP="007D6D15">
            <w:pPr>
              <w:pStyle w:val="BodyText23"/>
              <w:widowControl/>
              <w:tabs>
                <w:tab w:val="clear" w:pos="547"/>
              </w:tabs>
              <w:spacing w:after="60"/>
              <w:rPr>
                <w:rFonts w:ascii="Arial" w:hAnsi="Arial" w:cs="Arial"/>
              </w:rPr>
            </w:pPr>
          </w:p>
          <w:p w14:paraId="414C777C" w14:textId="1C694767" w:rsidR="00C22DBF" w:rsidRPr="005B32F2" w:rsidRDefault="00C22DBF" w:rsidP="007D6D15">
            <w:pPr>
              <w:pStyle w:val="BodyText23"/>
              <w:widowControl/>
              <w:tabs>
                <w:tab w:val="clear" w:pos="547"/>
              </w:tabs>
              <w:spacing w:after="60"/>
              <w:rPr>
                <w:rFonts w:ascii="Arial" w:hAnsi="Arial" w:cs="Arial"/>
                <w:i/>
              </w:rPr>
            </w:pPr>
            <w:r w:rsidRPr="005B32F2">
              <w:rPr>
                <w:rFonts w:ascii="Arial" w:hAnsi="Arial" w:cs="Arial"/>
              </w:rPr>
              <w:t xml:space="preserve">Total: </w:t>
            </w:r>
            <w:r w:rsidR="00977170" w:rsidRPr="005B32F2">
              <w:rPr>
                <w:rFonts w:ascii="Arial" w:hAnsi="Arial" w:cs="Arial"/>
              </w:rPr>
              <w:t>6</w:t>
            </w:r>
            <w:r w:rsidRPr="005B32F2">
              <w:rPr>
                <w:rFonts w:ascii="Arial" w:hAnsi="Arial" w:cs="Arial"/>
              </w:rPr>
              <w:t>0,000</w:t>
            </w:r>
          </w:p>
        </w:tc>
        <w:tc>
          <w:tcPr>
            <w:tcW w:w="18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90B5CD" w14:textId="3B0FAC7C" w:rsidR="00C22DBF" w:rsidRPr="00466021" w:rsidRDefault="00C22DBF" w:rsidP="007D6D15">
            <w:pPr>
              <w:rPr>
                <w:rFonts w:ascii="Arial" w:hAnsi="Arial" w:cs="Arial"/>
                <w:szCs w:val="20"/>
              </w:rPr>
            </w:pPr>
            <w:r w:rsidRPr="00466021">
              <w:rPr>
                <w:rFonts w:ascii="Arial" w:hAnsi="Arial" w:cs="Arial"/>
                <w:szCs w:val="20"/>
              </w:rPr>
              <w:t xml:space="preserve">Annually </w:t>
            </w:r>
          </w:p>
        </w:tc>
      </w:tr>
      <w:tr w:rsidR="00C22DBF" w:rsidRPr="005B32F2" w14:paraId="03AB4D40" w14:textId="77777777" w:rsidTr="004C5FD5">
        <w:trPr>
          <w:gridAfter w:val="1"/>
          <w:wAfter w:w="19" w:type="dxa"/>
          <w:jc w:val="center"/>
        </w:trPr>
        <w:tc>
          <w:tcPr>
            <w:tcW w:w="2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EF4BB9" w14:textId="77777777" w:rsidR="00C22DBF" w:rsidRPr="005B32F2" w:rsidRDefault="00C22DBF" w:rsidP="007D6D15">
            <w:pPr>
              <w:rPr>
                <w:rFonts w:ascii="Arial" w:hAnsi="Arial" w:cs="Arial"/>
                <w:b/>
                <w:szCs w:val="20"/>
              </w:rPr>
            </w:pPr>
            <w:r w:rsidRPr="005B32F2">
              <w:rPr>
                <w:rFonts w:ascii="Arial" w:hAnsi="Arial" w:cs="Arial"/>
                <w:b/>
                <w:szCs w:val="20"/>
              </w:rPr>
              <w:t xml:space="preserve">GCF Annual Project Report  </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8B545" w14:textId="77777777" w:rsidR="00C22DBF" w:rsidRPr="005B32F2" w:rsidRDefault="00C22DBF" w:rsidP="007D6D15">
            <w:pPr>
              <w:jc w:val="left"/>
              <w:rPr>
                <w:rFonts w:ascii="Arial" w:hAnsi="Arial" w:cs="Arial"/>
                <w:szCs w:val="20"/>
              </w:rPr>
            </w:pPr>
            <w:r w:rsidRPr="005B32F2">
              <w:rPr>
                <w:rFonts w:ascii="Arial" w:hAnsi="Arial" w:cs="Arial"/>
                <w:szCs w:val="20"/>
              </w:rPr>
              <w:t>Project Manager and UNDP Country Office and UNDP-GEF Unit</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427B7" w14:textId="1406B55E" w:rsidR="00C22DBF" w:rsidRPr="005B32F2" w:rsidRDefault="003270BA" w:rsidP="007D6D15">
            <w:pPr>
              <w:pStyle w:val="BodyText23"/>
              <w:widowControl/>
              <w:tabs>
                <w:tab w:val="clear" w:pos="547"/>
              </w:tabs>
              <w:spacing w:after="60"/>
              <w:rPr>
                <w:rFonts w:ascii="Arial" w:hAnsi="Arial" w:cs="Arial"/>
              </w:rPr>
            </w:pPr>
            <w:r>
              <w:rPr>
                <w:rFonts w:ascii="Arial" w:hAnsi="Arial" w:cs="Arial"/>
              </w:rPr>
              <w:t>None</w:t>
            </w:r>
          </w:p>
          <w:p w14:paraId="03046496" w14:textId="77777777" w:rsidR="00C22DBF" w:rsidRPr="005B32F2" w:rsidRDefault="00C22DBF" w:rsidP="007D6D15">
            <w:pPr>
              <w:pStyle w:val="BodyText23"/>
              <w:widowControl/>
              <w:tabs>
                <w:tab w:val="clear" w:pos="547"/>
              </w:tabs>
              <w:spacing w:after="60"/>
              <w:rPr>
                <w:rFonts w:ascii="Arial" w:hAnsi="Arial" w:cs="Arial"/>
              </w:rPr>
            </w:pPr>
          </w:p>
        </w:tc>
        <w:tc>
          <w:tcPr>
            <w:tcW w:w="1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456BB" w14:textId="1FE88130" w:rsidR="00C22DBF" w:rsidRPr="005B32F2" w:rsidRDefault="003270BA" w:rsidP="007D6D15">
            <w:pPr>
              <w:pStyle w:val="BodyText23"/>
              <w:widowControl/>
              <w:tabs>
                <w:tab w:val="clear" w:pos="547"/>
              </w:tabs>
              <w:spacing w:after="60"/>
              <w:rPr>
                <w:rFonts w:ascii="Arial" w:hAnsi="Arial" w:cs="Arial"/>
              </w:rPr>
            </w:pPr>
            <w:r>
              <w:rPr>
                <w:rFonts w:ascii="Arial" w:hAnsi="Arial" w:cs="Arial"/>
              </w:rPr>
              <w:t>None</w:t>
            </w:r>
          </w:p>
          <w:p w14:paraId="00704437" w14:textId="77777777" w:rsidR="00C22DBF" w:rsidRPr="005B32F2" w:rsidRDefault="00C22DBF" w:rsidP="007D6D15">
            <w:pPr>
              <w:pStyle w:val="BodyText23"/>
              <w:widowControl/>
              <w:tabs>
                <w:tab w:val="clear" w:pos="547"/>
              </w:tabs>
              <w:spacing w:after="60"/>
              <w:rPr>
                <w:rFonts w:ascii="Arial" w:hAnsi="Arial" w:cs="Arial"/>
              </w:rPr>
            </w:pPr>
          </w:p>
        </w:tc>
        <w:tc>
          <w:tcPr>
            <w:tcW w:w="18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5A441" w14:textId="62EA92A6" w:rsidR="00C22DBF" w:rsidRPr="00466021" w:rsidRDefault="00C22DBF" w:rsidP="007D6D15">
            <w:pPr>
              <w:rPr>
                <w:rFonts w:ascii="Arial" w:hAnsi="Arial" w:cs="Arial"/>
                <w:szCs w:val="20"/>
              </w:rPr>
            </w:pPr>
            <w:r w:rsidRPr="00466021">
              <w:rPr>
                <w:rFonts w:ascii="Arial" w:hAnsi="Arial" w:cs="Arial"/>
                <w:szCs w:val="20"/>
              </w:rPr>
              <w:t>Annually as per FAA</w:t>
            </w:r>
          </w:p>
        </w:tc>
      </w:tr>
      <w:tr w:rsidR="00C22DBF" w:rsidRPr="005B32F2" w14:paraId="63CB9519" w14:textId="77777777" w:rsidTr="004C5FD5">
        <w:trPr>
          <w:gridAfter w:val="1"/>
          <w:wAfter w:w="19" w:type="dxa"/>
          <w:trHeight w:val="800"/>
          <w:jc w:val="center"/>
        </w:trPr>
        <w:tc>
          <w:tcPr>
            <w:tcW w:w="2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F4406" w14:textId="77777777" w:rsidR="00C22DBF" w:rsidRPr="005B32F2" w:rsidRDefault="00C22DBF" w:rsidP="007D6D15">
            <w:pPr>
              <w:rPr>
                <w:rFonts w:ascii="Arial" w:hAnsi="Arial" w:cs="Arial"/>
                <w:b/>
                <w:szCs w:val="20"/>
              </w:rPr>
            </w:pPr>
            <w:r w:rsidRPr="005B32F2">
              <w:rPr>
                <w:rFonts w:ascii="Arial" w:hAnsi="Arial" w:cs="Arial"/>
                <w:b/>
                <w:szCs w:val="20"/>
              </w:rPr>
              <w:t>Audit of Implementing Partner as per UNDP audit policies</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A187BA" w14:textId="77777777" w:rsidR="00C22DBF" w:rsidRPr="005B32F2" w:rsidRDefault="00C22DBF" w:rsidP="007D6D15">
            <w:pPr>
              <w:jc w:val="left"/>
              <w:rPr>
                <w:rFonts w:ascii="Arial" w:hAnsi="Arial" w:cs="Arial"/>
                <w:szCs w:val="20"/>
              </w:rPr>
            </w:pPr>
            <w:r w:rsidRPr="005B32F2">
              <w:rPr>
                <w:rFonts w:ascii="Arial" w:hAnsi="Arial" w:cs="Arial"/>
                <w:szCs w:val="20"/>
              </w:rPr>
              <w:t>UNDP Country Office</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0B37B" w14:textId="77777777" w:rsidR="00C22DBF" w:rsidRPr="005B32F2" w:rsidRDefault="00C22DBF" w:rsidP="007D6D15">
            <w:pPr>
              <w:jc w:val="left"/>
              <w:rPr>
                <w:rFonts w:ascii="Arial" w:hAnsi="Arial" w:cs="Arial"/>
                <w:szCs w:val="20"/>
              </w:rPr>
            </w:pPr>
            <w:r w:rsidRPr="005B32F2">
              <w:rPr>
                <w:rFonts w:ascii="Arial" w:hAnsi="Arial" w:cs="Arial"/>
                <w:szCs w:val="20"/>
              </w:rPr>
              <w:t>None</w:t>
            </w:r>
          </w:p>
        </w:tc>
        <w:tc>
          <w:tcPr>
            <w:tcW w:w="1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21F0C" w14:textId="77777777" w:rsidR="00C22DBF" w:rsidRPr="005B32F2" w:rsidRDefault="00C22DBF" w:rsidP="007D6D15">
            <w:pPr>
              <w:jc w:val="left"/>
              <w:rPr>
                <w:rFonts w:ascii="Arial" w:hAnsi="Arial" w:cs="Arial"/>
                <w:iCs/>
                <w:szCs w:val="20"/>
              </w:rPr>
            </w:pPr>
            <w:r w:rsidRPr="005B32F2">
              <w:rPr>
                <w:rFonts w:ascii="Arial" w:hAnsi="Arial" w:cs="Arial"/>
                <w:iCs/>
                <w:szCs w:val="20"/>
              </w:rPr>
              <w:t>Per year: 6,000</w:t>
            </w:r>
          </w:p>
          <w:p w14:paraId="012F4BD4" w14:textId="5ED47ACE" w:rsidR="00C22DBF" w:rsidRPr="005B32F2" w:rsidRDefault="00C22DBF" w:rsidP="007D6D15">
            <w:pPr>
              <w:jc w:val="left"/>
              <w:rPr>
                <w:rFonts w:ascii="Arial" w:hAnsi="Arial" w:cs="Arial"/>
                <w:iCs/>
                <w:szCs w:val="20"/>
              </w:rPr>
            </w:pPr>
            <w:r w:rsidRPr="005B32F2">
              <w:rPr>
                <w:rFonts w:ascii="Arial" w:hAnsi="Arial" w:cs="Arial"/>
                <w:iCs/>
                <w:szCs w:val="20"/>
              </w:rPr>
              <w:t>Total 36,000</w:t>
            </w:r>
          </w:p>
        </w:tc>
        <w:tc>
          <w:tcPr>
            <w:tcW w:w="18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7CC62E" w14:textId="5767F077" w:rsidR="00C22DBF" w:rsidRPr="005B32F2" w:rsidRDefault="00C22DBF" w:rsidP="007D6D15">
            <w:pPr>
              <w:rPr>
                <w:rFonts w:ascii="Arial" w:hAnsi="Arial" w:cs="Arial"/>
                <w:szCs w:val="20"/>
              </w:rPr>
            </w:pPr>
            <w:r w:rsidRPr="005B32F2">
              <w:rPr>
                <w:rFonts w:ascii="Arial" w:hAnsi="Arial" w:cs="Arial"/>
                <w:szCs w:val="20"/>
              </w:rPr>
              <w:t>As per UNDP Audit policies</w:t>
            </w:r>
          </w:p>
        </w:tc>
      </w:tr>
      <w:tr w:rsidR="00C22DBF" w:rsidRPr="005B32F2" w14:paraId="07B1C604" w14:textId="77777777" w:rsidTr="004C5FD5">
        <w:trPr>
          <w:gridAfter w:val="1"/>
          <w:wAfter w:w="19" w:type="dxa"/>
          <w:jc w:val="center"/>
        </w:trPr>
        <w:tc>
          <w:tcPr>
            <w:tcW w:w="2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23C2E1" w14:textId="77777777" w:rsidR="00C22DBF" w:rsidRPr="005B32F2" w:rsidRDefault="00C22DBF" w:rsidP="007D6D15">
            <w:pPr>
              <w:jc w:val="left"/>
              <w:rPr>
                <w:rFonts w:ascii="Arial" w:hAnsi="Arial" w:cs="Arial"/>
                <w:b/>
                <w:szCs w:val="20"/>
              </w:rPr>
            </w:pPr>
            <w:r w:rsidRPr="005B32F2">
              <w:rPr>
                <w:rFonts w:ascii="Arial" w:hAnsi="Arial" w:cs="Arial"/>
                <w:b/>
                <w:szCs w:val="20"/>
              </w:rPr>
              <w:t>Lessons learned, case studies, and knowledge generation</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7E4FD" w14:textId="77777777" w:rsidR="00C22DBF" w:rsidRPr="005B32F2" w:rsidRDefault="00C22DBF" w:rsidP="007D6D15">
            <w:pPr>
              <w:jc w:val="left"/>
              <w:rPr>
                <w:rFonts w:ascii="Arial" w:hAnsi="Arial" w:cs="Arial"/>
                <w:szCs w:val="20"/>
              </w:rPr>
            </w:pPr>
            <w:r w:rsidRPr="005B32F2">
              <w:rPr>
                <w:rFonts w:ascii="Arial" w:hAnsi="Arial" w:cs="Arial"/>
                <w:szCs w:val="20"/>
              </w:rPr>
              <w:t>Project Manager</w:t>
            </w:r>
          </w:p>
          <w:p w14:paraId="5318A10A" w14:textId="77777777" w:rsidR="00C22DBF" w:rsidRPr="005B32F2" w:rsidRDefault="00C22DBF" w:rsidP="007D6D15">
            <w:pPr>
              <w:jc w:val="left"/>
              <w:rPr>
                <w:rFonts w:ascii="Arial" w:hAnsi="Arial" w:cs="Arial"/>
                <w:szCs w:val="20"/>
              </w:rPr>
            </w:pPr>
            <w:r w:rsidRPr="005B32F2">
              <w:rPr>
                <w:rFonts w:ascii="Arial" w:hAnsi="Arial" w:cs="Arial"/>
                <w:szCs w:val="20"/>
              </w:rPr>
              <w:t>UNDP CO</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6E262" w14:textId="3992AFDA" w:rsidR="00C22DBF" w:rsidRPr="005B32F2" w:rsidRDefault="00C22DBF" w:rsidP="007D6D15">
            <w:pPr>
              <w:jc w:val="left"/>
              <w:rPr>
                <w:rFonts w:ascii="Arial" w:hAnsi="Arial" w:cs="Arial"/>
                <w:iCs/>
                <w:szCs w:val="20"/>
              </w:rPr>
            </w:pPr>
            <w:r w:rsidRPr="005B32F2">
              <w:rPr>
                <w:rFonts w:ascii="Arial" w:hAnsi="Arial" w:cs="Arial"/>
                <w:iCs/>
                <w:szCs w:val="20"/>
              </w:rPr>
              <w:t>Per year: 3,000</w:t>
            </w:r>
          </w:p>
          <w:p w14:paraId="1E87BD12" w14:textId="77777777" w:rsidR="00C22DBF" w:rsidRPr="005B32F2" w:rsidRDefault="00C22DBF" w:rsidP="007D6D15">
            <w:pPr>
              <w:jc w:val="left"/>
              <w:rPr>
                <w:rFonts w:ascii="Arial" w:hAnsi="Arial" w:cs="Arial"/>
                <w:iCs/>
                <w:szCs w:val="20"/>
              </w:rPr>
            </w:pPr>
          </w:p>
          <w:p w14:paraId="586D0B91" w14:textId="0CE2DC3B" w:rsidR="00C22DBF" w:rsidRPr="005B32F2" w:rsidRDefault="00C22DBF" w:rsidP="007D6D15">
            <w:pPr>
              <w:jc w:val="left"/>
              <w:rPr>
                <w:iCs/>
              </w:rPr>
            </w:pPr>
            <w:r w:rsidRPr="005B32F2">
              <w:rPr>
                <w:rFonts w:ascii="Arial" w:hAnsi="Arial" w:cs="Arial"/>
                <w:iCs/>
                <w:szCs w:val="20"/>
              </w:rPr>
              <w:t xml:space="preserve">Total: 18,000 </w:t>
            </w:r>
          </w:p>
        </w:tc>
        <w:tc>
          <w:tcPr>
            <w:tcW w:w="1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1A412" w14:textId="56A4211C" w:rsidR="00C22DBF" w:rsidRPr="005B32F2" w:rsidRDefault="00C22DBF" w:rsidP="007D6D15">
            <w:pPr>
              <w:jc w:val="left"/>
              <w:rPr>
                <w:rFonts w:ascii="Arial" w:hAnsi="Arial" w:cs="Arial"/>
                <w:iCs/>
                <w:szCs w:val="20"/>
              </w:rPr>
            </w:pPr>
            <w:r w:rsidRPr="005B32F2">
              <w:rPr>
                <w:rFonts w:ascii="Arial" w:hAnsi="Arial" w:cs="Arial"/>
                <w:iCs/>
                <w:szCs w:val="20"/>
              </w:rPr>
              <w:t>Per year: 3,000</w:t>
            </w:r>
          </w:p>
          <w:p w14:paraId="3EE0440B" w14:textId="77777777" w:rsidR="00C22DBF" w:rsidRPr="005B32F2" w:rsidRDefault="00C22DBF" w:rsidP="007D6D15">
            <w:pPr>
              <w:jc w:val="left"/>
              <w:rPr>
                <w:rFonts w:ascii="Arial" w:hAnsi="Arial" w:cs="Arial"/>
                <w:iCs/>
                <w:szCs w:val="20"/>
              </w:rPr>
            </w:pPr>
          </w:p>
          <w:p w14:paraId="3C9F3D5A" w14:textId="0BC69C42" w:rsidR="00C22DBF" w:rsidRPr="005B32F2" w:rsidRDefault="00C22DBF" w:rsidP="007D6D15">
            <w:pPr>
              <w:jc w:val="left"/>
              <w:rPr>
                <w:rFonts w:ascii="Arial" w:hAnsi="Arial" w:cs="Arial"/>
                <w:iCs/>
                <w:szCs w:val="20"/>
              </w:rPr>
            </w:pPr>
            <w:r w:rsidRPr="005B32F2">
              <w:rPr>
                <w:rFonts w:ascii="Arial" w:hAnsi="Arial" w:cs="Arial"/>
                <w:iCs/>
                <w:szCs w:val="20"/>
              </w:rPr>
              <w:t>Total: 18,000</w:t>
            </w:r>
          </w:p>
        </w:tc>
        <w:tc>
          <w:tcPr>
            <w:tcW w:w="18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179FD" w14:textId="72928955" w:rsidR="00C22DBF" w:rsidRPr="005B32F2" w:rsidRDefault="00C22DBF" w:rsidP="007D6D15">
            <w:pPr>
              <w:rPr>
                <w:rFonts w:ascii="Arial" w:hAnsi="Arial" w:cs="Arial"/>
                <w:szCs w:val="20"/>
              </w:rPr>
            </w:pPr>
            <w:r w:rsidRPr="005B32F2">
              <w:rPr>
                <w:rFonts w:ascii="Arial" w:hAnsi="Arial" w:cs="Arial"/>
                <w:szCs w:val="20"/>
              </w:rPr>
              <w:t>Annually</w:t>
            </w:r>
          </w:p>
        </w:tc>
      </w:tr>
      <w:tr w:rsidR="00C22DBF" w:rsidRPr="005B32F2" w14:paraId="2715ED2F" w14:textId="77777777" w:rsidTr="004C5FD5">
        <w:trPr>
          <w:gridAfter w:val="1"/>
          <w:wAfter w:w="19" w:type="dxa"/>
          <w:trHeight w:val="51"/>
          <w:jc w:val="center"/>
        </w:trPr>
        <w:tc>
          <w:tcPr>
            <w:tcW w:w="2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63888" w14:textId="77777777" w:rsidR="00C22DBF" w:rsidRPr="005B32F2" w:rsidRDefault="00C22DBF" w:rsidP="007D6D15">
            <w:pPr>
              <w:jc w:val="left"/>
              <w:rPr>
                <w:rFonts w:ascii="Arial" w:hAnsi="Arial" w:cs="Arial"/>
                <w:b/>
                <w:szCs w:val="20"/>
              </w:rPr>
            </w:pPr>
            <w:r w:rsidRPr="005B32F2">
              <w:rPr>
                <w:rFonts w:ascii="Arial" w:hAnsi="Arial" w:cs="Arial"/>
                <w:b/>
                <w:szCs w:val="20"/>
              </w:rPr>
              <w:t>Monitoring of environmental and social risks, and corresponding management plans as relevant</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39245" w14:textId="77777777" w:rsidR="00C22DBF" w:rsidRPr="005B32F2" w:rsidRDefault="00C22DBF" w:rsidP="007D6D15">
            <w:pPr>
              <w:jc w:val="left"/>
              <w:rPr>
                <w:rFonts w:ascii="Arial" w:hAnsi="Arial" w:cs="Arial"/>
                <w:szCs w:val="20"/>
              </w:rPr>
            </w:pPr>
            <w:r w:rsidRPr="005B32F2">
              <w:rPr>
                <w:rFonts w:ascii="Arial" w:hAnsi="Arial" w:cs="Arial"/>
                <w:szCs w:val="20"/>
              </w:rPr>
              <w:t>Project Manager</w:t>
            </w:r>
          </w:p>
          <w:p w14:paraId="62FF4B3D" w14:textId="77777777" w:rsidR="00C22DBF" w:rsidRPr="005B32F2" w:rsidRDefault="00C22DBF" w:rsidP="007D6D15">
            <w:pPr>
              <w:jc w:val="left"/>
              <w:rPr>
                <w:rFonts w:ascii="Arial" w:hAnsi="Arial" w:cs="Arial"/>
                <w:szCs w:val="20"/>
              </w:rPr>
            </w:pPr>
            <w:r w:rsidRPr="005B32F2">
              <w:rPr>
                <w:rFonts w:ascii="Arial" w:hAnsi="Arial" w:cs="Arial"/>
                <w:szCs w:val="20"/>
              </w:rPr>
              <w:t>UNDP CO</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F64BD5" w14:textId="5D6547DF" w:rsidR="00C22DBF" w:rsidRPr="005B32F2" w:rsidRDefault="00C22DBF" w:rsidP="007D6D15">
            <w:pPr>
              <w:pStyle w:val="BodyText23"/>
              <w:widowControl/>
              <w:tabs>
                <w:tab w:val="clear" w:pos="547"/>
              </w:tabs>
              <w:spacing w:after="60"/>
              <w:rPr>
                <w:rFonts w:ascii="Arial" w:hAnsi="Arial" w:cs="Arial"/>
              </w:rPr>
            </w:pPr>
            <w:r w:rsidRPr="005B32F2">
              <w:rPr>
                <w:rFonts w:ascii="Arial" w:hAnsi="Arial" w:cs="Arial"/>
              </w:rPr>
              <w:t xml:space="preserve">Per year: </w:t>
            </w:r>
            <w:r w:rsidR="007B0F40" w:rsidRPr="005B32F2">
              <w:rPr>
                <w:rFonts w:ascii="Arial" w:hAnsi="Arial" w:cs="Arial"/>
              </w:rPr>
              <w:t>3</w:t>
            </w:r>
            <w:r w:rsidRPr="005B32F2">
              <w:rPr>
                <w:rFonts w:ascii="Arial" w:hAnsi="Arial" w:cs="Arial"/>
              </w:rPr>
              <w:t>,000</w:t>
            </w:r>
          </w:p>
          <w:p w14:paraId="61C82110" w14:textId="77777777" w:rsidR="00C22DBF" w:rsidRPr="005B32F2" w:rsidRDefault="00C22DBF" w:rsidP="007D6D15">
            <w:pPr>
              <w:pStyle w:val="BodyText23"/>
              <w:widowControl/>
              <w:tabs>
                <w:tab w:val="clear" w:pos="547"/>
              </w:tabs>
              <w:spacing w:after="60"/>
              <w:rPr>
                <w:rFonts w:ascii="Arial" w:hAnsi="Arial" w:cs="Arial"/>
              </w:rPr>
            </w:pPr>
          </w:p>
          <w:p w14:paraId="55A95839" w14:textId="6EE98E80" w:rsidR="00C22DBF" w:rsidRPr="005B32F2" w:rsidRDefault="00C22DBF" w:rsidP="007D6D15">
            <w:pPr>
              <w:pStyle w:val="BodyText23"/>
              <w:widowControl/>
              <w:tabs>
                <w:tab w:val="clear" w:pos="547"/>
              </w:tabs>
              <w:spacing w:after="60"/>
              <w:rPr>
                <w:rFonts w:ascii="Arial" w:hAnsi="Arial" w:cs="Arial"/>
              </w:rPr>
            </w:pPr>
            <w:r w:rsidRPr="005B32F2">
              <w:rPr>
                <w:rFonts w:ascii="Arial" w:hAnsi="Arial" w:cs="Arial"/>
              </w:rPr>
              <w:t xml:space="preserve">Total:  </w:t>
            </w:r>
            <w:r w:rsidR="007B0F40" w:rsidRPr="005B32F2">
              <w:rPr>
                <w:rFonts w:ascii="Arial" w:hAnsi="Arial" w:cs="Arial"/>
              </w:rPr>
              <w:t>18</w:t>
            </w:r>
            <w:r w:rsidRPr="005B32F2">
              <w:rPr>
                <w:rFonts w:ascii="Arial" w:hAnsi="Arial" w:cs="Arial"/>
              </w:rPr>
              <w:t>,000</w:t>
            </w:r>
          </w:p>
        </w:tc>
        <w:tc>
          <w:tcPr>
            <w:tcW w:w="1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A74BF" w14:textId="1DB54AEF" w:rsidR="00C22DBF" w:rsidRPr="005B32F2" w:rsidRDefault="00C22DBF" w:rsidP="007D6D15">
            <w:pPr>
              <w:pStyle w:val="BodyText23"/>
              <w:widowControl/>
              <w:tabs>
                <w:tab w:val="clear" w:pos="547"/>
              </w:tabs>
              <w:spacing w:after="60"/>
              <w:rPr>
                <w:rFonts w:ascii="Arial" w:hAnsi="Arial" w:cs="Arial"/>
              </w:rPr>
            </w:pPr>
            <w:r w:rsidRPr="005B32F2">
              <w:rPr>
                <w:rFonts w:ascii="Arial" w:hAnsi="Arial" w:cs="Arial"/>
              </w:rPr>
              <w:t xml:space="preserve">Per year: </w:t>
            </w:r>
            <w:r w:rsidR="007B0F40" w:rsidRPr="005B32F2">
              <w:rPr>
                <w:rFonts w:ascii="Arial" w:hAnsi="Arial" w:cs="Arial"/>
              </w:rPr>
              <w:t>3</w:t>
            </w:r>
            <w:r w:rsidRPr="005B32F2">
              <w:rPr>
                <w:rFonts w:ascii="Arial" w:hAnsi="Arial" w:cs="Arial"/>
              </w:rPr>
              <w:t>,000</w:t>
            </w:r>
          </w:p>
          <w:p w14:paraId="124DAEC3" w14:textId="77777777" w:rsidR="00C22DBF" w:rsidRPr="005B32F2" w:rsidRDefault="00C22DBF" w:rsidP="007D6D15">
            <w:pPr>
              <w:pStyle w:val="BodyText23"/>
              <w:widowControl/>
              <w:tabs>
                <w:tab w:val="clear" w:pos="547"/>
              </w:tabs>
              <w:spacing w:after="60"/>
              <w:rPr>
                <w:rFonts w:ascii="Arial" w:hAnsi="Arial" w:cs="Arial"/>
              </w:rPr>
            </w:pPr>
          </w:p>
          <w:p w14:paraId="49362D7B" w14:textId="1CCE26C6" w:rsidR="00C22DBF" w:rsidRPr="005B32F2" w:rsidRDefault="00C22DBF" w:rsidP="007D6D15">
            <w:pPr>
              <w:pStyle w:val="BodyText23"/>
              <w:widowControl/>
              <w:tabs>
                <w:tab w:val="clear" w:pos="547"/>
              </w:tabs>
              <w:spacing w:after="60"/>
              <w:rPr>
                <w:rFonts w:ascii="Arial" w:hAnsi="Arial" w:cs="Arial"/>
              </w:rPr>
            </w:pPr>
            <w:r w:rsidRPr="005B32F2">
              <w:rPr>
                <w:rFonts w:ascii="Arial" w:hAnsi="Arial" w:cs="Arial"/>
              </w:rPr>
              <w:t xml:space="preserve">Total: </w:t>
            </w:r>
            <w:r w:rsidR="007B0F40" w:rsidRPr="005B32F2">
              <w:rPr>
                <w:rFonts w:ascii="Arial" w:hAnsi="Arial" w:cs="Arial"/>
              </w:rPr>
              <w:t>18</w:t>
            </w:r>
            <w:r w:rsidRPr="005B32F2">
              <w:rPr>
                <w:rFonts w:ascii="Arial" w:hAnsi="Arial" w:cs="Arial"/>
              </w:rPr>
              <w:t>,000</w:t>
            </w:r>
          </w:p>
        </w:tc>
        <w:tc>
          <w:tcPr>
            <w:tcW w:w="18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B9BD4" w14:textId="21AA05CB" w:rsidR="00C22DBF" w:rsidRPr="00466021" w:rsidRDefault="00C22DBF" w:rsidP="007D6D15">
            <w:pPr>
              <w:rPr>
                <w:rFonts w:ascii="Arial" w:hAnsi="Arial" w:cs="Arial"/>
                <w:szCs w:val="20"/>
              </w:rPr>
            </w:pPr>
            <w:r w:rsidRPr="00466021">
              <w:rPr>
                <w:rFonts w:ascii="Arial" w:hAnsi="Arial" w:cs="Arial"/>
                <w:szCs w:val="20"/>
              </w:rPr>
              <w:t>On-going</w:t>
            </w:r>
          </w:p>
        </w:tc>
      </w:tr>
      <w:tr w:rsidR="00C22DBF" w:rsidRPr="005B32F2" w14:paraId="3E15299B" w14:textId="77777777" w:rsidTr="004C5FD5">
        <w:trPr>
          <w:gridAfter w:val="1"/>
          <w:wAfter w:w="19" w:type="dxa"/>
          <w:jc w:val="center"/>
        </w:trPr>
        <w:tc>
          <w:tcPr>
            <w:tcW w:w="2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38DD66" w14:textId="77777777" w:rsidR="00C22DBF" w:rsidRPr="005B32F2" w:rsidRDefault="00C22DBF" w:rsidP="007D6D15">
            <w:pPr>
              <w:jc w:val="left"/>
              <w:rPr>
                <w:rFonts w:ascii="Arial" w:hAnsi="Arial" w:cs="Arial"/>
                <w:b/>
                <w:szCs w:val="20"/>
              </w:rPr>
            </w:pPr>
            <w:r w:rsidRPr="005B32F2">
              <w:rPr>
                <w:rFonts w:ascii="Arial" w:hAnsi="Arial" w:cs="Arial"/>
                <w:b/>
                <w:szCs w:val="20"/>
              </w:rPr>
              <w:t>Monitoring of gender action plan</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9243CF" w14:textId="77777777" w:rsidR="00C22DBF" w:rsidRPr="005B32F2" w:rsidRDefault="00C22DBF" w:rsidP="007D6D15">
            <w:pPr>
              <w:jc w:val="left"/>
              <w:rPr>
                <w:rFonts w:ascii="Arial" w:hAnsi="Arial" w:cs="Arial"/>
                <w:szCs w:val="20"/>
              </w:rPr>
            </w:pPr>
            <w:r w:rsidRPr="005B32F2">
              <w:rPr>
                <w:rFonts w:ascii="Arial" w:hAnsi="Arial" w:cs="Arial"/>
                <w:szCs w:val="20"/>
              </w:rPr>
              <w:t>Project Manager</w:t>
            </w:r>
          </w:p>
          <w:p w14:paraId="6D40270D" w14:textId="77777777" w:rsidR="00C22DBF" w:rsidRPr="005B32F2" w:rsidRDefault="00C22DBF" w:rsidP="007D6D15">
            <w:pPr>
              <w:jc w:val="left"/>
              <w:rPr>
                <w:rFonts w:ascii="Arial" w:hAnsi="Arial" w:cs="Arial"/>
                <w:szCs w:val="20"/>
              </w:rPr>
            </w:pPr>
            <w:r w:rsidRPr="005B32F2">
              <w:rPr>
                <w:rFonts w:ascii="Arial" w:hAnsi="Arial" w:cs="Arial"/>
                <w:szCs w:val="20"/>
              </w:rPr>
              <w:t>UNDP CO</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27092B" w14:textId="77777777" w:rsidR="00C22DBF" w:rsidRPr="005B32F2" w:rsidRDefault="00C22DBF" w:rsidP="007D6D15">
            <w:pPr>
              <w:jc w:val="left"/>
              <w:rPr>
                <w:rFonts w:ascii="Arial" w:hAnsi="Arial" w:cs="Arial"/>
                <w:szCs w:val="20"/>
              </w:rPr>
            </w:pPr>
            <w:r w:rsidRPr="005B32F2">
              <w:rPr>
                <w:rFonts w:ascii="Arial" w:hAnsi="Arial" w:cs="Arial"/>
                <w:szCs w:val="20"/>
              </w:rPr>
              <w:t>Per year: 3,000</w:t>
            </w:r>
          </w:p>
          <w:p w14:paraId="6197A2BE" w14:textId="77777777" w:rsidR="00C22DBF" w:rsidRPr="00466021" w:rsidRDefault="00C22DBF" w:rsidP="007D6D15">
            <w:pPr>
              <w:jc w:val="left"/>
              <w:rPr>
                <w:rFonts w:ascii="Arial" w:hAnsi="Arial" w:cs="Arial"/>
                <w:szCs w:val="20"/>
              </w:rPr>
            </w:pPr>
          </w:p>
          <w:p w14:paraId="114B30FD" w14:textId="77777777" w:rsidR="00C22DBF" w:rsidRPr="00211A6B" w:rsidRDefault="00C22DBF" w:rsidP="007D6D15">
            <w:pPr>
              <w:jc w:val="left"/>
              <w:rPr>
                <w:rFonts w:ascii="Arial" w:hAnsi="Arial" w:cs="Arial"/>
                <w:iCs/>
                <w:szCs w:val="20"/>
              </w:rPr>
            </w:pPr>
            <w:r w:rsidRPr="00211A6B">
              <w:rPr>
                <w:rFonts w:ascii="Arial" w:hAnsi="Arial" w:cs="Arial"/>
                <w:iCs/>
                <w:szCs w:val="20"/>
              </w:rPr>
              <w:t>Total: 18,000</w:t>
            </w:r>
          </w:p>
        </w:tc>
        <w:tc>
          <w:tcPr>
            <w:tcW w:w="1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304D9" w14:textId="6429ACC1" w:rsidR="00C22DBF" w:rsidRPr="005B32F2" w:rsidRDefault="00C22DBF" w:rsidP="007D6D15">
            <w:pPr>
              <w:jc w:val="left"/>
              <w:rPr>
                <w:rFonts w:ascii="Arial" w:hAnsi="Arial" w:cs="Arial"/>
                <w:szCs w:val="20"/>
              </w:rPr>
            </w:pPr>
            <w:r w:rsidRPr="005B32F2">
              <w:rPr>
                <w:rFonts w:ascii="Arial" w:hAnsi="Arial" w:cs="Arial"/>
                <w:szCs w:val="20"/>
              </w:rPr>
              <w:t>Per year: 3,000</w:t>
            </w:r>
          </w:p>
          <w:p w14:paraId="64FDAF61" w14:textId="77777777" w:rsidR="00C22DBF" w:rsidRPr="00466021" w:rsidRDefault="00C22DBF" w:rsidP="007D6D15">
            <w:pPr>
              <w:jc w:val="left"/>
              <w:rPr>
                <w:rFonts w:ascii="Arial" w:hAnsi="Arial" w:cs="Arial"/>
                <w:szCs w:val="20"/>
              </w:rPr>
            </w:pPr>
          </w:p>
          <w:p w14:paraId="733DFF11" w14:textId="46A40AE1" w:rsidR="00C22DBF" w:rsidRPr="00211A6B" w:rsidRDefault="00C22DBF" w:rsidP="007D6D15">
            <w:pPr>
              <w:jc w:val="left"/>
            </w:pPr>
            <w:r w:rsidRPr="00211A6B">
              <w:rPr>
                <w:rFonts w:ascii="Arial" w:hAnsi="Arial" w:cs="Arial"/>
                <w:iCs/>
                <w:szCs w:val="20"/>
              </w:rPr>
              <w:t>Total: 18,000</w:t>
            </w:r>
          </w:p>
        </w:tc>
        <w:tc>
          <w:tcPr>
            <w:tcW w:w="18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6F1F6B" w14:textId="1200EFEE" w:rsidR="00C22DBF" w:rsidRPr="00211A6B" w:rsidRDefault="00C22DBF" w:rsidP="007D6D15">
            <w:pPr>
              <w:rPr>
                <w:rFonts w:ascii="Arial" w:hAnsi="Arial" w:cs="Arial"/>
                <w:szCs w:val="20"/>
              </w:rPr>
            </w:pPr>
            <w:r w:rsidRPr="00211A6B">
              <w:rPr>
                <w:rFonts w:ascii="Arial" w:hAnsi="Arial" w:cs="Arial"/>
                <w:szCs w:val="20"/>
              </w:rPr>
              <w:t>On-going</w:t>
            </w:r>
          </w:p>
        </w:tc>
      </w:tr>
      <w:tr w:rsidR="00C22DBF" w:rsidRPr="005B32F2" w14:paraId="5828C485" w14:textId="77777777" w:rsidTr="004C5FD5">
        <w:trPr>
          <w:gridAfter w:val="1"/>
          <w:wAfter w:w="19" w:type="dxa"/>
          <w:jc w:val="center"/>
        </w:trPr>
        <w:tc>
          <w:tcPr>
            <w:tcW w:w="2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0210" w14:textId="77777777" w:rsidR="00C22DBF" w:rsidRPr="005B32F2" w:rsidRDefault="00C22DBF" w:rsidP="007D6D15">
            <w:pPr>
              <w:rPr>
                <w:rFonts w:ascii="Arial" w:hAnsi="Arial" w:cs="Arial"/>
                <w:b/>
                <w:szCs w:val="20"/>
              </w:rPr>
            </w:pPr>
            <w:r w:rsidRPr="005B32F2">
              <w:rPr>
                <w:rFonts w:ascii="Arial" w:hAnsi="Arial" w:cs="Arial"/>
                <w:b/>
                <w:szCs w:val="20"/>
              </w:rPr>
              <w:t>Monitoring of stakeholder engagement plan</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5E0916" w14:textId="77777777" w:rsidR="00C22DBF" w:rsidRPr="005B32F2" w:rsidRDefault="00C22DBF" w:rsidP="007D6D15">
            <w:pPr>
              <w:jc w:val="left"/>
              <w:rPr>
                <w:rFonts w:ascii="Arial" w:hAnsi="Arial" w:cs="Arial"/>
                <w:szCs w:val="20"/>
              </w:rPr>
            </w:pPr>
            <w:r w:rsidRPr="005B32F2">
              <w:rPr>
                <w:rFonts w:ascii="Arial" w:hAnsi="Arial" w:cs="Arial"/>
                <w:szCs w:val="20"/>
              </w:rPr>
              <w:t>Project Manager</w:t>
            </w:r>
          </w:p>
          <w:p w14:paraId="5A8F72B3" w14:textId="77777777" w:rsidR="00C22DBF" w:rsidRPr="005B32F2" w:rsidRDefault="00C22DBF" w:rsidP="007D6D15">
            <w:pPr>
              <w:jc w:val="left"/>
              <w:rPr>
                <w:rFonts w:ascii="Arial" w:hAnsi="Arial" w:cs="Arial"/>
                <w:szCs w:val="20"/>
              </w:rPr>
            </w:pPr>
            <w:r w:rsidRPr="005B32F2">
              <w:rPr>
                <w:rFonts w:ascii="Arial" w:hAnsi="Arial" w:cs="Arial"/>
                <w:szCs w:val="20"/>
              </w:rPr>
              <w:t>UNDP CO</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01179" w14:textId="77777777" w:rsidR="00C22DBF" w:rsidRPr="005B32F2" w:rsidRDefault="00C22DBF" w:rsidP="007D6D15">
            <w:pPr>
              <w:jc w:val="left"/>
              <w:rPr>
                <w:rFonts w:ascii="Arial" w:hAnsi="Arial" w:cs="Arial"/>
                <w:szCs w:val="20"/>
              </w:rPr>
            </w:pPr>
            <w:r w:rsidRPr="005B32F2">
              <w:rPr>
                <w:rFonts w:ascii="Arial" w:hAnsi="Arial" w:cs="Arial"/>
                <w:szCs w:val="20"/>
              </w:rPr>
              <w:t>Per year: 3,000</w:t>
            </w:r>
          </w:p>
          <w:p w14:paraId="6B1B1DA1" w14:textId="77777777" w:rsidR="00C22DBF" w:rsidRPr="005B32F2" w:rsidRDefault="00C22DBF" w:rsidP="007D6D15">
            <w:pPr>
              <w:jc w:val="left"/>
              <w:rPr>
                <w:rFonts w:ascii="Arial" w:hAnsi="Arial" w:cs="Arial"/>
                <w:szCs w:val="20"/>
              </w:rPr>
            </w:pPr>
          </w:p>
          <w:p w14:paraId="0A4C9F0E" w14:textId="77777777" w:rsidR="00C22DBF" w:rsidRPr="00466021" w:rsidRDefault="00C22DBF" w:rsidP="007D6D15">
            <w:pPr>
              <w:jc w:val="left"/>
            </w:pPr>
            <w:r w:rsidRPr="00466021">
              <w:rPr>
                <w:rFonts w:ascii="Arial" w:hAnsi="Arial" w:cs="Arial"/>
                <w:iCs/>
                <w:szCs w:val="20"/>
              </w:rPr>
              <w:t>Total: 18,000</w:t>
            </w:r>
          </w:p>
        </w:tc>
        <w:tc>
          <w:tcPr>
            <w:tcW w:w="1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E8F6A" w14:textId="77777777" w:rsidR="00C22DBF" w:rsidRPr="005B32F2" w:rsidRDefault="00C22DBF" w:rsidP="007D6D15">
            <w:pPr>
              <w:jc w:val="left"/>
              <w:rPr>
                <w:rFonts w:ascii="Arial" w:hAnsi="Arial" w:cs="Arial"/>
                <w:szCs w:val="20"/>
              </w:rPr>
            </w:pPr>
            <w:r w:rsidRPr="005B32F2">
              <w:rPr>
                <w:rFonts w:ascii="Arial" w:hAnsi="Arial" w:cs="Arial"/>
                <w:szCs w:val="20"/>
              </w:rPr>
              <w:t>Per year: 3,000</w:t>
            </w:r>
          </w:p>
          <w:p w14:paraId="6A50993E" w14:textId="77777777" w:rsidR="00C22DBF" w:rsidRPr="005B32F2" w:rsidRDefault="00C22DBF" w:rsidP="007D6D15">
            <w:pPr>
              <w:jc w:val="left"/>
              <w:rPr>
                <w:rFonts w:ascii="Arial" w:hAnsi="Arial" w:cs="Arial"/>
                <w:szCs w:val="20"/>
              </w:rPr>
            </w:pPr>
          </w:p>
          <w:p w14:paraId="3113C128" w14:textId="437FCF41" w:rsidR="00C22DBF" w:rsidRPr="00466021" w:rsidRDefault="00C22DBF" w:rsidP="007D6D15">
            <w:pPr>
              <w:jc w:val="left"/>
            </w:pPr>
            <w:r w:rsidRPr="00466021">
              <w:rPr>
                <w:rFonts w:ascii="Arial" w:hAnsi="Arial" w:cs="Arial"/>
                <w:iCs/>
                <w:szCs w:val="20"/>
              </w:rPr>
              <w:t>Total: 18,000</w:t>
            </w:r>
          </w:p>
        </w:tc>
        <w:tc>
          <w:tcPr>
            <w:tcW w:w="18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E5E901" w14:textId="4FCA6152" w:rsidR="00C22DBF" w:rsidRPr="00211A6B" w:rsidRDefault="00C22DBF" w:rsidP="007D6D15">
            <w:pPr>
              <w:rPr>
                <w:rFonts w:ascii="Arial" w:hAnsi="Arial" w:cs="Arial"/>
                <w:szCs w:val="20"/>
              </w:rPr>
            </w:pPr>
            <w:r w:rsidRPr="00211A6B">
              <w:rPr>
                <w:rFonts w:ascii="Arial" w:hAnsi="Arial" w:cs="Arial"/>
                <w:szCs w:val="20"/>
              </w:rPr>
              <w:t>On-going</w:t>
            </w:r>
          </w:p>
        </w:tc>
      </w:tr>
      <w:tr w:rsidR="00C22DBF" w:rsidRPr="005B32F2" w14:paraId="5ED6BDBB" w14:textId="77777777" w:rsidTr="004C5FD5">
        <w:trPr>
          <w:gridAfter w:val="1"/>
          <w:wAfter w:w="19" w:type="dxa"/>
          <w:jc w:val="center"/>
        </w:trPr>
        <w:tc>
          <w:tcPr>
            <w:tcW w:w="2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81781" w14:textId="77777777" w:rsidR="00C22DBF" w:rsidRPr="005B32F2" w:rsidRDefault="00C22DBF" w:rsidP="007D6D15">
            <w:r w:rsidRPr="005B32F2">
              <w:rPr>
                <w:rFonts w:ascii="Arial" w:hAnsi="Arial" w:cs="Arial"/>
                <w:b/>
                <w:szCs w:val="20"/>
              </w:rPr>
              <w:lastRenderedPageBreak/>
              <w:t>Addressing environmental and social grievances</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A8CFF" w14:textId="77777777" w:rsidR="00C22DBF" w:rsidRPr="005B32F2" w:rsidRDefault="00C22DBF" w:rsidP="007D6D15">
            <w:pPr>
              <w:jc w:val="left"/>
              <w:rPr>
                <w:rFonts w:ascii="Arial" w:hAnsi="Arial" w:cs="Arial"/>
                <w:szCs w:val="20"/>
              </w:rPr>
            </w:pPr>
            <w:r w:rsidRPr="005B32F2">
              <w:rPr>
                <w:rFonts w:ascii="Arial" w:hAnsi="Arial" w:cs="Arial"/>
                <w:szCs w:val="20"/>
              </w:rPr>
              <w:t>Project Manager</w:t>
            </w:r>
          </w:p>
          <w:p w14:paraId="4C800A5F" w14:textId="77777777" w:rsidR="00C22DBF" w:rsidRPr="005B32F2" w:rsidRDefault="00C22DBF" w:rsidP="007D6D15">
            <w:pPr>
              <w:jc w:val="left"/>
              <w:rPr>
                <w:rFonts w:ascii="Arial" w:hAnsi="Arial" w:cs="Arial"/>
                <w:szCs w:val="20"/>
              </w:rPr>
            </w:pPr>
            <w:r w:rsidRPr="005B32F2">
              <w:rPr>
                <w:rFonts w:ascii="Arial" w:hAnsi="Arial" w:cs="Arial"/>
                <w:szCs w:val="20"/>
              </w:rPr>
              <w:t>UNDP Country Office</w:t>
            </w:r>
          </w:p>
          <w:p w14:paraId="671AC264" w14:textId="77777777" w:rsidR="00C22DBF" w:rsidRPr="005B32F2" w:rsidRDefault="00C22DBF" w:rsidP="007D6D15">
            <w:pPr>
              <w:jc w:val="left"/>
              <w:rPr>
                <w:rFonts w:ascii="Arial" w:hAnsi="Arial" w:cs="Arial"/>
                <w:szCs w:val="20"/>
              </w:rPr>
            </w:pPr>
            <w:r w:rsidRPr="005B32F2">
              <w:rPr>
                <w:rFonts w:ascii="Arial" w:hAnsi="Arial" w:cs="Arial"/>
                <w:szCs w:val="20"/>
              </w:rPr>
              <w:t>BPPS as needed</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A0550B" w14:textId="77777777" w:rsidR="00C22DBF" w:rsidRPr="005B32F2" w:rsidRDefault="00C22DBF" w:rsidP="007D6D15">
            <w:pPr>
              <w:jc w:val="left"/>
              <w:rPr>
                <w:rFonts w:ascii="Arial" w:hAnsi="Arial" w:cs="Arial"/>
                <w:szCs w:val="20"/>
              </w:rPr>
            </w:pPr>
            <w:r w:rsidRPr="005B32F2">
              <w:rPr>
                <w:rFonts w:ascii="Arial" w:hAnsi="Arial" w:cs="Arial"/>
                <w:szCs w:val="20"/>
              </w:rPr>
              <w:t>Per year: 4,000</w:t>
            </w:r>
          </w:p>
          <w:p w14:paraId="09EB2AE4" w14:textId="77777777" w:rsidR="00C22DBF" w:rsidRPr="005B32F2" w:rsidRDefault="00C22DBF" w:rsidP="007D6D15">
            <w:pPr>
              <w:jc w:val="left"/>
              <w:rPr>
                <w:rFonts w:ascii="Arial" w:hAnsi="Arial" w:cs="Arial"/>
                <w:szCs w:val="20"/>
              </w:rPr>
            </w:pPr>
          </w:p>
          <w:p w14:paraId="1DD92088" w14:textId="77777777" w:rsidR="00C22DBF" w:rsidRPr="00466021" w:rsidRDefault="00C22DBF" w:rsidP="007D6D15">
            <w:pPr>
              <w:jc w:val="left"/>
            </w:pPr>
            <w:r w:rsidRPr="00466021">
              <w:rPr>
                <w:rFonts w:ascii="Arial" w:hAnsi="Arial" w:cs="Arial"/>
                <w:iCs/>
                <w:szCs w:val="20"/>
              </w:rPr>
              <w:t>Total: 24,000</w:t>
            </w:r>
          </w:p>
        </w:tc>
        <w:tc>
          <w:tcPr>
            <w:tcW w:w="1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1C19F" w14:textId="77777777" w:rsidR="00C22DBF" w:rsidRPr="00211A6B" w:rsidRDefault="00C22DBF" w:rsidP="007D6D15">
            <w:pPr>
              <w:jc w:val="left"/>
              <w:rPr>
                <w:rFonts w:ascii="Arial" w:hAnsi="Arial" w:cs="Arial"/>
                <w:i/>
                <w:szCs w:val="20"/>
              </w:rPr>
            </w:pPr>
          </w:p>
        </w:tc>
        <w:tc>
          <w:tcPr>
            <w:tcW w:w="18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2DBDC9" w14:textId="1F7FB532" w:rsidR="00C22DBF" w:rsidRPr="00E26AC6" w:rsidRDefault="00C22DBF" w:rsidP="007D6D15">
            <w:pPr>
              <w:rPr>
                <w:rFonts w:ascii="Arial" w:hAnsi="Arial" w:cs="Arial"/>
                <w:szCs w:val="20"/>
              </w:rPr>
            </w:pPr>
            <w:r w:rsidRPr="00211A6B">
              <w:rPr>
                <w:rFonts w:ascii="Arial" w:hAnsi="Arial" w:cs="Arial"/>
                <w:szCs w:val="20"/>
              </w:rPr>
              <w:t>Costs associated with missions, workshops, BPPS expertise etc. can be charged to the project budget.</w:t>
            </w:r>
          </w:p>
        </w:tc>
      </w:tr>
      <w:tr w:rsidR="00C22DBF" w:rsidRPr="005B32F2" w14:paraId="4409F54C" w14:textId="77777777" w:rsidTr="004C5FD5">
        <w:trPr>
          <w:gridAfter w:val="1"/>
          <w:wAfter w:w="19" w:type="dxa"/>
          <w:jc w:val="center"/>
        </w:trPr>
        <w:tc>
          <w:tcPr>
            <w:tcW w:w="2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9968F" w14:textId="77777777" w:rsidR="00C22DBF" w:rsidRPr="005B32F2" w:rsidRDefault="00C22DBF" w:rsidP="007D6D15">
            <w:pPr>
              <w:rPr>
                <w:rFonts w:ascii="Arial" w:hAnsi="Arial" w:cs="Arial"/>
                <w:b/>
                <w:szCs w:val="20"/>
              </w:rPr>
            </w:pPr>
            <w:r w:rsidRPr="005B32F2">
              <w:rPr>
                <w:rFonts w:ascii="Arial" w:hAnsi="Arial" w:cs="Arial"/>
                <w:b/>
                <w:szCs w:val="20"/>
              </w:rPr>
              <w:t>Project Board meetings</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1CDCF" w14:textId="77777777" w:rsidR="00C22DBF" w:rsidRPr="005B32F2" w:rsidRDefault="00C22DBF" w:rsidP="007D6D15">
            <w:pPr>
              <w:jc w:val="left"/>
              <w:rPr>
                <w:rFonts w:ascii="Arial" w:hAnsi="Arial" w:cs="Arial"/>
                <w:szCs w:val="20"/>
              </w:rPr>
            </w:pPr>
            <w:r w:rsidRPr="005B32F2">
              <w:rPr>
                <w:rFonts w:ascii="Arial" w:hAnsi="Arial" w:cs="Arial"/>
                <w:szCs w:val="20"/>
              </w:rPr>
              <w:t>Project Board</w:t>
            </w:r>
          </w:p>
          <w:p w14:paraId="50513A5E" w14:textId="77777777" w:rsidR="00C22DBF" w:rsidRPr="005B32F2" w:rsidRDefault="00C22DBF" w:rsidP="007D6D15">
            <w:pPr>
              <w:jc w:val="left"/>
              <w:rPr>
                <w:rFonts w:ascii="Arial" w:hAnsi="Arial" w:cs="Arial"/>
                <w:szCs w:val="20"/>
              </w:rPr>
            </w:pPr>
            <w:r w:rsidRPr="005B32F2">
              <w:rPr>
                <w:rFonts w:ascii="Arial" w:hAnsi="Arial" w:cs="Arial"/>
                <w:szCs w:val="20"/>
              </w:rPr>
              <w:t>UNDP Country Office</w:t>
            </w:r>
          </w:p>
          <w:p w14:paraId="5738FC84" w14:textId="77777777" w:rsidR="00C22DBF" w:rsidRPr="005B32F2" w:rsidRDefault="00C22DBF" w:rsidP="007D6D15">
            <w:pPr>
              <w:jc w:val="left"/>
              <w:rPr>
                <w:rFonts w:ascii="Arial" w:hAnsi="Arial" w:cs="Arial"/>
                <w:szCs w:val="20"/>
              </w:rPr>
            </w:pPr>
            <w:r w:rsidRPr="005B32F2">
              <w:rPr>
                <w:rFonts w:ascii="Arial" w:hAnsi="Arial" w:cs="Arial"/>
                <w:szCs w:val="20"/>
              </w:rPr>
              <w:t>Project Manager</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C4206" w14:textId="11F7A492" w:rsidR="00C22DBF" w:rsidRPr="005B32F2" w:rsidRDefault="00C22DBF" w:rsidP="007D6D15">
            <w:pPr>
              <w:jc w:val="left"/>
              <w:rPr>
                <w:rFonts w:ascii="Arial" w:hAnsi="Arial" w:cs="Arial"/>
                <w:szCs w:val="20"/>
              </w:rPr>
            </w:pPr>
            <w:r w:rsidRPr="005B32F2">
              <w:rPr>
                <w:rFonts w:ascii="Arial" w:hAnsi="Arial" w:cs="Arial"/>
                <w:szCs w:val="20"/>
              </w:rPr>
              <w:t>Per year: 5,000</w:t>
            </w:r>
          </w:p>
          <w:p w14:paraId="62BDB380" w14:textId="77777777" w:rsidR="00C22DBF" w:rsidRPr="005B32F2" w:rsidRDefault="00C22DBF" w:rsidP="007D6D15">
            <w:pPr>
              <w:jc w:val="left"/>
              <w:rPr>
                <w:rFonts w:ascii="Arial" w:hAnsi="Arial" w:cs="Arial"/>
                <w:szCs w:val="20"/>
              </w:rPr>
            </w:pPr>
          </w:p>
          <w:p w14:paraId="229C0EBE" w14:textId="4780B74E" w:rsidR="00C22DBF" w:rsidRPr="00466021" w:rsidRDefault="00C22DBF" w:rsidP="007D6D15">
            <w:pPr>
              <w:jc w:val="left"/>
            </w:pPr>
            <w:r w:rsidRPr="005B32F2">
              <w:rPr>
                <w:rFonts w:ascii="Arial" w:hAnsi="Arial" w:cs="Arial"/>
                <w:szCs w:val="20"/>
              </w:rPr>
              <w:t xml:space="preserve">Total: 30,000 </w:t>
            </w:r>
          </w:p>
        </w:tc>
        <w:tc>
          <w:tcPr>
            <w:tcW w:w="1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EE4F50" w14:textId="3AD5476A" w:rsidR="00C22DBF" w:rsidRPr="005B32F2" w:rsidRDefault="00C22DBF" w:rsidP="007D6D15">
            <w:pPr>
              <w:jc w:val="left"/>
              <w:rPr>
                <w:rFonts w:ascii="Arial" w:hAnsi="Arial" w:cs="Arial"/>
                <w:szCs w:val="20"/>
              </w:rPr>
            </w:pPr>
            <w:r w:rsidRPr="005B32F2">
              <w:rPr>
                <w:rFonts w:ascii="Arial" w:hAnsi="Arial" w:cs="Arial"/>
                <w:szCs w:val="20"/>
              </w:rPr>
              <w:t>Per year: 2,000</w:t>
            </w:r>
          </w:p>
          <w:p w14:paraId="6C65840E" w14:textId="77777777" w:rsidR="00C22DBF" w:rsidRPr="005B32F2" w:rsidRDefault="00C22DBF" w:rsidP="007D6D15">
            <w:pPr>
              <w:jc w:val="left"/>
              <w:rPr>
                <w:rFonts w:ascii="Arial" w:hAnsi="Arial" w:cs="Arial"/>
                <w:szCs w:val="20"/>
              </w:rPr>
            </w:pPr>
          </w:p>
          <w:p w14:paraId="0D87FEAE" w14:textId="65960055" w:rsidR="00C22DBF" w:rsidRPr="00466021" w:rsidRDefault="00C22DBF" w:rsidP="007D6D15">
            <w:pPr>
              <w:jc w:val="left"/>
            </w:pPr>
            <w:r w:rsidRPr="005B32F2">
              <w:rPr>
                <w:rFonts w:ascii="Arial" w:hAnsi="Arial" w:cs="Arial"/>
                <w:szCs w:val="20"/>
              </w:rPr>
              <w:t>Total: 12,000</w:t>
            </w:r>
          </w:p>
        </w:tc>
        <w:tc>
          <w:tcPr>
            <w:tcW w:w="18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1AC6" w14:textId="7F3A1429" w:rsidR="00C22DBF" w:rsidRPr="00211A6B" w:rsidRDefault="00C22DBF" w:rsidP="007D6D15">
            <w:pPr>
              <w:rPr>
                <w:rFonts w:ascii="Arial" w:hAnsi="Arial" w:cs="Arial"/>
                <w:szCs w:val="20"/>
              </w:rPr>
            </w:pPr>
            <w:r w:rsidRPr="00211A6B">
              <w:rPr>
                <w:rFonts w:ascii="Arial" w:hAnsi="Arial" w:cs="Arial"/>
                <w:szCs w:val="20"/>
              </w:rPr>
              <w:t>At minimum annually</w:t>
            </w:r>
          </w:p>
        </w:tc>
      </w:tr>
      <w:tr w:rsidR="00C22DBF" w:rsidRPr="005B32F2" w14:paraId="41CE4521" w14:textId="77777777" w:rsidTr="004C5FD5">
        <w:trPr>
          <w:gridAfter w:val="1"/>
          <w:wAfter w:w="19" w:type="dxa"/>
          <w:jc w:val="center"/>
        </w:trPr>
        <w:tc>
          <w:tcPr>
            <w:tcW w:w="2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143681" w14:textId="77777777" w:rsidR="00C22DBF" w:rsidRPr="005B32F2" w:rsidRDefault="00C22DBF" w:rsidP="007D6D15">
            <w:pPr>
              <w:rPr>
                <w:rFonts w:ascii="Arial" w:hAnsi="Arial" w:cs="Arial"/>
                <w:b/>
                <w:szCs w:val="20"/>
              </w:rPr>
            </w:pPr>
            <w:r w:rsidRPr="005B32F2">
              <w:rPr>
                <w:rFonts w:ascii="Arial" w:hAnsi="Arial" w:cs="Arial"/>
                <w:b/>
                <w:szCs w:val="20"/>
              </w:rPr>
              <w:t>Supervision missions</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7BE129" w14:textId="77777777" w:rsidR="00C22DBF" w:rsidRPr="005B32F2" w:rsidRDefault="00C22DBF" w:rsidP="007D6D15">
            <w:pPr>
              <w:jc w:val="left"/>
            </w:pPr>
            <w:r w:rsidRPr="005B32F2">
              <w:rPr>
                <w:rFonts w:ascii="Arial" w:hAnsi="Arial" w:cs="Arial"/>
                <w:szCs w:val="20"/>
              </w:rPr>
              <w:t>UNDP Country Office</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79A3C1" w14:textId="77777777" w:rsidR="00C22DBF" w:rsidRPr="00466021" w:rsidRDefault="00C22DBF" w:rsidP="007D6D15">
            <w:pPr>
              <w:pStyle w:val="BodyText23"/>
              <w:widowControl/>
              <w:tabs>
                <w:tab w:val="clear" w:pos="547"/>
              </w:tabs>
              <w:spacing w:after="60"/>
            </w:pPr>
            <w:r w:rsidRPr="005B32F2">
              <w:rPr>
                <w:rFonts w:ascii="Arial" w:hAnsi="Arial" w:cs="Arial"/>
              </w:rPr>
              <w:t>None</w:t>
            </w:r>
            <w:bookmarkStart w:id="20" w:name="_Ref434335281"/>
            <w:r w:rsidRPr="00466021">
              <w:rPr>
                <w:rStyle w:val="FootnoteReference"/>
                <w:rFonts w:cs="Arial"/>
                <w:b/>
                <w:sz w:val="20"/>
              </w:rPr>
              <w:footnoteReference w:id="32"/>
            </w:r>
            <w:bookmarkEnd w:id="20"/>
          </w:p>
        </w:tc>
        <w:tc>
          <w:tcPr>
            <w:tcW w:w="1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8C165B" w14:textId="77777777" w:rsidR="00C22DBF" w:rsidRPr="005B32F2" w:rsidRDefault="00C22DBF" w:rsidP="007D6D15">
            <w:pPr>
              <w:pStyle w:val="BodyText23"/>
              <w:widowControl/>
              <w:tabs>
                <w:tab w:val="clear" w:pos="547"/>
              </w:tabs>
              <w:spacing w:after="60"/>
              <w:rPr>
                <w:rFonts w:ascii="Arial" w:hAnsi="Arial" w:cs="Arial"/>
              </w:rPr>
            </w:pPr>
          </w:p>
        </w:tc>
        <w:tc>
          <w:tcPr>
            <w:tcW w:w="18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2629F" w14:textId="7A483CB5" w:rsidR="00C22DBF" w:rsidRPr="00466021" w:rsidRDefault="00C22DBF" w:rsidP="007D6D15">
            <w:pPr>
              <w:rPr>
                <w:rFonts w:ascii="Arial" w:hAnsi="Arial" w:cs="Arial"/>
                <w:szCs w:val="20"/>
              </w:rPr>
            </w:pPr>
            <w:r w:rsidRPr="00466021">
              <w:rPr>
                <w:rFonts w:ascii="Arial" w:hAnsi="Arial" w:cs="Arial"/>
                <w:szCs w:val="20"/>
              </w:rPr>
              <w:t>Two per year</w:t>
            </w:r>
          </w:p>
        </w:tc>
      </w:tr>
      <w:tr w:rsidR="00C22DBF" w:rsidRPr="005B32F2" w14:paraId="43ECD97C" w14:textId="77777777" w:rsidTr="004C5FD5">
        <w:trPr>
          <w:gridAfter w:val="1"/>
          <w:wAfter w:w="19" w:type="dxa"/>
          <w:jc w:val="center"/>
        </w:trPr>
        <w:tc>
          <w:tcPr>
            <w:tcW w:w="2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ED4E3" w14:textId="77777777" w:rsidR="00C22DBF" w:rsidRPr="005B32F2" w:rsidRDefault="00C22DBF" w:rsidP="007D6D15">
            <w:pPr>
              <w:rPr>
                <w:rFonts w:ascii="Arial" w:hAnsi="Arial" w:cs="Arial"/>
                <w:b/>
                <w:szCs w:val="20"/>
              </w:rPr>
            </w:pPr>
            <w:r w:rsidRPr="005B32F2">
              <w:rPr>
                <w:rFonts w:ascii="Arial" w:hAnsi="Arial" w:cs="Arial"/>
                <w:b/>
                <w:szCs w:val="20"/>
              </w:rPr>
              <w:t>Oversight missions</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9D066" w14:textId="77777777" w:rsidR="00C22DBF" w:rsidRPr="005B32F2" w:rsidRDefault="00C22DBF" w:rsidP="007D6D15">
            <w:pPr>
              <w:jc w:val="left"/>
            </w:pPr>
            <w:r w:rsidRPr="005B32F2">
              <w:rPr>
                <w:rFonts w:ascii="Arial" w:hAnsi="Arial" w:cs="Arial"/>
                <w:szCs w:val="20"/>
              </w:rPr>
              <w:t>UNDP-GEF Unit</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C9AEB" w14:textId="77777777" w:rsidR="00C22DBF" w:rsidRPr="005B32F2" w:rsidRDefault="00C22DBF" w:rsidP="007D6D15">
            <w:pPr>
              <w:pStyle w:val="BodyText23"/>
              <w:widowControl/>
              <w:tabs>
                <w:tab w:val="clear" w:pos="547"/>
              </w:tabs>
              <w:spacing w:after="60"/>
              <w:rPr>
                <w:rFonts w:ascii="Arial" w:hAnsi="Arial" w:cs="Arial"/>
              </w:rPr>
            </w:pPr>
            <w:r w:rsidRPr="005B32F2">
              <w:rPr>
                <w:rFonts w:ascii="Arial" w:hAnsi="Arial" w:cs="Arial"/>
              </w:rPr>
              <w:t>None</w:t>
            </w:r>
          </w:p>
        </w:tc>
        <w:tc>
          <w:tcPr>
            <w:tcW w:w="1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0FF640" w14:textId="77777777" w:rsidR="00C22DBF" w:rsidRPr="005B32F2" w:rsidRDefault="00C22DBF" w:rsidP="007D6D15">
            <w:pPr>
              <w:pStyle w:val="BodyText23"/>
              <w:widowControl/>
              <w:tabs>
                <w:tab w:val="clear" w:pos="547"/>
              </w:tabs>
              <w:spacing w:after="60"/>
              <w:rPr>
                <w:rFonts w:ascii="Arial" w:hAnsi="Arial" w:cs="Arial"/>
              </w:rPr>
            </w:pPr>
          </w:p>
        </w:tc>
        <w:tc>
          <w:tcPr>
            <w:tcW w:w="18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66CDAB" w14:textId="09FA1564" w:rsidR="00C22DBF" w:rsidRPr="00466021" w:rsidRDefault="00C22DBF" w:rsidP="007D6D15">
            <w:pPr>
              <w:rPr>
                <w:rFonts w:ascii="Arial" w:hAnsi="Arial" w:cs="Arial"/>
                <w:szCs w:val="20"/>
              </w:rPr>
            </w:pPr>
            <w:r w:rsidRPr="00466021">
              <w:rPr>
                <w:rFonts w:ascii="Arial" w:hAnsi="Arial" w:cs="Arial"/>
                <w:szCs w:val="20"/>
              </w:rPr>
              <w:t>Troubleshooting as needed</w:t>
            </w:r>
          </w:p>
        </w:tc>
      </w:tr>
      <w:tr w:rsidR="00C22DBF" w:rsidRPr="005B32F2" w14:paraId="7A5FEA91" w14:textId="77777777" w:rsidTr="004C5FD5">
        <w:trPr>
          <w:gridAfter w:val="1"/>
          <w:wAfter w:w="19" w:type="dxa"/>
          <w:jc w:val="center"/>
        </w:trPr>
        <w:tc>
          <w:tcPr>
            <w:tcW w:w="2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04502" w14:textId="77777777" w:rsidR="00C22DBF" w:rsidRPr="005B32F2" w:rsidRDefault="00C22DBF" w:rsidP="00037ACA">
            <w:r w:rsidRPr="005B32F2">
              <w:rPr>
                <w:rFonts w:ascii="Arial" w:hAnsi="Arial" w:cs="Arial"/>
                <w:b/>
                <w:szCs w:val="20"/>
              </w:rPr>
              <w:t xml:space="preserve">GCF learning missions/site visits </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44B33" w14:textId="77777777" w:rsidR="00C22DBF" w:rsidRPr="005B32F2" w:rsidRDefault="00C22DBF" w:rsidP="00037ACA">
            <w:pPr>
              <w:jc w:val="left"/>
              <w:rPr>
                <w:rFonts w:ascii="Arial" w:hAnsi="Arial" w:cs="Arial"/>
                <w:szCs w:val="20"/>
              </w:rPr>
            </w:pPr>
            <w:r w:rsidRPr="005B32F2">
              <w:rPr>
                <w:rFonts w:ascii="Arial" w:hAnsi="Arial" w:cs="Arial"/>
                <w:szCs w:val="20"/>
              </w:rPr>
              <w:t>UNDP Country Office and Project Manager and UNDP-GEF Unit</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5A58A" w14:textId="0A1A19DE" w:rsidR="00C22DBF" w:rsidRPr="005B32F2" w:rsidRDefault="00C22DBF" w:rsidP="00037ACA">
            <w:pPr>
              <w:jc w:val="left"/>
              <w:rPr>
                <w:rFonts w:ascii="Arial" w:hAnsi="Arial" w:cs="Arial"/>
                <w:szCs w:val="20"/>
              </w:rPr>
            </w:pPr>
            <w:r w:rsidRPr="005B32F2">
              <w:rPr>
                <w:rFonts w:ascii="Arial" w:hAnsi="Arial" w:cs="Arial"/>
                <w:szCs w:val="20"/>
              </w:rPr>
              <w:t xml:space="preserve">20,000/mission </w:t>
            </w:r>
          </w:p>
          <w:p w14:paraId="06AC79F3" w14:textId="77777777" w:rsidR="00C22DBF" w:rsidRPr="005B32F2" w:rsidRDefault="00C22DBF" w:rsidP="00037ACA">
            <w:pPr>
              <w:jc w:val="left"/>
              <w:rPr>
                <w:rFonts w:ascii="Arial" w:hAnsi="Arial" w:cs="Arial"/>
                <w:szCs w:val="20"/>
              </w:rPr>
            </w:pPr>
          </w:p>
          <w:p w14:paraId="21CF1873" w14:textId="265F0B54" w:rsidR="00C22DBF" w:rsidRPr="00466021" w:rsidRDefault="00C22DBF" w:rsidP="00037ACA">
            <w:pPr>
              <w:pStyle w:val="BodyText23"/>
              <w:widowControl/>
              <w:tabs>
                <w:tab w:val="clear" w:pos="547"/>
              </w:tabs>
              <w:spacing w:after="60"/>
            </w:pPr>
            <w:r w:rsidRPr="005B32F2">
              <w:rPr>
                <w:rFonts w:ascii="Arial" w:hAnsi="Arial" w:cs="Arial"/>
              </w:rPr>
              <w:t>Total: 40,000 (at least twice during project duration)</w:t>
            </w:r>
          </w:p>
        </w:tc>
        <w:tc>
          <w:tcPr>
            <w:tcW w:w="1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9BDF5" w14:textId="27425967" w:rsidR="00C22DBF" w:rsidRPr="005B32F2" w:rsidRDefault="00677FDF" w:rsidP="00037ACA">
            <w:pPr>
              <w:jc w:val="left"/>
              <w:rPr>
                <w:rFonts w:ascii="Arial" w:hAnsi="Arial" w:cs="Arial"/>
                <w:szCs w:val="20"/>
              </w:rPr>
            </w:pPr>
            <w:r w:rsidRPr="005B32F2">
              <w:rPr>
                <w:rFonts w:ascii="Arial" w:hAnsi="Arial" w:cs="Arial"/>
                <w:szCs w:val="20"/>
              </w:rPr>
              <w:t>5</w:t>
            </w:r>
            <w:r w:rsidR="00C22DBF" w:rsidRPr="005B32F2">
              <w:rPr>
                <w:rFonts w:ascii="Arial" w:hAnsi="Arial" w:cs="Arial"/>
                <w:szCs w:val="20"/>
              </w:rPr>
              <w:t xml:space="preserve">,000/ mission </w:t>
            </w:r>
          </w:p>
          <w:p w14:paraId="42293319" w14:textId="77777777" w:rsidR="00C22DBF" w:rsidRPr="005B32F2" w:rsidRDefault="00C22DBF" w:rsidP="00037ACA">
            <w:pPr>
              <w:jc w:val="left"/>
              <w:rPr>
                <w:rFonts w:ascii="Arial" w:hAnsi="Arial" w:cs="Arial"/>
                <w:szCs w:val="20"/>
              </w:rPr>
            </w:pPr>
          </w:p>
          <w:p w14:paraId="419A30C8" w14:textId="4935E869" w:rsidR="00C22DBF" w:rsidRPr="005B32F2" w:rsidRDefault="00C22DBF" w:rsidP="00037ACA">
            <w:pPr>
              <w:pStyle w:val="BodyText23"/>
              <w:widowControl/>
              <w:tabs>
                <w:tab w:val="clear" w:pos="547"/>
              </w:tabs>
              <w:spacing w:after="60"/>
              <w:rPr>
                <w:rFonts w:ascii="Arial" w:hAnsi="Arial" w:cs="Arial"/>
              </w:rPr>
            </w:pPr>
            <w:r w:rsidRPr="005B32F2">
              <w:rPr>
                <w:rFonts w:ascii="Arial" w:hAnsi="Arial" w:cs="Arial"/>
              </w:rPr>
              <w:t xml:space="preserve">Total: </w:t>
            </w:r>
            <w:r w:rsidR="00677FDF" w:rsidRPr="005B32F2">
              <w:rPr>
                <w:rFonts w:ascii="Arial" w:hAnsi="Arial" w:cs="Arial"/>
              </w:rPr>
              <w:t>1</w:t>
            </w:r>
            <w:r w:rsidRPr="005B32F2">
              <w:rPr>
                <w:rFonts w:ascii="Arial" w:hAnsi="Arial" w:cs="Arial"/>
              </w:rPr>
              <w:t>0,000 (at least twice during project duration)</w:t>
            </w:r>
          </w:p>
        </w:tc>
        <w:tc>
          <w:tcPr>
            <w:tcW w:w="18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4E354F" w14:textId="31942612" w:rsidR="00C22DBF" w:rsidRPr="00211A6B" w:rsidRDefault="00C22DBF" w:rsidP="00037ACA">
            <w:pPr>
              <w:jc w:val="left"/>
            </w:pPr>
            <w:r w:rsidRPr="00466021">
              <w:rPr>
                <w:rFonts w:ascii="Arial" w:hAnsi="Arial" w:cs="Arial"/>
                <w:szCs w:val="20"/>
              </w:rPr>
              <w:t>Costs associated with GCF missions, workshops, site visits, etc (It is expected that the mission will be conducted at least twice during project duration)</w:t>
            </w:r>
          </w:p>
        </w:tc>
      </w:tr>
      <w:tr w:rsidR="00C22DBF" w:rsidRPr="005B32F2" w14:paraId="583AC7BA" w14:textId="77777777" w:rsidTr="004C5FD5">
        <w:trPr>
          <w:gridAfter w:val="1"/>
          <w:wAfter w:w="19" w:type="dxa"/>
          <w:jc w:val="center"/>
        </w:trPr>
        <w:tc>
          <w:tcPr>
            <w:tcW w:w="2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6B8D5" w14:textId="77777777" w:rsidR="00C22DBF" w:rsidRPr="005B32F2" w:rsidRDefault="00C22DBF" w:rsidP="00037ACA">
            <w:pPr>
              <w:rPr>
                <w:rFonts w:ascii="Arial" w:hAnsi="Arial" w:cs="Arial"/>
                <w:b/>
                <w:szCs w:val="20"/>
              </w:rPr>
            </w:pPr>
            <w:r w:rsidRPr="005B32F2">
              <w:rPr>
                <w:rFonts w:ascii="Arial" w:hAnsi="Arial" w:cs="Arial"/>
                <w:b/>
                <w:szCs w:val="20"/>
              </w:rPr>
              <w:t>Interim independent evaluation and management response (add additional lines if more than one interim evaluation is required)</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D9C79" w14:textId="77777777" w:rsidR="00C22DBF" w:rsidRPr="005B32F2" w:rsidRDefault="00C22DBF" w:rsidP="00037ACA">
            <w:pPr>
              <w:jc w:val="left"/>
              <w:rPr>
                <w:rFonts w:ascii="Arial" w:hAnsi="Arial" w:cs="Arial"/>
                <w:szCs w:val="20"/>
              </w:rPr>
            </w:pPr>
            <w:r w:rsidRPr="005B32F2">
              <w:rPr>
                <w:rFonts w:ascii="Arial" w:hAnsi="Arial" w:cs="Arial"/>
                <w:szCs w:val="20"/>
              </w:rPr>
              <w:t>UNDP Country Office and Project team and UNDP-GEF Unit</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88050" w14:textId="77777777" w:rsidR="00C22DBF" w:rsidRPr="005B32F2" w:rsidRDefault="00C22DBF" w:rsidP="00037ACA">
            <w:pPr>
              <w:jc w:val="left"/>
              <w:rPr>
                <w:rFonts w:ascii="Arial" w:hAnsi="Arial" w:cs="Arial"/>
                <w:szCs w:val="20"/>
              </w:rPr>
            </w:pPr>
            <w:r w:rsidRPr="005B32F2">
              <w:rPr>
                <w:rFonts w:ascii="Arial" w:hAnsi="Arial" w:cs="Arial"/>
                <w:szCs w:val="20"/>
              </w:rPr>
              <w:t>30,000</w:t>
            </w:r>
          </w:p>
        </w:tc>
        <w:tc>
          <w:tcPr>
            <w:tcW w:w="1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F32F0" w14:textId="77777777" w:rsidR="00C22DBF" w:rsidRPr="005B32F2" w:rsidRDefault="00C22DBF" w:rsidP="00037ACA">
            <w:pPr>
              <w:jc w:val="left"/>
              <w:rPr>
                <w:rFonts w:ascii="Arial" w:hAnsi="Arial" w:cs="Arial"/>
                <w:szCs w:val="20"/>
              </w:rPr>
            </w:pPr>
          </w:p>
        </w:tc>
        <w:tc>
          <w:tcPr>
            <w:tcW w:w="18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1EBAB" w14:textId="63A746E7" w:rsidR="00C22DBF" w:rsidRPr="005B32F2" w:rsidRDefault="00C22DBF" w:rsidP="00037ACA">
            <w:pPr>
              <w:jc w:val="left"/>
            </w:pPr>
            <w:r w:rsidRPr="005B32F2">
              <w:rPr>
                <w:rFonts w:ascii="Arial" w:hAnsi="Arial" w:cs="Arial"/>
              </w:rPr>
              <w:t>Within three (3) months after Year three (3) from Effective Date</w:t>
            </w:r>
          </w:p>
        </w:tc>
      </w:tr>
      <w:tr w:rsidR="00C22DBF" w:rsidRPr="005B32F2" w14:paraId="4506549D" w14:textId="77777777" w:rsidTr="004C5FD5">
        <w:trPr>
          <w:gridAfter w:val="1"/>
          <w:wAfter w:w="19" w:type="dxa"/>
          <w:jc w:val="center"/>
        </w:trPr>
        <w:tc>
          <w:tcPr>
            <w:tcW w:w="2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D04C8" w14:textId="77777777" w:rsidR="00C22DBF" w:rsidRPr="005B32F2" w:rsidRDefault="00C22DBF" w:rsidP="00037ACA">
            <w:pPr>
              <w:rPr>
                <w:rFonts w:ascii="Arial" w:hAnsi="Arial" w:cs="Arial"/>
                <w:b/>
                <w:szCs w:val="20"/>
              </w:rPr>
            </w:pPr>
            <w:r w:rsidRPr="005B32F2">
              <w:rPr>
                <w:rFonts w:ascii="Arial" w:hAnsi="Arial" w:cs="Arial"/>
                <w:b/>
                <w:szCs w:val="20"/>
              </w:rPr>
              <w:t>Final independent evaluation and management response</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D612C" w14:textId="77777777" w:rsidR="00C22DBF" w:rsidRPr="005B32F2" w:rsidRDefault="00C22DBF" w:rsidP="00037ACA">
            <w:pPr>
              <w:jc w:val="left"/>
              <w:rPr>
                <w:rFonts w:ascii="Arial" w:hAnsi="Arial" w:cs="Arial"/>
                <w:szCs w:val="20"/>
              </w:rPr>
            </w:pPr>
            <w:r w:rsidRPr="005B32F2">
              <w:rPr>
                <w:rFonts w:ascii="Arial" w:hAnsi="Arial" w:cs="Arial"/>
                <w:szCs w:val="20"/>
              </w:rPr>
              <w:t>UNDP Country Office and Project team and UNDP-GEF Unit</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599C4" w14:textId="77777777" w:rsidR="00C22DBF" w:rsidRPr="005B32F2" w:rsidRDefault="00C22DBF" w:rsidP="00037ACA">
            <w:pPr>
              <w:jc w:val="left"/>
              <w:rPr>
                <w:rFonts w:ascii="Arial" w:hAnsi="Arial" w:cs="Arial"/>
                <w:szCs w:val="20"/>
              </w:rPr>
            </w:pPr>
            <w:r w:rsidRPr="005B32F2">
              <w:rPr>
                <w:rFonts w:ascii="Arial" w:hAnsi="Arial" w:cs="Arial"/>
                <w:szCs w:val="20"/>
              </w:rPr>
              <w:t>55,000</w:t>
            </w:r>
          </w:p>
        </w:tc>
        <w:tc>
          <w:tcPr>
            <w:tcW w:w="1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8EAAB" w14:textId="77777777" w:rsidR="00C22DBF" w:rsidRPr="005B32F2" w:rsidRDefault="00C22DBF" w:rsidP="00037ACA">
            <w:pPr>
              <w:tabs>
                <w:tab w:val="center" w:pos="1216"/>
              </w:tabs>
              <w:jc w:val="left"/>
              <w:rPr>
                <w:rFonts w:ascii="Arial" w:hAnsi="Arial" w:cs="Arial"/>
                <w:szCs w:val="20"/>
              </w:rPr>
            </w:pPr>
          </w:p>
        </w:tc>
        <w:tc>
          <w:tcPr>
            <w:tcW w:w="18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7F5C58" w14:textId="016BCEBE" w:rsidR="00C22DBF" w:rsidRPr="005B32F2" w:rsidRDefault="00C22DBF" w:rsidP="00037ACA">
            <w:pPr>
              <w:jc w:val="left"/>
            </w:pPr>
            <w:r w:rsidRPr="005B32F2">
              <w:rPr>
                <w:rFonts w:ascii="Arial" w:hAnsi="Arial" w:cs="Arial"/>
              </w:rPr>
              <w:t>Within six (6) months after submission of Project Completion Report</w:t>
            </w:r>
          </w:p>
        </w:tc>
      </w:tr>
      <w:tr w:rsidR="00C22DBF" w:rsidRPr="005B32F2" w14:paraId="54CF3509" w14:textId="77777777" w:rsidTr="004C5FD5">
        <w:trPr>
          <w:gridAfter w:val="1"/>
          <w:wAfter w:w="19" w:type="dxa"/>
          <w:jc w:val="center"/>
        </w:trPr>
        <w:tc>
          <w:tcPr>
            <w:tcW w:w="2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8F12A" w14:textId="77777777" w:rsidR="00C22DBF" w:rsidRPr="005B32F2" w:rsidRDefault="00C22DBF" w:rsidP="00037ACA">
            <w:pPr>
              <w:rPr>
                <w:rFonts w:ascii="Arial" w:hAnsi="Arial" w:cs="Arial"/>
                <w:b/>
                <w:szCs w:val="20"/>
              </w:rPr>
            </w:pPr>
            <w:r w:rsidRPr="005B32F2">
              <w:rPr>
                <w:rFonts w:ascii="Arial" w:hAnsi="Arial" w:cs="Arial"/>
                <w:b/>
                <w:szCs w:val="20"/>
              </w:rPr>
              <w:t>Translation of evaluation reports into English</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8A1D6" w14:textId="77777777" w:rsidR="00C22DBF" w:rsidRPr="005B32F2" w:rsidRDefault="00C22DBF" w:rsidP="00037ACA">
            <w:pPr>
              <w:jc w:val="left"/>
              <w:rPr>
                <w:rFonts w:ascii="Arial" w:hAnsi="Arial" w:cs="Arial"/>
                <w:szCs w:val="20"/>
              </w:rPr>
            </w:pPr>
            <w:r w:rsidRPr="005B32F2">
              <w:rPr>
                <w:rFonts w:ascii="Arial" w:hAnsi="Arial" w:cs="Arial"/>
                <w:szCs w:val="20"/>
              </w:rPr>
              <w:t>UNDP Country Office</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576D1" w14:textId="77777777" w:rsidR="00C22DBF" w:rsidRPr="005B32F2" w:rsidRDefault="00C22DBF" w:rsidP="00037ACA">
            <w:pPr>
              <w:jc w:val="left"/>
              <w:rPr>
                <w:rFonts w:ascii="Arial" w:hAnsi="Arial" w:cs="Arial"/>
                <w:szCs w:val="20"/>
              </w:rPr>
            </w:pPr>
            <w:r w:rsidRPr="005B32F2">
              <w:rPr>
                <w:rFonts w:ascii="Arial" w:hAnsi="Arial" w:cs="Arial"/>
                <w:szCs w:val="20"/>
              </w:rPr>
              <w:t>5,000</w:t>
            </w:r>
          </w:p>
        </w:tc>
        <w:tc>
          <w:tcPr>
            <w:tcW w:w="1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C153B" w14:textId="77777777" w:rsidR="00C22DBF" w:rsidRPr="005B32F2" w:rsidRDefault="00C22DBF" w:rsidP="00037ACA">
            <w:pPr>
              <w:jc w:val="left"/>
              <w:rPr>
                <w:rFonts w:ascii="Arial" w:hAnsi="Arial" w:cs="Arial"/>
                <w:szCs w:val="20"/>
              </w:rPr>
            </w:pPr>
          </w:p>
        </w:tc>
        <w:tc>
          <w:tcPr>
            <w:tcW w:w="18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974216" w14:textId="7CD3549C" w:rsidR="00C22DBF" w:rsidRPr="005B32F2" w:rsidRDefault="00C22DBF" w:rsidP="00037ACA">
            <w:pPr>
              <w:rPr>
                <w:rFonts w:ascii="Arial" w:hAnsi="Arial" w:cs="Arial"/>
                <w:szCs w:val="20"/>
              </w:rPr>
            </w:pPr>
          </w:p>
        </w:tc>
      </w:tr>
      <w:tr w:rsidR="00C22DBF" w:rsidRPr="005B32F2" w14:paraId="13839FC3" w14:textId="77777777" w:rsidTr="004C5FD5">
        <w:trPr>
          <w:gridAfter w:val="1"/>
          <w:wAfter w:w="19" w:type="dxa"/>
          <w:cantSplit/>
          <w:trHeight w:val="710"/>
          <w:jc w:val="center"/>
        </w:trPr>
        <w:tc>
          <w:tcPr>
            <w:tcW w:w="4409" w:type="dxa"/>
            <w:gridSpan w:val="2"/>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2C327B74" w14:textId="77777777" w:rsidR="00C22DBF" w:rsidRPr="005B32F2" w:rsidRDefault="00C22DBF" w:rsidP="00037ACA">
            <w:pPr>
              <w:rPr>
                <w:rFonts w:ascii="Arial" w:hAnsi="Arial" w:cs="Arial"/>
                <w:b/>
                <w:szCs w:val="20"/>
              </w:rPr>
            </w:pPr>
            <w:r w:rsidRPr="005B32F2">
              <w:rPr>
                <w:rFonts w:ascii="Arial" w:hAnsi="Arial" w:cs="Arial"/>
                <w:b/>
                <w:szCs w:val="20"/>
              </w:rPr>
              <w:t xml:space="preserve">TOTAL indicative COST </w:t>
            </w:r>
          </w:p>
          <w:p w14:paraId="27B6DB2C" w14:textId="77777777" w:rsidR="00C22DBF" w:rsidRPr="005B32F2" w:rsidRDefault="00C22DBF" w:rsidP="00037ACA">
            <w:pPr>
              <w:rPr>
                <w:rFonts w:ascii="Arial" w:hAnsi="Arial" w:cs="Arial"/>
                <w:szCs w:val="20"/>
              </w:rPr>
            </w:pPr>
            <w:r w:rsidRPr="005B32F2">
              <w:rPr>
                <w:rFonts w:ascii="Arial" w:hAnsi="Arial" w:cs="Arial"/>
                <w:szCs w:val="20"/>
              </w:rPr>
              <w:t xml:space="preserve">Excluding project team staff time, and UNDP staff and travel expenses </w:t>
            </w:r>
          </w:p>
        </w:tc>
        <w:tc>
          <w:tcPr>
            <w:tcW w:w="2066"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2D02EC25" w14:textId="5DF70709" w:rsidR="00C22DBF" w:rsidRPr="005B32F2" w:rsidRDefault="00C22DBF" w:rsidP="00037ACA">
            <w:pPr>
              <w:rPr>
                <w:rFonts w:ascii="Arial" w:hAnsi="Arial" w:cs="Arial"/>
                <w:iCs/>
                <w:szCs w:val="20"/>
              </w:rPr>
            </w:pPr>
            <w:r w:rsidRPr="005B32F2">
              <w:rPr>
                <w:rFonts w:ascii="Arial" w:hAnsi="Arial" w:cs="Arial"/>
                <w:iCs/>
                <w:szCs w:val="20"/>
              </w:rPr>
              <w:t>US $3</w:t>
            </w:r>
            <w:r w:rsidR="006C4B74">
              <w:rPr>
                <w:rFonts w:ascii="Arial" w:hAnsi="Arial" w:cs="Arial"/>
                <w:iCs/>
                <w:szCs w:val="20"/>
              </w:rPr>
              <w:t>3</w:t>
            </w:r>
            <w:r w:rsidR="00522C42">
              <w:rPr>
                <w:rFonts w:ascii="Arial" w:hAnsi="Arial" w:cs="Arial"/>
                <w:iCs/>
                <w:szCs w:val="20"/>
              </w:rPr>
              <w:t>6</w:t>
            </w:r>
            <w:r w:rsidRPr="005B32F2">
              <w:rPr>
                <w:rFonts w:ascii="Arial" w:hAnsi="Arial" w:cs="Arial"/>
                <w:iCs/>
                <w:szCs w:val="20"/>
              </w:rPr>
              <w:t xml:space="preserve">,000 </w:t>
            </w:r>
          </w:p>
        </w:tc>
        <w:tc>
          <w:tcPr>
            <w:tcW w:w="197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642A1404" w14:textId="6A8F0DFB" w:rsidR="00C22DBF" w:rsidRPr="005B32F2" w:rsidRDefault="00C22DBF" w:rsidP="00037ACA">
            <w:pPr>
              <w:rPr>
                <w:rFonts w:ascii="Arial" w:hAnsi="Arial" w:cs="Arial"/>
                <w:iCs/>
                <w:szCs w:val="20"/>
              </w:rPr>
            </w:pPr>
            <w:r w:rsidRPr="005B32F2">
              <w:rPr>
                <w:rFonts w:ascii="Arial" w:hAnsi="Arial" w:cs="Arial"/>
                <w:iCs/>
                <w:szCs w:val="20"/>
              </w:rPr>
              <w:t>$2</w:t>
            </w:r>
            <w:r w:rsidR="00CF55CF">
              <w:rPr>
                <w:rFonts w:ascii="Arial" w:hAnsi="Arial" w:cs="Arial"/>
                <w:iCs/>
                <w:szCs w:val="20"/>
              </w:rPr>
              <w:t>14</w:t>
            </w:r>
            <w:r w:rsidRPr="005B32F2">
              <w:rPr>
                <w:rFonts w:ascii="Arial" w:hAnsi="Arial" w:cs="Arial"/>
                <w:iCs/>
                <w:szCs w:val="20"/>
              </w:rPr>
              <w:t xml:space="preserve">,000 </w:t>
            </w:r>
          </w:p>
        </w:tc>
        <w:tc>
          <w:tcPr>
            <w:tcW w:w="1828" w:type="dxa"/>
            <w:gridSpan w:val="2"/>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3D4ECFB8" w14:textId="0EAEFD02" w:rsidR="00C22DBF" w:rsidRPr="005B32F2" w:rsidRDefault="00C22DBF" w:rsidP="00037ACA">
            <w:pPr>
              <w:rPr>
                <w:rFonts w:ascii="Arial" w:hAnsi="Arial" w:cs="Arial"/>
                <w:szCs w:val="20"/>
              </w:rPr>
            </w:pPr>
          </w:p>
        </w:tc>
      </w:tr>
    </w:tbl>
    <w:p w14:paraId="3B94AE1E" w14:textId="77777777" w:rsidR="00F56295" w:rsidRPr="005B32F2" w:rsidRDefault="00F56295">
      <w:pPr>
        <w:rPr>
          <w:rFonts w:ascii="Arial" w:hAnsi="Arial" w:cs="Arial"/>
          <w:b/>
          <w:bCs/>
          <w:szCs w:val="20"/>
        </w:rPr>
      </w:pPr>
    </w:p>
    <w:p w14:paraId="51E88A2B" w14:textId="77777777" w:rsidR="00F56295" w:rsidRPr="005B32F2" w:rsidRDefault="00F56295">
      <w:pPr>
        <w:spacing w:after="0"/>
        <w:rPr>
          <w:rFonts w:ascii="Arial" w:hAnsi="Arial" w:cs="Arial"/>
          <w:i/>
          <w:szCs w:val="20"/>
          <w:lang w:eastAsia="zh-CN"/>
        </w:rPr>
      </w:pPr>
    </w:p>
    <w:p w14:paraId="61096238" w14:textId="77777777" w:rsidR="00F56295" w:rsidRPr="005B32F2" w:rsidRDefault="00532458">
      <w:pPr>
        <w:pStyle w:val="Heading1"/>
      </w:pPr>
      <w:bookmarkStart w:id="21" w:name="_Toc30593243"/>
      <w:r w:rsidRPr="005B32F2">
        <w:lastRenderedPageBreak/>
        <w:t>Governance and Management Arrangements</w:t>
      </w:r>
      <w:bookmarkEnd w:id="21"/>
      <w:r w:rsidRPr="005B32F2">
        <w:t xml:space="preserve"> </w:t>
      </w:r>
    </w:p>
    <w:p w14:paraId="4009ECF0" w14:textId="77777777" w:rsidR="00F56295" w:rsidRPr="005B32F2" w:rsidRDefault="00F56295">
      <w:pPr>
        <w:spacing w:after="0"/>
        <w:rPr>
          <w:rFonts w:ascii="Arial" w:hAnsi="Arial" w:cs="Arial"/>
          <w:i/>
          <w:szCs w:val="20"/>
          <w:lang w:eastAsia="zh-CN"/>
        </w:rPr>
      </w:pPr>
    </w:p>
    <w:p w14:paraId="57D390EC" w14:textId="77777777" w:rsidR="00F56295" w:rsidRPr="005B32F2" w:rsidRDefault="00532458">
      <w:r w:rsidRPr="005B32F2">
        <w:rPr>
          <w:rFonts w:ascii="Arial" w:hAnsi="Arial" w:cs="Arial"/>
          <w:szCs w:val="20"/>
          <w:u w:val="single"/>
          <w:lang w:eastAsia="zh-CN"/>
        </w:rPr>
        <w:t>Roles and responsibilities of the project’s governance mechanism</w:t>
      </w:r>
      <w:r w:rsidRPr="005B32F2">
        <w:rPr>
          <w:rFonts w:ascii="Arial" w:hAnsi="Arial" w:cs="Arial"/>
          <w:szCs w:val="20"/>
          <w:lang w:eastAsia="zh-CN"/>
        </w:rPr>
        <w:t>: The project will be implemented following UNDP’s national implementation modality,</w:t>
      </w:r>
      <w:r w:rsidRPr="005B32F2">
        <w:rPr>
          <w:rFonts w:ascii="Arial" w:hAnsi="Arial" w:cs="Arial"/>
          <w:szCs w:val="20"/>
        </w:rPr>
        <w:t xml:space="preserve"> according to the Standard Basic Assistance Agreement between UNDP and the Government of </w:t>
      </w:r>
      <w:r w:rsidRPr="005B32F2">
        <w:rPr>
          <w:rFonts w:ascii="Arial" w:hAnsi="Arial" w:cs="Arial"/>
          <w:iCs/>
          <w:szCs w:val="20"/>
        </w:rPr>
        <w:t>Timor Leste</w:t>
      </w:r>
      <w:r w:rsidRPr="005B32F2">
        <w:rPr>
          <w:rFonts w:ascii="Arial" w:hAnsi="Arial" w:cs="Arial"/>
          <w:i/>
          <w:szCs w:val="20"/>
        </w:rPr>
        <w:t>,</w:t>
      </w:r>
      <w:r w:rsidRPr="005B32F2">
        <w:rPr>
          <w:rFonts w:ascii="Arial" w:hAnsi="Arial" w:cs="Arial"/>
          <w:szCs w:val="20"/>
        </w:rPr>
        <w:t xml:space="preserve"> and the Country Programme</w:t>
      </w:r>
      <w:r w:rsidRPr="005B32F2">
        <w:rPr>
          <w:rFonts w:ascii="Arial" w:hAnsi="Arial" w:cs="Arial"/>
          <w:i/>
          <w:szCs w:val="20"/>
        </w:rPr>
        <w:t>.</w:t>
      </w:r>
      <w:r w:rsidRPr="005B32F2">
        <w:rPr>
          <w:rFonts w:ascii="Arial" w:hAnsi="Arial" w:cs="Arial"/>
          <w:szCs w:val="20"/>
        </w:rPr>
        <w:t xml:space="preserve"> </w:t>
      </w:r>
    </w:p>
    <w:p w14:paraId="6A6B907D" w14:textId="77777777" w:rsidR="00F56295" w:rsidRPr="005B32F2" w:rsidRDefault="00F56295">
      <w:pPr>
        <w:rPr>
          <w:rFonts w:ascii="Arial" w:hAnsi="Arial" w:cs="Arial"/>
          <w:szCs w:val="20"/>
        </w:rPr>
      </w:pPr>
    </w:p>
    <w:p w14:paraId="3B92F4AF" w14:textId="77777777" w:rsidR="00F56295" w:rsidRPr="005B32F2" w:rsidRDefault="00532458">
      <w:pPr>
        <w:spacing w:after="0"/>
        <w:rPr>
          <w:rFonts w:ascii="Arial" w:hAnsi="Arial" w:cs="Arial"/>
          <w:szCs w:val="20"/>
          <w:lang w:eastAsia="zh-CN"/>
        </w:rPr>
      </w:pPr>
      <w:r w:rsidRPr="005B32F2">
        <w:rPr>
          <w:rFonts w:ascii="Arial" w:hAnsi="Arial" w:cs="Arial"/>
          <w:szCs w:val="20"/>
          <w:lang w:eastAsia="zh-CN"/>
        </w:rPr>
        <w:t xml:space="preserve">The </w:t>
      </w:r>
      <w:r w:rsidRPr="005B32F2">
        <w:rPr>
          <w:rFonts w:ascii="Arial" w:hAnsi="Arial" w:cs="Arial"/>
          <w:b/>
          <w:szCs w:val="20"/>
          <w:lang w:eastAsia="zh-CN"/>
        </w:rPr>
        <w:t>Implementing Partner</w:t>
      </w:r>
      <w:r w:rsidRPr="005B32F2">
        <w:rPr>
          <w:rFonts w:ascii="Arial" w:hAnsi="Arial" w:cs="Arial"/>
          <w:szCs w:val="20"/>
          <w:lang w:eastAsia="zh-CN"/>
        </w:rPr>
        <w:t xml:space="preserve"> for this project is the Secretariat of State for Environement (SEA)</w:t>
      </w:r>
      <w:r w:rsidRPr="005B32F2">
        <w:rPr>
          <w:rFonts w:ascii="Arial" w:hAnsi="Arial" w:cs="Arial"/>
          <w:i/>
          <w:szCs w:val="20"/>
          <w:lang w:eastAsia="zh-CN"/>
        </w:rPr>
        <w:t xml:space="preserve">. </w:t>
      </w:r>
      <w:r w:rsidRPr="005B32F2">
        <w:rPr>
          <w:rFonts w:ascii="Arial" w:hAnsi="Arial" w:cs="Arial"/>
          <w:szCs w:val="20"/>
          <w:lang w:eastAsia="zh-CN"/>
        </w:rPr>
        <w:t>The Implementing Partner is responsible and accountable for managing this project, including the monitoring and evaluation of project interventions, achieving project outcomes, and for the effective use of UNDP resources. The Implementing Partner is responsible for:</w:t>
      </w:r>
    </w:p>
    <w:p w14:paraId="0FC1BF49" w14:textId="77777777" w:rsidR="00F56295" w:rsidRPr="005B32F2" w:rsidRDefault="00532458" w:rsidP="003C47F2">
      <w:pPr>
        <w:pStyle w:val="ListParagraph"/>
        <w:numPr>
          <w:ilvl w:val="0"/>
          <w:numId w:val="28"/>
        </w:numPr>
        <w:ind w:left="1080"/>
        <w:jc w:val="both"/>
        <w:rPr>
          <w:rFonts w:ascii="Arial" w:hAnsi="Arial" w:cs="Arial"/>
          <w:sz w:val="20"/>
          <w:szCs w:val="20"/>
        </w:rPr>
      </w:pPr>
      <w:r w:rsidRPr="005B32F2">
        <w:rPr>
          <w:rFonts w:ascii="Arial" w:hAnsi="Arial" w:cs="Arial"/>
          <w:sz w:val="20"/>
          <w:szCs w:val="20"/>
        </w:rPr>
        <w:t>Approving and signing the multiyear workplan;</w:t>
      </w:r>
    </w:p>
    <w:p w14:paraId="16D4019A" w14:textId="77777777" w:rsidR="00F56295" w:rsidRPr="005B32F2" w:rsidRDefault="00532458" w:rsidP="003C47F2">
      <w:pPr>
        <w:pStyle w:val="ListParagraph"/>
        <w:numPr>
          <w:ilvl w:val="0"/>
          <w:numId w:val="28"/>
        </w:numPr>
        <w:ind w:left="1080"/>
        <w:jc w:val="both"/>
        <w:rPr>
          <w:rFonts w:ascii="Arial" w:hAnsi="Arial" w:cs="Arial"/>
          <w:sz w:val="20"/>
          <w:szCs w:val="20"/>
        </w:rPr>
      </w:pPr>
      <w:r w:rsidRPr="005B32F2">
        <w:rPr>
          <w:rFonts w:ascii="Arial" w:hAnsi="Arial" w:cs="Arial"/>
          <w:sz w:val="20"/>
          <w:szCs w:val="20"/>
        </w:rPr>
        <w:t>Approving and signing the combined delivery report at the end of the year; and,</w:t>
      </w:r>
    </w:p>
    <w:p w14:paraId="5E4E3F9E" w14:textId="77777777" w:rsidR="00F56295" w:rsidRPr="005B32F2" w:rsidRDefault="00532458" w:rsidP="003C47F2">
      <w:pPr>
        <w:pStyle w:val="ListParagraph"/>
        <w:numPr>
          <w:ilvl w:val="0"/>
          <w:numId w:val="28"/>
        </w:numPr>
        <w:ind w:left="1080"/>
        <w:jc w:val="both"/>
        <w:rPr>
          <w:rFonts w:ascii="Arial" w:hAnsi="Arial" w:cs="Arial"/>
          <w:sz w:val="20"/>
          <w:szCs w:val="20"/>
        </w:rPr>
      </w:pPr>
      <w:r w:rsidRPr="005B32F2">
        <w:rPr>
          <w:rFonts w:ascii="Arial" w:hAnsi="Arial" w:cs="Arial"/>
          <w:sz w:val="20"/>
          <w:szCs w:val="20"/>
        </w:rPr>
        <w:t>Signing the financial report or the funding authorization and certificate of expenditures.</w:t>
      </w:r>
    </w:p>
    <w:p w14:paraId="7AEB85F5" w14:textId="77777777" w:rsidR="00F56295" w:rsidRPr="005B32F2" w:rsidRDefault="00F56295">
      <w:pPr>
        <w:spacing w:after="0"/>
        <w:ind w:left="360"/>
        <w:rPr>
          <w:rFonts w:ascii="Arial" w:hAnsi="Arial" w:cs="Arial"/>
          <w:szCs w:val="20"/>
          <w:lang w:eastAsia="zh-CN"/>
        </w:rPr>
      </w:pPr>
    </w:p>
    <w:p w14:paraId="387F07FB" w14:textId="77777777" w:rsidR="00F56295" w:rsidRPr="005B32F2" w:rsidRDefault="00532458">
      <w:pPr>
        <w:spacing w:after="0"/>
        <w:rPr>
          <w:rFonts w:ascii="Arial" w:hAnsi="Arial" w:cs="Arial"/>
          <w:szCs w:val="20"/>
          <w:lang w:eastAsia="zh-CN"/>
        </w:rPr>
      </w:pPr>
      <w:r w:rsidRPr="005B32F2">
        <w:rPr>
          <w:rFonts w:ascii="Arial" w:hAnsi="Arial" w:cs="Arial"/>
          <w:szCs w:val="20"/>
          <w:lang w:eastAsia="zh-CN"/>
        </w:rPr>
        <w:t>The project organisation structure – as outlined in Schedule 3 of the FAA - is as follows:</w:t>
      </w:r>
    </w:p>
    <w:p w14:paraId="7C620B4F" w14:textId="5603D8B9" w:rsidR="00F56295" w:rsidRPr="005B32F2" w:rsidRDefault="00F56295">
      <w:pPr>
        <w:spacing w:after="0"/>
        <w:rPr>
          <w:rFonts w:ascii="Arial" w:hAnsi="Arial" w:cs="Arial"/>
          <w:szCs w:val="20"/>
          <w:lang w:eastAsia="zh-CN"/>
        </w:rPr>
      </w:pPr>
    </w:p>
    <w:p w14:paraId="5858E1D0" w14:textId="766FDF36" w:rsidR="00F56295" w:rsidRPr="00466021" w:rsidRDefault="00532458">
      <w:r w:rsidRPr="005B32F2">
        <w:rPr>
          <w:rFonts w:ascii="Arial" w:hAnsi="Arial" w:cs="Arial"/>
          <w:b/>
          <w:szCs w:val="20"/>
        </w:rPr>
        <w:t>Indicative Schematic of the Management Arrangements for the Proposed Project</w:t>
      </w:r>
    </w:p>
    <w:p w14:paraId="64DBDC2D" w14:textId="5C004274" w:rsidR="00F56295" w:rsidRPr="00466021" w:rsidRDefault="009E7946">
      <w:r w:rsidRPr="00466021">
        <w:rPr>
          <w:rFonts w:ascii="Arial" w:hAnsi="Arial" w:cs="Arial"/>
          <w:b/>
          <w:noProof/>
          <w:szCs w:val="20"/>
        </w:rPr>
        <mc:AlternateContent>
          <mc:Choice Requires="wpg">
            <w:drawing>
              <wp:anchor distT="0" distB="0" distL="114300" distR="114300" simplePos="0" relativeHeight="251679232" behindDoc="0" locked="0" layoutInCell="1" allowOverlap="1" wp14:anchorId="7C38473D" wp14:editId="2D322A18">
                <wp:simplePos x="0" y="0"/>
                <wp:positionH relativeFrom="margin">
                  <wp:posOffset>95250</wp:posOffset>
                </wp:positionH>
                <wp:positionV relativeFrom="paragraph">
                  <wp:posOffset>95885</wp:posOffset>
                </wp:positionV>
                <wp:extent cx="5610224" cy="3157419"/>
                <wp:effectExtent l="0" t="0" r="10160" b="24130"/>
                <wp:wrapNone/>
                <wp:docPr id="23" name="Group 47"/>
                <wp:cNvGraphicFramePr/>
                <a:graphic xmlns:a="http://schemas.openxmlformats.org/drawingml/2006/main">
                  <a:graphicData uri="http://schemas.microsoft.com/office/word/2010/wordprocessingGroup">
                    <wpg:wgp>
                      <wpg:cNvGrpSpPr/>
                      <wpg:grpSpPr>
                        <a:xfrm>
                          <a:off x="0" y="0"/>
                          <a:ext cx="5610224" cy="3157419"/>
                          <a:chOff x="0" y="0"/>
                          <a:chExt cx="7745278" cy="4359611"/>
                        </a:xfrm>
                      </wpg:grpSpPr>
                      <wps:wsp>
                        <wps:cNvPr id="24" name="TextBox 2"/>
                        <wps:cNvSpPr txBox="1"/>
                        <wps:spPr>
                          <a:xfrm>
                            <a:off x="829933" y="0"/>
                            <a:ext cx="5727064" cy="448944"/>
                          </a:xfrm>
                          <a:prstGeom prst="rect">
                            <a:avLst/>
                          </a:prstGeom>
                          <a:solidFill>
                            <a:srgbClr val="99CCFF"/>
                          </a:solidFill>
                          <a:ln w="9525">
                            <a:solidFill>
                              <a:schemeClr val="tx1"/>
                            </a:solidFill>
                          </a:ln>
                        </wps:spPr>
                        <wps:txbx>
                          <w:txbxContent>
                            <w:p w14:paraId="26EA0072" w14:textId="77777777" w:rsidR="00CF3E2E" w:rsidRPr="005B7FE6" w:rsidRDefault="00CF3E2E" w:rsidP="009E7946">
                              <w:pPr>
                                <w:jc w:val="center"/>
                                <w:rPr>
                                  <w:sz w:val="16"/>
                                  <w:szCs w:val="16"/>
                                </w:rPr>
                              </w:pPr>
                              <w:r w:rsidRPr="005B7FE6">
                                <w:rPr>
                                  <w:rFonts w:asciiTheme="minorHAnsi" w:cstheme="minorBidi"/>
                                  <w:b/>
                                  <w:bCs/>
                                  <w:color w:val="000000" w:themeColor="text1"/>
                                  <w:kern w:val="24"/>
                                  <w:sz w:val="24"/>
                                </w:rPr>
                                <w:t>Project Organizational Structure</w:t>
                              </w:r>
                            </w:p>
                          </w:txbxContent>
                        </wps:txbx>
                        <wps:bodyPr wrap="square" rtlCol="0">
                          <a:noAutofit/>
                        </wps:bodyPr>
                      </wps:wsp>
                      <wpg:grpSp>
                        <wpg:cNvPr id="25" name="Group 25"/>
                        <wpg:cNvGrpSpPr/>
                        <wpg:grpSpPr>
                          <a:xfrm>
                            <a:off x="0" y="629858"/>
                            <a:ext cx="7718107" cy="1466533"/>
                            <a:chOff x="0" y="629858"/>
                            <a:chExt cx="7718107" cy="1466533"/>
                          </a:xfrm>
                        </wpg:grpSpPr>
                        <wps:wsp>
                          <wps:cNvPr id="26" name="TextBox 7"/>
                          <wps:cNvSpPr txBox="1"/>
                          <wps:spPr>
                            <a:xfrm>
                              <a:off x="0" y="629858"/>
                              <a:ext cx="7718107" cy="421005"/>
                            </a:xfrm>
                            <a:prstGeom prst="rect">
                              <a:avLst/>
                            </a:prstGeom>
                            <a:solidFill>
                              <a:srgbClr val="FF9900"/>
                            </a:solidFill>
                            <a:ln w="12700">
                              <a:solidFill>
                                <a:schemeClr val="tx1"/>
                              </a:solidFill>
                            </a:ln>
                          </wps:spPr>
                          <wps:txbx>
                            <w:txbxContent>
                              <w:p w14:paraId="359D88A0" w14:textId="77777777" w:rsidR="00CF3E2E" w:rsidRPr="005B7FE6" w:rsidRDefault="00CF3E2E" w:rsidP="009E7946">
                                <w:pPr>
                                  <w:jc w:val="center"/>
                                  <w:rPr>
                                    <w:sz w:val="18"/>
                                    <w:szCs w:val="18"/>
                                  </w:rPr>
                                </w:pPr>
                                <w:r w:rsidRPr="005B7FE6">
                                  <w:rPr>
                                    <w:rFonts w:asciiTheme="minorHAnsi" w:cstheme="minorBidi"/>
                                    <w:color w:val="000000" w:themeColor="text1"/>
                                    <w:kern w:val="24"/>
                                    <w:sz w:val="24"/>
                                  </w:rPr>
                                  <w:t>Project Board</w:t>
                                </w:r>
                              </w:p>
                            </w:txbxContent>
                          </wps:txbx>
                          <wps:bodyPr wrap="square" rtlCol="0">
                            <a:noAutofit/>
                          </wps:bodyPr>
                        </wps:wsp>
                        <wps:wsp>
                          <wps:cNvPr id="27" name="TextBox 11"/>
                          <wps:cNvSpPr txBox="1"/>
                          <wps:spPr>
                            <a:xfrm>
                              <a:off x="2806806" y="1036427"/>
                              <a:ext cx="2501265" cy="1055370"/>
                            </a:xfrm>
                            <a:prstGeom prst="rect">
                              <a:avLst/>
                            </a:prstGeom>
                            <a:solidFill>
                              <a:srgbClr val="FFCC00"/>
                            </a:solidFill>
                            <a:ln w="12700">
                              <a:solidFill>
                                <a:schemeClr val="tx1"/>
                              </a:solidFill>
                            </a:ln>
                          </wps:spPr>
                          <wps:txbx>
                            <w:txbxContent>
                              <w:p w14:paraId="48B235CE" w14:textId="77777777" w:rsidR="00CF3E2E" w:rsidRPr="005B7FE6" w:rsidRDefault="00CF3E2E" w:rsidP="009E7946">
                                <w:pPr>
                                  <w:jc w:val="center"/>
                                  <w:rPr>
                                    <w:sz w:val="18"/>
                                    <w:szCs w:val="18"/>
                                  </w:rPr>
                                </w:pPr>
                                <w:r w:rsidRPr="005B7FE6">
                                  <w:rPr>
                                    <w:rFonts w:asciiTheme="minorHAnsi" w:cstheme="minorBidi"/>
                                    <w:b/>
                                    <w:bCs/>
                                    <w:color w:val="000000" w:themeColor="text1"/>
                                    <w:kern w:val="24"/>
                                    <w:sz w:val="24"/>
                                  </w:rPr>
                                  <w:t>Executive</w:t>
                                </w:r>
                                <w:r w:rsidRPr="005B7FE6">
                                  <w:rPr>
                                    <w:rFonts w:asciiTheme="minorHAnsi" w:cstheme="minorBidi"/>
                                    <w:color w:val="000000" w:themeColor="text1"/>
                                    <w:kern w:val="24"/>
                                    <w:sz w:val="24"/>
                                  </w:rPr>
                                  <w:t xml:space="preserve"> </w:t>
                                </w:r>
                              </w:p>
                              <w:p w14:paraId="77C6FA92" w14:textId="510DEFB1" w:rsidR="00CF3E2E" w:rsidRPr="005B7FE6" w:rsidRDefault="00CF3E2E" w:rsidP="009E7946">
                                <w:pPr>
                                  <w:jc w:val="center"/>
                                  <w:rPr>
                                    <w:sz w:val="14"/>
                                    <w:szCs w:val="18"/>
                                  </w:rPr>
                                </w:pPr>
                                <w:r w:rsidRPr="005B7FE6">
                                  <w:rPr>
                                    <w:rFonts w:asciiTheme="minorHAnsi" w:cstheme="minorBidi"/>
                                    <w:b/>
                                    <w:bCs/>
                                    <w:color w:val="000000" w:themeColor="text1"/>
                                    <w:kern w:val="24"/>
                                    <w:sz w:val="24"/>
                                  </w:rPr>
                                  <w:t>SEA</w:t>
                                </w:r>
                                <w:r w:rsidRPr="005B7FE6">
                                  <w:rPr>
                                    <w:rFonts w:asciiTheme="minorHAnsi" w:cstheme="minorBidi"/>
                                    <w:color w:val="000000" w:themeColor="text1"/>
                                    <w:kern w:val="24"/>
                                    <w:sz w:val="24"/>
                                  </w:rPr>
                                  <w:t xml:space="preserve"> </w:t>
                                </w:r>
                                <w:r>
                                  <w:rPr>
                                    <w:rFonts w:asciiTheme="minorHAnsi" w:cstheme="minorBidi"/>
                                    <w:color w:val="000000" w:themeColor="text1"/>
                                    <w:kern w:val="24"/>
                                    <w:sz w:val="24"/>
                                  </w:rPr>
                                  <w:t xml:space="preserve">and UNDP </w:t>
                                </w:r>
                              </w:p>
                              <w:p w14:paraId="2787B1F8" w14:textId="77777777" w:rsidR="00CF3E2E" w:rsidRPr="005B7FE6" w:rsidRDefault="00CF3E2E" w:rsidP="009E7946">
                                <w:pPr>
                                  <w:jc w:val="center"/>
                                  <w:rPr>
                                    <w:sz w:val="14"/>
                                    <w:szCs w:val="18"/>
                                  </w:rPr>
                                </w:pPr>
                                <w:r w:rsidRPr="005B7FE6">
                                  <w:rPr>
                                    <w:rFonts w:asciiTheme="minorHAnsi" w:cstheme="minorBidi"/>
                                    <w:color w:val="000000" w:themeColor="text1"/>
                                    <w:kern w:val="24"/>
                                    <w:sz w:val="24"/>
                                  </w:rPr>
                                  <w:t>Senior Representative</w:t>
                                </w:r>
                              </w:p>
                            </w:txbxContent>
                          </wps:txbx>
                          <wps:bodyPr wrap="square" rtlCol="0">
                            <a:noAutofit/>
                          </wps:bodyPr>
                        </wps:wsp>
                        <wps:wsp>
                          <wps:cNvPr id="28" name="TextBox 12"/>
                          <wps:cNvSpPr txBox="1"/>
                          <wps:spPr>
                            <a:xfrm>
                              <a:off x="5308099" y="1038363"/>
                              <a:ext cx="2409826" cy="1053304"/>
                            </a:xfrm>
                            <a:prstGeom prst="rect">
                              <a:avLst/>
                            </a:prstGeom>
                            <a:solidFill>
                              <a:srgbClr val="FFCC00"/>
                            </a:solidFill>
                            <a:ln w="12700">
                              <a:solidFill>
                                <a:schemeClr val="tx1"/>
                              </a:solidFill>
                            </a:ln>
                          </wps:spPr>
                          <wps:txbx>
                            <w:txbxContent>
                              <w:p w14:paraId="2D4FC628" w14:textId="77777777" w:rsidR="00CF3E2E" w:rsidRPr="00061C41" w:rsidRDefault="00CF3E2E" w:rsidP="009E7946">
                                <w:pPr>
                                  <w:jc w:val="center"/>
                                  <w:rPr>
                                    <w:sz w:val="24"/>
                                  </w:rPr>
                                </w:pPr>
                                <w:r w:rsidRPr="005B7FE6">
                                  <w:rPr>
                                    <w:rFonts w:asciiTheme="minorHAnsi" w:cstheme="minorBidi"/>
                                    <w:b/>
                                    <w:bCs/>
                                    <w:color w:val="000000" w:themeColor="text1"/>
                                    <w:kern w:val="24"/>
                                    <w:sz w:val="24"/>
                                  </w:rPr>
                                  <w:t xml:space="preserve">Senior Supplier </w:t>
                                </w:r>
                              </w:p>
                              <w:p w14:paraId="6871AC25" w14:textId="77777777" w:rsidR="00CF3E2E" w:rsidRPr="005B7FE6" w:rsidRDefault="00CF3E2E" w:rsidP="009E7946">
                                <w:pPr>
                                  <w:jc w:val="center"/>
                                  <w:rPr>
                                    <w:sz w:val="24"/>
                                  </w:rPr>
                                </w:pPr>
                                <w:r w:rsidRPr="005B7FE6">
                                  <w:rPr>
                                    <w:rFonts w:asciiTheme="minorHAnsi" w:cstheme="minorBidi"/>
                                    <w:b/>
                                    <w:bCs/>
                                    <w:color w:val="000000" w:themeColor="text1"/>
                                    <w:kern w:val="24"/>
                                    <w:sz w:val="24"/>
                                  </w:rPr>
                                  <w:t>UNDP</w:t>
                                </w:r>
                              </w:p>
                              <w:p w14:paraId="6BE5E972" w14:textId="77777777" w:rsidR="00CF3E2E" w:rsidRPr="005B7FE6" w:rsidRDefault="00CF3E2E" w:rsidP="009E7946">
                                <w:pPr>
                                  <w:jc w:val="center"/>
                                  <w:rPr>
                                    <w:sz w:val="24"/>
                                  </w:rPr>
                                </w:pPr>
                                <w:r w:rsidRPr="005B7FE6">
                                  <w:rPr>
                                    <w:rFonts w:asciiTheme="minorHAnsi" w:cstheme="minorBidi"/>
                                    <w:color w:val="000000" w:themeColor="text1"/>
                                    <w:kern w:val="24"/>
                                    <w:sz w:val="24"/>
                                  </w:rPr>
                                  <w:t>Senior Representative</w:t>
                                </w:r>
                              </w:p>
                            </w:txbxContent>
                          </wps:txbx>
                          <wps:bodyPr wrap="square" rtlCol="0">
                            <a:noAutofit/>
                          </wps:bodyPr>
                        </wps:wsp>
                        <wps:wsp>
                          <wps:cNvPr id="29" name="TextBox 6"/>
                          <wps:cNvSpPr txBox="1"/>
                          <wps:spPr>
                            <a:xfrm>
                              <a:off x="0" y="1041021"/>
                              <a:ext cx="2806488" cy="1055370"/>
                            </a:xfrm>
                            <a:prstGeom prst="rect">
                              <a:avLst/>
                            </a:prstGeom>
                            <a:solidFill>
                              <a:srgbClr val="FFCC00"/>
                            </a:solidFill>
                            <a:ln w="12700">
                              <a:solidFill>
                                <a:schemeClr val="tx1"/>
                              </a:solidFill>
                            </a:ln>
                          </wps:spPr>
                          <wps:txbx>
                            <w:txbxContent>
                              <w:p w14:paraId="3557AC90" w14:textId="77777777" w:rsidR="00CF3E2E" w:rsidRPr="005B7FE6" w:rsidRDefault="00CF3E2E" w:rsidP="009E7946">
                                <w:pPr>
                                  <w:jc w:val="center"/>
                                  <w:rPr>
                                    <w:sz w:val="18"/>
                                    <w:szCs w:val="18"/>
                                  </w:rPr>
                                </w:pPr>
                                <w:r w:rsidRPr="005B7FE6">
                                  <w:rPr>
                                    <w:rFonts w:asciiTheme="minorHAnsi" w:cstheme="minorBidi"/>
                                    <w:b/>
                                    <w:bCs/>
                                    <w:color w:val="000000" w:themeColor="text1"/>
                                    <w:kern w:val="24"/>
                                    <w:sz w:val="24"/>
                                  </w:rPr>
                                  <w:t>Senior Beneficiaries</w:t>
                                </w:r>
                              </w:p>
                              <w:p w14:paraId="7F83E80D" w14:textId="77777777" w:rsidR="00CF3E2E" w:rsidRPr="005B7FE6" w:rsidRDefault="00CF3E2E" w:rsidP="009E7946">
                                <w:pPr>
                                  <w:jc w:val="center"/>
                                  <w:rPr>
                                    <w:sz w:val="14"/>
                                    <w:szCs w:val="18"/>
                                  </w:rPr>
                                </w:pPr>
                                <w:r w:rsidRPr="005B7FE6">
                                  <w:rPr>
                                    <w:rFonts w:asciiTheme="minorHAnsi" w:cstheme="minorBidi"/>
                                    <w:b/>
                                    <w:bCs/>
                                    <w:color w:val="000000" w:themeColor="text1"/>
                                    <w:kern w:val="24"/>
                                    <w:sz w:val="24"/>
                                  </w:rPr>
                                  <w:t>SEA, MSA, MI-SSCP, MAF</w:t>
                                </w:r>
                              </w:p>
                              <w:p w14:paraId="026A2F77" w14:textId="77777777" w:rsidR="00CF3E2E" w:rsidRPr="005B7FE6" w:rsidRDefault="00CF3E2E" w:rsidP="009E7946">
                                <w:pPr>
                                  <w:jc w:val="center"/>
                                  <w:rPr>
                                    <w:sz w:val="14"/>
                                    <w:szCs w:val="18"/>
                                  </w:rPr>
                                </w:pPr>
                                <w:r w:rsidRPr="005B7FE6">
                                  <w:rPr>
                                    <w:rFonts w:asciiTheme="minorHAnsi" w:cstheme="minorBidi"/>
                                    <w:color w:val="000000" w:themeColor="text1"/>
                                    <w:kern w:val="24"/>
                                    <w:sz w:val="24"/>
                                  </w:rPr>
                                  <w:t>Senior Representative</w:t>
                                </w:r>
                              </w:p>
                            </w:txbxContent>
                          </wps:txbx>
                          <wps:bodyPr wrap="square" rtlCol="0">
                            <a:noAutofit/>
                          </wps:bodyPr>
                        </wps:wsp>
                      </wpg:grpSp>
                      <wps:wsp>
                        <wps:cNvPr id="30" name="TextBox 17"/>
                        <wps:cNvSpPr txBox="1"/>
                        <wps:spPr>
                          <a:xfrm>
                            <a:off x="2871813" y="3616779"/>
                            <a:ext cx="1891030" cy="738505"/>
                          </a:xfrm>
                          <a:prstGeom prst="rect">
                            <a:avLst/>
                          </a:prstGeom>
                          <a:solidFill>
                            <a:srgbClr val="C3D69B"/>
                          </a:solidFill>
                          <a:ln w="12700">
                            <a:solidFill>
                              <a:schemeClr val="tx1"/>
                            </a:solidFill>
                          </a:ln>
                        </wps:spPr>
                        <wps:txbx>
                          <w:txbxContent>
                            <w:p w14:paraId="5881406D" w14:textId="77777777" w:rsidR="00CF3E2E" w:rsidRPr="005B7FE6" w:rsidRDefault="00CF3E2E" w:rsidP="009E7946">
                              <w:pPr>
                                <w:jc w:val="center"/>
                                <w:rPr>
                                  <w:sz w:val="16"/>
                                  <w:szCs w:val="16"/>
                                </w:rPr>
                              </w:pPr>
                              <w:r w:rsidRPr="005B7FE6">
                                <w:rPr>
                                  <w:rFonts w:asciiTheme="minorHAnsi" w:cstheme="minorBidi"/>
                                  <w:b/>
                                  <w:bCs/>
                                  <w:color w:val="000000" w:themeColor="text1"/>
                                  <w:kern w:val="24"/>
                                  <w:sz w:val="22"/>
                                  <w:szCs w:val="22"/>
                                </w:rPr>
                                <w:t>Responsible Party</w:t>
                              </w:r>
                            </w:p>
                            <w:p w14:paraId="719185FD" w14:textId="77777777" w:rsidR="00CF3E2E" w:rsidRPr="00204C58" w:rsidRDefault="00CF3E2E" w:rsidP="009E7946">
                              <w:pPr>
                                <w:jc w:val="center"/>
                                <w:rPr>
                                  <w:sz w:val="12"/>
                                  <w:szCs w:val="16"/>
                                </w:rPr>
                              </w:pPr>
                              <w:r w:rsidRPr="00204C58">
                                <w:rPr>
                                  <w:rFonts w:asciiTheme="minorHAnsi" w:cstheme="minorBidi"/>
                                  <w:b/>
                                  <w:bCs/>
                                  <w:color w:val="000000" w:themeColor="text1"/>
                                  <w:kern w:val="24"/>
                                  <w:sz w:val="22"/>
                                  <w:szCs w:val="22"/>
                                </w:rPr>
                                <w:t>MSA</w:t>
                              </w:r>
                            </w:p>
                          </w:txbxContent>
                        </wps:txbx>
                        <wps:bodyPr wrap="square" rtlCol="0">
                          <a:noAutofit/>
                        </wps:bodyPr>
                      </wps:wsp>
                      <wps:wsp>
                        <wps:cNvPr id="31" name="Straight Connector 31"/>
                        <wps:cNvCnPr>
                          <a:cxnSpLocks/>
                        </wps:cNvCnPr>
                        <wps:spPr>
                          <a:xfrm>
                            <a:off x="3809622" y="2120845"/>
                            <a:ext cx="8112" cy="31029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wps:spPr>
                          <a:xfrm flipH="1">
                            <a:off x="1041030" y="2319740"/>
                            <a:ext cx="274701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a:cxnSpLocks/>
                        </wps:cNvCnPr>
                        <wps:spPr>
                          <a:xfrm>
                            <a:off x="1054299" y="2340995"/>
                            <a:ext cx="0" cy="22135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TextBox 13"/>
                        <wps:cNvSpPr txBox="1"/>
                        <wps:spPr>
                          <a:xfrm>
                            <a:off x="1" y="2496660"/>
                            <a:ext cx="2122805" cy="738505"/>
                          </a:xfrm>
                          <a:prstGeom prst="rect">
                            <a:avLst/>
                          </a:prstGeom>
                          <a:solidFill>
                            <a:srgbClr val="FFCC00"/>
                          </a:solidFill>
                          <a:ln w="12700">
                            <a:solidFill>
                              <a:schemeClr val="tx1"/>
                            </a:solidFill>
                          </a:ln>
                        </wps:spPr>
                        <wps:txbx>
                          <w:txbxContent>
                            <w:p w14:paraId="5DA53CF9" w14:textId="77777777" w:rsidR="00CF3E2E" w:rsidRPr="00061C41" w:rsidRDefault="00CF3E2E" w:rsidP="009E7946">
                              <w:pPr>
                                <w:jc w:val="center"/>
                                <w:rPr>
                                  <w:sz w:val="24"/>
                                </w:rPr>
                              </w:pPr>
                              <w:r w:rsidRPr="00204C58">
                                <w:rPr>
                                  <w:rFonts w:asciiTheme="minorHAnsi" w:cstheme="minorBidi"/>
                                  <w:b/>
                                  <w:bCs/>
                                  <w:color w:val="000000" w:themeColor="text1"/>
                                  <w:kern w:val="24"/>
                                  <w:sz w:val="24"/>
                                </w:rPr>
                                <w:t xml:space="preserve">Quality Assurance </w:t>
                              </w:r>
                            </w:p>
                            <w:p w14:paraId="272115C5" w14:textId="77777777" w:rsidR="00CF3E2E" w:rsidRPr="00204C58" w:rsidRDefault="00CF3E2E" w:rsidP="009E7946">
                              <w:pPr>
                                <w:jc w:val="center"/>
                                <w:rPr>
                                  <w:sz w:val="24"/>
                                </w:rPr>
                              </w:pPr>
                              <w:r w:rsidRPr="00204C58">
                                <w:rPr>
                                  <w:rFonts w:asciiTheme="minorHAnsi" w:cstheme="minorBidi"/>
                                  <w:b/>
                                  <w:bCs/>
                                  <w:color w:val="000000" w:themeColor="text1"/>
                                  <w:kern w:val="24"/>
                                  <w:sz w:val="24"/>
                                </w:rPr>
                                <w:t xml:space="preserve">UNDP </w:t>
                              </w:r>
                            </w:p>
                          </w:txbxContent>
                        </wps:txbx>
                        <wps:bodyPr wrap="square" rtlCol="0">
                          <a:noAutofit/>
                        </wps:bodyPr>
                      </wps:wsp>
                      <wps:wsp>
                        <wps:cNvPr id="35" name="Straight Connector 35"/>
                        <wps:cNvCnPr>
                          <a:cxnSpLocks/>
                        </wps:cNvCnPr>
                        <wps:spPr>
                          <a:xfrm>
                            <a:off x="3810950" y="3136116"/>
                            <a:ext cx="6785" cy="49433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a:cxnSpLocks/>
                        </wps:cNvCnPr>
                        <wps:spPr>
                          <a:xfrm flipH="1">
                            <a:off x="1484086" y="3428943"/>
                            <a:ext cx="4574608"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a:cxnSpLocks/>
                        </wps:cNvCnPr>
                        <wps:spPr>
                          <a:xfrm>
                            <a:off x="1476089" y="3427323"/>
                            <a:ext cx="0" cy="2728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a:cxnSpLocks/>
                        </wps:cNvCnPr>
                        <wps:spPr>
                          <a:xfrm>
                            <a:off x="6066645" y="3418730"/>
                            <a:ext cx="0" cy="2728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 name="TextBox 16"/>
                        <wps:cNvSpPr txBox="1"/>
                        <wps:spPr>
                          <a:xfrm>
                            <a:off x="101599" y="3621106"/>
                            <a:ext cx="2223770" cy="738505"/>
                          </a:xfrm>
                          <a:prstGeom prst="rect">
                            <a:avLst/>
                          </a:prstGeom>
                          <a:solidFill>
                            <a:srgbClr val="C3D69B"/>
                          </a:solidFill>
                          <a:ln w="12700">
                            <a:solidFill>
                              <a:schemeClr val="tx1"/>
                            </a:solidFill>
                          </a:ln>
                        </wps:spPr>
                        <wps:txbx>
                          <w:txbxContent>
                            <w:p w14:paraId="0EC5C4A1" w14:textId="77777777" w:rsidR="00CF3E2E" w:rsidRPr="00204C58" w:rsidRDefault="00CF3E2E" w:rsidP="009E7946">
                              <w:pPr>
                                <w:jc w:val="center"/>
                                <w:rPr>
                                  <w:sz w:val="16"/>
                                  <w:szCs w:val="16"/>
                                </w:rPr>
                              </w:pPr>
                              <w:r w:rsidRPr="00204C58">
                                <w:rPr>
                                  <w:rFonts w:asciiTheme="minorHAnsi" w:cstheme="minorBidi"/>
                                  <w:b/>
                                  <w:bCs/>
                                  <w:color w:val="000000" w:themeColor="text1"/>
                                  <w:kern w:val="24"/>
                                  <w:sz w:val="22"/>
                                  <w:szCs w:val="22"/>
                                </w:rPr>
                                <w:t>Responsible Party</w:t>
                              </w:r>
                            </w:p>
                            <w:p w14:paraId="5415003F" w14:textId="77777777" w:rsidR="00CF3E2E" w:rsidRPr="00204C58" w:rsidRDefault="00CF3E2E" w:rsidP="009E7946">
                              <w:pPr>
                                <w:jc w:val="center"/>
                                <w:rPr>
                                  <w:sz w:val="12"/>
                                  <w:szCs w:val="16"/>
                                </w:rPr>
                              </w:pPr>
                              <w:r w:rsidRPr="00204C58">
                                <w:rPr>
                                  <w:rFonts w:asciiTheme="minorHAnsi" w:cstheme="minorBidi"/>
                                  <w:b/>
                                  <w:bCs/>
                                  <w:color w:val="000000" w:themeColor="text1"/>
                                  <w:kern w:val="24"/>
                                  <w:sz w:val="22"/>
                                  <w:szCs w:val="22"/>
                                </w:rPr>
                                <w:t>MI-SSCP</w:t>
                              </w:r>
                            </w:p>
                          </w:txbxContent>
                        </wps:txbx>
                        <wps:bodyPr wrap="square" rtlCol="0">
                          <a:noAutofit/>
                        </wps:bodyPr>
                      </wps:wsp>
                      <wps:wsp>
                        <wps:cNvPr id="40" name="TextBox 18"/>
                        <wps:cNvSpPr txBox="1"/>
                        <wps:spPr>
                          <a:xfrm>
                            <a:off x="5148762" y="3604615"/>
                            <a:ext cx="2596516" cy="738505"/>
                          </a:xfrm>
                          <a:prstGeom prst="rect">
                            <a:avLst/>
                          </a:prstGeom>
                          <a:solidFill>
                            <a:srgbClr val="C3D69B"/>
                          </a:solidFill>
                          <a:ln w="12700">
                            <a:solidFill>
                              <a:schemeClr val="tx1"/>
                            </a:solidFill>
                          </a:ln>
                        </wps:spPr>
                        <wps:txbx>
                          <w:txbxContent>
                            <w:p w14:paraId="472D8E12" w14:textId="77777777" w:rsidR="00CF3E2E" w:rsidRPr="00204C58" w:rsidRDefault="00CF3E2E" w:rsidP="009E7946">
                              <w:pPr>
                                <w:jc w:val="center"/>
                                <w:rPr>
                                  <w:sz w:val="16"/>
                                  <w:szCs w:val="16"/>
                                </w:rPr>
                              </w:pPr>
                              <w:r w:rsidRPr="00204C58">
                                <w:rPr>
                                  <w:rFonts w:asciiTheme="minorHAnsi" w:cstheme="minorBidi"/>
                                  <w:b/>
                                  <w:bCs/>
                                  <w:color w:val="000000" w:themeColor="text1"/>
                                  <w:kern w:val="24"/>
                                  <w:sz w:val="22"/>
                                  <w:szCs w:val="22"/>
                                </w:rPr>
                                <w:t>Responsible Party</w:t>
                              </w:r>
                            </w:p>
                            <w:p w14:paraId="39B0168A" w14:textId="77777777" w:rsidR="00CF3E2E" w:rsidRPr="00204C58" w:rsidRDefault="00CF3E2E" w:rsidP="009E7946">
                              <w:pPr>
                                <w:jc w:val="center"/>
                                <w:rPr>
                                  <w:sz w:val="12"/>
                                  <w:szCs w:val="16"/>
                                </w:rPr>
                              </w:pPr>
                              <w:r w:rsidRPr="00204C58">
                                <w:rPr>
                                  <w:rFonts w:asciiTheme="minorHAnsi" w:cstheme="minorBidi"/>
                                  <w:b/>
                                  <w:bCs/>
                                  <w:color w:val="000000" w:themeColor="text1"/>
                                  <w:kern w:val="24"/>
                                  <w:sz w:val="22"/>
                                  <w:szCs w:val="22"/>
                                </w:rPr>
                                <w:t>MAF</w:t>
                              </w:r>
                            </w:p>
                          </w:txbxContent>
                        </wps:txbx>
                        <wps:bodyPr wrap="square" rtlCol="0">
                          <a:noAutofit/>
                        </wps:bodyPr>
                      </wps:wsp>
                      <wps:wsp>
                        <wps:cNvPr id="41" name="Straight Connector 41"/>
                        <wps:cNvCnPr>
                          <a:cxnSpLocks/>
                        </wps:cNvCnPr>
                        <wps:spPr>
                          <a:xfrm flipH="1">
                            <a:off x="4564522" y="2733709"/>
                            <a:ext cx="53001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 name="TextBox 15"/>
                        <wps:cNvSpPr txBox="1"/>
                        <wps:spPr>
                          <a:xfrm>
                            <a:off x="5059404" y="2230368"/>
                            <a:ext cx="2659575" cy="1110614"/>
                          </a:xfrm>
                          <a:prstGeom prst="rect">
                            <a:avLst/>
                          </a:prstGeom>
                          <a:solidFill>
                            <a:srgbClr val="FFCC99"/>
                          </a:solidFill>
                          <a:ln w="12700">
                            <a:solidFill>
                              <a:schemeClr val="tx1"/>
                            </a:solidFill>
                          </a:ln>
                        </wps:spPr>
                        <wps:txbx>
                          <w:txbxContent>
                            <w:p w14:paraId="266ACD50" w14:textId="77777777" w:rsidR="00CF3E2E" w:rsidRPr="00204C58" w:rsidRDefault="00CF3E2E" w:rsidP="009E7946">
                              <w:pPr>
                                <w:jc w:val="center"/>
                                <w:rPr>
                                  <w:sz w:val="22"/>
                                  <w:szCs w:val="22"/>
                                </w:rPr>
                              </w:pPr>
                              <w:r w:rsidRPr="00204C58">
                                <w:rPr>
                                  <w:rFonts w:asciiTheme="minorHAnsi" w:cstheme="minorBidi"/>
                                  <w:b/>
                                  <w:bCs/>
                                  <w:color w:val="000000" w:themeColor="text1"/>
                                  <w:kern w:val="24"/>
                                  <w:sz w:val="22"/>
                                  <w:szCs w:val="22"/>
                                </w:rPr>
                                <w:t>Project Support</w:t>
                              </w:r>
                            </w:p>
                            <w:p w14:paraId="6A532F75" w14:textId="483CD54B" w:rsidR="00CF3E2E" w:rsidRPr="00204C58" w:rsidRDefault="00CF3E2E" w:rsidP="009E7946">
                              <w:pPr>
                                <w:jc w:val="center"/>
                                <w:rPr>
                                  <w:sz w:val="22"/>
                                  <w:szCs w:val="22"/>
                                </w:rPr>
                              </w:pPr>
                              <w:r w:rsidRPr="00204C58">
                                <w:rPr>
                                  <w:rFonts w:asciiTheme="minorHAnsi" w:cstheme="minorBidi"/>
                                  <w:color w:val="000000" w:themeColor="text1"/>
                                  <w:kern w:val="24"/>
                                  <w:sz w:val="22"/>
                                  <w:szCs w:val="22"/>
                                </w:rPr>
                                <w:t>PMU/PIU (NPM, CTA, field coordinators, Finance &amp; Admin</w:t>
                              </w:r>
                            </w:p>
                          </w:txbxContent>
                        </wps:txbx>
                        <wps:bodyPr wrap="square" rtlCol="0">
                          <a:noAutofit/>
                        </wps:bodyPr>
                      </wps:wsp>
                      <wps:wsp>
                        <wps:cNvPr id="43" name="TextBox 14"/>
                        <wps:cNvSpPr txBox="1"/>
                        <wps:spPr>
                          <a:xfrm>
                            <a:off x="2755808" y="2431140"/>
                            <a:ext cx="2123440" cy="763797"/>
                          </a:xfrm>
                          <a:prstGeom prst="rect">
                            <a:avLst/>
                          </a:prstGeom>
                          <a:solidFill>
                            <a:srgbClr val="FFCC99"/>
                          </a:solidFill>
                          <a:ln w="12700">
                            <a:solidFill>
                              <a:schemeClr val="tx1"/>
                            </a:solidFill>
                          </a:ln>
                        </wps:spPr>
                        <wps:txbx>
                          <w:txbxContent>
                            <w:p w14:paraId="6E7BB996" w14:textId="77777777" w:rsidR="00CF3E2E" w:rsidRPr="00061C41" w:rsidRDefault="00CF3E2E" w:rsidP="009E7946">
                              <w:pPr>
                                <w:jc w:val="center"/>
                                <w:rPr>
                                  <w:sz w:val="24"/>
                                </w:rPr>
                              </w:pPr>
                              <w:r w:rsidRPr="00204C58">
                                <w:rPr>
                                  <w:rFonts w:asciiTheme="minorHAnsi" w:cstheme="minorBidi"/>
                                  <w:b/>
                                  <w:bCs/>
                                  <w:color w:val="000000" w:themeColor="text1"/>
                                  <w:kern w:val="24"/>
                                  <w:sz w:val="24"/>
                                </w:rPr>
                                <w:t>National Project Director</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C38473D" id="Group 47" o:spid="_x0000_s1027" style="position:absolute;left:0;text-align:left;margin-left:7.5pt;margin-top:7.55pt;width:441.75pt;height:248.6pt;z-index:251679232;mso-position-horizontal-relative:margin;mso-width-relative:margin;mso-height-relative:margin" coordsize="77452,43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iVOggYAAAwvAAAOAAAAZHJzL2Uyb0RvYy54bWzsWu2Om0YU/V+p74D433i+mAEr3qhx6vRH&#10;1Ubd9AFYDDYqBgrs2vv2vfOJ8Tob2d4PbYQUOQvMDMydM+eee++8/7DbFN5d2rR5Vc58/A75Xlom&#10;1TIvVzP/n6+LX0Lfa7u4XMZFVaYz/z5t/Q9XP//0fltPU1Ktq2KZNh4MUrbTbT3z111XTyeTNlmn&#10;m7h9V9VpCQ+zqtnEHVw2q8myibcw+qaYEIT4ZFs1y7qpkrRt4e4n/dC/UuNnWZp0f2VZm3ZeMfPh&#10;2zr126jfG/k7uXofT1dNXK/zxHxGfMZXbOK8hJe6oT7FXezdNvmDoTZ50lRtlXXvkmozqbIsT1I1&#10;B5gNRgez+dxUt7Way2q6XdXOTGDaAzudPWzy592XxsuXM59Q3yvjDayReq3HhDTOtl5Noc3npr6u&#10;vzTmxkpfyfnusmYj/4eZeDtl1ntn1nTXeQncDDhGhDDfS+AZxYFgONKGT9awOg/6JevfTE8hWEAE&#10;QEj2ZDSIOMay58S+eCK/z33OtgYQtb2d2svsdL2O61SZv5U2sHaCiWg7fYUJfqx2HtGGUo2klbxu&#10;B7dhN9j7Ldw8YqyQRBEFqx+xmCACcWMxxsKIscG042ndtN3ntNp48o+Z3wDQFf7iuz/aTlvINpFv&#10;bqsiXy7yolAXzepmXjTeXQybIorm88XCjD5oVpTeFp4HJFAjD56p/Zm6QbqdXZa9VrBIRQlrJVdF&#10;W0D+1e1udgpvzjo31fIejLaFTTjz2/9u4yb1vaYr5pXas/KLy+rX267KcjUzOYruYwaHJddAVUBw&#10;mLXrFdj10riG6ZyLa06iMAhl93hqwS0EDjESGqKYcR7AkqoWB+De77yP8OPdXxXh3FrMItxQwckI&#10;B8YFcO/P/KjZGMEIqWVx035ChC8WUYQU08Poe/iU8JQIx7DX0LNA3BHDU0H8JegNoDykN025ctcB&#10;CZ7CbyREHP4pDGBEOSMKR/3eIQHChMP+lPSOURBQYdfJ+hVLYhfz3GIxn78OChQd9KR1OdG9BArA&#10;5x6gwIH5RBQEFIUoiiwKQsoNP1oqIAxFIQGYGBRQip7N270eCtSU3hoKYNWGKODad55MBdoRYMRA&#10;CSrHv0cCQBEsNBrvhyUBIzqscrmUBHrdK+XOCxAChRUcQgGfKwpIKCWT1r2UYy6EiQYsIeAwAncB&#10;L5SEIGgYPJ82mNNPPPooQf3S2sDtpDekDSi2ILjumjhfrTtvXpUlxB5V48FDpasVN8xLHfEku/K6&#10;/qNK/m2liY2G0A/lxTcCIwoOgxOiXAbBBIVMbZ+eM0KM4amEBwVCiZRr+rZ0LPJShnHx9BvBkZaB&#10;JAzEk0Y6bXdfpPK1Rfl3mkHMo0JCeeMgeoqTJC07G0Gp1rJVBuGa62gEqkyL9GHXsKNpL7umKvNx&#10;SmfXQ725KjvXeZOXVaPl8fDtfdCX6fY21tPz7n2dXXoTp70EWwE6NFsdA+q+kpFYNLDdB6OXFXn9&#10;uwzhpT1MckO5L8lLgDtCcSSYyR9Z4iKCCYSNkvmOkh1BeQxTQ0T/YKB0CbZjoHRRAsjry9gTNBSD&#10;zJKBKYjr6IA9jWclBNNgpE7p+UfqdOlN+iC9CVKtd+ynxP+gFiRTsohzfsiUmEB2wET+zyvxXi/k&#10;cwL5LUk8ly09RlIuirmYpCgkTaNA+1KKIQwAtwko6yUeF6GBB4sYpcqWo8TTknCUeCD8XZL6GFBd&#10;dHUeUI/LPxYyFOp0JmUEijIHiSwGlS2OTCZjlH+jY9Upc1OHAgp7JCZxvuI8wO5HKUwACLX8A5gK&#10;CoXdAbNa+SdICBQLj0ZaHWnVVrepS/wfo1VV+xxkceLpeSkejkAUQlpHKkTKcCggrh5R+mhiaAxS&#10;+iDlQWFCy0cDzZOCFIQDEyxTTjCGeuUAh4QQKqAs+UMno92+fkORCiTfDisSbhrgRE/BQIBZKLjO&#10;N1OOGMcHGRMCJ48Cm9h73nD19SoSqgrTZ20vLVHJkSDj6w6tPcthLPZYRQIewlY+310djQJYAG7L&#10;1iYEBKbooHoF9W6EzdGtMQgYg4BBEMBcYcIerdJUc4bjgqpoxOCkhMqxEQrnaw5OpsHJmkiWtPS5&#10;CunZAJaPyv3zTxHKJBt4UT36i56xwmqPvTXacqUABwN3PuRE30VEEIQy6aBSrRTjB0UpTCiTzlJV&#10;0zkV0XdyaW8SBY7qn0bBqPMVcORaBcfmeLg8071/rcqd/SH2q/8BAAD//wMAUEsDBBQABgAIAAAA&#10;IQCRC6jX3wAAAAkBAAAPAAAAZHJzL2Rvd25yZXYueG1sTI9Ba8JAEIXvhf6HZYTe6iZKShqzEZG2&#10;JylUC6W3NTsmwexsyK5J/PcdT/U0PN7jzffy9WRbMWDvG0cK4nkEAql0pqFKwffh/TkF4YMmo1tH&#10;qOCKHtbF40OuM+NG+sJhHyrBJeQzraAOocuk9GWNVvu565DYO7ne6sCyr6Tp9cjltpWLKHqRVjfE&#10;H2rd4bbG8ry/WAUfox43y/ht2J1P2+vvIfn82cWo1NNs2qxABJzCfxhu+IwOBTMd3YWMFy3rhKeE&#10;241BsJ++pgmIo4IkXixBFrm8X1D8AQAA//8DAFBLAQItABQABgAIAAAAIQC2gziS/gAAAOEBAAAT&#10;AAAAAAAAAAAAAAAAAAAAAABbQ29udGVudF9UeXBlc10ueG1sUEsBAi0AFAAGAAgAAAAhADj9If/W&#10;AAAAlAEAAAsAAAAAAAAAAAAAAAAALwEAAF9yZWxzLy5yZWxzUEsBAi0AFAAGAAgAAAAhAD1CJU6C&#10;BgAADC8AAA4AAAAAAAAAAAAAAAAALgIAAGRycy9lMm9Eb2MueG1sUEsBAi0AFAAGAAgAAAAhAJEL&#10;qNffAAAACQEAAA8AAAAAAAAAAAAAAAAA3AgAAGRycy9kb3ducmV2LnhtbFBLBQYAAAAABAAEAPMA&#10;AADoCQAAAAA=&#10;">
                <v:shape id="TextBox 2" o:spid="_x0000_s1028" type="#_x0000_t202" style="position:absolute;left:8299;width:57270;height:4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RyxAAAANsAAAAPAAAAZHJzL2Rvd25yZXYueG1sRI9Ba8JA&#10;FITvgv9heQUvUjda0Ta6igiFHLxUI70+ss9sbPZtyK4m/fddoeBxmJlvmPW2t7W4U+srxwqmkwQE&#10;ceF0xaWC/PT5+g7CB2SNtWNS8EsetpvhYI2pdh1/0f0YShEh7FNUYEJoUil9Yciin7iGOHoX11oM&#10;Ubal1C12EW5rOUuShbRYcVww2NDeUPFzvFkFXbbPLh+7t+8uT8bX5fhQe1OdlRq99LsViEB9eIb/&#10;25lWMJvD40v8AXLzBwAA//8DAFBLAQItABQABgAIAAAAIQDb4fbL7gAAAIUBAAATAAAAAAAAAAAA&#10;AAAAAAAAAABbQ29udGVudF9UeXBlc10ueG1sUEsBAi0AFAAGAAgAAAAhAFr0LFu/AAAAFQEAAAsA&#10;AAAAAAAAAAAAAAAAHwEAAF9yZWxzLy5yZWxzUEsBAi0AFAAGAAgAAAAhAP7lZHLEAAAA2wAAAA8A&#10;AAAAAAAAAAAAAAAABwIAAGRycy9kb3ducmV2LnhtbFBLBQYAAAAAAwADALcAAAD4AgAAAAA=&#10;" fillcolor="#9cf" strokecolor="black [3213]">
                  <v:textbox>
                    <w:txbxContent>
                      <w:p w14:paraId="26EA0072" w14:textId="77777777" w:rsidR="00CF3E2E" w:rsidRPr="005B7FE6" w:rsidRDefault="00CF3E2E" w:rsidP="009E7946">
                        <w:pPr>
                          <w:jc w:val="center"/>
                          <w:rPr>
                            <w:sz w:val="16"/>
                            <w:szCs w:val="16"/>
                          </w:rPr>
                        </w:pPr>
                        <w:r w:rsidRPr="005B7FE6">
                          <w:rPr>
                            <w:rFonts w:asciiTheme="minorHAnsi" w:cstheme="minorBidi"/>
                            <w:b/>
                            <w:bCs/>
                            <w:color w:val="000000" w:themeColor="text1"/>
                            <w:kern w:val="24"/>
                            <w:sz w:val="24"/>
                          </w:rPr>
                          <w:t>Project Organizational Structure</w:t>
                        </w:r>
                      </w:p>
                    </w:txbxContent>
                  </v:textbox>
                </v:shape>
                <v:group id="Group 25" o:spid="_x0000_s1029" style="position:absolute;top:6298;width:77181;height:14665" coordorigin=",6298" coordsize="77181,1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TextBox 7" o:spid="_x0000_s1030" type="#_x0000_t202" style="position:absolute;top:6298;width:77181;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rywAAAANsAAAAPAAAAZHJzL2Rvd25yZXYueG1sRI9Ra8JA&#10;EITfhf6HYwt900ulaEk9JQqC9M3YH7Dk1lwwtxdyq4n/3isIPg4z8w2z2oy+VTfqYxPYwOcsA0Vc&#10;BdtwbeDvtJ9+g4qCbLENTAbuFGGzfpusMLdh4CPdSqlVgnDM0YAT6XKtY+XIY5yFjjh559B7lCT7&#10;WtsehwT3rZ5n2UJ7bDgtOOxo56i6lFdvIHPL8VJ6OX8dumUlvB2KXy6M+Xgfix9QQqO8ws/2wRqY&#10;L+D/S/oBev0AAAD//wMAUEsBAi0AFAAGAAgAAAAhANvh9svuAAAAhQEAABMAAAAAAAAAAAAAAAAA&#10;AAAAAFtDb250ZW50X1R5cGVzXS54bWxQSwECLQAUAAYACAAAACEAWvQsW78AAAAVAQAACwAAAAAA&#10;AAAAAAAAAAAfAQAAX3JlbHMvLnJlbHNQSwECLQAUAAYACAAAACEAvjT68sAAAADbAAAADwAAAAAA&#10;AAAAAAAAAAAHAgAAZHJzL2Rvd25yZXYueG1sUEsFBgAAAAADAAMAtwAAAPQCAAAAAA==&#10;" fillcolor="#f90" strokecolor="black [3213]" strokeweight="1pt">
                    <v:textbox>
                      <w:txbxContent>
                        <w:p w14:paraId="359D88A0" w14:textId="77777777" w:rsidR="00CF3E2E" w:rsidRPr="005B7FE6" w:rsidRDefault="00CF3E2E" w:rsidP="009E7946">
                          <w:pPr>
                            <w:jc w:val="center"/>
                            <w:rPr>
                              <w:sz w:val="18"/>
                              <w:szCs w:val="18"/>
                            </w:rPr>
                          </w:pPr>
                          <w:r w:rsidRPr="005B7FE6">
                            <w:rPr>
                              <w:rFonts w:asciiTheme="minorHAnsi" w:cstheme="minorBidi"/>
                              <w:color w:val="000000" w:themeColor="text1"/>
                              <w:kern w:val="24"/>
                              <w:sz w:val="24"/>
                            </w:rPr>
                            <w:t>Project Board</w:t>
                          </w:r>
                        </w:p>
                      </w:txbxContent>
                    </v:textbox>
                  </v:shape>
                  <v:shape id="TextBox 11" o:spid="_x0000_s1031" type="#_x0000_t202" style="position:absolute;left:28068;top:10364;width:25012;height:10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kO8xAAAANsAAAAPAAAAZHJzL2Rvd25yZXYueG1sRI9Ba8JA&#10;FITvQv/D8gq96UYpKtFVStFSvNXY4vGZfWaD2bchu5ror3cLgsdhZr5h5svOVuJCjS8dKxgOEhDE&#10;udMlFwp22bo/BeEDssbKMSm4kofl4qU3x1S7ln/osg2FiBD2KSowIdSplD43ZNEPXE0cvaNrLIYo&#10;m0LqBtsIt5UcJclYWiw5Lhis6dNQftqerYLDMd/dVpv10PyWX/7vfZ+N2yRT6u21+5iBCNSFZ/jR&#10;/tYKRhP4/xJ/gFzcAQAA//8DAFBLAQItABQABgAIAAAAIQDb4fbL7gAAAIUBAAATAAAAAAAAAAAA&#10;AAAAAAAAAABbQ29udGVudF9UeXBlc10ueG1sUEsBAi0AFAAGAAgAAAAhAFr0LFu/AAAAFQEAAAsA&#10;AAAAAAAAAAAAAAAAHwEAAF9yZWxzLy5yZWxzUEsBAi0AFAAGAAgAAAAhAGcOQ7zEAAAA2wAAAA8A&#10;AAAAAAAAAAAAAAAABwIAAGRycy9kb3ducmV2LnhtbFBLBQYAAAAAAwADALcAAAD4AgAAAAA=&#10;" fillcolor="#fc0" strokecolor="black [3213]" strokeweight="1pt">
                    <v:textbox>
                      <w:txbxContent>
                        <w:p w14:paraId="48B235CE" w14:textId="77777777" w:rsidR="00CF3E2E" w:rsidRPr="005B7FE6" w:rsidRDefault="00CF3E2E" w:rsidP="009E7946">
                          <w:pPr>
                            <w:jc w:val="center"/>
                            <w:rPr>
                              <w:sz w:val="18"/>
                              <w:szCs w:val="18"/>
                            </w:rPr>
                          </w:pPr>
                          <w:r w:rsidRPr="005B7FE6">
                            <w:rPr>
                              <w:rFonts w:asciiTheme="minorHAnsi" w:cstheme="minorBidi"/>
                              <w:b/>
                              <w:bCs/>
                              <w:color w:val="000000" w:themeColor="text1"/>
                              <w:kern w:val="24"/>
                              <w:sz w:val="24"/>
                            </w:rPr>
                            <w:t>Executive</w:t>
                          </w:r>
                          <w:r w:rsidRPr="005B7FE6">
                            <w:rPr>
                              <w:rFonts w:asciiTheme="minorHAnsi" w:cstheme="minorBidi"/>
                              <w:color w:val="000000" w:themeColor="text1"/>
                              <w:kern w:val="24"/>
                              <w:sz w:val="24"/>
                            </w:rPr>
                            <w:t xml:space="preserve"> </w:t>
                          </w:r>
                        </w:p>
                        <w:p w14:paraId="77C6FA92" w14:textId="510DEFB1" w:rsidR="00CF3E2E" w:rsidRPr="005B7FE6" w:rsidRDefault="00CF3E2E" w:rsidP="009E7946">
                          <w:pPr>
                            <w:jc w:val="center"/>
                            <w:rPr>
                              <w:sz w:val="14"/>
                              <w:szCs w:val="18"/>
                            </w:rPr>
                          </w:pPr>
                          <w:r w:rsidRPr="005B7FE6">
                            <w:rPr>
                              <w:rFonts w:asciiTheme="minorHAnsi" w:cstheme="minorBidi"/>
                              <w:b/>
                              <w:bCs/>
                              <w:color w:val="000000" w:themeColor="text1"/>
                              <w:kern w:val="24"/>
                              <w:sz w:val="24"/>
                            </w:rPr>
                            <w:t>SEA</w:t>
                          </w:r>
                          <w:r w:rsidRPr="005B7FE6">
                            <w:rPr>
                              <w:rFonts w:asciiTheme="minorHAnsi" w:cstheme="minorBidi"/>
                              <w:color w:val="000000" w:themeColor="text1"/>
                              <w:kern w:val="24"/>
                              <w:sz w:val="24"/>
                            </w:rPr>
                            <w:t xml:space="preserve"> </w:t>
                          </w:r>
                          <w:r>
                            <w:rPr>
                              <w:rFonts w:asciiTheme="minorHAnsi" w:cstheme="minorBidi"/>
                              <w:color w:val="000000" w:themeColor="text1"/>
                              <w:kern w:val="24"/>
                              <w:sz w:val="24"/>
                            </w:rPr>
                            <w:t xml:space="preserve">and UNDP </w:t>
                          </w:r>
                        </w:p>
                        <w:p w14:paraId="2787B1F8" w14:textId="77777777" w:rsidR="00CF3E2E" w:rsidRPr="005B7FE6" w:rsidRDefault="00CF3E2E" w:rsidP="009E7946">
                          <w:pPr>
                            <w:jc w:val="center"/>
                            <w:rPr>
                              <w:sz w:val="14"/>
                              <w:szCs w:val="18"/>
                            </w:rPr>
                          </w:pPr>
                          <w:r w:rsidRPr="005B7FE6">
                            <w:rPr>
                              <w:rFonts w:asciiTheme="minorHAnsi" w:cstheme="minorBidi"/>
                              <w:color w:val="000000" w:themeColor="text1"/>
                              <w:kern w:val="24"/>
                              <w:sz w:val="24"/>
                            </w:rPr>
                            <w:t>Senior Representative</w:t>
                          </w:r>
                        </w:p>
                      </w:txbxContent>
                    </v:textbox>
                  </v:shape>
                  <v:shape id="TextBox 12" o:spid="_x0000_s1032" type="#_x0000_t202" style="position:absolute;left:53080;top:10383;width:24099;height:10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dfOwgAAANsAAAAPAAAAZHJzL2Rvd25yZXYueG1sRE/Pa8Iw&#10;FL4P9j+EN9htpi2jjGoUEZXhba0bHp/Nsyk2L6XJbN1fvxwGO358vxeryXbiRoNvHStIZwkI4trp&#10;lhsFx2r38gbCB2SNnWNScCcPq+XjwwIL7Ub+oFsZGhFD2BeowITQF1L62pBFP3M9ceQubrAYIhwa&#10;qQccY7jtZJYkubTYcmww2NPGUH0tv62C86U+/mwPu9R8tnv/9Xqq8jGplHp+mtZzEIGm8C/+c79r&#10;BVkcG7/EHyCXvwAAAP//AwBQSwECLQAUAAYACAAAACEA2+H2y+4AAACFAQAAEwAAAAAAAAAAAAAA&#10;AAAAAAAAW0NvbnRlbnRfVHlwZXNdLnhtbFBLAQItABQABgAIAAAAIQBa9CxbvwAAABUBAAALAAAA&#10;AAAAAAAAAAAAAB8BAABfcmVscy8ucmVsc1BLAQItABQABgAIAAAAIQAWkdfOwgAAANsAAAAPAAAA&#10;AAAAAAAAAAAAAAcCAABkcnMvZG93bnJldi54bWxQSwUGAAAAAAMAAwC3AAAA9gIAAAAA&#10;" fillcolor="#fc0" strokecolor="black [3213]" strokeweight="1pt">
                    <v:textbox>
                      <w:txbxContent>
                        <w:p w14:paraId="2D4FC628" w14:textId="77777777" w:rsidR="00CF3E2E" w:rsidRPr="00061C41" w:rsidRDefault="00CF3E2E" w:rsidP="009E7946">
                          <w:pPr>
                            <w:jc w:val="center"/>
                            <w:rPr>
                              <w:sz w:val="24"/>
                            </w:rPr>
                          </w:pPr>
                          <w:r w:rsidRPr="005B7FE6">
                            <w:rPr>
                              <w:rFonts w:asciiTheme="minorHAnsi" w:cstheme="minorBidi"/>
                              <w:b/>
                              <w:bCs/>
                              <w:color w:val="000000" w:themeColor="text1"/>
                              <w:kern w:val="24"/>
                              <w:sz w:val="24"/>
                            </w:rPr>
                            <w:t xml:space="preserve">Senior Supplier </w:t>
                          </w:r>
                        </w:p>
                        <w:p w14:paraId="6871AC25" w14:textId="77777777" w:rsidR="00CF3E2E" w:rsidRPr="005B7FE6" w:rsidRDefault="00CF3E2E" w:rsidP="009E7946">
                          <w:pPr>
                            <w:jc w:val="center"/>
                            <w:rPr>
                              <w:sz w:val="24"/>
                            </w:rPr>
                          </w:pPr>
                          <w:r w:rsidRPr="005B7FE6">
                            <w:rPr>
                              <w:rFonts w:asciiTheme="minorHAnsi" w:cstheme="minorBidi"/>
                              <w:b/>
                              <w:bCs/>
                              <w:color w:val="000000" w:themeColor="text1"/>
                              <w:kern w:val="24"/>
                              <w:sz w:val="24"/>
                            </w:rPr>
                            <w:t>UNDP</w:t>
                          </w:r>
                        </w:p>
                        <w:p w14:paraId="6BE5E972" w14:textId="77777777" w:rsidR="00CF3E2E" w:rsidRPr="005B7FE6" w:rsidRDefault="00CF3E2E" w:rsidP="009E7946">
                          <w:pPr>
                            <w:jc w:val="center"/>
                            <w:rPr>
                              <w:sz w:val="24"/>
                            </w:rPr>
                          </w:pPr>
                          <w:r w:rsidRPr="005B7FE6">
                            <w:rPr>
                              <w:rFonts w:asciiTheme="minorHAnsi" w:cstheme="minorBidi"/>
                              <w:color w:val="000000" w:themeColor="text1"/>
                              <w:kern w:val="24"/>
                              <w:sz w:val="24"/>
                            </w:rPr>
                            <w:t>Senior Representative</w:t>
                          </w:r>
                        </w:p>
                      </w:txbxContent>
                    </v:textbox>
                  </v:shape>
                  <v:shape id="TextBox 6" o:spid="_x0000_s1033" type="#_x0000_t202" style="position:absolute;top:10410;width:28064;height:10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XJVxAAAANsAAAAPAAAAZHJzL2Rvd25yZXYueG1sRI9Ba8JA&#10;FITvQv/D8gq96UYpotFVStFSvNXY4vGZfWaD2bchu5ror3cLgsdhZr5h5svOVuJCjS8dKxgOEhDE&#10;udMlFwp22bo/AeEDssbKMSm4kofl4qU3x1S7ln/osg2FiBD2KSowIdSplD43ZNEPXE0cvaNrLIYo&#10;m0LqBtsIt5UcJclYWiw5Lhis6dNQftqerYLDMd/dVpv10PyWX/7vfZ+N2yRT6u21+5iBCNSFZ/jR&#10;/tYKRlP4/xJ/gFzcAQAA//8DAFBLAQItABQABgAIAAAAIQDb4fbL7gAAAIUBAAATAAAAAAAAAAAA&#10;AAAAAAAAAABbQ29udGVudF9UeXBlc10ueG1sUEsBAi0AFAAGAAgAAAAhAFr0LFu/AAAAFQEAAAsA&#10;AAAAAAAAAAAAAAAAHwEAAF9yZWxzLy5yZWxzUEsBAi0AFAAGAAgAAAAhAHndclXEAAAA2wAAAA8A&#10;AAAAAAAAAAAAAAAABwIAAGRycy9kb3ducmV2LnhtbFBLBQYAAAAAAwADALcAAAD4AgAAAAA=&#10;" fillcolor="#fc0" strokecolor="black [3213]" strokeweight="1pt">
                    <v:textbox>
                      <w:txbxContent>
                        <w:p w14:paraId="3557AC90" w14:textId="77777777" w:rsidR="00CF3E2E" w:rsidRPr="005B7FE6" w:rsidRDefault="00CF3E2E" w:rsidP="009E7946">
                          <w:pPr>
                            <w:jc w:val="center"/>
                            <w:rPr>
                              <w:sz w:val="18"/>
                              <w:szCs w:val="18"/>
                            </w:rPr>
                          </w:pPr>
                          <w:r w:rsidRPr="005B7FE6">
                            <w:rPr>
                              <w:rFonts w:asciiTheme="minorHAnsi" w:cstheme="minorBidi"/>
                              <w:b/>
                              <w:bCs/>
                              <w:color w:val="000000" w:themeColor="text1"/>
                              <w:kern w:val="24"/>
                              <w:sz w:val="24"/>
                            </w:rPr>
                            <w:t>Senior Beneficiaries</w:t>
                          </w:r>
                        </w:p>
                        <w:p w14:paraId="7F83E80D" w14:textId="77777777" w:rsidR="00CF3E2E" w:rsidRPr="005B7FE6" w:rsidRDefault="00CF3E2E" w:rsidP="009E7946">
                          <w:pPr>
                            <w:jc w:val="center"/>
                            <w:rPr>
                              <w:sz w:val="14"/>
                              <w:szCs w:val="18"/>
                            </w:rPr>
                          </w:pPr>
                          <w:r w:rsidRPr="005B7FE6">
                            <w:rPr>
                              <w:rFonts w:asciiTheme="minorHAnsi" w:cstheme="minorBidi"/>
                              <w:b/>
                              <w:bCs/>
                              <w:color w:val="000000" w:themeColor="text1"/>
                              <w:kern w:val="24"/>
                              <w:sz w:val="24"/>
                            </w:rPr>
                            <w:t>SEA, MSA, MI-SSCP, MAF</w:t>
                          </w:r>
                        </w:p>
                        <w:p w14:paraId="026A2F77" w14:textId="77777777" w:rsidR="00CF3E2E" w:rsidRPr="005B7FE6" w:rsidRDefault="00CF3E2E" w:rsidP="009E7946">
                          <w:pPr>
                            <w:jc w:val="center"/>
                            <w:rPr>
                              <w:sz w:val="14"/>
                              <w:szCs w:val="18"/>
                            </w:rPr>
                          </w:pPr>
                          <w:r w:rsidRPr="005B7FE6">
                            <w:rPr>
                              <w:rFonts w:asciiTheme="minorHAnsi" w:cstheme="minorBidi"/>
                              <w:color w:val="000000" w:themeColor="text1"/>
                              <w:kern w:val="24"/>
                              <w:sz w:val="24"/>
                            </w:rPr>
                            <w:t>Senior Representative</w:t>
                          </w:r>
                        </w:p>
                      </w:txbxContent>
                    </v:textbox>
                  </v:shape>
                </v:group>
                <v:shape id="TextBox 17" o:spid="_x0000_s1034" type="#_x0000_t202" style="position:absolute;left:28718;top:36167;width:18910;height:7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ZJdwQAAANsAAAAPAAAAZHJzL2Rvd25yZXYueG1sRE/PS8Mw&#10;FL4P9j+EN/C2pSoOV5uOMVAEEdz0stszeabV5qUmsa3/vTkMPH58v6vt5DoxUIitZwWXqwIEsfam&#10;Zavg7fV+eQsiJmSDnWdS8EsRtvV8VmFp/MgHGo7JihzCsUQFTUp9KWXUDTmMK98TZ+7DB4cpw2Cl&#10;CTjmcNfJq6JYS4ct54YGe9o3pL+OP06BfXg+vN+84GYYP5+0/Q6jtier1MVi2t2BSDSlf/HZ/WgU&#10;XOf1+Uv+AbL+AwAA//8DAFBLAQItABQABgAIAAAAIQDb4fbL7gAAAIUBAAATAAAAAAAAAAAAAAAA&#10;AAAAAABbQ29udGVudF9UeXBlc10ueG1sUEsBAi0AFAAGAAgAAAAhAFr0LFu/AAAAFQEAAAsAAAAA&#10;AAAAAAAAAAAAHwEAAF9yZWxzLy5yZWxzUEsBAi0AFAAGAAgAAAAhAFMdkl3BAAAA2wAAAA8AAAAA&#10;AAAAAAAAAAAABwIAAGRycy9kb3ducmV2LnhtbFBLBQYAAAAAAwADALcAAAD1AgAAAAA=&#10;" fillcolor="#c3d69b" strokecolor="black [3213]" strokeweight="1pt">
                  <v:textbox>
                    <w:txbxContent>
                      <w:p w14:paraId="5881406D" w14:textId="77777777" w:rsidR="00CF3E2E" w:rsidRPr="005B7FE6" w:rsidRDefault="00CF3E2E" w:rsidP="009E7946">
                        <w:pPr>
                          <w:jc w:val="center"/>
                          <w:rPr>
                            <w:sz w:val="16"/>
                            <w:szCs w:val="16"/>
                          </w:rPr>
                        </w:pPr>
                        <w:r w:rsidRPr="005B7FE6">
                          <w:rPr>
                            <w:rFonts w:asciiTheme="minorHAnsi" w:cstheme="minorBidi"/>
                            <w:b/>
                            <w:bCs/>
                            <w:color w:val="000000" w:themeColor="text1"/>
                            <w:kern w:val="24"/>
                            <w:sz w:val="22"/>
                            <w:szCs w:val="22"/>
                          </w:rPr>
                          <w:t>Responsible Party</w:t>
                        </w:r>
                      </w:p>
                      <w:p w14:paraId="719185FD" w14:textId="77777777" w:rsidR="00CF3E2E" w:rsidRPr="00204C58" w:rsidRDefault="00CF3E2E" w:rsidP="009E7946">
                        <w:pPr>
                          <w:jc w:val="center"/>
                          <w:rPr>
                            <w:sz w:val="12"/>
                            <w:szCs w:val="16"/>
                          </w:rPr>
                        </w:pPr>
                        <w:r w:rsidRPr="00204C58">
                          <w:rPr>
                            <w:rFonts w:asciiTheme="minorHAnsi" w:cstheme="minorBidi"/>
                            <w:b/>
                            <w:bCs/>
                            <w:color w:val="000000" w:themeColor="text1"/>
                            <w:kern w:val="24"/>
                            <w:sz w:val="22"/>
                            <w:szCs w:val="22"/>
                          </w:rPr>
                          <w:t>MSA</w:t>
                        </w:r>
                      </w:p>
                    </w:txbxContent>
                  </v:textbox>
                </v:shape>
                <v:line id="Straight Connector 31" o:spid="_x0000_s1035" style="position:absolute;visibility:visible;mso-wrap-style:square" from="38096,21208" to="38177,24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yECwgAAANsAAAAPAAAAZHJzL2Rvd25yZXYueG1sRI9Pi8Iw&#10;FMTvwn6H8Ba8aaoLItUoy/4BxZPWg8dH82yqzUtpYlu/vREEj8PM/IZZrntbiZYaXzpWMBknIIhz&#10;p0suFByz/9EchA/IGivHpOBOHtarj8ESU+063lN7CIWIEPYpKjAh1KmUPjdk0Y9dTRy9s2sshiib&#10;QuoGuwi3lZwmyUxaLDkuGKzpx1B+PdysgvbUnfSxM9nFlNtdZv7azf1XKjX87L8XIAL14R1+tTda&#10;wdcEnl/iD5CrBwAAAP//AwBQSwECLQAUAAYACAAAACEA2+H2y+4AAACFAQAAEwAAAAAAAAAAAAAA&#10;AAAAAAAAW0NvbnRlbnRfVHlwZXNdLnhtbFBLAQItABQABgAIAAAAIQBa9CxbvwAAABUBAAALAAAA&#10;AAAAAAAAAAAAAB8BAABfcmVscy8ucmVsc1BLAQItABQABgAIAAAAIQDUfyECwgAAANsAAAAPAAAA&#10;AAAAAAAAAAAAAAcCAABkcnMvZG93bnJldi54bWxQSwUGAAAAAAMAAwC3AAAA9gIAAAAA&#10;" strokecolor="black [3213]" strokeweight="2.25pt">
                  <v:stroke joinstyle="miter"/>
                  <o:lock v:ext="edit" shapetype="f"/>
                </v:line>
                <v:line id="Straight Connector 32" o:spid="_x0000_s1036" style="position:absolute;flip:x;visibility:visible;mso-wrap-style:square" from="10410,23197" to="37880,2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AdwgAAANsAAAAPAAAAZHJzL2Rvd25yZXYueG1sRI/RagIx&#10;FETfC/5DuIJvNauCyGoUEQQplartB1yT6+7i5mZJsuv6902h4OMwM2eY1aa3tejIh8qxgsk4A0Gs&#10;nam4UPDzvX9fgAgR2WDtmBQ8KcBmPXhbYW7cg8/UXWIhEoRDjgrKGJtcyqBLshjGriFO3s15izFJ&#10;X0jj8ZHgtpbTLJtLixWnhRIb2pWk75fWKvj48kecna5nvWhvz47nWrf6U6nRsN8uQUTq4yv83z4Y&#10;BbMp/H1JP0CufwEAAP//AwBQSwECLQAUAAYACAAAACEA2+H2y+4AAACFAQAAEwAAAAAAAAAAAAAA&#10;AAAAAAAAW0NvbnRlbnRfVHlwZXNdLnhtbFBLAQItABQABgAIAAAAIQBa9CxbvwAAABUBAAALAAAA&#10;AAAAAAAAAAAAAB8BAABfcmVscy8ucmVsc1BLAQItABQABgAIAAAAIQDEDjAdwgAAANsAAAAPAAAA&#10;AAAAAAAAAAAAAAcCAABkcnMvZG93bnJldi54bWxQSwUGAAAAAAMAAwC3AAAA9gIAAAAA&#10;" strokecolor="black [3213]" strokeweight="2.25pt">
                  <v:stroke joinstyle="miter"/>
                </v:line>
                <v:line id="Straight Connector 33" o:spid="_x0000_s1037" style="position:absolute;visibility:visible;mso-wrap-style:square" from="10542,23409" to="10542,25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RruwgAAANsAAAAPAAAAZHJzL2Rvd25yZXYueG1sRI9Bi8Iw&#10;FITvgv8hPMGbpiosUo0i6oKyp7UePD6aZ1NtXkqTbeu/3ywseBxm5htmve1tJVpqfOlYwWyagCDO&#10;nS65UHDNPidLED4ga6wck4IXedhuhoM1ptp1/E3tJRQiQtinqMCEUKdS+tyQRT91NXH07q6xGKJs&#10;Cqkb7CLcVnKeJB/SYslxwWBNe0P58/JjFbS37qavnckepjx/ZebYnl4HqdR41O9WIAL14R3+b5+0&#10;gsUC/r7EHyA3vwAAAP//AwBQSwECLQAUAAYACAAAACEA2+H2y+4AAACFAQAAEwAAAAAAAAAAAAAA&#10;AAAAAAAAW0NvbnRlbnRfVHlwZXNdLnhtbFBLAQItABQABgAIAAAAIQBa9CxbvwAAABUBAAALAAAA&#10;AAAAAAAAAAAAAB8BAABfcmVscy8ucmVsc1BLAQItABQABgAIAAAAIQBL4RruwgAAANsAAAAPAAAA&#10;AAAAAAAAAAAAAAcCAABkcnMvZG93bnJldi54bWxQSwUGAAAAAAMAAwC3AAAA9gIAAAAA&#10;" strokecolor="black [3213]" strokeweight="2.25pt">
                  <v:stroke joinstyle="miter"/>
                  <o:lock v:ext="edit" shapetype="f"/>
                </v:line>
                <v:shape id="TextBox 13" o:spid="_x0000_s1038" type="#_x0000_t202" style="position:absolute;top:24966;width:21228;height:7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UsWxQAAANsAAAAPAAAAZHJzL2Rvd25yZXYueG1sRI9Ba8JA&#10;FITvBf/D8oTe6kYrUlI3QURL8aZR6fE1+8yGZt+G7Nak/nq3UOhxmJlvmGU+2EZcqfO1YwXTSQKC&#10;uHS65krBsdg+vYDwAVlj45gU/JCHPBs9LDHVruc9XQ+hEhHCPkUFJoQ2ldKXhiz6iWuJo3dxncUQ&#10;ZVdJ3WEf4baRsyRZSIs1xwWDLa0NlV+Hb6vg81Ieb5vddmpO9Zs/zz+KRZ8USj2Oh9UriEBD+A//&#10;td+1guc5/H6JP0BmdwAAAP//AwBQSwECLQAUAAYACAAAACEA2+H2y+4AAACFAQAAEwAAAAAAAAAA&#10;AAAAAAAAAAAAW0NvbnRlbnRfVHlwZXNdLnhtbFBLAQItABQABgAIAAAAIQBa9CxbvwAAABUBAAAL&#10;AAAAAAAAAAAAAAAAAB8BAABfcmVscy8ucmVsc1BLAQItABQABgAIAAAAIQASBUsWxQAAANsAAAAP&#10;AAAAAAAAAAAAAAAAAAcCAABkcnMvZG93bnJldi54bWxQSwUGAAAAAAMAAwC3AAAA+QIAAAAA&#10;" fillcolor="#fc0" strokecolor="black [3213]" strokeweight="1pt">
                  <v:textbox>
                    <w:txbxContent>
                      <w:p w14:paraId="5DA53CF9" w14:textId="77777777" w:rsidR="00CF3E2E" w:rsidRPr="00061C41" w:rsidRDefault="00CF3E2E" w:rsidP="009E7946">
                        <w:pPr>
                          <w:jc w:val="center"/>
                          <w:rPr>
                            <w:sz w:val="24"/>
                          </w:rPr>
                        </w:pPr>
                        <w:r w:rsidRPr="00204C58">
                          <w:rPr>
                            <w:rFonts w:asciiTheme="minorHAnsi" w:cstheme="minorBidi"/>
                            <w:b/>
                            <w:bCs/>
                            <w:color w:val="000000" w:themeColor="text1"/>
                            <w:kern w:val="24"/>
                            <w:sz w:val="24"/>
                          </w:rPr>
                          <w:t xml:space="preserve">Quality Assurance </w:t>
                        </w:r>
                      </w:p>
                      <w:p w14:paraId="272115C5" w14:textId="77777777" w:rsidR="00CF3E2E" w:rsidRPr="00204C58" w:rsidRDefault="00CF3E2E" w:rsidP="009E7946">
                        <w:pPr>
                          <w:jc w:val="center"/>
                          <w:rPr>
                            <w:sz w:val="24"/>
                          </w:rPr>
                        </w:pPr>
                        <w:r w:rsidRPr="00204C58">
                          <w:rPr>
                            <w:rFonts w:asciiTheme="minorHAnsi" w:cstheme="minorBidi"/>
                            <w:b/>
                            <w:bCs/>
                            <w:color w:val="000000" w:themeColor="text1"/>
                            <w:kern w:val="24"/>
                            <w:sz w:val="24"/>
                          </w:rPr>
                          <w:t xml:space="preserve">UNDP </w:t>
                        </w:r>
                      </w:p>
                    </w:txbxContent>
                  </v:textbox>
                </v:shape>
                <v:line id="Straight Connector 35" o:spid="_x0000_s1039" style="position:absolute;visibility:visible;mso-wrap-style:square" from="38109,31361" to="38177,3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CcBxAAAANsAAAAPAAAAZHJzL2Rvd25yZXYueG1sRI9Ba8JA&#10;FITvBf/D8oTe6sZKi0Q3QWwFS09NPHh8ZJ/ZaPZtyG6T+O+7hUKPw8x8w2zzybZioN43jhUsFwkI&#10;4srphmsFp/LwtAbhA7LG1jEpuJOHPJs9bDHVbuQvGopQiwhhn6ICE0KXSukrQxb9wnXE0bu43mKI&#10;sq+l7nGMcNvK5yR5lRYbjgsGO9obqm7Ft1UwnMezPo2mvJrm47M078Px/iaVepxPuw2IQFP4D/+1&#10;j1rB6gV+v8QfILMfAAAA//8DAFBLAQItABQABgAIAAAAIQDb4fbL7gAAAIUBAAATAAAAAAAAAAAA&#10;AAAAAAAAAABbQ29udGVudF9UeXBlc10ueG1sUEsBAi0AFAAGAAgAAAAhAFr0LFu/AAAAFQEAAAsA&#10;AAAAAAAAAAAAAAAAHwEAAF9yZWxzLy5yZWxzUEsBAi0AFAAGAAgAAAAhAKtEJwHEAAAA2wAAAA8A&#10;AAAAAAAAAAAAAAAABwIAAGRycy9kb3ducmV2LnhtbFBLBQYAAAAAAwADALcAAAD4AgAAAAA=&#10;" strokecolor="black [3213]" strokeweight="2.25pt">
                  <v:stroke joinstyle="miter"/>
                  <o:lock v:ext="edit" shapetype="f"/>
                </v:line>
                <v:line id="Straight Connector 36" o:spid="_x0000_s1040" style="position:absolute;flip:x;visibility:visible;mso-wrap-style:square" from="14840,34289" to="60586,34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TYewwAAANsAAAAPAAAAZHJzL2Rvd25yZXYueG1sRI/NasMw&#10;EITvhbyD2EJujdwGTHAim1IIlJDQ5ucBttLGNrVWRpId5+2rQqHHYWa+YTbVZDsxkg+tYwXPiwwE&#10;sXam5VrB5bx9WoEIEdlg55gU3ClAVc4eNlgYd+MjjadYiwThUKCCJsa+kDLohiyGheuJk3d13mJM&#10;0tfSeLwluO3kS5bl0mLLaaHBnt4a0t+nwSrYffgDLj+/jno1XO8j51oPeq/U/HF6XYOINMX/8F/7&#10;3ShY5vD7Jf0AWf4AAAD//wMAUEsBAi0AFAAGAAgAAAAhANvh9svuAAAAhQEAABMAAAAAAAAAAAAA&#10;AAAAAAAAAFtDb250ZW50X1R5cGVzXS54bWxQSwECLQAUAAYACAAAACEAWvQsW78AAAAVAQAACwAA&#10;AAAAAAAAAAAAAAAfAQAAX3JlbHMvLnJlbHNQSwECLQAUAAYACAAAACEAuzU2HsMAAADbAAAADwAA&#10;AAAAAAAAAAAAAAAHAgAAZHJzL2Rvd25yZXYueG1sUEsFBgAAAAADAAMAtwAAAPcCAAAAAA==&#10;" strokecolor="black [3213]" strokeweight="2.25pt">
                  <v:stroke joinstyle="miter"/>
                  <o:lock v:ext="edit" shapetype="f"/>
                </v:line>
                <v:line id="Straight Connector 37" o:spid="_x0000_s1041" style="position:absolute;visibility:visible;mso-wrap-style:square" from="14760,34273" to="14760,37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hztxAAAANsAAAAPAAAAZHJzL2Rvd25yZXYueG1sRI9Ba8JA&#10;FITvBf/D8oTe6sYKrUQ3QWwFS09NPHh8ZJ/ZaPZtyG6T+O+7hUKPw8x8w2zzybZioN43jhUsFwkI&#10;4srphmsFp/LwtAbhA7LG1jEpuJOHPJs9bDHVbuQvGopQiwhhn6ICE0KXSukrQxb9wnXE0bu43mKI&#10;sq+l7nGMcNvK5yR5kRYbjgsGO9obqm7Ft1UwnMezPo2mvJrm47M078Px/iaVepxPuw2IQFP4D/+1&#10;j1rB6hV+v8QfILMfAAAA//8DAFBLAQItABQABgAIAAAAIQDb4fbL7gAAAIUBAAATAAAAAAAAAAAA&#10;AAAAAAAAAABbQ29udGVudF9UeXBlc10ueG1sUEsBAi0AFAAGAAgAAAAhAFr0LFu/AAAAFQEAAAsA&#10;AAAAAAAAAAAAAAAAHwEAAF9yZWxzLy5yZWxzUEsBAi0AFAAGAAgAAAAhADTaHO3EAAAA2wAAAA8A&#10;AAAAAAAAAAAAAAAABwIAAGRycy9kb3ducmV2LnhtbFBLBQYAAAAAAwADALcAAAD4AgAAAAA=&#10;" strokecolor="black [3213]" strokeweight="2.25pt">
                  <v:stroke joinstyle="miter"/>
                  <o:lock v:ext="edit" shapetype="f"/>
                </v:line>
                <v:line id="Straight Connector 38" o:spid="_x0000_s1042" style="position:absolute;visibility:visible;mso-wrap-style:square" from="60666,34187" to="60666,36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YifvwAAANsAAAAPAAAAZHJzL2Rvd25yZXYueG1sRE9Ni8Iw&#10;EL0L/ocwgjdNVRCpRllWBRdP2h48Ds3YdLeZlCa29d9vDgt7fLzv3WGwteio9ZVjBYt5AoK4cLri&#10;UkGenWcbED4ga6wdk4I3eTjsx6Mdptr1fKPuHkoRQ9inqMCE0KRS+sKQRT93DXHknq61GCJsS6lb&#10;7GO4reUySdbSYsWxwWBDn4aKn/vLKuge/UPnvcm+TfV1zcypu7yPUqnpZPjYggg0hH/xn/uiFazi&#10;2Pgl/gC5/wUAAP//AwBQSwECLQAUAAYACAAAACEA2+H2y+4AAACFAQAAEwAAAAAAAAAAAAAAAAAA&#10;AAAAW0NvbnRlbnRfVHlwZXNdLnhtbFBLAQItABQABgAIAAAAIQBa9CxbvwAAABUBAAALAAAAAAAA&#10;AAAAAAAAAB8BAABfcmVscy8ucmVsc1BLAQItABQABgAIAAAAIQBFRYifvwAAANsAAAAPAAAAAAAA&#10;AAAAAAAAAAcCAABkcnMvZG93bnJldi54bWxQSwUGAAAAAAMAAwC3AAAA8wIAAAAA&#10;" strokecolor="black [3213]" strokeweight="2.25pt">
                  <v:stroke joinstyle="miter"/>
                  <o:lock v:ext="edit" shapetype="f"/>
                </v:line>
                <v:shape id="TextBox 16" o:spid="_x0000_s1043" type="#_x0000_t202" style="position:absolute;left:1015;top:36211;width:22238;height:7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zvAxAAAANsAAAAPAAAAZHJzL2Rvd25yZXYueG1sRI9BSwMx&#10;FITvBf9DeIK3Nlulxa5NSykohSK01Yu3Z/LMrt28rEm6u/57Iwgeh5n5hlmuB9eIjkKsPSuYTgoQ&#10;xNqbmq2C15fH8T2ImJANNp5JwTdFWK+uRkssje/5SN0pWZEhHEtUUKXUllJGXZHDOPEtcfY+fHCY&#10;sgxWmoB9hrtG3hbFXDqsOS9U2NK2In0+XZwC+/R8fJ8dcNH1n3ttv0Kv7ZtV6uZ62DyASDSk//Bf&#10;e2cU3C3g90v+AXL1AwAA//8DAFBLAQItABQABgAIAAAAIQDb4fbL7gAAAIUBAAATAAAAAAAAAAAA&#10;AAAAAAAAAABbQ29udGVudF9UeXBlc10ueG1sUEsBAi0AFAAGAAgAAAAhAFr0LFu/AAAAFQEAAAsA&#10;AAAAAAAAAAAAAAAAHwEAAF9yZWxzLy5yZWxzUEsBAi0AFAAGAAgAAAAhAMInO8DEAAAA2wAAAA8A&#10;AAAAAAAAAAAAAAAABwIAAGRycy9kb3ducmV2LnhtbFBLBQYAAAAAAwADALcAAAD4AgAAAAA=&#10;" fillcolor="#c3d69b" strokecolor="black [3213]" strokeweight="1pt">
                  <v:textbox>
                    <w:txbxContent>
                      <w:p w14:paraId="0EC5C4A1" w14:textId="77777777" w:rsidR="00CF3E2E" w:rsidRPr="00204C58" w:rsidRDefault="00CF3E2E" w:rsidP="009E7946">
                        <w:pPr>
                          <w:jc w:val="center"/>
                          <w:rPr>
                            <w:sz w:val="16"/>
                            <w:szCs w:val="16"/>
                          </w:rPr>
                        </w:pPr>
                        <w:r w:rsidRPr="00204C58">
                          <w:rPr>
                            <w:rFonts w:asciiTheme="minorHAnsi" w:cstheme="minorBidi"/>
                            <w:b/>
                            <w:bCs/>
                            <w:color w:val="000000" w:themeColor="text1"/>
                            <w:kern w:val="24"/>
                            <w:sz w:val="22"/>
                            <w:szCs w:val="22"/>
                          </w:rPr>
                          <w:t>Responsible Party</w:t>
                        </w:r>
                      </w:p>
                      <w:p w14:paraId="5415003F" w14:textId="77777777" w:rsidR="00CF3E2E" w:rsidRPr="00204C58" w:rsidRDefault="00CF3E2E" w:rsidP="009E7946">
                        <w:pPr>
                          <w:jc w:val="center"/>
                          <w:rPr>
                            <w:sz w:val="12"/>
                            <w:szCs w:val="16"/>
                          </w:rPr>
                        </w:pPr>
                        <w:r w:rsidRPr="00204C58">
                          <w:rPr>
                            <w:rFonts w:asciiTheme="minorHAnsi" w:cstheme="minorBidi"/>
                            <w:b/>
                            <w:bCs/>
                            <w:color w:val="000000" w:themeColor="text1"/>
                            <w:kern w:val="24"/>
                            <w:sz w:val="22"/>
                            <w:szCs w:val="22"/>
                          </w:rPr>
                          <w:t>MI-SSCP</w:t>
                        </w:r>
                      </w:p>
                    </w:txbxContent>
                  </v:textbox>
                </v:shape>
                <v:shape id="TextBox 18" o:spid="_x0000_s1044" type="#_x0000_t202" style="position:absolute;left:51487;top:36046;width:25965;height:7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EgwQAAANsAAAAPAAAAZHJzL2Rvd25yZXYueG1sRE/PS8Mw&#10;FL4P9j+EN/C2pYoOV5uOMVAEEdz0stszeabV5qUmsa3/vTkMPH58v6vt5DoxUIitZwWXqwIEsfam&#10;Zavg7fV+eQsiJmSDnWdS8EsRtvV8VmFp/MgHGo7JihzCsUQFTUp9KWXUDTmMK98TZ+7DB4cpw2Cl&#10;CTjmcNfJq6JYS4ct54YGe9o3pL+OP06BfXg+vN+84GYYP5+0/Q6jtier1MVi2t2BSDSlf/HZ/WgU&#10;XOf1+Uv+AbL+AwAA//8DAFBLAQItABQABgAIAAAAIQDb4fbL7gAAAIUBAAATAAAAAAAAAAAAAAAA&#10;AAAAAABbQ29udGVudF9UeXBlc10ueG1sUEsBAi0AFAAGAAgAAAAhAFr0LFu/AAAAFQEAAAsAAAAA&#10;AAAAAAAAAAAAHwEAAF9yZWxzLy5yZWxzUEsBAi0AFAAGAAgAAAAhAAsb4SDBAAAA2wAAAA8AAAAA&#10;AAAAAAAAAAAABwIAAGRycy9kb3ducmV2LnhtbFBLBQYAAAAAAwADALcAAAD1AgAAAAA=&#10;" fillcolor="#c3d69b" strokecolor="black [3213]" strokeweight="1pt">
                  <v:textbox>
                    <w:txbxContent>
                      <w:p w14:paraId="472D8E12" w14:textId="77777777" w:rsidR="00CF3E2E" w:rsidRPr="00204C58" w:rsidRDefault="00CF3E2E" w:rsidP="009E7946">
                        <w:pPr>
                          <w:jc w:val="center"/>
                          <w:rPr>
                            <w:sz w:val="16"/>
                            <w:szCs w:val="16"/>
                          </w:rPr>
                        </w:pPr>
                        <w:r w:rsidRPr="00204C58">
                          <w:rPr>
                            <w:rFonts w:asciiTheme="minorHAnsi" w:cstheme="minorBidi"/>
                            <w:b/>
                            <w:bCs/>
                            <w:color w:val="000000" w:themeColor="text1"/>
                            <w:kern w:val="24"/>
                            <w:sz w:val="22"/>
                            <w:szCs w:val="22"/>
                          </w:rPr>
                          <w:t>Responsible Party</w:t>
                        </w:r>
                      </w:p>
                      <w:p w14:paraId="39B0168A" w14:textId="77777777" w:rsidR="00CF3E2E" w:rsidRPr="00204C58" w:rsidRDefault="00CF3E2E" w:rsidP="009E7946">
                        <w:pPr>
                          <w:jc w:val="center"/>
                          <w:rPr>
                            <w:sz w:val="12"/>
                            <w:szCs w:val="16"/>
                          </w:rPr>
                        </w:pPr>
                        <w:r w:rsidRPr="00204C58">
                          <w:rPr>
                            <w:rFonts w:asciiTheme="minorHAnsi" w:cstheme="minorBidi"/>
                            <w:b/>
                            <w:bCs/>
                            <w:color w:val="000000" w:themeColor="text1"/>
                            <w:kern w:val="24"/>
                            <w:sz w:val="22"/>
                            <w:szCs w:val="22"/>
                          </w:rPr>
                          <w:t>MAF</w:t>
                        </w:r>
                      </w:p>
                    </w:txbxContent>
                  </v:textbox>
                </v:shape>
                <v:line id="Straight Connector 41" o:spid="_x0000_s1045" style="position:absolute;flip:x;visibility:visible;mso-wrap-style:square" from="45645,27337" to="50945,27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t0XwgAAANsAAAAPAAAAZHJzL2Rvd25yZXYueG1sRI/RagIx&#10;FETfC/5DuIJvNasWkdUoIggillbbD7gm193Fzc2SZNf175tCoY/DzJxhVpve1qIjHyrHCibjDASx&#10;dqbiQsH31/51ASJEZIO1Y1LwpACb9eBlhblxDz5Td4mFSBAOOSooY2xyKYMuyWIYu4Y4eTfnLcYk&#10;fSGNx0eC21pOs2wuLVacFkpsaFeSvl9aq+D44d9x9nk960V7e3Y817rVJ6VGw367BBGpj//hv/bB&#10;KHibwO+X9APk+gcAAP//AwBQSwECLQAUAAYACAAAACEA2+H2y+4AAACFAQAAEwAAAAAAAAAAAAAA&#10;AAAAAAAAW0NvbnRlbnRfVHlwZXNdLnhtbFBLAQItABQABgAIAAAAIQBa9CxbvwAAABUBAAALAAAA&#10;AAAAAAAAAAAAAB8BAABfcmVscy8ucmVsc1BLAQItABQABgAIAAAAIQBs2t0XwgAAANsAAAAPAAAA&#10;AAAAAAAAAAAAAAcCAABkcnMvZG93bnJldi54bWxQSwUGAAAAAAMAAwC3AAAA9gIAAAAA&#10;" strokecolor="black [3213]" strokeweight="2.25pt">
                  <v:stroke joinstyle="miter"/>
                  <o:lock v:ext="edit" shapetype="f"/>
                </v:line>
                <v:shape id="TextBox 15" o:spid="_x0000_s1046" type="#_x0000_t202" style="position:absolute;left:50594;top:22303;width:26595;height:1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Vg1xAAAANsAAAAPAAAAZHJzL2Rvd25yZXYueG1sRI9Ba8JA&#10;FITvBf/D8gq91U2kEYmuoSiCJ6HqweMz+5qEZt+u2W2S+uvdQqHHYWa+YVbFaFrRU+cbywrSaQKC&#10;uLS64UrB+bR7XYDwAVlja5kU/JCHYj15WmGu7cAf1B9DJSKEfY4K6hBcLqUvazLop9YRR+/TdgZD&#10;lF0ldYdDhJtWzpJkLg02HBdqdLSpqfw6fhsF91SG++HK2xtl7rwwdp9lu4tSL8/j+xJEoDH8h//a&#10;e63gbQa/X+IPkOsHAAAA//8DAFBLAQItABQABgAIAAAAIQDb4fbL7gAAAIUBAAATAAAAAAAAAAAA&#10;AAAAAAAAAABbQ29udGVudF9UeXBlc10ueG1sUEsBAi0AFAAGAAgAAAAhAFr0LFu/AAAAFQEAAAsA&#10;AAAAAAAAAAAAAAAAHwEAAF9yZWxzLy5yZWxzUEsBAi0AFAAGAAgAAAAhAD2lWDXEAAAA2wAAAA8A&#10;AAAAAAAAAAAAAAAABwIAAGRycy9kb3ducmV2LnhtbFBLBQYAAAAAAwADALcAAAD4AgAAAAA=&#10;" fillcolor="#fc9" strokecolor="black [3213]" strokeweight="1pt">
                  <v:textbox>
                    <w:txbxContent>
                      <w:p w14:paraId="266ACD50" w14:textId="77777777" w:rsidR="00CF3E2E" w:rsidRPr="00204C58" w:rsidRDefault="00CF3E2E" w:rsidP="009E7946">
                        <w:pPr>
                          <w:jc w:val="center"/>
                          <w:rPr>
                            <w:sz w:val="22"/>
                            <w:szCs w:val="22"/>
                          </w:rPr>
                        </w:pPr>
                        <w:r w:rsidRPr="00204C58">
                          <w:rPr>
                            <w:rFonts w:asciiTheme="minorHAnsi" w:cstheme="minorBidi"/>
                            <w:b/>
                            <w:bCs/>
                            <w:color w:val="000000" w:themeColor="text1"/>
                            <w:kern w:val="24"/>
                            <w:sz w:val="22"/>
                            <w:szCs w:val="22"/>
                          </w:rPr>
                          <w:t>Project Support</w:t>
                        </w:r>
                      </w:p>
                      <w:p w14:paraId="6A532F75" w14:textId="483CD54B" w:rsidR="00CF3E2E" w:rsidRPr="00204C58" w:rsidRDefault="00CF3E2E" w:rsidP="009E7946">
                        <w:pPr>
                          <w:jc w:val="center"/>
                          <w:rPr>
                            <w:sz w:val="22"/>
                            <w:szCs w:val="22"/>
                          </w:rPr>
                        </w:pPr>
                        <w:r w:rsidRPr="00204C58">
                          <w:rPr>
                            <w:rFonts w:asciiTheme="minorHAnsi" w:cstheme="minorBidi"/>
                            <w:color w:val="000000" w:themeColor="text1"/>
                            <w:kern w:val="24"/>
                            <w:sz w:val="22"/>
                            <w:szCs w:val="22"/>
                          </w:rPr>
                          <w:t>PMU/PIU (NPM, CTA, field coordinators, Finance &amp; Admin</w:t>
                        </w:r>
                      </w:p>
                    </w:txbxContent>
                  </v:textbox>
                </v:shape>
                <v:shape id="TextBox 14" o:spid="_x0000_s1047" type="#_x0000_t202" style="position:absolute;left:27558;top:24311;width:21234;height:7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f2uwwAAANsAAAAPAAAAZHJzL2Rvd25yZXYueG1sRI9Ba8JA&#10;FITvBf/D8gRvzcbaiMSsQSoBT4WqB4/P7DMJZt/G7Kqpv75bKPQ4zMw3TJYPphV36l1jWcE0ikEQ&#10;l1Y3XCk47IvXBQjnkTW2lknBNznIV6OXDFNtH/xF952vRICwS1FB7X2XSunKmgy6yHbEwTvb3qAP&#10;sq+k7vER4KaVb3E8lwYbDgs1dvRRU3nZ3YyC51T65+eJN1dKusPC2G2SFEelJuNhvQThafD/4b/2&#10;Vit4n8Hvl/AD5OoHAAD//wMAUEsBAi0AFAAGAAgAAAAhANvh9svuAAAAhQEAABMAAAAAAAAAAAAA&#10;AAAAAAAAAFtDb250ZW50X1R5cGVzXS54bWxQSwECLQAUAAYACAAAACEAWvQsW78AAAAVAQAACwAA&#10;AAAAAAAAAAAAAAAfAQAAX3JlbHMvLnJlbHNQSwECLQAUAAYACAAAACEAUun9rsMAAADbAAAADwAA&#10;AAAAAAAAAAAAAAAHAgAAZHJzL2Rvd25yZXYueG1sUEsFBgAAAAADAAMAtwAAAPcCAAAAAA==&#10;" fillcolor="#fc9" strokecolor="black [3213]" strokeweight="1pt">
                  <v:textbox>
                    <w:txbxContent>
                      <w:p w14:paraId="6E7BB996" w14:textId="77777777" w:rsidR="00CF3E2E" w:rsidRPr="00061C41" w:rsidRDefault="00CF3E2E" w:rsidP="009E7946">
                        <w:pPr>
                          <w:jc w:val="center"/>
                          <w:rPr>
                            <w:sz w:val="24"/>
                          </w:rPr>
                        </w:pPr>
                        <w:r w:rsidRPr="00204C58">
                          <w:rPr>
                            <w:rFonts w:asciiTheme="minorHAnsi" w:cstheme="minorBidi"/>
                            <w:b/>
                            <w:bCs/>
                            <w:color w:val="000000" w:themeColor="text1"/>
                            <w:kern w:val="24"/>
                            <w:sz w:val="24"/>
                          </w:rPr>
                          <w:t>National Project Director</w:t>
                        </w:r>
                      </w:p>
                    </w:txbxContent>
                  </v:textbox>
                </v:shape>
                <w10:wrap anchorx="margin"/>
              </v:group>
            </w:pict>
          </mc:Fallback>
        </mc:AlternateContent>
      </w:r>
    </w:p>
    <w:p w14:paraId="3185EFD8" w14:textId="7A4EF26E" w:rsidR="009E7946" w:rsidRPr="00211A6B" w:rsidRDefault="009E7946"/>
    <w:p w14:paraId="41B7524F" w14:textId="5A24E5EC" w:rsidR="009E7946" w:rsidRPr="00211A6B" w:rsidRDefault="009E7946"/>
    <w:p w14:paraId="39B8E891" w14:textId="05BED879" w:rsidR="009E7946" w:rsidRPr="00E26AC6" w:rsidRDefault="009E7946"/>
    <w:p w14:paraId="05834C9D" w14:textId="191ECE6C" w:rsidR="009E7946" w:rsidRPr="00E26AC6" w:rsidRDefault="009E7946"/>
    <w:p w14:paraId="4DE1BF3A" w14:textId="66C55338" w:rsidR="009E7946" w:rsidRPr="00E26AC6" w:rsidRDefault="009E7946"/>
    <w:p w14:paraId="3B1687A7" w14:textId="6339FF0E" w:rsidR="009E7946" w:rsidRPr="00E26AC6" w:rsidRDefault="009E7946"/>
    <w:p w14:paraId="42FAA4C3" w14:textId="248F9D2A" w:rsidR="009E7946" w:rsidRPr="00E26AC6" w:rsidRDefault="009E7946"/>
    <w:p w14:paraId="348D234F" w14:textId="25905961" w:rsidR="009E7946" w:rsidRPr="005B32F2" w:rsidRDefault="009E7946"/>
    <w:p w14:paraId="2DC1A340" w14:textId="78A08CE3" w:rsidR="009E7946" w:rsidRPr="005B32F2" w:rsidRDefault="009E7946"/>
    <w:p w14:paraId="4249DAF9" w14:textId="26625BB3" w:rsidR="009E7946" w:rsidRPr="005B32F2" w:rsidRDefault="009E7946"/>
    <w:p w14:paraId="2664A251" w14:textId="7DB3D16B" w:rsidR="009E7946" w:rsidRPr="005B32F2" w:rsidRDefault="009E7946"/>
    <w:p w14:paraId="7675E776" w14:textId="243D81CB" w:rsidR="009E7946" w:rsidRPr="005B32F2" w:rsidRDefault="009E7946"/>
    <w:p w14:paraId="66A9202F" w14:textId="0144AA4E" w:rsidR="009E7946" w:rsidRPr="005B32F2" w:rsidRDefault="009E7946"/>
    <w:p w14:paraId="42463625" w14:textId="1A98120C" w:rsidR="009E7946" w:rsidRPr="005B32F2" w:rsidRDefault="009E7946"/>
    <w:p w14:paraId="56F904D0" w14:textId="77777777" w:rsidR="009E7946" w:rsidRPr="005B32F2" w:rsidRDefault="009E7946"/>
    <w:p w14:paraId="7924EE42" w14:textId="18D548CC" w:rsidR="009E7946" w:rsidRPr="005B32F2" w:rsidRDefault="009E7946"/>
    <w:p w14:paraId="49568676" w14:textId="2CC3B803" w:rsidR="009E7946" w:rsidRPr="005B32F2" w:rsidRDefault="009E7946"/>
    <w:p w14:paraId="06A1102F" w14:textId="77777777" w:rsidR="009E7946" w:rsidRPr="005B32F2" w:rsidRDefault="009E7946"/>
    <w:p w14:paraId="619A8E9A" w14:textId="77777777" w:rsidR="00F56295" w:rsidRPr="005B32F2" w:rsidRDefault="00532458">
      <w:pPr>
        <w:pStyle w:val="Caption"/>
        <w:jc w:val="both"/>
        <w:rPr>
          <w:rFonts w:ascii="Arial" w:hAnsi="Arial" w:cs="Arial"/>
          <w:sz w:val="16"/>
          <w:szCs w:val="16"/>
        </w:rPr>
      </w:pPr>
      <w:r w:rsidRPr="005B32F2">
        <w:rPr>
          <w:rFonts w:ascii="Arial" w:hAnsi="Arial" w:cs="Arial"/>
          <w:sz w:val="16"/>
          <w:szCs w:val="16"/>
        </w:rPr>
        <w:t>Figure 2:  Indicative Schematic of Management Arrangements for proposed project</w:t>
      </w:r>
    </w:p>
    <w:p w14:paraId="015D8523" w14:textId="010FC140" w:rsidR="00F56295" w:rsidRPr="005B32F2" w:rsidRDefault="00F56295">
      <w:pPr>
        <w:rPr>
          <w:rFonts w:ascii="Arial" w:hAnsi="Arial" w:cs="Arial"/>
        </w:rPr>
      </w:pPr>
    </w:p>
    <w:p w14:paraId="7BC9455C" w14:textId="09CA38F7" w:rsidR="00F56295" w:rsidRPr="005B32F2" w:rsidRDefault="00532458">
      <w:r w:rsidRPr="005B32F2">
        <w:rPr>
          <w:rFonts w:ascii="Arial" w:hAnsi="Arial" w:cs="Arial"/>
          <w:b/>
          <w:bCs/>
          <w:szCs w:val="20"/>
        </w:rPr>
        <w:t>Project Board</w:t>
      </w:r>
      <w:r w:rsidRPr="005B32F2">
        <w:rPr>
          <w:rFonts w:ascii="Arial" w:hAnsi="Arial" w:cs="Arial"/>
          <w:szCs w:val="20"/>
        </w:rPr>
        <w:t xml:space="preserve">:  The Project Board (also called Project Steering Committee) is responsible for making by consensus, management decisions when guidance is required by the Project Manager, including recommendations for UNDP/Implementing Partner approval of project plans and revisions, and addressing any project level grievances. In order to ensure UNDP’s ultimate accountability, Project Board decisions should be made in accordance with standards that shall ensure management for development results, best value money, fairness, integrity, transparency and effective international competition. </w:t>
      </w:r>
      <w:r w:rsidR="000C5BCA" w:rsidRPr="005B32F2">
        <w:rPr>
          <w:rFonts w:ascii="Arial" w:hAnsi="Arial" w:cs="Arial"/>
          <w:szCs w:val="20"/>
        </w:rPr>
        <w:t>In case consensus cannot be reached within the Board, the UNDP Resident Representative (or their designate) will mediate to find consensus and, if this cannot be found, will take the final decision to ensure project implementation is not unduly delayed</w:t>
      </w:r>
      <w:r w:rsidRPr="005B32F2">
        <w:rPr>
          <w:rFonts w:ascii="Arial" w:hAnsi="Arial" w:cs="Arial"/>
          <w:szCs w:val="20"/>
        </w:rPr>
        <w:t xml:space="preserve">. </w:t>
      </w:r>
    </w:p>
    <w:p w14:paraId="7376DCB8" w14:textId="77777777" w:rsidR="00F56295" w:rsidRPr="005B32F2" w:rsidRDefault="00F56295">
      <w:pPr>
        <w:rPr>
          <w:rFonts w:ascii="Arial" w:hAnsi="Arial" w:cs="Arial"/>
          <w:szCs w:val="20"/>
        </w:rPr>
      </w:pPr>
    </w:p>
    <w:p w14:paraId="31FE85CA" w14:textId="77777777" w:rsidR="00F56295" w:rsidRPr="005B32F2" w:rsidRDefault="00532458">
      <w:pPr>
        <w:rPr>
          <w:rFonts w:ascii="Arial" w:hAnsi="Arial" w:cs="Arial"/>
          <w:szCs w:val="20"/>
        </w:rPr>
      </w:pPr>
      <w:r w:rsidRPr="005B32F2">
        <w:rPr>
          <w:rFonts w:ascii="Arial" w:hAnsi="Arial" w:cs="Arial"/>
          <w:szCs w:val="20"/>
        </w:rPr>
        <w:t>Specific responsibilities of the Project Board include:</w:t>
      </w:r>
    </w:p>
    <w:p w14:paraId="0C5F7578" w14:textId="77777777" w:rsidR="00F56295" w:rsidRPr="005B32F2" w:rsidRDefault="00532458" w:rsidP="003C47F2">
      <w:pPr>
        <w:pStyle w:val="ListParagraph"/>
        <w:numPr>
          <w:ilvl w:val="0"/>
          <w:numId w:val="29"/>
        </w:numPr>
        <w:jc w:val="both"/>
      </w:pPr>
      <w:r w:rsidRPr="005B32F2">
        <w:rPr>
          <w:rFonts w:ascii="Arial" w:hAnsi="Arial" w:cs="Arial"/>
          <w:sz w:val="20"/>
          <w:szCs w:val="16"/>
        </w:rPr>
        <w:t>Provide overall guidance and direction to the project, ensuring it remains within any specified constraints;</w:t>
      </w:r>
    </w:p>
    <w:p w14:paraId="452A4353" w14:textId="77777777" w:rsidR="00F56295" w:rsidRPr="005B32F2" w:rsidRDefault="00532458" w:rsidP="003C47F2">
      <w:pPr>
        <w:pStyle w:val="ListParagraph"/>
        <w:numPr>
          <w:ilvl w:val="0"/>
          <w:numId w:val="29"/>
        </w:numPr>
        <w:jc w:val="both"/>
      </w:pPr>
      <w:r w:rsidRPr="005B32F2">
        <w:rPr>
          <w:rFonts w:ascii="Arial" w:hAnsi="Arial" w:cs="Arial"/>
          <w:sz w:val="20"/>
          <w:szCs w:val="16"/>
        </w:rPr>
        <w:t>Address project issues as raised by the project manager;</w:t>
      </w:r>
    </w:p>
    <w:p w14:paraId="0165B2FA" w14:textId="77777777" w:rsidR="00F56295" w:rsidRPr="005B32F2" w:rsidRDefault="00532458" w:rsidP="003C47F2">
      <w:pPr>
        <w:pStyle w:val="ListParagraph"/>
        <w:numPr>
          <w:ilvl w:val="0"/>
          <w:numId w:val="29"/>
        </w:numPr>
        <w:jc w:val="both"/>
      </w:pPr>
      <w:r w:rsidRPr="005B32F2">
        <w:rPr>
          <w:rFonts w:ascii="Arial" w:hAnsi="Arial" w:cs="Arial"/>
          <w:sz w:val="20"/>
          <w:szCs w:val="16"/>
        </w:rPr>
        <w:t xml:space="preserve">Provide guidance on new project risks, and agree on possible countermeasures and management actions to address specific risks; </w:t>
      </w:r>
    </w:p>
    <w:p w14:paraId="358FE2E8" w14:textId="77777777" w:rsidR="00F56295" w:rsidRPr="005B32F2" w:rsidRDefault="00532458" w:rsidP="003C47F2">
      <w:pPr>
        <w:pStyle w:val="ListParagraph"/>
        <w:numPr>
          <w:ilvl w:val="0"/>
          <w:numId w:val="29"/>
        </w:numPr>
        <w:jc w:val="both"/>
      </w:pPr>
      <w:r w:rsidRPr="005B32F2">
        <w:rPr>
          <w:rFonts w:ascii="Arial" w:hAnsi="Arial" w:cs="Arial"/>
          <w:sz w:val="20"/>
          <w:szCs w:val="16"/>
        </w:rPr>
        <w:t>Agree on project manager’s tolerances as required;</w:t>
      </w:r>
    </w:p>
    <w:p w14:paraId="6C00C010" w14:textId="77777777" w:rsidR="00F56295" w:rsidRPr="005B32F2" w:rsidRDefault="00532458" w:rsidP="003C47F2">
      <w:pPr>
        <w:pStyle w:val="ListParagraph"/>
        <w:numPr>
          <w:ilvl w:val="0"/>
          <w:numId w:val="29"/>
        </w:numPr>
        <w:jc w:val="both"/>
      </w:pPr>
      <w:r w:rsidRPr="005B32F2">
        <w:rPr>
          <w:rFonts w:ascii="Arial" w:hAnsi="Arial" w:cs="Arial"/>
          <w:sz w:val="20"/>
          <w:szCs w:val="16"/>
        </w:rPr>
        <w:t>Review the project progress, and provide direction and recommendations to ensure that the agreed deliverables are produced satisfactorily according to plans;</w:t>
      </w:r>
    </w:p>
    <w:p w14:paraId="73D50CB0" w14:textId="77777777" w:rsidR="00F56295" w:rsidRPr="005B32F2" w:rsidRDefault="00532458" w:rsidP="003C47F2">
      <w:pPr>
        <w:pStyle w:val="ListParagraph"/>
        <w:numPr>
          <w:ilvl w:val="0"/>
          <w:numId w:val="29"/>
        </w:numPr>
        <w:jc w:val="both"/>
      </w:pPr>
      <w:r w:rsidRPr="005B32F2">
        <w:rPr>
          <w:rFonts w:ascii="Arial" w:hAnsi="Arial" w:cs="Arial"/>
          <w:sz w:val="20"/>
          <w:szCs w:val="16"/>
        </w:rPr>
        <w:t xml:space="preserve">Appraise the annual project implementation report, including the quality assessment rating report; make recommendations for the workplan; </w:t>
      </w:r>
    </w:p>
    <w:p w14:paraId="4F54A4E9" w14:textId="77777777" w:rsidR="00F56295" w:rsidRPr="005B32F2" w:rsidRDefault="00532458" w:rsidP="003C47F2">
      <w:pPr>
        <w:pStyle w:val="ListParagraph"/>
        <w:numPr>
          <w:ilvl w:val="0"/>
          <w:numId w:val="29"/>
        </w:numPr>
        <w:jc w:val="both"/>
      </w:pPr>
      <w:r w:rsidRPr="005B32F2">
        <w:rPr>
          <w:rFonts w:ascii="Arial" w:hAnsi="Arial" w:cs="Arial"/>
          <w:sz w:val="20"/>
          <w:szCs w:val="16"/>
        </w:rPr>
        <w:t xml:space="preserve">Provide ad hoc direction and advice for exceptional situations when the project manager’s tolerances are exceeded; and </w:t>
      </w:r>
    </w:p>
    <w:p w14:paraId="7D476AEA" w14:textId="77777777" w:rsidR="00F56295" w:rsidRPr="005B32F2" w:rsidRDefault="00532458" w:rsidP="003C47F2">
      <w:pPr>
        <w:pStyle w:val="ListParagraph"/>
        <w:numPr>
          <w:ilvl w:val="0"/>
          <w:numId w:val="29"/>
        </w:numPr>
        <w:jc w:val="both"/>
      </w:pPr>
      <w:r w:rsidRPr="005B32F2">
        <w:rPr>
          <w:rFonts w:ascii="Arial" w:hAnsi="Arial" w:cs="Arial"/>
          <w:sz w:val="20"/>
          <w:szCs w:val="16"/>
        </w:rPr>
        <w:t>Assess and decide to proceed on project changes through appropriate revisions.</w:t>
      </w:r>
    </w:p>
    <w:p w14:paraId="37DD7EE8" w14:textId="77777777" w:rsidR="00F56295" w:rsidRPr="005B32F2" w:rsidRDefault="00F56295">
      <w:pPr>
        <w:rPr>
          <w:rFonts w:ascii="Arial" w:hAnsi="Arial" w:cs="Arial"/>
          <w:szCs w:val="20"/>
        </w:rPr>
      </w:pPr>
    </w:p>
    <w:p w14:paraId="475A5356" w14:textId="77777777" w:rsidR="00F56295" w:rsidRPr="005B32F2" w:rsidRDefault="00532458">
      <w:pPr>
        <w:rPr>
          <w:rFonts w:ascii="Arial" w:hAnsi="Arial" w:cs="Arial"/>
          <w:szCs w:val="20"/>
        </w:rPr>
      </w:pPr>
      <w:r w:rsidRPr="005B32F2">
        <w:rPr>
          <w:rFonts w:ascii="Arial" w:hAnsi="Arial" w:cs="Arial"/>
          <w:szCs w:val="20"/>
        </w:rPr>
        <w:t xml:space="preserve">The composition of the Project Board must include the following roles: </w:t>
      </w:r>
    </w:p>
    <w:p w14:paraId="6F3BE7E6" w14:textId="77777777" w:rsidR="00F56295" w:rsidRPr="005B32F2" w:rsidRDefault="00F56295">
      <w:pPr>
        <w:rPr>
          <w:rFonts w:ascii="Arial" w:hAnsi="Arial" w:cs="Arial"/>
          <w:szCs w:val="20"/>
        </w:rPr>
      </w:pPr>
    </w:p>
    <w:p w14:paraId="683C64B4" w14:textId="7D6ED1DC" w:rsidR="00F56295" w:rsidRPr="00B25A17" w:rsidRDefault="00532458">
      <w:r w:rsidRPr="005B32F2">
        <w:rPr>
          <w:rFonts w:ascii="Arial" w:hAnsi="Arial" w:cs="Arial"/>
          <w:szCs w:val="20"/>
          <w:u w:val="single"/>
        </w:rPr>
        <w:t>Executive</w:t>
      </w:r>
      <w:r w:rsidRPr="005B32F2">
        <w:rPr>
          <w:rFonts w:ascii="Arial" w:hAnsi="Arial" w:cs="Arial"/>
          <w:szCs w:val="20"/>
        </w:rPr>
        <w:t xml:space="preserve">: The Executive is an individual who represents ownership of the project who will chair the Project Board. This role can be held by a </w:t>
      </w:r>
      <w:r w:rsidRPr="00B25A17">
        <w:rPr>
          <w:rFonts w:ascii="Arial" w:hAnsi="Arial" w:cs="Arial"/>
          <w:szCs w:val="20"/>
        </w:rPr>
        <w:t xml:space="preserve">representative from the Government Cooperating Agency </w:t>
      </w:r>
      <w:r w:rsidR="00FF64D3" w:rsidRPr="00B25A17">
        <w:rPr>
          <w:rFonts w:ascii="Arial" w:hAnsi="Arial" w:cs="Arial"/>
          <w:szCs w:val="20"/>
        </w:rPr>
        <w:t>and/</w:t>
      </w:r>
      <w:r w:rsidRPr="00B25A17">
        <w:rPr>
          <w:rFonts w:ascii="Arial" w:hAnsi="Arial" w:cs="Arial"/>
          <w:szCs w:val="20"/>
        </w:rPr>
        <w:t xml:space="preserve">or UNDP.  The Executive is: </w:t>
      </w:r>
      <w:r w:rsidR="009E1000" w:rsidRPr="00B25A17">
        <w:rPr>
          <w:rFonts w:ascii="Arial" w:hAnsi="Arial" w:cs="Arial"/>
          <w:szCs w:val="20"/>
        </w:rPr>
        <w:t>Secretary of State for Environment</w:t>
      </w:r>
      <w:r w:rsidR="00FF64D3" w:rsidRPr="00B25A17">
        <w:rPr>
          <w:rFonts w:ascii="Arial" w:hAnsi="Arial" w:cs="Arial"/>
          <w:szCs w:val="20"/>
        </w:rPr>
        <w:t xml:space="preserve"> </w:t>
      </w:r>
      <w:r w:rsidR="00163A10" w:rsidRPr="00B25A17">
        <w:rPr>
          <w:rFonts w:ascii="Arial" w:hAnsi="Arial" w:cs="Arial"/>
          <w:szCs w:val="20"/>
        </w:rPr>
        <w:t>and UNDP Resident Representative</w:t>
      </w:r>
      <w:r w:rsidR="00AB6236" w:rsidRPr="00B25A17">
        <w:rPr>
          <w:rFonts w:ascii="Arial" w:hAnsi="Arial" w:cs="Arial"/>
          <w:szCs w:val="20"/>
        </w:rPr>
        <w:t xml:space="preserve"> (as co-chair)</w:t>
      </w:r>
      <w:r w:rsidR="00163A10" w:rsidRPr="00B25A17">
        <w:rPr>
          <w:rFonts w:ascii="Arial" w:hAnsi="Arial" w:cs="Arial"/>
          <w:szCs w:val="20"/>
        </w:rPr>
        <w:t xml:space="preserve">. </w:t>
      </w:r>
    </w:p>
    <w:p w14:paraId="6FF03ADC" w14:textId="77777777" w:rsidR="00F56295" w:rsidRPr="00B25A17" w:rsidRDefault="00F56295">
      <w:pPr>
        <w:rPr>
          <w:rFonts w:ascii="Arial" w:hAnsi="Arial" w:cs="Arial"/>
          <w:szCs w:val="20"/>
        </w:rPr>
      </w:pPr>
    </w:p>
    <w:p w14:paraId="6E0EF238" w14:textId="77777777" w:rsidR="00F56295" w:rsidRPr="00E26AC6" w:rsidRDefault="00532458">
      <w:r w:rsidRPr="00B25A17">
        <w:rPr>
          <w:rFonts w:ascii="Arial" w:hAnsi="Arial" w:cs="Arial"/>
          <w:szCs w:val="20"/>
          <w:u w:val="single"/>
        </w:rPr>
        <w:t>The Executive</w:t>
      </w:r>
      <w:r w:rsidRPr="00B25A17">
        <w:rPr>
          <w:rFonts w:ascii="Arial" w:hAnsi="Arial" w:cs="Arial"/>
          <w:szCs w:val="20"/>
        </w:rPr>
        <w:t xml:space="preserve"> is ultimately responsible for the project, supported by the Senior Beneficiary and Senior Supplier.  The Executive’s role is to ensure that the project is focused throughout</w:t>
      </w:r>
      <w:r w:rsidRPr="00211A6B">
        <w:rPr>
          <w:rFonts w:ascii="Arial" w:hAnsi="Arial" w:cs="Arial"/>
          <w:szCs w:val="20"/>
        </w:rPr>
        <w:t xml:space="preserve"> its life cycle on achieving its objectives and delivering outputs that will contr</w:t>
      </w:r>
      <w:r w:rsidRPr="00E26AC6">
        <w:rPr>
          <w:rFonts w:ascii="Arial" w:hAnsi="Arial" w:cs="Arial"/>
          <w:szCs w:val="20"/>
        </w:rPr>
        <w:t xml:space="preserve">ibute to higher level outcomes. The executive has to ensure that the project gives value for money, ensuring cost-conscious approach to the project, balancing the demands of beneficiary and suppler.  </w:t>
      </w:r>
    </w:p>
    <w:p w14:paraId="4E6F488D" w14:textId="77777777" w:rsidR="00F56295" w:rsidRPr="00E26AC6" w:rsidRDefault="00F56295">
      <w:pPr>
        <w:rPr>
          <w:rFonts w:ascii="Arial" w:hAnsi="Arial" w:cs="Arial"/>
          <w:szCs w:val="20"/>
        </w:rPr>
      </w:pPr>
    </w:p>
    <w:p w14:paraId="1E3F2CF4" w14:textId="77777777" w:rsidR="00F56295" w:rsidRPr="00E26AC6" w:rsidRDefault="00532458">
      <w:pPr>
        <w:rPr>
          <w:rFonts w:ascii="Arial" w:hAnsi="Arial" w:cs="Arial"/>
          <w:szCs w:val="20"/>
        </w:rPr>
      </w:pPr>
      <w:r w:rsidRPr="00E26AC6">
        <w:rPr>
          <w:rFonts w:ascii="Arial" w:hAnsi="Arial" w:cs="Arial"/>
          <w:szCs w:val="20"/>
        </w:rPr>
        <w:t>Specific Responsibilities: (as part of the above responsibilities for the Project Board)</w:t>
      </w:r>
    </w:p>
    <w:p w14:paraId="78AC5D69" w14:textId="77777777" w:rsidR="00F56295" w:rsidRPr="005B32F2" w:rsidRDefault="00532458" w:rsidP="00FE127C">
      <w:pPr>
        <w:pStyle w:val="ListParagraph"/>
        <w:numPr>
          <w:ilvl w:val="0"/>
          <w:numId w:val="30"/>
        </w:numPr>
        <w:jc w:val="both"/>
      </w:pPr>
      <w:r w:rsidRPr="005B32F2">
        <w:rPr>
          <w:rFonts w:ascii="Arial" w:hAnsi="Arial" w:cs="Arial"/>
          <w:sz w:val="20"/>
          <w:szCs w:val="16"/>
        </w:rPr>
        <w:t>Ensure that there is a coherent project organisation structure and logical set of plans;</w:t>
      </w:r>
    </w:p>
    <w:p w14:paraId="07887E02" w14:textId="77777777" w:rsidR="00F56295" w:rsidRPr="005B32F2" w:rsidRDefault="00532458" w:rsidP="00FE127C">
      <w:pPr>
        <w:pStyle w:val="ListParagraph"/>
        <w:numPr>
          <w:ilvl w:val="0"/>
          <w:numId w:val="30"/>
        </w:numPr>
        <w:jc w:val="both"/>
      </w:pPr>
      <w:r w:rsidRPr="005B32F2">
        <w:rPr>
          <w:rFonts w:ascii="Arial" w:hAnsi="Arial" w:cs="Arial"/>
          <w:sz w:val="20"/>
          <w:szCs w:val="16"/>
        </w:rPr>
        <w:t>Set tolerances in the AWP and other plans as required for the Project Manager;</w:t>
      </w:r>
    </w:p>
    <w:p w14:paraId="1A56C5C1" w14:textId="77777777" w:rsidR="00F56295" w:rsidRPr="005B32F2" w:rsidRDefault="00532458" w:rsidP="00FE127C">
      <w:pPr>
        <w:pStyle w:val="ListParagraph"/>
        <w:numPr>
          <w:ilvl w:val="0"/>
          <w:numId w:val="30"/>
        </w:numPr>
        <w:jc w:val="both"/>
      </w:pPr>
      <w:r w:rsidRPr="005B32F2">
        <w:rPr>
          <w:rFonts w:ascii="Arial" w:hAnsi="Arial" w:cs="Arial"/>
          <w:sz w:val="20"/>
          <w:szCs w:val="16"/>
        </w:rPr>
        <w:t>Monitor and control the progress of the project at a strategic level;</w:t>
      </w:r>
    </w:p>
    <w:p w14:paraId="0DED4B58" w14:textId="77777777" w:rsidR="00F56295" w:rsidRPr="005B32F2" w:rsidRDefault="00532458" w:rsidP="00FE127C">
      <w:pPr>
        <w:pStyle w:val="ListParagraph"/>
        <w:numPr>
          <w:ilvl w:val="0"/>
          <w:numId w:val="30"/>
        </w:numPr>
        <w:jc w:val="both"/>
      </w:pPr>
      <w:r w:rsidRPr="005B32F2">
        <w:rPr>
          <w:rFonts w:ascii="Arial" w:hAnsi="Arial" w:cs="Arial"/>
          <w:sz w:val="20"/>
          <w:szCs w:val="16"/>
        </w:rPr>
        <w:t>Ensure that risks are being tracked and mitigated as effectively as possible;</w:t>
      </w:r>
    </w:p>
    <w:p w14:paraId="6370145B" w14:textId="77777777" w:rsidR="00F56295" w:rsidRPr="005B32F2" w:rsidRDefault="00532458" w:rsidP="00FE127C">
      <w:pPr>
        <w:pStyle w:val="ListParagraph"/>
        <w:numPr>
          <w:ilvl w:val="0"/>
          <w:numId w:val="30"/>
        </w:numPr>
        <w:jc w:val="both"/>
      </w:pPr>
      <w:r w:rsidRPr="005B32F2">
        <w:rPr>
          <w:rFonts w:ascii="Arial" w:hAnsi="Arial" w:cs="Arial"/>
          <w:sz w:val="20"/>
          <w:szCs w:val="16"/>
        </w:rPr>
        <w:t>Brief relevant stakeholders about project progress;</w:t>
      </w:r>
    </w:p>
    <w:p w14:paraId="5DC9D966" w14:textId="77777777" w:rsidR="00F56295" w:rsidRPr="005B32F2" w:rsidRDefault="00532458" w:rsidP="00FE127C">
      <w:pPr>
        <w:pStyle w:val="ListParagraph"/>
        <w:numPr>
          <w:ilvl w:val="0"/>
          <w:numId w:val="30"/>
        </w:numPr>
        <w:jc w:val="both"/>
      </w:pPr>
      <w:r w:rsidRPr="005B32F2">
        <w:rPr>
          <w:rFonts w:ascii="Arial" w:hAnsi="Arial" w:cs="Arial"/>
          <w:sz w:val="20"/>
          <w:szCs w:val="16"/>
        </w:rPr>
        <w:t>Organise and chair Project Board meetings.</w:t>
      </w:r>
    </w:p>
    <w:p w14:paraId="23A5FEF0" w14:textId="77777777" w:rsidR="00F56295" w:rsidRPr="005B32F2" w:rsidRDefault="00F56295">
      <w:pPr>
        <w:rPr>
          <w:rFonts w:ascii="Arial" w:hAnsi="Arial" w:cs="Arial"/>
          <w:szCs w:val="20"/>
        </w:rPr>
      </w:pPr>
    </w:p>
    <w:p w14:paraId="323211B5" w14:textId="77777777" w:rsidR="00F56295" w:rsidRPr="00FF64D3" w:rsidRDefault="00532458">
      <w:r w:rsidRPr="005B32F2">
        <w:rPr>
          <w:rFonts w:ascii="Arial" w:hAnsi="Arial" w:cs="Arial"/>
          <w:szCs w:val="20"/>
          <w:u w:val="single"/>
        </w:rPr>
        <w:t>Senior Supplier</w:t>
      </w:r>
      <w:r w:rsidRPr="005B32F2">
        <w:rPr>
          <w:rFonts w:ascii="Arial" w:hAnsi="Arial" w:cs="Arial"/>
          <w:szCs w:val="20"/>
        </w:rPr>
        <w:t>: The Senior Supplier is an individual or group representing the interests of the parties concerned which provide funding and/or technical expertise to the project (designing, developing, facilitating, procuring, implementing). The Senior Supplier’s primary function within the Board is to provide guidance regarding the technical feasibility of the project. The Senior Supplier role must have the authority to commit or acquire supplier resources required. If necessary, more than one person may be required for this role. Typically, the implementing partner, UNDP and/or donor(s) would be represented under this role. The Senior Suppler is: UNDP Resident Representative.</w:t>
      </w:r>
    </w:p>
    <w:p w14:paraId="45DE2266" w14:textId="77777777" w:rsidR="00F56295" w:rsidRPr="00211A6B" w:rsidRDefault="00F56295">
      <w:pPr>
        <w:rPr>
          <w:rFonts w:ascii="Arial" w:hAnsi="Arial" w:cs="Arial"/>
          <w:szCs w:val="20"/>
        </w:rPr>
      </w:pPr>
    </w:p>
    <w:p w14:paraId="75DA6E21" w14:textId="77777777" w:rsidR="00F56295" w:rsidRPr="00211A6B" w:rsidRDefault="00532458">
      <w:pPr>
        <w:rPr>
          <w:rFonts w:ascii="Arial" w:hAnsi="Arial" w:cs="Arial"/>
          <w:szCs w:val="20"/>
        </w:rPr>
      </w:pPr>
      <w:r w:rsidRPr="00211A6B">
        <w:rPr>
          <w:rFonts w:ascii="Arial" w:hAnsi="Arial" w:cs="Arial"/>
          <w:szCs w:val="20"/>
        </w:rPr>
        <w:t>Specific Responsibilities (as part of the above responsibilities for the Project Board)</w:t>
      </w:r>
    </w:p>
    <w:p w14:paraId="57BFE857" w14:textId="77777777" w:rsidR="00F56295" w:rsidRPr="00E26AC6" w:rsidRDefault="00532458" w:rsidP="003C47F2">
      <w:pPr>
        <w:pStyle w:val="ListParagraph"/>
        <w:numPr>
          <w:ilvl w:val="0"/>
          <w:numId w:val="25"/>
        </w:numPr>
        <w:jc w:val="both"/>
      </w:pPr>
      <w:r w:rsidRPr="00E26AC6">
        <w:rPr>
          <w:rFonts w:ascii="Arial" w:hAnsi="Arial" w:cs="Arial"/>
          <w:sz w:val="20"/>
          <w:szCs w:val="16"/>
        </w:rPr>
        <w:t>Make sure that progress towards the outputs remains consistent from the supplier perspective;</w:t>
      </w:r>
    </w:p>
    <w:p w14:paraId="78413149" w14:textId="77777777" w:rsidR="00F56295" w:rsidRPr="00E26AC6" w:rsidRDefault="00532458" w:rsidP="003C47F2">
      <w:pPr>
        <w:pStyle w:val="ListParagraph"/>
        <w:numPr>
          <w:ilvl w:val="0"/>
          <w:numId w:val="25"/>
        </w:numPr>
        <w:jc w:val="both"/>
      </w:pPr>
      <w:r w:rsidRPr="00E26AC6">
        <w:rPr>
          <w:rFonts w:ascii="Arial" w:hAnsi="Arial" w:cs="Arial"/>
          <w:sz w:val="20"/>
          <w:szCs w:val="16"/>
        </w:rPr>
        <w:t>Promote and maintain focus on the expected project output(s) from the point of view of supplier management;</w:t>
      </w:r>
    </w:p>
    <w:p w14:paraId="780CBBFF" w14:textId="77777777" w:rsidR="00F56295" w:rsidRPr="00E26AC6" w:rsidRDefault="00532458" w:rsidP="003C47F2">
      <w:pPr>
        <w:pStyle w:val="ListParagraph"/>
        <w:numPr>
          <w:ilvl w:val="0"/>
          <w:numId w:val="25"/>
        </w:numPr>
        <w:jc w:val="both"/>
      </w:pPr>
      <w:r w:rsidRPr="00E26AC6">
        <w:rPr>
          <w:rFonts w:ascii="Arial" w:hAnsi="Arial" w:cs="Arial"/>
          <w:sz w:val="20"/>
          <w:szCs w:val="16"/>
        </w:rPr>
        <w:lastRenderedPageBreak/>
        <w:t>Ensure that the supplier resources required for the project are made available;</w:t>
      </w:r>
    </w:p>
    <w:p w14:paraId="1B9516DB" w14:textId="77777777" w:rsidR="00F56295" w:rsidRPr="005B32F2" w:rsidRDefault="00532458" w:rsidP="003C47F2">
      <w:pPr>
        <w:pStyle w:val="ListParagraph"/>
        <w:numPr>
          <w:ilvl w:val="0"/>
          <w:numId w:val="25"/>
        </w:numPr>
        <w:jc w:val="both"/>
      </w:pPr>
      <w:r w:rsidRPr="005B32F2">
        <w:rPr>
          <w:rFonts w:ascii="Arial" w:hAnsi="Arial" w:cs="Arial"/>
          <w:sz w:val="20"/>
          <w:szCs w:val="16"/>
        </w:rPr>
        <w:t>Contribute supplier opinions on Project Board decisions on whether to implement recommendations on proposed changes;</w:t>
      </w:r>
    </w:p>
    <w:p w14:paraId="419A94B8" w14:textId="77777777" w:rsidR="00F56295" w:rsidRPr="005B32F2" w:rsidRDefault="00532458" w:rsidP="003C47F2">
      <w:pPr>
        <w:pStyle w:val="ListParagraph"/>
        <w:numPr>
          <w:ilvl w:val="0"/>
          <w:numId w:val="25"/>
        </w:numPr>
        <w:jc w:val="both"/>
      </w:pPr>
      <w:r w:rsidRPr="005B32F2">
        <w:rPr>
          <w:rFonts w:ascii="Arial" w:hAnsi="Arial" w:cs="Arial"/>
          <w:sz w:val="20"/>
          <w:szCs w:val="16"/>
        </w:rPr>
        <w:t>Arbitrate on, and ensure resolution of, any supplier priority or resource conflicts.</w:t>
      </w:r>
    </w:p>
    <w:p w14:paraId="6248236B" w14:textId="77777777" w:rsidR="00F56295" w:rsidRPr="005B32F2" w:rsidRDefault="00F56295">
      <w:pPr>
        <w:rPr>
          <w:rFonts w:ascii="Arial" w:hAnsi="Arial" w:cs="Arial"/>
          <w:szCs w:val="20"/>
        </w:rPr>
      </w:pPr>
    </w:p>
    <w:p w14:paraId="0483B224" w14:textId="1A1485BB" w:rsidR="00F56295" w:rsidRPr="005B32F2" w:rsidRDefault="00532458">
      <w:r w:rsidRPr="005B32F2">
        <w:rPr>
          <w:rFonts w:ascii="Arial" w:hAnsi="Arial" w:cs="Arial"/>
          <w:szCs w:val="20"/>
          <w:u w:val="single"/>
        </w:rPr>
        <w:t>Senior Beneficiary</w:t>
      </w:r>
      <w:r w:rsidRPr="005B32F2">
        <w:rPr>
          <w:rFonts w:ascii="Arial" w:hAnsi="Arial" w:cs="Arial"/>
          <w:szCs w:val="20"/>
        </w:rPr>
        <w:t xml:space="preserve">: The Senior Beneficiary is an individual or group of individuals representing the interests of those who will ultimately benefit from the project. The Senior Beneficiary’s primary function within the Board is to ensure the realization of project results from the perspective of project beneficiaries. The Senior Beneficiary role is held by a representative of the government or civil society. The Senior Beneficiary is: high level officials/representatives from the IP “Secretary of State for Environment” and RPs </w:t>
      </w:r>
      <w:r w:rsidR="000C5BCA" w:rsidRPr="005B32F2">
        <w:rPr>
          <w:rFonts w:ascii="Arial" w:hAnsi="Arial" w:cs="Arial"/>
          <w:szCs w:val="20"/>
        </w:rPr>
        <w:t xml:space="preserve">namely </w:t>
      </w:r>
      <w:r w:rsidRPr="005B32F2">
        <w:rPr>
          <w:rFonts w:ascii="Arial" w:hAnsi="Arial" w:cs="Arial"/>
          <w:szCs w:val="20"/>
        </w:rPr>
        <w:t>Minister of Agriculture and Fisheries, Minister/Vice Minister for State Administration, and Ministry of Interior-Secretary of State for Civil Protection.</w:t>
      </w:r>
    </w:p>
    <w:p w14:paraId="4B55C2A1" w14:textId="77777777" w:rsidR="00F56295" w:rsidRPr="005B32F2" w:rsidRDefault="00F56295">
      <w:pPr>
        <w:rPr>
          <w:rFonts w:ascii="Arial" w:hAnsi="Arial" w:cs="Arial"/>
          <w:szCs w:val="20"/>
        </w:rPr>
      </w:pPr>
    </w:p>
    <w:p w14:paraId="34187321" w14:textId="77777777" w:rsidR="00F56295" w:rsidRPr="005B32F2" w:rsidRDefault="00532458">
      <w:pPr>
        <w:rPr>
          <w:rFonts w:ascii="Arial" w:hAnsi="Arial" w:cs="Arial"/>
          <w:szCs w:val="20"/>
        </w:rPr>
      </w:pPr>
      <w:r w:rsidRPr="005B32F2">
        <w:rPr>
          <w:rFonts w:ascii="Arial" w:hAnsi="Arial" w:cs="Arial"/>
          <w:szCs w:val="20"/>
        </w:rPr>
        <w:t>The Senior Beneficiary is responsible for validating the needs and for monitoring that the solution will meet those needs within the constraints of the project. The Senior Beneficiary role monitors progress against targets and quality criteria. This role may require more than one person to cover all the beneficiary interests. For the sake of effectiveness, the role should not be split between too many people.</w:t>
      </w:r>
    </w:p>
    <w:p w14:paraId="29058E42" w14:textId="77777777" w:rsidR="00F56295" w:rsidRPr="005B32F2" w:rsidRDefault="00F56295">
      <w:pPr>
        <w:rPr>
          <w:rFonts w:ascii="Arial" w:hAnsi="Arial" w:cs="Arial"/>
          <w:szCs w:val="20"/>
        </w:rPr>
      </w:pPr>
    </w:p>
    <w:p w14:paraId="552F4893" w14:textId="77777777" w:rsidR="00F56295" w:rsidRPr="005B32F2" w:rsidRDefault="00532458">
      <w:pPr>
        <w:rPr>
          <w:rFonts w:ascii="Arial" w:hAnsi="Arial" w:cs="Arial"/>
          <w:szCs w:val="20"/>
        </w:rPr>
      </w:pPr>
      <w:r w:rsidRPr="005B32F2">
        <w:rPr>
          <w:rFonts w:ascii="Arial" w:hAnsi="Arial" w:cs="Arial"/>
          <w:szCs w:val="20"/>
        </w:rPr>
        <w:t>Specific Responsibilities (as part of the above responsibilities for the Project Board)</w:t>
      </w:r>
    </w:p>
    <w:p w14:paraId="12001E00" w14:textId="77777777" w:rsidR="00F56295" w:rsidRPr="005B32F2" w:rsidRDefault="00532458" w:rsidP="003C47F2">
      <w:pPr>
        <w:pStyle w:val="ListParagraph"/>
        <w:numPr>
          <w:ilvl w:val="0"/>
          <w:numId w:val="31"/>
        </w:numPr>
        <w:ind w:hanging="360"/>
        <w:jc w:val="both"/>
      </w:pPr>
      <w:r w:rsidRPr="005B32F2">
        <w:rPr>
          <w:rFonts w:ascii="Arial" w:hAnsi="Arial" w:cs="Arial"/>
          <w:sz w:val="20"/>
          <w:szCs w:val="16"/>
        </w:rPr>
        <w:t>Prioritize and contribute beneficiaries’ opinions on Project Board decisions on whether to implement recommendations on proposed changes;</w:t>
      </w:r>
    </w:p>
    <w:p w14:paraId="298B9D60" w14:textId="77777777" w:rsidR="00F56295" w:rsidRPr="005B32F2" w:rsidRDefault="00532458" w:rsidP="003C47F2">
      <w:pPr>
        <w:pStyle w:val="ListParagraph"/>
        <w:numPr>
          <w:ilvl w:val="0"/>
          <w:numId w:val="31"/>
        </w:numPr>
        <w:ind w:hanging="360"/>
        <w:jc w:val="both"/>
      </w:pPr>
      <w:r w:rsidRPr="005B32F2">
        <w:rPr>
          <w:rFonts w:ascii="Arial" w:hAnsi="Arial" w:cs="Arial"/>
          <w:sz w:val="20"/>
          <w:szCs w:val="16"/>
        </w:rPr>
        <w:t>Specification of the Beneficiary’s needs is accurate, complete and unambiguous;</w:t>
      </w:r>
    </w:p>
    <w:p w14:paraId="6C212844" w14:textId="77777777" w:rsidR="00F56295" w:rsidRPr="005B32F2" w:rsidRDefault="00532458" w:rsidP="003C47F2">
      <w:pPr>
        <w:pStyle w:val="ListParagraph"/>
        <w:numPr>
          <w:ilvl w:val="0"/>
          <w:numId w:val="31"/>
        </w:numPr>
        <w:ind w:hanging="360"/>
        <w:jc w:val="both"/>
      </w:pPr>
      <w:r w:rsidRPr="005B32F2">
        <w:rPr>
          <w:rFonts w:ascii="Arial" w:hAnsi="Arial" w:cs="Arial"/>
          <w:sz w:val="20"/>
          <w:szCs w:val="16"/>
        </w:rPr>
        <w:t>Implementation of activities at all stages is monitored to ensure that they will meet the beneficiary’s needs and are progressing towards that target;</w:t>
      </w:r>
    </w:p>
    <w:p w14:paraId="4F12A1FA" w14:textId="77777777" w:rsidR="00F56295" w:rsidRPr="005B32F2" w:rsidRDefault="00532458" w:rsidP="003C47F2">
      <w:pPr>
        <w:pStyle w:val="ListParagraph"/>
        <w:numPr>
          <w:ilvl w:val="0"/>
          <w:numId w:val="31"/>
        </w:numPr>
        <w:ind w:hanging="360"/>
        <w:jc w:val="both"/>
      </w:pPr>
      <w:r w:rsidRPr="005B32F2">
        <w:rPr>
          <w:rFonts w:ascii="Arial" w:hAnsi="Arial" w:cs="Arial"/>
          <w:sz w:val="20"/>
          <w:szCs w:val="16"/>
        </w:rPr>
        <w:t>Impact of potential changes is evaluated from the beneficiary point of view;</w:t>
      </w:r>
    </w:p>
    <w:p w14:paraId="18DCD59B" w14:textId="77777777" w:rsidR="00F56295" w:rsidRPr="005B32F2" w:rsidRDefault="00532458" w:rsidP="003C47F2">
      <w:pPr>
        <w:pStyle w:val="ListParagraph"/>
        <w:numPr>
          <w:ilvl w:val="0"/>
          <w:numId w:val="31"/>
        </w:numPr>
        <w:ind w:hanging="360"/>
        <w:jc w:val="both"/>
      </w:pPr>
      <w:r w:rsidRPr="005B32F2">
        <w:rPr>
          <w:rFonts w:ascii="Arial" w:hAnsi="Arial" w:cs="Arial"/>
          <w:sz w:val="20"/>
          <w:szCs w:val="16"/>
        </w:rPr>
        <w:t>Risks to the beneficiaries are frequently monitored.</w:t>
      </w:r>
    </w:p>
    <w:p w14:paraId="6AFB505B" w14:textId="77777777" w:rsidR="00F56295" w:rsidRPr="005B32F2" w:rsidRDefault="00F56295">
      <w:pPr>
        <w:rPr>
          <w:rFonts w:ascii="Arial" w:hAnsi="Arial" w:cs="Arial"/>
          <w:szCs w:val="20"/>
        </w:rPr>
      </w:pPr>
    </w:p>
    <w:p w14:paraId="4646A3FA" w14:textId="77777777" w:rsidR="00F56295" w:rsidRPr="005B32F2" w:rsidRDefault="00532458">
      <w:r w:rsidRPr="005B32F2">
        <w:rPr>
          <w:rFonts w:ascii="Arial" w:hAnsi="Arial" w:cs="Arial"/>
          <w:b/>
          <w:bCs/>
          <w:szCs w:val="20"/>
        </w:rPr>
        <w:t>Project Manager</w:t>
      </w:r>
      <w:r w:rsidRPr="005B32F2">
        <w:rPr>
          <w:rFonts w:ascii="Arial" w:hAnsi="Arial" w:cs="Arial"/>
          <w:szCs w:val="20"/>
        </w:rPr>
        <w:t xml:space="preserve">: The Project Manager has the authority to run the project on a day-to-day basis on behalf of the Project Board within the constraints laid down by the Board. The Project Manager is responsible for day-to-day management and decision-making for the project. The Project Manager’s prime responsibility is to ensure that the project produces the results specified in the project document, to the required standard of quality and within the specified constraints of time and cost.  </w:t>
      </w:r>
    </w:p>
    <w:p w14:paraId="1F0D7D79" w14:textId="205B0DEF" w:rsidR="00F56295" w:rsidRPr="005B32F2" w:rsidRDefault="00532458">
      <w:pPr>
        <w:rPr>
          <w:rFonts w:ascii="Arial" w:hAnsi="Arial" w:cs="Arial"/>
          <w:szCs w:val="20"/>
        </w:rPr>
      </w:pPr>
      <w:r w:rsidRPr="005B32F2">
        <w:rPr>
          <w:rFonts w:ascii="Arial" w:hAnsi="Arial" w:cs="Arial"/>
          <w:szCs w:val="20"/>
        </w:rPr>
        <w:t xml:space="preserve">The Implementing Partner </w:t>
      </w:r>
      <w:r w:rsidR="00AB2687" w:rsidRPr="005B32F2">
        <w:rPr>
          <w:rFonts w:ascii="Arial" w:hAnsi="Arial" w:cs="Arial"/>
          <w:szCs w:val="20"/>
        </w:rPr>
        <w:t xml:space="preserve">recruits </w:t>
      </w:r>
      <w:r w:rsidRPr="005B32F2">
        <w:rPr>
          <w:rFonts w:ascii="Arial" w:hAnsi="Arial" w:cs="Arial"/>
          <w:szCs w:val="20"/>
        </w:rPr>
        <w:t xml:space="preserve">the Project Manager, who should be different from the Implementing Partner’s representative in the Project Board. </w:t>
      </w:r>
    </w:p>
    <w:p w14:paraId="639341A7" w14:textId="77777777" w:rsidR="00F56295" w:rsidRPr="005B32F2" w:rsidRDefault="00532458">
      <w:pPr>
        <w:rPr>
          <w:rFonts w:ascii="Arial" w:hAnsi="Arial" w:cs="Arial"/>
          <w:szCs w:val="20"/>
        </w:rPr>
      </w:pPr>
      <w:r w:rsidRPr="005B32F2">
        <w:rPr>
          <w:rFonts w:ascii="Arial" w:hAnsi="Arial" w:cs="Arial"/>
          <w:szCs w:val="20"/>
        </w:rPr>
        <w:t>Specific responsibilities include:</w:t>
      </w:r>
    </w:p>
    <w:p w14:paraId="234A9470" w14:textId="77777777" w:rsidR="00F56295" w:rsidRPr="005B32F2" w:rsidRDefault="00532458" w:rsidP="003C47F2">
      <w:pPr>
        <w:pStyle w:val="ListParagraph"/>
        <w:numPr>
          <w:ilvl w:val="0"/>
          <w:numId w:val="32"/>
        </w:numPr>
        <w:ind w:left="720" w:hanging="360"/>
        <w:jc w:val="both"/>
      </w:pPr>
      <w:r w:rsidRPr="005B32F2">
        <w:rPr>
          <w:rFonts w:ascii="Arial" w:hAnsi="Arial" w:cs="Arial"/>
          <w:sz w:val="20"/>
          <w:szCs w:val="20"/>
        </w:rPr>
        <w:t>Provide direction and guidance to project team(s)/ responsible party (ies);</w:t>
      </w:r>
    </w:p>
    <w:p w14:paraId="7F2D4E52" w14:textId="77777777" w:rsidR="00F56295" w:rsidRPr="005B32F2" w:rsidRDefault="00532458" w:rsidP="003C47F2">
      <w:pPr>
        <w:pStyle w:val="ListParagraph"/>
        <w:numPr>
          <w:ilvl w:val="0"/>
          <w:numId w:val="32"/>
        </w:numPr>
        <w:ind w:left="720" w:hanging="360"/>
        <w:jc w:val="both"/>
      </w:pPr>
      <w:r w:rsidRPr="005B32F2">
        <w:rPr>
          <w:rFonts w:ascii="Arial" w:hAnsi="Arial" w:cs="Arial"/>
          <w:sz w:val="20"/>
          <w:szCs w:val="20"/>
        </w:rPr>
        <w:t>Liaise with the Project Board to assure the overall direction and integrity of the project;</w:t>
      </w:r>
    </w:p>
    <w:p w14:paraId="0822A47E" w14:textId="77777777" w:rsidR="00F56295" w:rsidRPr="005B32F2" w:rsidRDefault="00532458" w:rsidP="003C47F2">
      <w:pPr>
        <w:pStyle w:val="ListParagraph"/>
        <w:numPr>
          <w:ilvl w:val="0"/>
          <w:numId w:val="32"/>
        </w:numPr>
        <w:ind w:left="720" w:hanging="360"/>
        <w:jc w:val="both"/>
      </w:pPr>
      <w:r w:rsidRPr="005B32F2">
        <w:rPr>
          <w:rFonts w:ascii="Arial" w:hAnsi="Arial" w:cs="Arial"/>
          <w:sz w:val="20"/>
          <w:szCs w:val="20"/>
        </w:rPr>
        <w:t>Identify and obtain any support and advice required for the management, planning and control of the project;</w:t>
      </w:r>
    </w:p>
    <w:p w14:paraId="340D1D43" w14:textId="77777777" w:rsidR="00F56295" w:rsidRPr="005B32F2" w:rsidRDefault="00532458" w:rsidP="003C47F2">
      <w:pPr>
        <w:pStyle w:val="ListParagraph"/>
        <w:numPr>
          <w:ilvl w:val="0"/>
          <w:numId w:val="32"/>
        </w:numPr>
        <w:ind w:left="720" w:hanging="360"/>
        <w:jc w:val="both"/>
      </w:pPr>
      <w:r w:rsidRPr="005B32F2">
        <w:rPr>
          <w:rFonts w:ascii="Arial" w:hAnsi="Arial" w:cs="Arial"/>
          <w:sz w:val="20"/>
          <w:szCs w:val="20"/>
        </w:rPr>
        <w:t>Responsible for project administration;</w:t>
      </w:r>
    </w:p>
    <w:p w14:paraId="7628629C" w14:textId="77777777" w:rsidR="00F56295" w:rsidRPr="005B32F2" w:rsidRDefault="00532458" w:rsidP="003C47F2">
      <w:pPr>
        <w:pStyle w:val="ListParagraph"/>
        <w:numPr>
          <w:ilvl w:val="0"/>
          <w:numId w:val="32"/>
        </w:numPr>
        <w:ind w:left="720" w:hanging="360"/>
        <w:jc w:val="both"/>
      </w:pPr>
      <w:r w:rsidRPr="005B32F2">
        <w:rPr>
          <w:rFonts w:ascii="Arial" w:hAnsi="Arial" w:cs="Arial"/>
          <w:sz w:val="20"/>
          <w:szCs w:val="20"/>
        </w:rPr>
        <w:t>Plan the activities of the project and monitor progress against the project results framework and the approved annual workplan;</w:t>
      </w:r>
    </w:p>
    <w:p w14:paraId="065C019F" w14:textId="77777777" w:rsidR="00F56295" w:rsidRPr="005B32F2" w:rsidRDefault="00532458" w:rsidP="003C47F2">
      <w:pPr>
        <w:pStyle w:val="ListParagraph"/>
        <w:numPr>
          <w:ilvl w:val="0"/>
          <w:numId w:val="32"/>
        </w:numPr>
        <w:ind w:left="720" w:hanging="360"/>
        <w:jc w:val="both"/>
      </w:pPr>
      <w:r w:rsidRPr="005B32F2">
        <w:rPr>
          <w:rFonts w:ascii="Arial" w:hAnsi="Arial" w:cs="Arial"/>
          <w:sz w:val="20"/>
          <w:szCs w:val="20"/>
        </w:rPr>
        <w:t>Mobilize personnel, goods and services, training and micro-capital grants to initiative activities, including drafting terms of reference and work specifications, and overseeing all contractors’ work;</w:t>
      </w:r>
    </w:p>
    <w:p w14:paraId="12B6E97C" w14:textId="77777777" w:rsidR="00F56295" w:rsidRPr="005B32F2" w:rsidRDefault="00532458" w:rsidP="003C47F2">
      <w:pPr>
        <w:pStyle w:val="ListParagraph"/>
        <w:numPr>
          <w:ilvl w:val="0"/>
          <w:numId w:val="32"/>
        </w:numPr>
        <w:ind w:left="720" w:hanging="360"/>
        <w:jc w:val="both"/>
      </w:pPr>
      <w:r w:rsidRPr="005B32F2">
        <w:rPr>
          <w:rFonts w:ascii="Arial" w:hAnsi="Arial" w:cs="Arial"/>
          <w:sz w:val="20"/>
          <w:szCs w:val="20"/>
        </w:rPr>
        <w:t>Monitor events as determined in the project monitoring schedule plan/timetable, and update the plan as required;</w:t>
      </w:r>
    </w:p>
    <w:p w14:paraId="0E2800C8" w14:textId="77777777" w:rsidR="00F56295" w:rsidRPr="005B32F2" w:rsidRDefault="00532458" w:rsidP="003C47F2">
      <w:pPr>
        <w:pStyle w:val="ListParagraph"/>
        <w:numPr>
          <w:ilvl w:val="0"/>
          <w:numId w:val="32"/>
        </w:numPr>
        <w:ind w:left="720" w:hanging="360"/>
        <w:jc w:val="both"/>
      </w:pPr>
      <w:r w:rsidRPr="005B32F2">
        <w:rPr>
          <w:rFonts w:ascii="Arial" w:hAnsi="Arial" w:cs="Arial"/>
          <w:sz w:val="20"/>
          <w:szCs w:val="20"/>
        </w:rPr>
        <w:t>Manage requests for the provision of financial resources by UNDP, through advance of funds, direct payments or reimbursement using the fund authorization and certificate of expenditures;</w:t>
      </w:r>
    </w:p>
    <w:p w14:paraId="2FB2BE1E" w14:textId="77777777" w:rsidR="00F56295" w:rsidRPr="005B32F2" w:rsidRDefault="00532458" w:rsidP="003C47F2">
      <w:pPr>
        <w:pStyle w:val="ListParagraph"/>
        <w:numPr>
          <w:ilvl w:val="0"/>
          <w:numId w:val="32"/>
        </w:numPr>
        <w:ind w:left="720" w:hanging="360"/>
        <w:jc w:val="both"/>
      </w:pPr>
      <w:r w:rsidRPr="005B32F2">
        <w:rPr>
          <w:rFonts w:ascii="Arial" w:hAnsi="Arial" w:cs="Arial"/>
          <w:sz w:val="20"/>
          <w:szCs w:val="20"/>
        </w:rPr>
        <w:t>Monitor financial resources and accounting to ensure the accuracy and reliability of financial reports;</w:t>
      </w:r>
    </w:p>
    <w:p w14:paraId="773446FB" w14:textId="77777777" w:rsidR="00F56295" w:rsidRPr="005B32F2" w:rsidRDefault="00532458" w:rsidP="003C47F2">
      <w:pPr>
        <w:pStyle w:val="ListParagraph"/>
        <w:numPr>
          <w:ilvl w:val="0"/>
          <w:numId w:val="32"/>
        </w:numPr>
        <w:ind w:left="720" w:hanging="360"/>
        <w:jc w:val="both"/>
      </w:pPr>
      <w:r w:rsidRPr="005B32F2">
        <w:rPr>
          <w:rFonts w:ascii="Arial" w:hAnsi="Arial" w:cs="Arial"/>
          <w:sz w:val="20"/>
          <w:szCs w:val="20"/>
        </w:rPr>
        <w:lastRenderedPageBreak/>
        <w:t>Be responsible for preparing and submitting financial reports to UNDP on a quarterly basis;</w:t>
      </w:r>
    </w:p>
    <w:p w14:paraId="2B941354" w14:textId="77777777" w:rsidR="00F56295" w:rsidRPr="005B32F2" w:rsidRDefault="00532458" w:rsidP="003C47F2">
      <w:pPr>
        <w:pStyle w:val="ListParagraph"/>
        <w:numPr>
          <w:ilvl w:val="0"/>
          <w:numId w:val="32"/>
        </w:numPr>
        <w:ind w:left="720" w:hanging="360"/>
        <w:jc w:val="both"/>
      </w:pPr>
      <w:r w:rsidRPr="005B32F2">
        <w:rPr>
          <w:rFonts w:ascii="Arial" w:hAnsi="Arial" w:cs="Arial"/>
          <w:sz w:val="20"/>
          <w:szCs w:val="20"/>
        </w:rPr>
        <w:t>Manage and monitor the project risks initially identified and submit new risks to the project board for consideration and decision on possible actions if required; update the status of these risks by maintaining the project risks log;</w:t>
      </w:r>
    </w:p>
    <w:p w14:paraId="6AB65900" w14:textId="77777777" w:rsidR="00F56295" w:rsidRPr="005B32F2" w:rsidRDefault="00532458" w:rsidP="003C47F2">
      <w:pPr>
        <w:pStyle w:val="ListParagraph"/>
        <w:numPr>
          <w:ilvl w:val="0"/>
          <w:numId w:val="32"/>
        </w:numPr>
        <w:ind w:left="720" w:hanging="360"/>
        <w:jc w:val="both"/>
      </w:pPr>
      <w:r w:rsidRPr="005B32F2">
        <w:rPr>
          <w:rFonts w:ascii="Arial" w:hAnsi="Arial" w:cs="Arial"/>
          <w:sz w:val="20"/>
          <w:szCs w:val="20"/>
        </w:rPr>
        <w:t xml:space="preserve">Capture lessons learned during project implementation; </w:t>
      </w:r>
    </w:p>
    <w:p w14:paraId="70814CE2" w14:textId="77777777" w:rsidR="00F56295" w:rsidRPr="005B32F2" w:rsidRDefault="00532458" w:rsidP="003C47F2">
      <w:pPr>
        <w:pStyle w:val="ListParagraph"/>
        <w:numPr>
          <w:ilvl w:val="0"/>
          <w:numId w:val="32"/>
        </w:numPr>
        <w:ind w:left="720" w:hanging="360"/>
        <w:jc w:val="both"/>
      </w:pPr>
      <w:r w:rsidRPr="005B32F2">
        <w:rPr>
          <w:rFonts w:ascii="Arial" w:hAnsi="Arial" w:cs="Arial"/>
          <w:sz w:val="20"/>
          <w:szCs w:val="20"/>
        </w:rPr>
        <w:t>Prepare the annual workplan for the following year; and update the Atlas Project Management module if external access is made available.</w:t>
      </w:r>
    </w:p>
    <w:p w14:paraId="2B6F6BEB" w14:textId="77777777" w:rsidR="00F56295" w:rsidRPr="005B32F2" w:rsidRDefault="00532458" w:rsidP="003C47F2">
      <w:pPr>
        <w:pStyle w:val="ListParagraph"/>
        <w:numPr>
          <w:ilvl w:val="0"/>
          <w:numId w:val="32"/>
        </w:numPr>
        <w:ind w:left="720" w:hanging="360"/>
        <w:jc w:val="both"/>
      </w:pPr>
      <w:r w:rsidRPr="005B32F2">
        <w:rPr>
          <w:rFonts w:ascii="Arial" w:hAnsi="Arial" w:cs="Arial"/>
          <w:sz w:val="20"/>
          <w:szCs w:val="20"/>
        </w:rPr>
        <w:t>Prepare the Annual Project Report and submit the final report to the Project Board;</w:t>
      </w:r>
    </w:p>
    <w:p w14:paraId="6C8BECE9" w14:textId="77777777" w:rsidR="00F56295" w:rsidRPr="005B32F2" w:rsidRDefault="00532458" w:rsidP="003C47F2">
      <w:pPr>
        <w:pStyle w:val="ListParagraph"/>
        <w:numPr>
          <w:ilvl w:val="0"/>
          <w:numId w:val="32"/>
        </w:numPr>
        <w:ind w:left="720" w:hanging="360"/>
        <w:jc w:val="both"/>
      </w:pPr>
      <w:r w:rsidRPr="005B32F2">
        <w:rPr>
          <w:rFonts w:ascii="Arial" w:hAnsi="Arial" w:cs="Arial"/>
          <w:sz w:val="20"/>
          <w:szCs w:val="20"/>
        </w:rPr>
        <w:t>Based on the Annual Project Report and the Project Board review, prepare the AWP for the following year.</w:t>
      </w:r>
    </w:p>
    <w:p w14:paraId="4F0C9EFB" w14:textId="77777777" w:rsidR="00F56295" w:rsidRPr="005B32F2" w:rsidRDefault="00532458" w:rsidP="003C47F2">
      <w:pPr>
        <w:pStyle w:val="ListParagraph"/>
        <w:numPr>
          <w:ilvl w:val="0"/>
          <w:numId w:val="32"/>
        </w:numPr>
        <w:ind w:left="720" w:hanging="360"/>
        <w:jc w:val="both"/>
      </w:pPr>
      <w:r w:rsidRPr="005B32F2">
        <w:rPr>
          <w:rFonts w:ascii="Arial" w:hAnsi="Arial" w:cs="Arial"/>
          <w:sz w:val="20"/>
          <w:szCs w:val="20"/>
        </w:rPr>
        <w:t>Ensure the interim evaluation process is undertaken as per the UNDP guidance, and submit the interim evaluation report to the Project Board.</w:t>
      </w:r>
    </w:p>
    <w:p w14:paraId="323BD23C" w14:textId="77777777" w:rsidR="00F56295" w:rsidRPr="005B32F2" w:rsidRDefault="00532458" w:rsidP="003C47F2">
      <w:pPr>
        <w:pStyle w:val="ListParagraph"/>
        <w:numPr>
          <w:ilvl w:val="0"/>
          <w:numId w:val="32"/>
        </w:numPr>
        <w:ind w:left="720" w:hanging="360"/>
        <w:jc w:val="both"/>
      </w:pPr>
      <w:r w:rsidRPr="005B32F2">
        <w:rPr>
          <w:rFonts w:ascii="Arial" w:hAnsi="Arial" w:cs="Arial"/>
          <w:sz w:val="20"/>
          <w:szCs w:val="20"/>
        </w:rPr>
        <w:t>Identify follow-on actions and submit them for consideration to the Project Board;</w:t>
      </w:r>
    </w:p>
    <w:p w14:paraId="3BFD137A" w14:textId="77777777" w:rsidR="00F56295" w:rsidRPr="005B32F2" w:rsidRDefault="00532458">
      <w:pPr>
        <w:tabs>
          <w:tab w:val="left" w:pos="429"/>
        </w:tabs>
        <w:autoSpaceDE w:val="0"/>
        <w:spacing w:before="40" w:after="40"/>
        <w:ind w:left="720" w:hanging="360"/>
        <w:rPr>
          <w:rFonts w:ascii="Arial" w:hAnsi="Arial" w:cs="Arial"/>
          <w:szCs w:val="20"/>
        </w:rPr>
      </w:pPr>
      <w:r w:rsidRPr="005B32F2">
        <w:rPr>
          <w:rFonts w:ascii="Arial" w:hAnsi="Arial" w:cs="Arial"/>
          <w:szCs w:val="20"/>
        </w:rPr>
        <w:t>•</w:t>
      </w:r>
      <w:r w:rsidRPr="005B32F2">
        <w:rPr>
          <w:rFonts w:ascii="Arial" w:hAnsi="Arial" w:cs="Arial"/>
          <w:szCs w:val="20"/>
        </w:rPr>
        <w:tab/>
        <w:t>Ensure the final evaluation process is undertaken as per the UNDP guidance, and submit the final evaluation report to the Project Board.</w:t>
      </w:r>
    </w:p>
    <w:p w14:paraId="76E0F454" w14:textId="77777777" w:rsidR="00F56295" w:rsidRPr="005B32F2" w:rsidRDefault="00F56295">
      <w:pPr>
        <w:tabs>
          <w:tab w:val="left" w:pos="429"/>
        </w:tabs>
        <w:autoSpaceDE w:val="0"/>
        <w:spacing w:before="40" w:after="40"/>
        <w:rPr>
          <w:rFonts w:ascii="Arial" w:hAnsi="Arial" w:cs="Arial"/>
          <w:szCs w:val="20"/>
        </w:rPr>
      </w:pPr>
    </w:p>
    <w:p w14:paraId="2F0A1F85" w14:textId="77777777" w:rsidR="00F56295" w:rsidRPr="005B32F2" w:rsidRDefault="00532458">
      <w:pPr>
        <w:spacing w:after="0"/>
      </w:pPr>
      <w:r w:rsidRPr="005B32F2">
        <w:rPr>
          <w:rFonts w:ascii="Arial" w:hAnsi="Arial" w:cs="Arial"/>
          <w:b/>
          <w:bCs/>
          <w:szCs w:val="20"/>
        </w:rPr>
        <w:t>Project Assurance</w:t>
      </w:r>
      <w:r w:rsidRPr="005B32F2">
        <w:rPr>
          <w:rFonts w:ascii="Arial" w:hAnsi="Arial" w:cs="Arial"/>
          <w:szCs w:val="20"/>
        </w:rPr>
        <w:t>:  UNDP provides a three – tier supervision, oversight and quality assurance role – funded by the agency fee – involving UNDP staff in Country Offices and at regional and headquarters levels. Project Assurance must be totally independent of the Project Management function. The quality assurance role supports the Project Board and Project Management Unit by carrying out objective and independent project oversight and monitoring functions. This role ensures appropriate project management milestones are managed and completed. The Project Board cannot delegate any of its quality assurance responsibilities to the Project Manager.  This project oversight and quality assurance role is covered by the accredited entity fee provided by the GCF.</w:t>
      </w:r>
    </w:p>
    <w:p w14:paraId="32680576" w14:textId="77777777" w:rsidR="00F56295" w:rsidRPr="005B32F2" w:rsidRDefault="00F56295">
      <w:pPr>
        <w:spacing w:after="0"/>
        <w:rPr>
          <w:rFonts w:ascii="Arial" w:hAnsi="Arial" w:cs="Arial"/>
          <w:i/>
          <w:szCs w:val="20"/>
          <w:lang w:eastAsia="zh-CN"/>
        </w:rPr>
      </w:pPr>
    </w:p>
    <w:p w14:paraId="5BA65908" w14:textId="77777777" w:rsidR="00F56295" w:rsidRPr="005B32F2" w:rsidRDefault="00532458">
      <w:pPr>
        <w:spacing w:after="0"/>
        <w:rPr>
          <w:rFonts w:ascii="Arial" w:hAnsi="Arial" w:cs="Arial"/>
          <w:iCs/>
          <w:szCs w:val="20"/>
          <w:lang w:eastAsia="zh-CN"/>
        </w:rPr>
      </w:pPr>
      <w:r w:rsidRPr="005B32F2">
        <w:rPr>
          <w:rFonts w:ascii="Arial" w:hAnsi="Arial" w:cs="Arial"/>
          <w:iCs/>
          <w:szCs w:val="20"/>
          <w:lang w:eastAsia="zh-CN"/>
        </w:rPr>
        <w:t>As an Accredited Entity to the GCF, UNDP delivers the following GCF-specific oversight and quality assurance services: (i) day to day project oversight supervision covering the start-up and implementation; (ii) oversight of project completion; and (iii) oversight of project reporting. A detailed list of the services is presented in the table below.</w:t>
      </w:r>
    </w:p>
    <w:p w14:paraId="17B26798" w14:textId="77777777" w:rsidR="00F56295" w:rsidRPr="005B32F2" w:rsidRDefault="00F56295">
      <w:pPr>
        <w:rPr>
          <w:rFonts w:ascii="Arial" w:hAnsi="Arial" w:cs="Arial"/>
          <w:szCs w:val="20"/>
        </w:rPr>
      </w:pPr>
    </w:p>
    <w:tbl>
      <w:tblPr>
        <w:tblW w:w="9443" w:type="dxa"/>
        <w:tblCellMar>
          <w:left w:w="10" w:type="dxa"/>
          <w:right w:w="10" w:type="dxa"/>
        </w:tblCellMar>
        <w:tblLook w:val="04A0" w:firstRow="1" w:lastRow="0" w:firstColumn="1" w:lastColumn="0" w:noHBand="0" w:noVBand="1"/>
      </w:tblPr>
      <w:tblGrid>
        <w:gridCol w:w="1701"/>
        <w:gridCol w:w="6470"/>
        <w:gridCol w:w="1272"/>
      </w:tblGrid>
      <w:tr w:rsidR="00F56295" w:rsidRPr="005B32F2" w14:paraId="42AB936A" w14:textId="77777777" w:rsidTr="000C5BCA">
        <w:trPr>
          <w:trHeight w:val="615"/>
          <w:tblHeader/>
        </w:trPr>
        <w:tc>
          <w:tcPr>
            <w:tcW w:w="1701" w:type="dxa"/>
            <w:tcBorders>
              <w:top w:val="single" w:sz="8" w:space="0" w:color="000000"/>
              <w:left w:val="single" w:sz="8" w:space="0" w:color="000000"/>
              <w:bottom w:val="single" w:sz="8" w:space="0" w:color="000000"/>
              <w:right w:val="single" w:sz="8" w:space="0" w:color="000000"/>
            </w:tcBorders>
            <w:shd w:val="clear" w:color="auto" w:fill="006600"/>
            <w:tcMar>
              <w:top w:w="0" w:type="dxa"/>
              <w:left w:w="0" w:type="dxa"/>
              <w:bottom w:w="0" w:type="dxa"/>
              <w:right w:w="0" w:type="dxa"/>
            </w:tcMar>
            <w:vAlign w:val="center"/>
          </w:tcPr>
          <w:p w14:paraId="323CE3F9" w14:textId="77777777" w:rsidR="00F56295" w:rsidRPr="005B32F2" w:rsidRDefault="00532458" w:rsidP="000C5BCA">
            <w:pPr>
              <w:jc w:val="center"/>
              <w:rPr>
                <w:rFonts w:ascii="Arial" w:hAnsi="Arial" w:cs="Arial"/>
                <w:b/>
                <w:bCs/>
                <w:color w:val="FFFFFF"/>
                <w:szCs w:val="20"/>
              </w:rPr>
            </w:pPr>
            <w:r w:rsidRPr="005B32F2">
              <w:rPr>
                <w:rFonts w:ascii="Arial" w:hAnsi="Arial" w:cs="Arial"/>
                <w:b/>
                <w:bCs/>
                <w:color w:val="FFFFFF"/>
                <w:szCs w:val="20"/>
              </w:rPr>
              <w:t>Function</w:t>
            </w:r>
          </w:p>
        </w:tc>
        <w:tc>
          <w:tcPr>
            <w:tcW w:w="6470" w:type="dxa"/>
            <w:tcBorders>
              <w:top w:val="single" w:sz="8" w:space="0" w:color="000000"/>
              <w:left w:val="single" w:sz="8" w:space="0" w:color="000000"/>
              <w:bottom w:val="single" w:sz="8" w:space="0" w:color="000000"/>
              <w:right w:val="single" w:sz="8" w:space="0" w:color="000000"/>
            </w:tcBorders>
            <w:shd w:val="clear" w:color="auto" w:fill="006600"/>
            <w:tcMar>
              <w:top w:w="0" w:type="dxa"/>
              <w:left w:w="108" w:type="dxa"/>
              <w:bottom w:w="0" w:type="dxa"/>
              <w:right w:w="108" w:type="dxa"/>
            </w:tcMar>
            <w:vAlign w:val="center"/>
          </w:tcPr>
          <w:p w14:paraId="6502924F" w14:textId="77777777" w:rsidR="00F56295" w:rsidRPr="005B32F2" w:rsidRDefault="00532458" w:rsidP="000C5BCA">
            <w:pPr>
              <w:jc w:val="center"/>
              <w:rPr>
                <w:rFonts w:ascii="Arial" w:hAnsi="Arial" w:cs="Arial"/>
                <w:b/>
                <w:bCs/>
                <w:color w:val="FFFFFF"/>
                <w:szCs w:val="20"/>
              </w:rPr>
            </w:pPr>
            <w:r w:rsidRPr="005B32F2">
              <w:rPr>
                <w:rFonts w:ascii="Arial" w:hAnsi="Arial" w:cs="Arial"/>
                <w:b/>
                <w:bCs/>
                <w:color w:val="FFFFFF"/>
                <w:szCs w:val="20"/>
              </w:rPr>
              <w:t>Detailed description of activity</w:t>
            </w:r>
          </w:p>
        </w:tc>
        <w:tc>
          <w:tcPr>
            <w:tcW w:w="1272" w:type="dxa"/>
            <w:tcBorders>
              <w:top w:val="single" w:sz="8" w:space="0" w:color="000000"/>
              <w:bottom w:val="single" w:sz="8" w:space="0" w:color="000000"/>
              <w:right w:val="single" w:sz="8" w:space="0" w:color="000000"/>
            </w:tcBorders>
            <w:shd w:val="clear" w:color="auto" w:fill="006600"/>
            <w:tcMar>
              <w:top w:w="0" w:type="dxa"/>
              <w:left w:w="108" w:type="dxa"/>
              <w:bottom w:w="0" w:type="dxa"/>
              <w:right w:w="108" w:type="dxa"/>
            </w:tcMar>
            <w:vAlign w:val="center"/>
          </w:tcPr>
          <w:p w14:paraId="2EB3CC26" w14:textId="77777777" w:rsidR="00F56295" w:rsidRPr="005B32F2" w:rsidRDefault="00532458" w:rsidP="000C5BCA">
            <w:pPr>
              <w:jc w:val="center"/>
              <w:rPr>
                <w:rFonts w:ascii="Arial" w:hAnsi="Arial" w:cs="Arial"/>
                <w:b/>
                <w:bCs/>
                <w:color w:val="FFFFFF"/>
                <w:szCs w:val="20"/>
              </w:rPr>
            </w:pPr>
            <w:r w:rsidRPr="005B32F2">
              <w:rPr>
                <w:rFonts w:ascii="Arial" w:hAnsi="Arial" w:cs="Arial"/>
                <w:b/>
                <w:bCs/>
                <w:color w:val="FFFFFF"/>
                <w:szCs w:val="20"/>
              </w:rPr>
              <w:t>Typical GCF fee breakdown</w:t>
            </w:r>
          </w:p>
        </w:tc>
      </w:tr>
      <w:tr w:rsidR="00F56295" w:rsidRPr="005B32F2" w14:paraId="451DFDFD" w14:textId="77777777" w:rsidTr="000C5BCA">
        <w:trPr>
          <w:trHeight w:val="300"/>
        </w:trPr>
        <w:tc>
          <w:tcPr>
            <w:tcW w:w="1701"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4B431988" w14:textId="77777777" w:rsidR="00F56295" w:rsidRPr="005B32F2" w:rsidRDefault="00532458" w:rsidP="000C5BCA">
            <w:pPr>
              <w:jc w:val="center"/>
              <w:rPr>
                <w:rFonts w:ascii="Arial" w:hAnsi="Arial" w:cs="Arial"/>
                <w:b/>
                <w:bCs/>
                <w:color w:val="000000"/>
                <w:szCs w:val="20"/>
              </w:rPr>
            </w:pPr>
            <w:r w:rsidRPr="005B32F2">
              <w:rPr>
                <w:rFonts w:ascii="Arial" w:hAnsi="Arial" w:cs="Arial"/>
                <w:b/>
                <w:bCs/>
                <w:color w:val="000000"/>
                <w:szCs w:val="20"/>
              </w:rPr>
              <w:t>Day-to-day oversight supervision</w:t>
            </w:r>
          </w:p>
        </w:tc>
        <w:tc>
          <w:tcPr>
            <w:tcW w:w="6470"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8374FF2" w14:textId="77777777" w:rsidR="00F56295" w:rsidRPr="005B32F2" w:rsidRDefault="00532458" w:rsidP="003C47F2">
            <w:pPr>
              <w:pStyle w:val="ListParagraph"/>
              <w:numPr>
                <w:ilvl w:val="0"/>
                <w:numId w:val="33"/>
              </w:numPr>
              <w:ind w:left="360"/>
              <w:jc w:val="both"/>
              <w:rPr>
                <w:rFonts w:ascii="Arial" w:hAnsi="Arial" w:cs="Arial"/>
                <w:b/>
                <w:sz w:val="20"/>
                <w:szCs w:val="20"/>
              </w:rPr>
            </w:pPr>
            <w:r w:rsidRPr="005B32F2">
              <w:rPr>
                <w:rFonts w:ascii="Arial" w:hAnsi="Arial" w:cs="Arial"/>
                <w:b/>
                <w:sz w:val="20"/>
                <w:szCs w:val="20"/>
              </w:rPr>
              <w:t>Project start-up:</w:t>
            </w:r>
          </w:p>
          <w:p w14:paraId="2D02D314" w14:textId="77777777" w:rsidR="00F56295" w:rsidRPr="005B32F2" w:rsidRDefault="00532458" w:rsidP="003C47F2">
            <w:pPr>
              <w:pStyle w:val="ListParagraph"/>
              <w:numPr>
                <w:ilvl w:val="0"/>
                <w:numId w:val="34"/>
              </w:numPr>
              <w:ind w:left="360"/>
              <w:jc w:val="both"/>
              <w:rPr>
                <w:rFonts w:ascii="Arial" w:hAnsi="Arial" w:cs="Arial"/>
                <w:sz w:val="20"/>
                <w:szCs w:val="20"/>
              </w:rPr>
            </w:pPr>
            <w:r w:rsidRPr="005B32F2">
              <w:rPr>
                <w:rFonts w:ascii="Arial" w:hAnsi="Arial" w:cs="Arial"/>
                <w:sz w:val="20"/>
                <w:szCs w:val="20"/>
              </w:rPr>
              <w:t>In the case of Full Funding Proposals, prepare all the necessary documentation for the negotiation and execution of the Funding Activity Agreement (for the project) with the GCF, including all schedules</w:t>
            </w:r>
          </w:p>
          <w:p w14:paraId="606869C6" w14:textId="77777777" w:rsidR="00F56295" w:rsidRPr="005B32F2" w:rsidRDefault="00532458" w:rsidP="003C47F2">
            <w:pPr>
              <w:pStyle w:val="ListParagraph"/>
              <w:numPr>
                <w:ilvl w:val="0"/>
                <w:numId w:val="34"/>
              </w:numPr>
              <w:ind w:left="360"/>
              <w:jc w:val="both"/>
              <w:rPr>
                <w:rFonts w:ascii="Arial" w:hAnsi="Arial" w:cs="Arial"/>
                <w:sz w:val="20"/>
                <w:szCs w:val="20"/>
              </w:rPr>
            </w:pPr>
            <w:r w:rsidRPr="005B32F2">
              <w:rPr>
                <w:rFonts w:ascii="Arial" w:hAnsi="Arial" w:cs="Arial"/>
                <w:sz w:val="20"/>
                <w:szCs w:val="20"/>
              </w:rPr>
              <w:t xml:space="preserve">In the case of readiness proposals, if needed assist the NDA and/or government partners prepare all the necessary documentation for approval of a readiness grant proposal </w:t>
            </w:r>
          </w:p>
          <w:p w14:paraId="20AEC406" w14:textId="77777777" w:rsidR="00F56295" w:rsidRPr="005B32F2" w:rsidRDefault="00532458" w:rsidP="003C47F2">
            <w:pPr>
              <w:pStyle w:val="ListParagraph"/>
              <w:numPr>
                <w:ilvl w:val="0"/>
                <w:numId w:val="34"/>
              </w:numPr>
              <w:ind w:left="360"/>
              <w:jc w:val="both"/>
              <w:rPr>
                <w:rFonts w:ascii="Arial" w:hAnsi="Arial" w:cs="Arial"/>
                <w:sz w:val="20"/>
                <w:szCs w:val="20"/>
              </w:rPr>
            </w:pPr>
            <w:r w:rsidRPr="005B32F2">
              <w:rPr>
                <w:rFonts w:ascii="Arial" w:hAnsi="Arial" w:cs="Arial"/>
                <w:sz w:val="20"/>
                <w:szCs w:val="20"/>
              </w:rPr>
              <w:t>Prepare the Project Document with the government counterparts</w:t>
            </w:r>
          </w:p>
          <w:p w14:paraId="6BA2CDA7" w14:textId="77777777" w:rsidR="00F56295" w:rsidRPr="005B32F2" w:rsidRDefault="00532458" w:rsidP="003C47F2">
            <w:pPr>
              <w:pStyle w:val="ListParagraph"/>
              <w:numPr>
                <w:ilvl w:val="0"/>
                <w:numId w:val="34"/>
              </w:numPr>
              <w:ind w:left="360"/>
              <w:jc w:val="both"/>
              <w:rPr>
                <w:rFonts w:ascii="Arial" w:hAnsi="Arial" w:cs="Arial"/>
                <w:sz w:val="20"/>
                <w:szCs w:val="20"/>
              </w:rPr>
            </w:pPr>
            <w:r w:rsidRPr="005B32F2">
              <w:rPr>
                <w:rFonts w:ascii="Arial" w:hAnsi="Arial" w:cs="Arial"/>
                <w:sz w:val="20"/>
                <w:szCs w:val="20"/>
              </w:rPr>
              <w:t>Technical and financial clearance for the Project Document</w:t>
            </w:r>
          </w:p>
          <w:p w14:paraId="5FB877B4" w14:textId="77777777" w:rsidR="00F56295" w:rsidRPr="005B32F2" w:rsidRDefault="00532458" w:rsidP="003C47F2">
            <w:pPr>
              <w:pStyle w:val="ListParagraph"/>
              <w:numPr>
                <w:ilvl w:val="0"/>
                <w:numId w:val="34"/>
              </w:numPr>
              <w:ind w:left="360"/>
              <w:jc w:val="both"/>
              <w:rPr>
                <w:rFonts w:ascii="Arial" w:hAnsi="Arial" w:cs="Arial"/>
                <w:sz w:val="20"/>
                <w:szCs w:val="20"/>
              </w:rPr>
            </w:pPr>
            <w:r w:rsidRPr="005B32F2">
              <w:rPr>
                <w:rFonts w:ascii="Arial" w:hAnsi="Arial" w:cs="Arial"/>
                <w:sz w:val="20"/>
                <w:szCs w:val="20"/>
              </w:rPr>
              <w:t>Organize Local Project Appraisal Committee</w:t>
            </w:r>
          </w:p>
          <w:p w14:paraId="42D50DEE" w14:textId="77777777" w:rsidR="00F56295" w:rsidRPr="005B32F2" w:rsidRDefault="00532458" w:rsidP="003C47F2">
            <w:pPr>
              <w:pStyle w:val="ListParagraph"/>
              <w:numPr>
                <w:ilvl w:val="0"/>
                <w:numId w:val="34"/>
              </w:numPr>
              <w:ind w:left="360"/>
              <w:jc w:val="both"/>
              <w:rPr>
                <w:rFonts w:ascii="Arial" w:hAnsi="Arial" w:cs="Arial"/>
                <w:sz w:val="20"/>
                <w:szCs w:val="20"/>
              </w:rPr>
            </w:pPr>
            <w:r w:rsidRPr="005B32F2">
              <w:rPr>
                <w:rFonts w:ascii="Arial" w:hAnsi="Arial" w:cs="Arial"/>
                <w:sz w:val="20"/>
                <w:szCs w:val="20"/>
              </w:rPr>
              <w:t>Project document signature</w:t>
            </w:r>
          </w:p>
          <w:p w14:paraId="02843FA0" w14:textId="77777777" w:rsidR="00F56295" w:rsidRPr="005B32F2" w:rsidRDefault="00532458" w:rsidP="003C47F2">
            <w:pPr>
              <w:pStyle w:val="ListParagraph"/>
              <w:numPr>
                <w:ilvl w:val="0"/>
                <w:numId w:val="34"/>
              </w:numPr>
              <w:ind w:left="360"/>
              <w:jc w:val="both"/>
              <w:rPr>
                <w:rFonts w:ascii="Arial" w:hAnsi="Arial" w:cs="Arial"/>
                <w:sz w:val="20"/>
                <w:szCs w:val="20"/>
              </w:rPr>
            </w:pPr>
            <w:r w:rsidRPr="005B32F2">
              <w:rPr>
                <w:rFonts w:ascii="Arial" w:hAnsi="Arial" w:cs="Arial"/>
                <w:sz w:val="20"/>
                <w:szCs w:val="20"/>
              </w:rPr>
              <w:t>Ensure quick project start and first disbursement</w:t>
            </w:r>
          </w:p>
          <w:p w14:paraId="2689A0A3" w14:textId="77777777" w:rsidR="00F56295" w:rsidRPr="005B32F2" w:rsidRDefault="00532458" w:rsidP="003C47F2">
            <w:pPr>
              <w:pStyle w:val="ListParagraph"/>
              <w:numPr>
                <w:ilvl w:val="0"/>
                <w:numId w:val="34"/>
              </w:numPr>
              <w:ind w:left="360"/>
              <w:jc w:val="both"/>
              <w:rPr>
                <w:rFonts w:ascii="Arial" w:hAnsi="Arial" w:cs="Arial"/>
                <w:sz w:val="20"/>
                <w:szCs w:val="20"/>
              </w:rPr>
            </w:pPr>
            <w:r w:rsidRPr="005B32F2">
              <w:rPr>
                <w:rFonts w:ascii="Arial" w:hAnsi="Arial" w:cs="Arial"/>
                <w:sz w:val="20"/>
                <w:szCs w:val="20"/>
              </w:rPr>
              <w:t>Hire project management unit staff</w:t>
            </w:r>
          </w:p>
          <w:p w14:paraId="08E459F3" w14:textId="77777777" w:rsidR="00F56295" w:rsidRPr="005B32F2" w:rsidRDefault="00532458" w:rsidP="003C47F2">
            <w:pPr>
              <w:pStyle w:val="ListParagraph"/>
              <w:numPr>
                <w:ilvl w:val="0"/>
                <w:numId w:val="34"/>
              </w:numPr>
              <w:ind w:left="360"/>
              <w:jc w:val="both"/>
              <w:rPr>
                <w:rFonts w:ascii="Arial" w:hAnsi="Arial" w:cs="Arial"/>
                <w:sz w:val="20"/>
                <w:szCs w:val="20"/>
              </w:rPr>
            </w:pPr>
            <w:r w:rsidRPr="005B32F2">
              <w:rPr>
                <w:rFonts w:ascii="Arial" w:hAnsi="Arial" w:cs="Arial"/>
                <w:sz w:val="20"/>
                <w:szCs w:val="20"/>
              </w:rPr>
              <w:t>Coordinate/prepare the project inception workshop</w:t>
            </w:r>
          </w:p>
          <w:p w14:paraId="3B5B6365" w14:textId="77777777" w:rsidR="00F56295" w:rsidRPr="005B32F2" w:rsidRDefault="00532458" w:rsidP="003C47F2">
            <w:pPr>
              <w:pStyle w:val="ListParagraph"/>
              <w:numPr>
                <w:ilvl w:val="0"/>
                <w:numId w:val="34"/>
              </w:numPr>
              <w:ind w:left="360"/>
              <w:jc w:val="both"/>
              <w:rPr>
                <w:rFonts w:ascii="Arial" w:hAnsi="Arial" w:cs="Arial"/>
                <w:sz w:val="20"/>
                <w:szCs w:val="20"/>
              </w:rPr>
            </w:pPr>
            <w:r w:rsidRPr="005B32F2">
              <w:rPr>
                <w:rFonts w:ascii="Arial" w:hAnsi="Arial" w:cs="Arial"/>
                <w:sz w:val="20"/>
                <w:szCs w:val="20"/>
              </w:rPr>
              <w:t>Oversee finalization of the project inception workshop report</w:t>
            </w:r>
          </w:p>
          <w:p w14:paraId="3C00E24C" w14:textId="77777777" w:rsidR="00F56295" w:rsidRPr="005B32F2" w:rsidRDefault="00F56295">
            <w:pPr>
              <w:pStyle w:val="ListParagraph"/>
              <w:ind w:left="360"/>
              <w:jc w:val="both"/>
              <w:rPr>
                <w:rFonts w:ascii="Arial" w:hAnsi="Arial" w:cs="Arial"/>
                <w:sz w:val="20"/>
                <w:szCs w:val="20"/>
              </w:rPr>
            </w:pPr>
          </w:p>
          <w:p w14:paraId="08F657D4" w14:textId="77777777" w:rsidR="00F56295" w:rsidRPr="005B32F2" w:rsidRDefault="00532458" w:rsidP="003C47F2">
            <w:pPr>
              <w:pStyle w:val="ListParagraph"/>
              <w:numPr>
                <w:ilvl w:val="0"/>
                <w:numId w:val="33"/>
              </w:numPr>
              <w:ind w:left="360"/>
              <w:jc w:val="both"/>
              <w:rPr>
                <w:rFonts w:ascii="Arial" w:hAnsi="Arial" w:cs="Arial"/>
                <w:b/>
                <w:sz w:val="20"/>
                <w:szCs w:val="20"/>
              </w:rPr>
            </w:pPr>
            <w:r w:rsidRPr="005B32F2">
              <w:rPr>
                <w:rFonts w:ascii="Arial" w:hAnsi="Arial" w:cs="Arial"/>
                <w:b/>
                <w:sz w:val="20"/>
                <w:szCs w:val="20"/>
              </w:rPr>
              <w:t>Project implementation:</w:t>
            </w:r>
          </w:p>
          <w:p w14:paraId="6D9407CD" w14:textId="77777777" w:rsidR="00F56295" w:rsidRPr="005B32F2" w:rsidRDefault="00532458" w:rsidP="003C47F2">
            <w:pPr>
              <w:pStyle w:val="ListParagraph"/>
              <w:numPr>
                <w:ilvl w:val="0"/>
                <w:numId w:val="34"/>
              </w:numPr>
              <w:ind w:left="360"/>
              <w:jc w:val="both"/>
            </w:pPr>
            <w:r w:rsidRPr="005B32F2">
              <w:rPr>
                <w:rFonts w:ascii="Arial" w:hAnsi="Arial" w:cs="Arial"/>
                <w:sz w:val="20"/>
                <w:szCs w:val="20"/>
                <w:u w:val="single"/>
              </w:rPr>
              <w:lastRenderedPageBreak/>
              <w:t>Project Board</w:t>
            </w:r>
            <w:r w:rsidRPr="005B32F2">
              <w:rPr>
                <w:rFonts w:ascii="Arial" w:hAnsi="Arial" w:cs="Arial"/>
                <w:sz w:val="20"/>
                <w:szCs w:val="20"/>
              </w:rPr>
              <w:t>: Coordinate/prepare/attend annual Project Board Meetings</w:t>
            </w:r>
          </w:p>
          <w:p w14:paraId="62FC2E9E" w14:textId="77777777" w:rsidR="00F56295" w:rsidRPr="005B32F2" w:rsidRDefault="00532458" w:rsidP="003C47F2">
            <w:pPr>
              <w:pStyle w:val="ListParagraph"/>
              <w:numPr>
                <w:ilvl w:val="0"/>
                <w:numId w:val="34"/>
              </w:numPr>
              <w:ind w:left="360"/>
              <w:jc w:val="both"/>
            </w:pPr>
            <w:r w:rsidRPr="005B32F2">
              <w:rPr>
                <w:rFonts w:ascii="Arial" w:hAnsi="Arial" w:cs="Arial"/>
                <w:sz w:val="20"/>
                <w:szCs w:val="20"/>
                <w:u w:val="single"/>
              </w:rPr>
              <w:t>Annual work plans</w:t>
            </w:r>
            <w:r w:rsidRPr="005B32F2">
              <w:rPr>
                <w:rFonts w:ascii="Arial" w:hAnsi="Arial" w:cs="Arial"/>
                <w:sz w:val="20"/>
                <w:szCs w:val="20"/>
              </w:rPr>
              <w:t>: Quality assurance of annual work plans prepared by the project team; issue UNDP annual work plan; strict monitoring of the implementation of the work plan and the project timetable according to the conditions of the FAA and disbursement schedule (or in the case of readiness the approved readiness proposal)</w:t>
            </w:r>
          </w:p>
          <w:p w14:paraId="7F955A02" w14:textId="77777777" w:rsidR="00F56295" w:rsidRPr="005B32F2" w:rsidRDefault="00532458" w:rsidP="003C47F2">
            <w:pPr>
              <w:pStyle w:val="ListParagraph"/>
              <w:numPr>
                <w:ilvl w:val="0"/>
                <w:numId w:val="34"/>
              </w:numPr>
              <w:ind w:left="360"/>
              <w:jc w:val="both"/>
            </w:pPr>
            <w:r w:rsidRPr="005B32F2">
              <w:rPr>
                <w:rFonts w:ascii="Arial" w:hAnsi="Arial" w:cs="Arial"/>
                <w:sz w:val="20"/>
                <w:szCs w:val="20"/>
                <w:u w:val="single"/>
              </w:rPr>
              <w:t>Prepare GCF/UNDP annual project report</w:t>
            </w:r>
            <w:r w:rsidRPr="005B32F2">
              <w:rPr>
                <w:rFonts w:ascii="Arial" w:hAnsi="Arial" w:cs="Arial"/>
                <w:sz w:val="20"/>
                <w:szCs w:val="20"/>
              </w:rPr>
              <w:t>:  review input provided by Project Manager/team; provide specialized technical support and complete required sections</w:t>
            </w:r>
          </w:p>
          <w:p w14:paraId="1FAAED2C" w14:textId="77777777" w:rsidR="00F56295" w:rsidRPr="005B32F2" w:rsidRDefault="00532458" w:rsidP="003C47F2">
            <w:pPr>
              <w:pStyle w:val="ListParagraph"/>
              <w:numPr>
                <w:ilvl w:val="0"/>
                <w:numId w:val="34"/>
              </w:numPr>
              <w:ind w:left="360"/>
              <w:jc w:val="both"/>
            </w:pPr>
            <w:r w:rsidRPr="005B32F2">
              <w:rPr>
                <w:rFonts w:ascii="Arial" w:hAnsi="Arial" w:cs="Arial"/>
                <w:sz w:val="20"/>
                <w:szCs w:val="20"/>
                <w:u w:val="single"/>
              </w:rPr>
              <w:t>Portfolio Report (readiness):</w:t>
            </w:r>
            <w:r w:rsidRPr="005B32F2">
              <w:rPr>
                <w:rFonts w:ascii="Arial" w:hAnsi="Arial" w:cs="Arial"/>
                <w:sz w:val="20"/>
                <w:szCs w:val="20"/>
              </w:rPr>
              <w:t xml:space="preserve"> Prepare and review a Portfolio Report of all readiness activities done by UNDP in line with Clause 9.02 of the Readiness Framework Agreement.</w:t>
            </w:r>
          </w:p>
          <w:p w14:paraId="7B5980EE" w14:textId="77777777" w:rsidR="00F56295" w:rsidRPr="005B32F2" w:rsidRDefault="00532458" w:rsidP="003C47F2">
            <w:pPr>
              <w:pStyle w:val="ListParagraph"/>
              <w:numPr>
                <w:ilvl w:val="0"/>
                <w:numId w:val="34"/>
              </w:numPr>
              <w:ind w:left="360"/>
              <w:jc w:val="both"/>
            </w:pPr>
            <w:r w:rsidRPr="005B32F2">
              <w:rPr>
                <w:rFonts w:ascii="Arial" w:hAnsi="Arial" w:cs="Arial"/>
                <w:sz w:val="20"/>
                <w:szCs w:val="20"/>
                <w:u w:val="single"/>
              </w:rPr>
              <w:t>Procurement plan</w:t>
            </w:r>
            <w:r w:rsidRPr="005B32F2">
              <w:rPr>
                <w:rFonts w:ascii="Arial" w:hAnsi="Arial" w:cs="Arial"/>
                <w:sz w:val="20"/>
                <w:szCs w:val="20"/>
              </w:rPr>
              <w:t>: Monitor the implementation of the project procurement plan</w:t>
            </w:r>
          </w:p>
          <w:p w14:paraId="33B42365" w14:textId="77777777" w:rsidR="00F56295" w:rsidRPr="005B32F2" w:rsidRDefault="00532458" w:rsidP="003C47F2">
            <w:pPr>
              <w:pStyle w:val="ListParagraph"/>
              <w:numPr>
                <w:ilvl w:val="0"/>
                <w:numId w:val="34"/>
              </w:numPr>
              <w:ind w:left="360"/>
              <w:jc w:val="both"/>
            </w:pPr>
            <w:r w:rsidRPr="005B32F2">
              <w:rPr>
                <w:rFonts w:ascii="Arial" w:hAnsi="Arial" w:cs="Arial"/>
                <w:sz w:val="20"/>
                <w:szCs w:val="20"/>
                <w:u w:val="single"/>
              </w:rPr>
              <w:t>Supervision missions</w:t>
            </w:r>
            <w:r w:rsidRPr="005B32F2">
              <w:rPr>
                <w:rFonts w:ascii="Arial" w:hAnsi="Arial" w:cs="Arial"/>
                <w:sz w:val="20"/>
                <w:szCs w:val="20"/>
              </w:rPr>
              <w:t>: Participate in and support in-country GCF visits/learning mission/site visits; conduct annual supervision/oversight site missions</w:t>
            </w:r>
          </w:p>
          <w:p w14:paraId="20BEBA20" w14:textId="77777777" w:rsidR="00F56295" w:rsidRPr="005B32F2" w:rsidRDefault="00532458" w:rsidP="003C47F2">
            <w:pPr>
              <w:pStyle w:val="ListParagraph"/>
              <w:numPr>
                <w:ilvl w:val="0"/>
                <w:numId w:val="34"/>
              </w:numPr>
              <w:ind w:left="360"/>
              <w:jc w:val="both"/>
            </w:pPr>
            <w:r w:rsidRPr="005B32F2">
              <w:rPr>
                <w:rFonts w:ascii="Arial" w:hAnsi="Arial" w:cs="Arial"/>
                <w:sz w:val="20"/>
                <w:szCs w:val="20"/>
                <w:u w:val="single"/>
              </w:rPr>
              <w:t>Interim Independent Evaluation Report</w:t>
            </w:r>
            <w:r w:rsidRPr="005B32F2">
              <w:rPr>
                <w:rFonts w:ascii="Arial" w:hAnsi="Arial" w:cs="Arial"/>
                <w:sz w:val="20"/>
                <w:szCs w:val="20"/>
              </w:rPr>
              <w:t>: Initiate, coordinate, finalize the project interim evaluation report and management response</w:t>
            </w:r>
          </w:p>
          <w:p w14:paraId="4FF72EB2" w14:textId="77777777" w:rsidR="00F56295" w:rsidRPr="005B32F2" w:rsidRDefault="00532458" w:rsidP="003C47F2">
            <w:pPr>
              <w:pStyle w:val="ListParagraph"/>
              <w:numPr>
                <w:ilvl w:val="0"/>
                <w:numId w:val="34"/>
              </w:numPr>
              <w:ind w:left="360"/>
              <w:jc w:val="both"/>
            </w:pPr>
            <w:r w:rsidRPr="005B32F2">
              <w:rPr>
                <w:rFonts w:ascii="Arial" w:hAnsi="Arial" w:cs="Arial"/>
                <w:sz w:val="20"/>
                <w:szCs w:val="20"/>
                <w:u w:val="single"/>
              </w:rPr>
              <w:t>Risk management and troubleshooting</w:t>
            </w:r>
            <w:r w:rsidRPr="005B32F2">
              <w:rPr>
                <w:rFonts w:ascii="Arial" w:hAnsi="Arial" w:cs="Arial"/>
                <w:sz w:val="20"/>
                <w:szCs w:val="20"/>
              </w:rPr>
              <w:t>: Ensure that risks are properly managed, and that the risk log in Atlas (UNDP financial management system) is regularly updated; Troubleshooting project missions from the regional technical advisors or management and programme support unit staff as and when necessary (i.e. high risk, slow performing projects)</w:t>
            </w:r>
          </w:p>
          <w:p w14:paraId="58C75108" w14:textId="77777777" w:rsidR="00F56295" w:rsidRPr="005B32F2" w:rsidRDefault="00532458" w:rsidP="003C47F2">
            <w:pPr>
              <w:pStyle w:val="ListParagraph"/>
              <w:numPr>
                <w:ilvl w:val="0"/>
                <w:numId w:val="34"/>
              </w:numPr>
              <w:ind w:left="360"/>
              <w:jc w:val="both"/>
            </w:pPr>
            <w:r w:rsidRPr="005B32F2">
              <w:rPr>
                <w:rFonts w:ascii="Arial" w:hAnsi="Arial" w:cs="Arial"/>
                <w:sz w:val="20"/>
                <w:szCs w:val="20"/>
                <w:u w:val="single"/>
              </w:rPr>
              <w:t>Project budget:</w:t>
            </w:r>
            <w:r w:rsidRPr="005B32F2">
              <w:rPr>
                <w:rFonts w:ascii="Arial" w:hAnsi="Arial" w:cs="Arial"/>
                <w:sz w:val="20"/>
                <w:szCs w:val="20"/>
              </w:rPr>
              <w:t xml:space="preserve"> Provide quality assurance of project budget and financial transactions according to UNDP and GCF policies</w:t>
            </w:r>
          </w:p>
          <w:p w14:paraId="717C8F19" w14:textId="77777777" w:rsidR="00F56295" w:rsidRPr="005B32F2" w:rsidRDefault="00532458" w:rsidP="003C47F2">
            <w:pPr>
              <w:pStyle w:val="ListParagraph"/>
              <w:numPr>
                <w:ilvl w:val="0"/>
                <w:numId w:val="34"/>
              </w:numPr>
              <w:ind w:left="360"/>
              <w:jc w:val="both"/>
            </w:pPr>
            <w:r w:rsidRPr="005B32F2">
              <w:rPr>
                <w:rFonts w:ascii="Arial" w:hAnsi="Arial" w:cs="Arial"/>
                <w:sz w:val="20"/>
                <w:szCs w:val="20"/>
                <w:u w:val="single"/>
              </w:rPr>
              <w:t>Performance management of staff</w:t>
            </w:r>
            <w:r w:rsidRPr="005B32F2">
              <w:rPr>
                <w:rFonts w:ascii="Arial" w:hAnsi="Arial" w:cs="Arial"/>
                <w:sz w:val="20"/>
                <w:szCs w:val="20"/>
              </w:rPr>
              <w:t>: where UNDP supervises or co-supervises project staff</w:t>
            </w:r>
          </w:p>
          <w:p w14:paraId="528AA133" w14:textId="77777777" w:rsidR="00F56295" w:rsidRPr="005B32F2" w:rsidRDefault="00532458" w:rsidP="003C47F2">
            <w:pPr>
              <w:pStyle w:val="ListParagraph"/>
              <w:numPr>
                <w:ilvl w:val="0"/>
                <w:numId w:val="34"/>
              </w:numPr>
              <w:ind w:left="360"/>
              <w:jc w:val="both"/>
            </w:pPr>
            <w:r w:rsidRPr="005B32F2">
              <w:rPr>
                <w:rFonts w:ascii="Arial" w:hAnsi="Arial" w:cs="Arial"/>
                <w:sz w:val="20"/>
                <w:szCs w:val="20"/>
                <w:u w:val="single"/>
              </w:rPr>
              <w:t>Corporate level policy functions</w:t>
            </w:r>
            <w:r w:rsidRPr="005B32F2">
              <w:rPr>
                <w:rFonts w:ascii="Arial" w:hAnsi="Arial" w:cs="Arial"/>
                <w:sz w:val="20"/>
                <w:szCs w:val="20"/>
              </w:rPr>
              <w:t>: Overall fiduciary and financial policies, accountability and oversight; Treasury Functions including banking information and arrangements and cash management; Travel services, asset management, and procurement policies and support; Management and oversight of the audit exercise for all GCF projects; Information Systems and Technology provision, maintenance and support; Legal advice and contracting/procurement support policy advice; Strategic Human Resources Management and related entitlement administration; Office of Audit and Investigations oversight/investigations into allegations of misconduct, corruption, wrongdoing and fraud; and social and environmental compliance unit and grievance mechanism.</w:t>
            </w:r>
          </w:p>
        </w:tc>
        <w:tc>
          <w:tcPr>
            <w:tcW w:w="1272"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2B5709C1" w14:textId="77777777" w:rsidR="00F56295" w:rsidRPr="005B32F2" w:rsidRDefault="00532458" w:rsidP="000C5BCA">
            <w:pPr>
              <w:jc w:val="center"/>
              <w:rPr>
                <w:rFonts w:ascii="Arial" w:hAnsi="Arial" w:cs="Arial"/>
                <w:color w:val="000000"/>
                <w:szCs w:val="20"/>
              </w:rPr>
            </w:pPr>
            <w:r w:rsidRPr="005B32F2">
              <w:rPr>
                <w:rFonts w:ascii="Arial" w:hAnsi="Arial" w:cs="Arial"/>
                <w:color w:val="000000"/>
                <w:szCs w:val="20"/>
              </w:rPr>
              <w:lastRenderedPageBreak/>
              <w:t>70%</w:t>
            </w:r>
          </w:p>
        </w:tc>
      </w:tr>
      <w:tr w:rsidR="00F56295" w:rsidRPr="005B32F2" w14:paraId="233A3CDB" w14:textId="77777777" w:rsidTr="000C5BCA">
        <w:trPr>
          <w:trHeight w:val="2482"/>
        </w:trPr>
        <w:tc>
          <w:tcPr>
            <w:tcW w:w="1701"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2AA5BAB0" w14:textId="77777777" w:rsidR="00F56295" w:rsidRPr="005B32F2" w:rsidRDefault="00532458" w:rsidP="000C5BCA">
            <w:pPr>
              <w:jc w:val="center"/>
              <w:rPr>
                <w:rFonts w:ascii="Arial" w:hAnsi="Arial" w:cs="Arial"/>
                <w:b/>
                <w:bCs/>
                <w:color w:val="000000"/>
                <w:szCs w:val="20"/>
              </w:rPr>
            </w:pPr>
            <w:r w:rsidRPr="005B32F2">
              <w:rPr>
                <w:rFonts w:ascii="Arial" w:hAnsi="Arial" w:cs="Arial"/>
                <w:b/>
                <w:bCs/>
                <w:color w:val="000000"/>
                <w:szCs w:val="20"/>
              </w:rPr>
              <w:lastRenderedPageBreak/>
              <w:t>Oversight of project completion</w:t>
            </w:r>
          </w:p>
        </w:tc>
        <w:tc>
          <w:tcPr>
            <w:tcW w:w="6470"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2F7BB5E" w14:textId="77777777" w:rsidR="00F56295" w:rsidRPr="005B32F2" w:rsidRDefault="00532458" w:rsidP="003C47F2">
            <w:pPr>
              <w:pStyle w:val="ListParagraph"/>
              <w:numPr>
                <w:ilvl w:val="0"/>
                <w:numId w:val="34"/>
              </w:numPr>
              <w:ind w:left="360"/>
              <w:jc w:val="both"/>
              <w:rPr>
                <w:rFonts w:ascii="Arial" w:hAnsi="Arial" w:cs="Arial"/>
                <w:sz w:val="20"/>
                <w:szCs w:val="20"/>
              </w:rPr>
            </w:pPr>
            <w:r w:rsidRPr="005B32F2">
              <w:rPr>
                <w:rFonts w:ascii="Arial" w:hAnsi="Arial" w:cs="Arial"/>
                <w:sz w:val="20"/>
                <w:szCs w:val="20"/>
              </w:rPr>
              <w:t xml:space="preserve">Initiate, coordinate, finalize the Project Completion Report, Final Independent Evaluation Report and management response </w:t>
            </w:r>
          </w:p>
          <w:p w14:paraId="64DBDF49" w14:textId="77777777" w:rsidR="00F56295" w:rsidRPr="005B32F2" w:rsidRDefault="00532458" w:rsidP="003C47F2">
            <w:pPr>
              <w:pStyle w:val="ListParagraph"/>
              <w:numPr>
                <w:ilvl w:val="0"/>
                <w:numId w:val="34"/>
              </w:numPr>
              <w:ind w:left="360"/>
              <w:jc w:val="both"/>
              <w:rPr>
                <w:rFonts w:ascii="Arial" w:hAnsi="Arial" w:cs="Arial"/>
                <w:sz w:val="20"/>
                <w:szCs w:val="20"/>
              </w:rPr>
            </w:pPr>
            <w:r w:rsidRPr="005B32F2">
              <w:rPr>
                <w:rFonts w:ascii="Arial" w:hAnsi="Arial" w:cs="Arial"/>
                <w:sz w:val="20"/>
                <w:szCs w:val="20"/>
              </w:rPr>
              <w:t>Quality assurance of final evaluation report and management response</w:t>
            </w:r>
          </w:p>
          <w:p w14:paraId="6211E110" w14:textId="77777777" w:rsidR="00F56295" w:rsidRPr="005B32F2" w:rsidRDefault="00532458" w:rsidP="003C47F2">
            <w:pPr>
              <w:pStyle w:val="ListParagraph"/>
              <w:numPr>
                <w:ilvl w:val="0"/>
                <w:numId w:val="34"/>
              </w:numPr>
              <w:ind w:left="360"/>
              <w:jc w:val="both"/>
              <w:rPr>
                <w:rFonts w:ascii="Arial" w:hAnsi="Arial" w:cs="Arial"/>
                <w:sz w:val="20"/>
                <w:szCs w:val="20"/>
              </w:rPr>
            </w:pPr>
            <w:r w:rsidRPr="005B32F2">
              <w:rPr>
                <w:rFonts w:ascii="Arial" w:hAnsi="Arial" w:cs="Arial"/>
                <w:sz w:val="20"/>
                <w:szCs w:val="20"/>
              </w:rPr>
              <w:t>Independent Evaluation Office assessment of final evaluation reports; evaluation guidance and standard setting</w:t>
            </w:r>
          </w:p>
          <w:p w14:paraId="62F41214" w14:textId="77777777" w:rsidR="00F56295" w:rsidRPr="005B32F2" w:rsidRDefault="00532458" w:rsidP="003C47F2">
            <w:pPr>
              <w:pStyle w:val="ListParagraph"/>
              <w:numPr>
                <w:ilvl w:val="0"/>
                <w:numId w:val="34"/>
              </w:numPr>
              <w:ind w:left="360"/>
              <w:jc w:val="both"/>
            </w:pPr>
            <w:r w:rsidRPr="005B32F2">
              <w:rPr>
                <w:rFonts w:ascii="Arial" w:hAnsi="Arial" w:cs="Arial"/>
                <w:sz w:val="20"/>
                <w:szCs w:val="20"/>
              </w:rPr>
              <w:t>Quality assurance of final cumulative budget implementation and reporting to the GCF</w:t>
            </w:r>
          </w:p>
          <w:p w14:paraId="48667F5A" w14:textId="77777777" w:rsidR="00F56295" w:rsidRPr="005B32F2" w:rsidRDefault="00532458" w:rsidP="003C47F2">
            <w:pPr>
              <w:pStyle w:val="ListParagraph"/>
              <w:numPr>
                <w:ilvl w:val="0"/>
                <w:numId w:val="34"/>
              </w:numPr>
              <w:ind w:left="360"/>
              <w:jc w:val="both"/>
            </w:pPr>
            <w:r w:rsidRPr="005B32F2">
              <w:rPr>
                <w:rFonts w:ascii="Arial" w:hAnsi="Arial" w:cs="Arial"/>
                <w:sz w:val="20"/>
                <w:szCs w:val="20"/>
              </w:rPr>
              <w:t>Return of any un-spent GCF resources to the GCF</w:t>
            </w:r>
          </w:p>
        </w:tc>
        <w:tc>
          <w:tcPr>
            <w:tcW w:w="1272"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1F3083BA" w14:textId="77777777" w:rsidR="00F56295" w:rsidRPr="005B32F2" w:rsidRDefault="00532458" w:rsidP="000C5BCA">
            <w:pPr>
              <w:jc w:val="center"/>
              <w:rPr>
                <w:rFonts w:ascii="Arial" w:hAnsi="Arial" w:cs="Arial"/>
                <w:color w:val="000000"/>
                <w:szCs w:val="20"/>
              </w:rPr>
            </w:pPr>
            <w:r w:rsidRPr="005B32F2">
              <w:rPr>
                <w:rFonts w:ascii="Arial" w:hAnsi="Arial" w:cs="Arial"/>
                <w:color w:val="000000"/>
                <w:szCs w:val="20"/>
              </w:rPr>
              <w:t>10%</w:t>
            </w:r>
          </w:p>
        </w:tc>
      </w:tr>
      <w:tr w:rsidR="00F56295" w:rsidRPr="005B32F2" w14:paraId="24F345B5" w14:textId="77777777" w:rsidTr="000C5BCA">
        <w:trPr>
          <w:trHeight w:val="2239"/>
        </w:trPr>
        <w:tc>
          <w:tcPr>
            <w:tcW w:w="1701"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0C3D5F93" w14:textId="77777777" w:rsidR="00F56295" w:rsidRPr="005B32F2" w:rsidRDefault="00532458" w:rsidP="000C5BCA">
            <w:pPr>
              <w:jc w:val="center"/>
              <w:rPr>
                <w:rFonts w:ascii="Arial" w:hAnsi="Arial" w:cs="Arial"/>
                <w:b/>
                <w:bCs/>
                <w:color w:val="000000"/>
                <w:szCs w:val="20"/>
              </w:rPr>
            </w:pPr>
            <w:r w:rsidRPr="005B32F2">
              <w:rPr>
                <w:rFonts w:ascii="Arial" w:hAnsi="Arial" w:cs="Arial"/>
                <w:b/>
                <w:bCs/>
                <w:color w:val="000000"/>
                <w:szCs w:val="20"/>
              </w:rPr>
              <w:t>Oversight of project reporting</w:t>
            </w:r>
          </w:p>
        </w:tc>
        <w:tc>
          <w:tcPr>
            <w:tcW w:w="6470"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29883EDB" w14:textId="77777777" w:rsidR="00F56295" w:rsidRPr="005B32F2" w:rsidRDefault="00532458" w:rsidP="003C47F2">
            <w:pPr>
              <w:pStyle w:val="ListParagraph"/>
              <w:numPr>
                <w:ilvl w:val="0"/>
                <w:numId w:val="34"/>
              </w:numPr>
              <w:ind w:left="360"/>
              <w:jc w:val="both"/>
              <w:rPr>
                <w:rFonts w:ascii="Arial" w:hAnsi="Arial" w:cs="Arial"/>
                <w:sz w:val="20"/>
                <w:szCs w:val="20"/>
              </w:rPr>
            </w:pPr>
            <w:r w:rsidRPr="005B32F2">
              <w:rPr>
                <w:rFonts w:ascii="Arial" w:hAnsi="Arial" w:cs="Arial"/>
                <w:sz w:val="20"/>
                <w:szCs w:val="20"/>
              </w:rPr>
              <w:t>Quality assurance of the project interim evaluation report and management response</w:t>
            </w:r>
          </w:p>
          <w:p w14:paraId="6AE010BA" w14:textId="77777777" w:rsidR="00F56295" w:rsidRPr="005B32F2" w:rsidRDefault="00532458" w:rsidP="003C47F2">
            <w:pPr>
              <w:pStyle w:val="ListParagraph"/>
              <w:numPr>
                <w:ilvl w:val="0"/>
                <w:numId w:val="34"/>
              </w:numPr>
              <w:ind w:left="360"/>
              <w:jc w:val="both"/>
              <w:rPr>
                <w:rFonts w:ascii="Arial" w:hAnsi="Arial" w:cs="Arial"/>
                <w:sz w:val="20"/>
                <w:szCs w:val="20"/>
              </w:rPr>
            </w:pPr>
            <w:r w:rsidRPr="005B32F2">
              <w:rPr>
                <w:rFonts w:ascii="Arial" w:hAnsi="Arial" w:cs="Arial"/>
                <w:sz w:val="20"/>
                <w:szCs w:val="20"/>
              </w:rPr>
              <w:t>Technical review of project reports: quality assurance and technical inputs in relevant project reports</w:t>
            </w:r>
          </w:p>
          <w:p w14:paraId="30EEA01D" w14:textId="77777777" w:rsidR="00F56295" w:rsidRPr="005B32F2" w:rsidRDefault="00532458" w:rsidP="003C47F2">
            <w:pPr>
              <w:pStyle w:val="ListParagraph"/>
              <w:numPr>
                <w:ilvl w:val="0"/>
                <w:numId w:val="34"/>
              </w:numPr>
              <w:ind w:left="360"/>
              <w:jc w:val="both"/>
              <w:rPr>
                <w:rFonts w:ascii="Arial" w:hAnsi="Arial" w:cs="Arial"/>
                <w:sz w:val="20"/>
                <w:szCs w:val="20"/>
              </w:rPr>
            </w:pPr>
            <w:r w:rsidRPr="005B32F2">
              <w:rPr>
                <w:rFonts w:ascii="Arial" w:hAnsi="Arial" w:cs="Arial"/>
                <w:sz w:val="20"/>
                <w:szCs w:val="20"/>
              </w:rPr>
              <w:t>Quality assurance of the GCF annual project report</w:t>
            </w:r>
          </w:p>
          <w:p w14:paraId="4D814BC8" w14:textId="77777777" w:rsidR="00F56295" w:rsidRPr="005B32F2" w:rsidRDefault="00532458" w:rsidP="003C47F2">
            <w:pPr>
              <w:pStyle w:val="ListParagraph"/>
              <w:numPr>
                <w:ilvl w:val="0"/>
                <w:numId w:val="34"/>
              </w:numPr>
              <w:ind w:left="360"/>
              <w:jc w:val="both"/>
              <w:rPr>
                <w:rFonts w:ascii="Arial" w:hAnsi="Arial" w:cs="Arial"/>
                <w:sz w:val="20"/>
                <w:szCs w:val="20"/>
              </w:rPr>
            </w:pPr>
            <w:r w:rsidRPr="005B32F2">
              <w:rPr>
                <w:rFonts w:ascii="Arial" w:hAnsi="Arial" w:cs="Arial"/>
                <w:sz w:val="20"/>
                <w:szCs w:val="20"/>
              </w:rPr>
              <w:t>Preparation and certification of UNDP annual financial statements and donor reports</w:t>
            </w:r>
          </w:p>
          <w:p w14:paraId="744509ED" w14:textId="77777777" w:rsidR="00F56295" w:rsidRPr="005B32F2" w:rsidRDefault="00532458" w:rsidP="003C47F2">
            <w:pPr>
              <w:pStyle w:val="ListParagraph"/>
              <w:numPr>
                <w:ilvl w:val="0"/>
                <w:numId w:val="34"/>
              </w:numPr>
              <w:ind w:left="360"/>
              <w:jc w:val="both"/>
            </w:pPr>
            <w:r w:rsidRPr="005B32F2">
              <w:rPr>
                <w:rFonts w:ascii="Arial" w:hAnsi="Arial" w:cs="Arial"/>
                <w:sz w:val="20"/>
                <w:szCs w:val="20"/>
              </w:rPr>
              <w:t>Prepare and submit fund specific financial reports</w:t>
            </w:r>
          </w:p>
        </w:tc>
        <w:tc>
          <w:tcPr>
            <w:tcW w:w="1272"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179AB3E0" w14:textId="77777777" w:rsidR="00F56295" w:rsidRPr="005B32F2" w:rsidRDefault="00532458" w:rsidP="000C5BCA">
            <w:pPr>
              <w:jc w:val="center"/>
              <w:rPr>
                <w:rFonts w:ascii="Arial" w:hAnsi="Arial" w:cs="Arial"/>
                <w:color w:val="000000"/>
                <w:szCs w:val="20"/>
              </w:rPr>
            </w:pPr>
            <w:r w:rsidRPr="005B32F2">
              <w:rPr>
                <w:rFonts w:ascii="Arial" w:hAnsi="Arial" w:cs="Arial"/>
                <w:color w:val="000000"/>
                <w:szCs w:val="20"/>
              </w:rPr>
              <w:t>20%</w:t>
            </w:r>
          </w:p>
        </w:tc>
      </w:tr>
      <w:tr w:rsidR="00F56295" w:rsidRPr="005B32F2" w14:paraId="6734F591" w14:textId="77777777" w:rsidTr="000C5BCA">
        <w:trPr>
          <w:trHeight w:val="315"/>
        </w:trPr>
        <w:tc>
          <w:tcPr>
            <w:tcW w:w="1701"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C60679" w14:textId="77777777" w:rsidR="00F56295" w:rsidRPr="005B32F2" w:rsidRDefault="00F56295" w:rsidP="000C5BCA">
            <w:pPr>
              <w:jc w:val="center"/>
              <w:rPr>
                <w:rFonts w:ascii="Arial" w:hAnsi="Arial" w:cs="Arial"/>
                <w:color w:val="000000"/>
                <w:szCs w:val="20"/>
              </w:rPr>
            </w:pPr>
          </w:p>
        </w:tc>
        <w:tc>
          <w:tcPr>
            <w:tcW w:w="6470"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EF32200" w14:textId="77777777" w:rsidR="00F56295" w:rsidRPr="005B32F2" w:rsidRDefault="00532458">
            <w:pPr>
              <w:rPr>
                <w:rFonts w:ascii="Arial" w:hAnsi="Arial" w:cs="Arial"/>
                <w:b/>
                <w:color w:val="000000"/>
                <w:szCs w:val="20"/>
              </w:rPr>
            </w:pPr>
            <w:r w:rsidRPr="005B32F2">
              <w:rPr>
                <w:rFonts w:ascii="Arial" w:hAnsi="Arial" w:cs="Arial"/>
                <w:b/>
                <w:color w:val="000000"/>
                <w:szCs w:val="20"/>
              </w:rPr>
              <w:t>TOTAL</w:t>
            </w:r>
          </w:p>
        </w:tc>
        <w:tc>
          <w:tcPr>
            <w:tcW w:w="1272" w:type="dxa"/>
            <w:tcBorders>
              <w:bottom w:val="single" w:sz="8" w:space="0" w:color="000000"/>
              <w:right w:val="single" w:sz="8" w:space="0" w:color="000000"/>
            </w:tcBorders>
            <w:shd w:val="clear" w:color="auto" w:fill="auto"/>
            <w:noWrap/>
            <w:tcMar>
              <w:top w:w="0" w:type="dxa"/>
              <w:left w:w="108" w:type="dxa"/>
              <w:bottom w:w="0" w:type="dxa"/>
              <w:right w:w="108" w:type="dxa"/>
            </w:tcMar>
            <w:vAlign w:val="bottom"/>
          </w:tcPr>
          <w:p w14:paraId="506C563B" w14:textId="77777777" w:rsidR="00F56295" w:rsidRPr="005B32F2" w:rsidRDefault="00532458" w:rsidP="000C5BCA">
            <w:pPr>
              <w:jc w:val="center"/>
              <w:rPr>
                <w:rFonts w:ascii="Arial" w:hAnsi="Arial" w:cs="Arial"/>
                <w:b/>
                <w:color w:val="000000"/>
                <w:szCs w:val="20"/>
              </w:rPr>
            </w:pPr>
            <w:r w:rsidRPr="005B32F2">
              <w:rPr>
                <w:rFonts w:ascii="Arial" w:hAnsi="Arial" w:cs="Arial"/>
                <w:b/>
                <w:color w:val="000000"/>
                <w:szCs w:val="20"/>
              </w:rPr>
              <w:t>100%</w:t>
            </w:r>
          </w:p>
        </w:tc>
      </w:tr>
    </w:tbl>
    <w:p w14:paraId="75BD973C" w14:textId="77777777" w:rsidR="00F56295" w:rsidRPr="005B32F2" w:rsidRDefault="00F56295">
      <w:pPr>
        <w:rPr>
          <w:rFonts w:ascii="Arial" w:hAnsi="Arial" w:cs="Arial"/>
          <w:szCs w:val="20"/>
        </w:rPr>
      </w:pPr>
    </w:p>
    <w:p w14:paraId="055FD7A8" w14:textId="77777777" w:rsidR="00F56295" w:rsidRPr="005B32F2" w:rsidRDefault="00532458">
      <w:pPr>
        <w:spacing w:after="0"/>
      </w:pPr>
      <w:r w:rsidRPr="005B32F2">
        <w:rPr>
          <w:rFonts w:ascii="Arial" w:hAnsi="Arial" w:cs="Arial"/>
          <w:szCs w:val="20"/>
          <w:u w:val="single"/>
        </w:rPr>
        <w:t>Governance role for project target groups</w:t>
      </w:r>
      <w:r w:rsidRPr="005B32F2">
        <w:rPr>
          <w:rFonts w:ascii="Arial" w:hAnsi="Arial" w:cs="Arial"/>
          <w:szCs w:val="20"/>
        </w:rPr>
        <w:t xml:space="preserve">:  </w:t>
      </w:r>
    </w:p>
    <w:p w14:paraId="48E0E913" w14:textId="77777777" w:rsidR="00F56295" w:rsidRPr="005B32F2" w:rsidRDefault="00F56295">
      <w:pPr>
        <w:spacing w:after="0"/>
        <w:rPr>
          <w:rFonts w:ascii="Arial" w:hAnsi="Arial" w:cs="Arial"/>
          <w:szCs w:val="20"/>
          <w:u w:val="single"/>
        </w:rPr>
      </w:pPr>
    </w:p>
    <w:p w14:paraId="775A5BB6" w14:textId="7C36E5E4" w:rsidR="00F56295" w:rsidRPr="005B32F2" w:rsidRDefault="00532458">
      <w:pPr>
        <w:spacing w:after="0"/>
        <w:rPr>
          <w:rFonts w:ascii="Arial" w:hAnsi="Arial" w:cs="Arial"/>
          <w:color w:val="000000"/>
          <w:szCs w:val="20"/>
        </w:rPr>
      </w:pPr>
      <w:r w:rsidRPr="005B32F2">
        <w:rPr>
          <w:rFonts w:ascii="Arial" w:hAnsi="Arial" w:cs="Arial"/>
          <w:szCs w:val="20"/>
        </w:rPr>
        <w:t xml:space="preserve">The project target groups and stakeholders including the NDA Focal Point will be involved as much as possible in project-implementation as well as M&amp;E level. They are expected to actively engaged in </w:t>
      </w:r>
      <w:r w:rsidRPr="005B32F2">
        <w:rPr>
          <w:rFonts w:ascii="Arial" w:hAnsi="Arial" w:cs="Arial"/>
          <w:color w:val="000000"/>
          <w:szCs w:val="20"/>
        </w:rPr>
        <w:t xml:space="preserve">all project activities including in a) planning, implementation, and maintenance of climate-proofing infrastructure through the PDIM/PNDS mechanism; b) watershed management/reforestation activities, c) taking part in risk assessment, establishment of climate risk information system, and development of  strategy/policy; d) capacity building activities; e) monitoring and evaluation to assess progress/impact. </w:t>
      </w:r>
    </w:p>
    <w:p w14:paraId="611E434D" w14:textId="6108DB54" w:rsidR="009E1000" w:rsidRPr="005B32F2" w:rsidRDefault="009E1000">
      <w:pPr>
        <w:spacing w:after="0"/>
        <w:rPr>
          <w:rFonts w:ascii="Arial" w:hAnsi="Arial" w:cs="Arial"/>
          <w:color w:val="000000"/>
          <w:szCs w:val="20"/>
        </w:rPr>
      </w:pPr>
    </w:p>
    <w:p w14:paraId="2BD3171C" w14:textId="1EE70E49" w:rsidR="009E1000" w:rsidRPr="005B32F2" w:rsidRDefault="009E1000">
      <w:pPr>
        <w:spacing w:after="0"/>
        <w:rPr>
          <w:rFonts w:ascii="Arial" w:hAnsi="Arial" w:cs="Arial"/>
          <w:szCs w:val="20"/>
        </w:rPr>
      </w:pPr>
      <w:r w:rsidRPr="005B32F2">
        <w:rPr>
          <w:rFonts w:ascii="Arial" w:hAnsi="Arial" w:cs="Arial"/>
          <w:szCs w:val="20"/>
        </w:rPr>
        <w:t>As part inception workshops, stakeholders including target groups will be informed of mechanisms to submit concerns about the social and environmental impacts of the project. The first mechanism stakeholders may utilize to express concerns about the project’s impacts is the implementing partner’s grievance resolution mechanism. The second is the UNDP Country Office’s existing project management procedures. Concerned stakeholders can engage with UNDP project staff through Project Steering Committees or through direct contact with the relevant UNDP programme manager. UNDP’s Social and Environmental Compliance Review and the Stakeholder Response Mechanism will provide a third avenue for situations in which project stakeholders have not been satisfied with the responses they have received through the first two mechanisms. The Stakeholder Response Mechanism should also be used when the Implementing Partner’s or UNDP’s actions are the source of the grievance.</w:t>
      </w:r>
    </w:p>
    <w:p w14:paraId="607D3ED7" w14:textId="77777777" w:rsidR="00F56295" w:rsidRPr="005B32F2" w:rsidRDefault="00F56295">
      <w:pPr>
        <w:autoSpaceDE w:val="0"/>
        <w:spacing w:after="0"/>
        <w:rPr>
          <w:rFonts w:ascii="Times New Roman" w:hAnsi="Times New Roman"/>
          <w:color w:val="000000"/>
          <w:sz w:val="24"/>
        </w:rPr>
      </w:pPr>
    </w:p>
    <w:p w14:paraId="5EB66343" w14:textId="77777777" w:rsidR="00F56295" w:rsidRPr="005B32F2" w:rsidRDefault="00F56295">
      <w:pPr>
        <w:spacing w:after="0"/>
        <w:rPr>
          <w:rFonts w:ascii="Times New Roman" w:hAnsi="Times New Roman"/>
          <w:color w:val="000000"/>
          <w:sz w:val="22"/>
          <w:szCs w:val="22"/>
        </w:rPr>
      </w:pPr>
    </w:p>
    <w:p w14:paraId="160AE226" w14:textId="77777777" w:rsidR="00F56295" w:rsidRPr="005B32F2" w:rsidRDefault="00F56295">
      <w:pPr>
        <w:spacing w:after="0"/>
        <w:rPr>
          <w:rFonts w:ascii="Times New Roman" w:hAnsi="Times New Roman"/>
          <w:color w:val="000000"/>
          <w:sz w:val="22"/>
          <w:szCs w:val="22"/>
        </w:rPr>
      </w:pPr>
    </w:p>
    <w:p w14:paraId="3A92995B" w14:textId="77777777" w:rsidR="000C5BCA" w:rsidRPr="005B32F2" w:rsidRDefault="000C5BCA">
      <w:pPr>
        <w:suppressAutoHyphens w:val="0"/>
        <w:spacing w:after="0"/>
        <w:jc w:val="left"/>
        <w:rPr>
          <w:rFonts w:ascii="Arial" w:hAnsi="Arial" w:cs="Arial"/>
          <w:i/>
          <w:szCs w:val="20"/>
        </w:rPr>
      </w:pPr>
      <w:r w:rsidRPr="005B32F2">
        <w:rPr>
          <w:rFonts w:ascii="Arial" w:hAnsi="Arial" w:cs="Arial"/>
          <w:i/>
          <w:szCs w:val="20"/>
        </w:rPr>
        <w:br w:type="page"/>
      </w:r>
    </w:p>
    <w:p w14:paraId="251211D3" w14:textId="77777777" w:rsidR="00F56295" w:rsidRPr="005B32F2" w:rsidRDefault="00532458">
      <w:pPr>
        <w:pStyle w:val="Heading1"/>
      </w:pPr>
      <w:bookmarkStart w:id="22" w:name="_Toc30593244"/>
      <w:r w:rsidRPr="005B32F2">
        <w:lastRenderedPageBreak/>
        <w:t>Financial Planning and Management</w:t>
      </w:r>
      <w:bookmarkEnd w:id="22"/>
      <w:r w:rsidRPr="005B32F2">
        <w:t xml:space="preserve"> </w:t>
      </w:r>
    </w:p>
    <w:p w14:paraId="4142965B" w14:textId="77777777" w:rsidR="00F56295" w:rsidRPr="005B32F2" w:rsidRDefault="00F56295">
      <w:pPr>
        <w:autoSpaceDE w:val="0"/>
        <w:spacing w:after="0"/>
        <w:rPr>
          <w:rFonts w:ascii="Arial" w:hAnsi="Arial" w:cs="Arial"/>
          <w:i/>
          <w:color w:val="000000"/>
          <w:szCs w:val="20"/>
        </w:rPr>
      </w:pPr>
    </w:p>
    <w:p w14:paraId="328EFE92" w14:textId="77777777" w:rsidR="00F56295" w:rsidRPr="005B32F2" w:rsidRDefault="00532458">
      <w:pPr>
        <w:autoSpaceDE w:val="0"/>
        <w:spacing w:after="0"/>
        <w:rPr>
          <w:rFonts w:ascii="Arial" w:hAnsi="Arial" w:cs="Arial"/>
        </w:rPr>
      </w:pPr>
      <w:r w:rsidRPr="005B32F2">
        <w:rPr>
          <w:rFonts w:ascii="Arial" w:hAnsi="Arial" w:cs="Arial"/>
          <w:color w:val="000000"/>
          <w:szCs w:val="20"/>
        </w:rPr>
        <w:t xml:space="preserve">The total cost of the project is </w:t>
      </w:r>
      <w:r w:rsidRPr="005B32F2">
        <w:rPr>
          <w:rFonts w:ascii="Arial" w:hAnsi="Arial" w:cs="Arial"/>
          <w:i/>
          <w:color w:val="000000"/>
          <w:szCs w:val="20"/>
        </w:rPr>
        <w:t xml:space="preserve">USD 59,443,867.  </w:t>
      </w:r>
      <w:r w:rsidRPr="005B32F2">
        <w:rPr>
          <w:rFonts w:ascii="Arial" w:hAnsi="Arial" w:cs="Arial"/>
          <w:color w:val="000000"/>
          <w:szCs w:val="20"/>
        </w:rPr>
        <w:t xml:space="preserve">This is financed through a GCF grant of </w:t>
      </w:r>
      <w:r w:rsidRPr="005B32F2">
        <w:rPr>
          <w:rFonts w:ascii="Arial" w:hAnsi="Arial" w:cs="Arial"/>
          <w:i/>
          <w:color w:val="000000"/>
          <w:szCs w:val="20"/>
        </w:rPr>
        <w:t xml:space="preserve">USD </w:t>
      </w:r>
      <w:r w:rsidRPr="005B32F2">
        <w:rPr>
          <w:rFonts w:ascii="Arial" w:hAnsi="Arial" w:cs="Arial"/>
          <w:color w:val="000000"/>
          <w:szCs w:val="20"/>
        </w:rPr>
        <w:t xml:space="preserve">22,356,805, </w:t>
      </w:r>
      <w:r w:rsidRPr="005B32F2">
        <w:rPr>
          <w:rFonts w:ascii="Arial" w:hAnsi="Arial" w:cs="Arial"/>
          <w:i/>
          <w:color w:val="000000"/>
          <w:szCs w:val="20"/>
        </w:rPr>
        <w:t>USD 400,000</w:t>
      </w:r>
      <w:r w:rsidRPr="005B32F2">
        <w:rPr>
          <w:rFonts w:ascii="Arial" w:hAnsi="Arial" w:cs="Arial"/>
          <w:color w:val="000000"/>
          <w:szCs w:val="20"/>
        </w:rPr>
        <w:t xml:space="preserve"> in UNDP Trac Fund and </w:t>
      </w:r>
      <w:r w:rsidRPr="005B32F2">
        <w:rPr>
          <w:rFonts w:ascii="Arial" w:hAnsi="Arial" w:cs="Arial"/>
          <w:i/>
          <w:color w:val="000000"/>
          <w:szCs w:val="20"/>
        </w:rPr>
        <w:t>USD 36,687,062</w:t>
      </w:r>
      <w:r w:rsidRPr="005B32F2">
        <w:rPr>
          <w:rFonts w:ascii="Arial" w:hAnsi="Arial" w:cs="Arial"/>
          <w:color w:val="000000"/>
          <w:szCs w:val="20"/>
        </w:rPr>
        <w:t xml:space="preserve"> in government co-financing. UNDP, as the GCF Accredited Agency, is responsible for the oversight and quality assurance of the execution of GCF resources and the </w:t>
      </w:r>
      <w:r w:rsidRPr="005B32F2">
        <w:rPr>
          <w:rFonts w:ascii="Arial" w:hAnsi="Arial" w:cs="Arial"/>
          <w:color w:val="000000"/>
          <w:szCs w:val="20"/>
          <w:lang w:eastAsia="zh-CN"/>
        </w:rPr>
        <w:t>cash co-financing transferred to UNDP bank account only</w:t>
      </w:r>
      <w:r w:rsidRPr="005B32F2">
        <w:rPr>
          <w:rFonts w:ascii="Arial" w:hAnsi="Arial" w:cs="Arial"/>
          <w:color w:val="000000"/>
          <w:szCs w:val="20"/>
        </w:rPr>
        <w:t xml:space="preserve">.   </w:t>
      </w:r>
    </w:p>
    <w:p w14:paraId="32C8F4E4" w14:textId="77777777" w:rsidR="00F56295" w:rsidRPr="005B32F2" w:rsidRDefault="00F56295">
      <w:pPr>
        <w:autoSpaceDE w:val="0"/>
        <w:spacing w:after="0"/>
        <w:rPr>
          <w:rFonts w:ascii="Arial" w:hAnsi="Arial" w:cs="Arial"/>
          <w:color w:val="000000"/>
          <w:szCs w:val="20"/>
          <w:u w:val="single"/>
        </w:rPr>
      </w:pPr>
    </w:p>
    <w:p w14:paraId="62679E1A" w14:textId="77777777" w:rsidR="00F56295" w:rsidRPr="005B32F2" w:rsidRDefault="00532458">
      <w:pPr>
        <w:rPr>
          <w:rFonts w:ascii="Arial" w:hAnsi="Arial" w:cs="Arial"/>
          <w:szCs w:val="20"/>
          <w:u w:val="single"/>
        </w:rPr>
      </w:pPr>
      <w:r w:rsidRPr="005B32F2">
        <w:rPr>
          <w:rFonts w:ascii="Arial" w:hAnsi="Arial" w:cs="Arial"/>
          <w:szCs w:val="20"/>
          <w:u w:val="single"/>
        </w:rPr>
        <w:t>Project Financing</w:t>
      </w:r>
    </w:p>
    <w:tbl>
      <w:tblPr>
        <w:tblW w:w="10890" w:type="dxa"/>
        <w:tblInd w:w="-555" w:type="dxa"/>
        <w:tblLayout w:type="fixed"/>
        <w:tblCellMar>
          <w:left w:w="10" w:type="dxa"/>
          <w:right w:w="10" w:type="dxa"/>
        </w:tblCellMar>
        <w:tblLook w:val="04A0" w:firstRow="1" w:lastRow="0" w:firstColumn="1" w:lastColumn="0" w:noHBand="0" w:noVBand="1"/>
      </w:tblPr>
      <w:tblGrid>
        <w:gridCol w:w="2062"/>
        <w:gridCol w:w="3355"/>
        <w:gridCol w:w="1333"/>
        <w:gridCol w:w="1440"/>
        <w:gridCol w:w="1350"/>
        <w:gridCol w:w="1350"/>
      </w:tblGrid>
      <w:tr w:rsidR="00F56295" w:rsidRPr="005B32F2" w14:paraId="26EB3DEE" w14:textId="77777777">
        <w:trPr>
          <w:trHeight w:val="1120"/>
        </w:trPr>
        <w:tc>
          <w:tcPr>
            <w:tcW w:w="2062" w:type="dxa"/>
            <w:tcBorders>
              <w:top w:val="single" w:sz="12" w:space="0" w:color="000000"/>
              <w:left w:val="single" w:sz="12" w:space="0" w:color="000000"/>
              <w:bottom w:val="single" w:sz="8" w:space="0" w:color="000000"/>
              <w:right w:val="single" w:sz="8" w:space="0" w:color="000000"/>
            </w:tcBorders>
            <w:shd w:val="clear" w:color="auto" w:fill="F2F2F2"/>
            <w:tcMar>
              <w:top w:w="0" w:type="dxa"/>
              <w:left w:w="108" w:type="dxa"/>
              <w:bottom w:w="0" w:type="dxa"/>
              <w:right w:w="108" w:type="dxa"/>
            </w:tcMar>
            <w:vAlign w:val="center"/>
          </w:tcPr>
          <w:p w14:paraId="3C292C07" w14:textId="77777777" w:rsidR="00F56295" w:rsidRPr="005B32F2" w:rsidRDefault="00532458">
            <w:pPr>
              <w:spacing w:after="0"/>
              <w:rPr>
                <w:rFonts w:ascii="Arial" w:eastAsia="Times New Roman" w:hAnsi="Arial" w:cs="Arial"/>
                <w:b/>
                <w:bCs/>
                <w:sz w:val="16"/>
                <w:szCs w:val="16"/>
                <w:lang w:eastAsia="en-GB"/>
              </w:rPr>
            </w:pPr>
            <w:r w:rsidRPr="005B32F2">
              <w:rPr>
                <w:rFonts w:ascii="Arial" w:eastAsia="Times New Roman" w:hAnsi="Arial" w:cs="Arial"/>
                <w:b/>
                <w:bCs/>
                <w:sz w:val="16"/>
                <w:szCs w:val="16"/>
                <w:lang w:eastAsia="en-GB"/>
              </w:rPr>
              <w:t>Output</w:t>
            </w:r>
          </w:p>
        </w:tc>
        <w:tc>
          <w:tcPr>
            <w:tcW w:w="3355" w:type="dxa"/>
            <w:tcBorders>
              <w:top w:val="single" w:sz="12" w:space="0" w:color="000000"/>
              <w:bottom w:val="single" w:sz="8" w:space="0" w:color="000000"/>
              <w:right w:val="single" w:sz="12" w:space="0" w:color="000000"/>
            </w:tcBorders>
            <w:shd w:val="clear" w:color="auto" w:fill="F2F2F2"/>
            <w:tcMar>
              <w:top w:w="0" w:type="dxa"/>
              <w:left w:w="108" w:type="dxa"/>
              <w:bottom w:w="0" w:type="dxa"/>
              <w:right w:w="108" w:type="dxa"/>
            </w:tcMar>
            <w:vAlign w:val="center"/>
          </w:tcPr>
          <w:p w14:paraId="128AE78E" w14:textId="77777777" w:rsidR="00F56295" w:rsidRPr="005B32F2" w:rsidRDefault="00532458">
            <w:pPr>
              <w:spacing w:after="0"/>
              <w:rPr>
                <w:rFonts w:ascii="Arial" w:eastAsia="Times New Roman" w:hAnsi="Arial" w:cs="Arial"/>
                <w:b/>
                <w:bCs/>
                <w:sz w:val="16"/>
                <w:szCs w:val="16"/>
                <w:lang w:eastAsia="en-GB"/>
              </w:rPr>
            </w:pPr>
            <w:r w:rsidRPr="005B32F2">
              <w:rPr>
                <w:rFonts w:ascii="Arial" w:eastAsia="Times New Roman" w:hAnsi="Arial" w:cs="Arial"/>
                <w:b/>
                <w:bCs/>
                <w:sz w:val="16"/>
                <w:szCs w:val="16"/>
                <w:lang w:eastAsia="en-GB"/>
              </w:rPr>
              <w:t>Activity</w:t>
            </w:r>
          </w:p>
        </w:tc>
        <w:tc>
          <w:tcPr>
            <w:tcW w:w="1333" w:type="dxa"/>
            <w:tcBorders>
              <w:top w:val="single" w:sz="12" w:space="0" w:color="000000"/>
              <w:left w:val="single" w:sz="12" w:space="0" w:color="000000"/>
              <w:bottom w:val="single" w:sz="8" w:space="0" w:color="000000"/>
              <w:right w:val="single" w:sz="8" w:space="0" w:color="000000"/>
            </w:tcBorders>
            <w:shd w:val="clear" w:color="auto" w:fill="F2F2F2"/>
            <w:tcMar>
              <w:top w:w="0" w:type="dxa"/>
              <w:left w:w="108" w:type="dxa"/>
              <w:bottom w:w="0" w:type="dxa"/>
              <w:right w:w="108" w:type="dxa"/>
            </w:tcMar>
            <w:vAlign w:val="center"/>
          </w:tcPr>
          <w:p w14:paraId="75E1F259" w14:textId="77777777" w:rsidR="00F56295" w:rsidRPr="005B32F2" w:rsidRDefault="00532458">
            <w:pPr>
              <w:spacing w:after="0"/>
              <w:rPr>
                <w:rFonts w:ascii="Arial" w:eastAsia="Times New Roman" w:hAnsi="Arial" w:cs="Arial"/>
                <w:b/>
                <w:bCs/>
                <w:sz w:val="16"/>
                <w:szCs w:val="16"/>
                <w:lang w:eastAsia="en-GB"/>
              </w:rPr>
            </w:pPr>
            <w:r w:rsidRPr="005B32F2">
              <w:rPr>
                <w:rFonts w:ascii="Arial" w:eastAsia="Times New Roman" w:hAnsi="Arial" w:cs="Arial"/>
                <w:b/>
                <w:bCs/>
                <w:sz w:val="16"/>
                <w:szCs w:val="16"/>
                <w:lang w:eastAsia="en-GB"/>
              </w:rPr>
              <w:t>GCF funding amount (USD)</w:t>
            </w:r>
          </w:p>
        </w:tc>
        <w:tc>
          <w:tcPr>
            <w:tcW w:w="1440" w:type="dxa"/>
            <w:tcBorders>
              <w:top w:val="single" w:sz="12"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81B3046" w14:textId="77777777" w:rsidR="00F56295" w:rsidRPr="005B32F2" w:rsidRDefault="00532458">
            <w:pPr>
              <w:spacing w:after="0"/>
              <w:rPr>
                <w:rFonts w:ascii="Arial" w:eastAsia="Times New Roman" w:hAnsi="Arial" w:cs="Arial"/>
                <w:b/>
                <w:bCs/>
                <w:sz w:val="16"/>
                <w:szCs w:val="16"/>
                <w:lang w:eastAsia="en-GB"/>
              </w:rPr>
            </w:pPr>
            <w:r w:rsidRPr="005B32F2">
              <w:rPr>
                <w:rFonts w:ascii="Arial" w:eastAsia="Times New Roman" w:hAnsi="Arial" w:cs="Arial"/>
                <w:b/>
                <w:bCs/>
                <w:sz w:val="16"/>
                <w:szCs w:val="16"/>
                <w:lang w:eastAsia="en-GB"/>
              </w:rPr>
              <w:t>Govt. Co-financing amount (USD)</w:t>
            </w:r>
          </w:p>
        </w:tc>
        <w:tc>
          <w:tcPr>
            <w:tcW w:w="1350" w:type="dxa"/>
            <w:tcBorders>
              <w:top w:val="single" w:sz="12"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617D5A8" w14:textId="77777777" w:rsidR="00F56295" w:rsidRPr="005B32F2" w:rsidRDefault="00532458">
            <w:pPr>
              <w:spacing w:after="0"/>
              <w:rPr>
                <w:rFonts w:ascii="Arial" w:eastAsia="Times New Roman" w:hAnsi="Arial" w:cs="Arial"/>
                <w:b/>
                <w:bCs/>
                <w:sz w:val="16"/>
                <w:szCs w:val="16"/>
                <w:lang w:eastAsia="en-GB"/>
              </w:rPr>
            </w:pPr>
            <w:r w:rsidRPr="005B32F2">
              <w:rPr>
                <w:rFonts w:ascii="Arial" w:eastAsia="Times New Roman" w:hAnsi="Arial" w:cs="Arial"/>
                <w:b/>
                <w:bCs/>
                <w:sz w:val="16"/>
                <w:szCs w:val="16"/>
                <w:lang w:eastAsia="en-GB"/>
              </w:rPr>
              <w:t>UNDP Co-financing amount (USD)</w:t>
            </w:r>
          </w:p>
        </w:tc>
        <w:tc>
          <w:tcPr>
            <w:tcW w:w="1350" w:type="dxa"/>
            <w:tcBorders>
              <w:top w:val="single" w:sz="12" w:space="0" w:color="000000"/>
              <w:left w:val="single" w:sz="4" w:space="0" w:color="000000"/>
              <w:bottom w:val="single" w:sz="4" w:space="0" w:color="000000"/>
              <w:right w:val="single" w:sz="12" w:space="0" w:color="000000"/>
            </w:tcBorders>
            <w:shd w:val="clear" w:color="auto" w:fill="F2F2F2"/>
            <w:tcMar>
              <w:top w:w="0" w:type="dxa"/>
              <w:left w:w="108" w:type="dxa"/>
              <w:bottom w:w="0" w:type="dxa"/>
              <w:right w:w="108" w:type="dxa"/>
            </w:tcMar>
            <w:vAlign w:val="center"/>
          </w:tcPr>
          <w:p w14:paraId="1B6C5AFC" w14:textId="77777777" w:rsidR="00F56295" w:rsidRPr="005B32F2" w:rsidRDefault="00532458">
            <w:pPr>
              <w:spacing w:after="0"/>
              <w:rPr>
                <w:rFonts w:ascii="Arial" w:eastAsia="Times New Roman" w:hAnsi="Arial" w:cs="Arial"/>
                <w:b/>
                <w:bCs/>
                <w:sz w:val="16"/>
                <w:szCs w:val="16"/>
                <w:lang w:eastAsia="en-GB"/>
              </w:rPr>
            </w:pPr>
            <w:r w:rsidRPr="005B32F2">
              <w:rPr>
                <w:rFonts w:ascii="Arial" w:eastAsia="Times New Roman" w:hAnsi="Arial" w:cs="Arial"/>
                <w:b/>
                <w:bCs/>
                <w:sz w:val="16"/>
                <w:szCs w:val="16"/>
                <w:lang w:eastAsia="en-GB"/>
              </w:rPr>
              <w:t>Amount for Entire Project (USD)</w:t>
            </w:r>
          </w:p>
        </w:tc>
      </w:tr>
      <w:tr w:rsidR="00F56295" w:rsidRPr="005B32F2" w14:paraId="65B66665" w14:textId="77777777">
        <w:trPr>
          <w:trHeight w:val="613"/>
        </w:trPr>
        <w:tc>
          <w:tcPr>
            <w:tcW w:w="2062" w:type="dxa"/>
            <w:vMerge w:val="restart"/>
            <w:tcBorders>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29B398C5" w14:textId="77777777" w:rsidR="00F56295" w:rsidRPr="005B32F2" w:rsidRDefault="00532458">
            <w:pPr>
              <w:spacing w:after="0"/>
              <w:rPr>
                <w:rFonts w:ascii="Arial" w:eastAsia="Times New Roman" w:hAnsi="Arial" w:cs="Arial"/>
                <w:sz w:val="16"/>
                <w:szCs w:val="16"/>
                <w:lang w:eastAsia="en-GB"/>
              </w:rPr>
            </w:pPr>
            <w:r w:rsidRPr="005B32F2">
              <w:rPr>
                <w:rFonts w:ascii="Arial" w:eastAsia="Times New Roman" w:hAnsi="Arial" w:cs="Arial"/>
                <w:sz w:val="16"/>
                <w:szCs w:val="16"/>
                <w:lang w:eastAsia="en-GB"/>
              </w:rPr>
              <w:t>Output 1:  Climate risk information is developed, monitored and integrated into policies, regulations and institutions to inform climate resilient small-scale rural infrastructure planning and management</w:t>
            </w:r>
          </w:p>
        </w:tc>
        <w:tc>
          <w:tcPr>
            <w:tcW w:w="3355" w:type="dxa"/>
            <w:tcBorders>
              <w:bottom w:val="single" w:sz="8" w:space="0" w:color="000000"/>
              <w:right w:val="single" w:sz="12" w:space="0" w:color="000000"/>
            </w:tcBorders>
            <w:shd w:val="clear" w:color="auto" w:fill="auto"/>
            <w:tcMar>
              <w:top w:w="0" w:type="dxa"/>
              <w:left w:w="108" w:type="dxa"/>
              <w:bottom w:w="0" w:type="dxa"/>
              <w:right w:w="108" w:type="dxa"/>
            </w:tcMar>
            <w:vAlign w:val="center"/>
          </w:tcPr>
          <w:p w14:paraId="69F89814" w14:textId="77777777" w:rsidR="00F56295" w:rsidRPr="005B32F2" w:rsidRDefault="00532458">
            <w:pPr>
              <w:spacing w:after="0"/>
              <w:rPr>
                <w:rFonts w:ascii="Arial" w:eastAsia="Times New Roman" w:hAnsi="Arial" w:cs="Arial"/>
                <w:sz w:val="16"/>
                <w:szCs w:val="16"/>
                <w:lang w:eastAsia="en-GB"/>
              </w:rPr>
            </w:pPr>
            <w:r w:rsidRPr="005B32F2">
              <w:rPr>
                <w:rFonts w:ascii="Arial" w:eastAsia="Times New Roman" w:hAnsi="Arial" w:cs="Arial"/>
                <w:sz w:val="16"/>
                <w:szCs w:val="16"/>
                <w:lang w:eastAsia="en-GB"/>
              </w:rPr>
              <w:t>Activity 1.1 - Develop and deliver climate risk information services and vulnerability mapping to all sectoral institutions</w:t>
            </w:r>
          </w:p>
        </w:tc>
        <w:tc>
          <w:tcPr>
            <w:tcW w:w="1333" w:type="dxa"/>
            <w:tcBorders>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00EF214B" w14:textId="77777777" w:rsidR="00F56295" w:rsidRPr="005B32F2" w:rsidRDefault="00532458">
            <w:pPr>
              <w:spacing w:after="0"/>
            </w:pPr>
            <w:r w:rsidRPr="005B32F2">
              <w:rPr>
                <w:rFonts w:ascii="Arial" w:eastAsia="Times New Roman" w:hAnsi="Arial" w:cs="Arial"/>
                <w:sz w:val="16"/>
                <w:szCs w:val="16"/>
                <w:lang w:eastAsia="en-GB"/>
              </w:rPr>
              <w:t>1,883,515</w:t>
            </w:r>
          </w:p>
        </w:tc>
        <w:tc>
          <w:tcPr>
            <w:tcW w:w="144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DCEE8B" w14:textId="77777777" w:rsidR="00F56295" w:rsidRPr="005B32F2" w:rsidRDefault="00532458">
            <w:pPr>
              <w:spacing w:after="0"/>
            </w:pPr>
            <w:r w:rsidRPr="005B32F2">
              <w:rPr>
                <w:rFonts w:ascii="Arial" w:eastAsia="Times New Roman" w:hAnsi="Arial" w:cs="Arial"/>
                <w:sz w:val="16"/>
                <w:szCs w:val="16"/>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B84275" w14:textId="77777777" w:rsidR="00F56295" w:rsidRPr="005B32F2" w:rsidRDefault="00532458">
            <w:pPr>
              <w:spacing w:after="0"/>
            </w:pPr>
            <w:r w:rsidRPr="005B32F2">
              <w:rPr>
                <w:rFonts w:ascii="Arial" w:eastAsia="Times New Roman" w:hAnsi="Arial" w:cs="Arial"/>
                <w:sz w:val="16"/>
                <w:szCs w:val="16"/>
                <w:lang w:eastAsia="en-GB"/>
              </w:rPr>
              <w:t>-</w:t>
            </w:r>
          </w:p>
        </w:tc>
        <w:tc>
          <w:tcPr>
            <w:tcW w:w="1350"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45DA608A" w14:textId="77777777" w:rsidR="00F56295" w:rsidRPr="005B32F2" w:rsidRDefault="00532458">
            <w:pPr>
              <w:spacing w:after="0"/>
            </w:pPr>
            <w:r w:rsidRPr="005B32F2">
              <w:rPr>
                <w:rFonts w:ascii="Arial" w:eastAsia="Times New Roman" w:hAnsi="Arial" w:cs="Arial"/>
                <w:sz w:val="16"/>
                <w:szCs w:val="16"/>
                <w:lang w:eastAsia="en-GB"/>
              </w:rPr>
              <w:t>1,883,515</w:t>
            </w:r>
          </w:p>
        </w:tc>
      </w:tr>
      <w:tr w:rsidR="00F56295" w:rsidRPr="005B32F2" w14:paraId="0DC03062" w14:textId="77777777">
        <w:trPr>
          <w:trHeight w:val="613"/>
        </w:trPr>
        <w:tc>
          <w:tcPr>
            <w:tcW w:w="2062" w:type="dxa"/>
            <w:vMerge/>
            <w:tcBorders>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21832FD9" w14:textId="77777777" w:rsidR="00F56295" w:rsidRPr="005B32F2" w:rsidRDefault="00F56295">
            <w:pPr>
              <w:spacing w:after="0"/>
              <w:rPr>
                <w:rFonts w:ascii="Arial" w:eastAsia="Times New Roman" w:hAnsi="Arial" w:cs="Arial"/>
                <w:color w:val="000000"/>
                <w:sz w:val="16"/>
                <w:szCs w:val="16"/>
                <w:lang w:eastAsia="en-GB"/>
              </w:rPr>
            </w:pPr>
          </w:p>
        </w:tc>
        <w:tc>
          <w:tcPr>
            <w:tcW w:w="3355" w:type="dxa"/>
            <w:tcBorders>
              <w:bottom w:val="single" w:sz="8" w:space="0" w:color="000000"/>
              <w:right w:val="single" w:sz="12" w:space="0" w:color="000000"/>
            </w:tcBorders>
            <w:shd w:val="clear" w:color="auto" w:fill="auto"/>
            <w:tcMar>
              <w:top w:w="0" w:type="dxa"/>
              <w:left w:w="108" w:type="dxa"/>
              <w:bottom w:w="0" w:type="dxa"/>
              <w:right w:w="108" w:type="dxa"/>
            </w:tcMar>
            <w:vAlign w:val="center"/>
          </w:tcPr>
          <w:p w14:paraId="40CF54AD" w14:textId="77777777" w:rsidR="00F56295" w:rsidRPr="005B32F2" w:rsidRDefault="00532458">
            <w:pPr>
              <w:spacing w:after="0"/>
              <w:rPr>
                <w:rFonts w:ascii="Arial" w:eastAsia="Times New Roman" w:hAnsi="Arial" w:cs="Arial"/>
                <w:sz w:val="16"/>
                <w:szCs w:val="16"/>
                <w:lang w:eastAsia="en-GB"/>
              </w:rPr>
            </w:pPr>
            <w:r w:rsidRPr="005B32F2">
              <w:rPr>
                <w:rFonts w:ascii="Arial" w:eastAsia="Times New Roman" w:hAnsi="Arial" w:cs="Arial"/>
                <w:sz w:val="16"/>
                <w:szCs w:val="16"/>
                <w:lang w:eastAsia="en-GB"/>
              </w:rPr>
              <w:t>Activity 1.2 - Establish a database system for monitoring, recording and accounting climate induced damages in order to inform climate risk reduction planning and budgeting</w:t>
            </w:r>
          </w:p>
        </w:tc>
        <w:tc>
          <w:tcPr>
            <w:tcW w:w="1333" w:type="dxa"/>
            <w:tcBorders>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CF03734" w14:textId="77777777" w:rsidR="00F56295" w:rsidRPr="005B32F2" w:rsidRDefault="00532458">
            <w:pPr>
              <w:spacing w:after="0"/>
            </w:pPr>
            <w:r w:rsidRPr="005B32F2">
              <w:rPr>
                <w:rFonts w:ascii="Arial" w:eastAsia="Times New Roman" w:hAnsi="Arial" w:cs="Arial"/>
                <w:sz w:val="16"/>
                <w:szCs w:val="16"/>
                <w:lang w:eastAsia="en-GB"/>
              </w:rPr>
              <w:t>790,512</w:t>
            </w:r>
          </w:p>
        </w:tc>
        <w:tc>
          <w:tcPr>
            <w:tcW w:w="144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82B53C" w14:textId="77777777" w:rsidR="00F56295" w:rsidRPr="005B32F2" w:rsidRDefault="00532458">
            <w:pPr>
              <w:spacing w:after="0"/>
            </w:pPr>
            <w:r w:rsidRPr="005B32F2">
              <w:rPr>
                <w:rFonts w:ascii="Arial" w:eastAsia="Times New Roman" w:hAnsi="Arial" w:cs="Arial"/>
                <w:sz w:val="16"/>
                <w:szCs w:val="16"/>
                <w:lang w:eastAsia="en-GB"/>
              </w:rPr>
              <w:t>4,470,057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6F95A3" w14:textId="77777777" w:rsidR="00F56295" w:rsidRPr="005B32F2" w:rsidRDefault="00532458">
            <w:pPr>
              <w:spacing w:after="0"/>
            </w:pPr>
            <w:r w:rsidRPr="005B32F2">
              <w:rPr>
                <w:rFonts w:ascii="Arial" w:eastAsia="Times New Roman" w:hAnsi="Arial" w:cs="Arial"/>
                <w:sz w:val="16"/>
                <w:szCs w:val="16"/>
                <w:lang w:eastAsia="en-GB"/>
              </w:rPr>
              <w:t>-</w:t>
            </w:r>
          </w:p>
        </w:tc>
        <w:tc>
          <w:tcPr>
            <w:tcW w:w="1350"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26CC7C10" w14:textId="77777777" w:rsidR="00F56295" w:rsidRPr="005B32F2" w:rsidRDefault="00532458">
            <w:pPr>
              <w:spacing w:after="0"/>
            </w:pPr>
            <w:r w:rsidRPr="005B32F2">
              <w:rPr>
                <w:rFonts w:ascii="Arial" w:eastAsia="Times New Roman" w:hAnsi="Arial" w:cs="Arial"/>
                <w:sz w:val="16"/>
                <w:szCs w:val="16"/>
                <w:lang w:eastAsia="en-GB"/>
              </w:rPr>
              <w:t>5,260,569</w:t>
            </w:r>
          </w:p>
        </w:tc>
      </w:tr>
      <w:tr w:rsidR="00F56295" w:rsidRPr="005B32F2" w14:paraId="68B60787" w14:textId="77777777">
        <w:trPr>
          <w:trHeight w:val="613"/>
        </w:trPr>
        <w:tc>
          <w:tcPr>
            <w:tcW w:w="2062" w:type="dxa"/>
            <w:vMerge/>
            <w:tcBorders>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210CC66B" w14:textId="77777777" w:rsidR="00F56295" w:rsidRPr="005B32F2" w:rsidRDefault="00F56295">
            <w:pPr>
              <w:spacing w:after="0"/>
              <w:rPr>
                <w:rFonts w:ascii="Arial" w:eastAsia="Times New Roman" w:hAnsi="Arial" w:cs="Arial"/>
                <w:color w:val="000000"/>
                <w:sz w:val="16"/>
                <w:szCs w:val="16"/>
                <w:lang w:eastAsia="en-GB"/>
              </w:rPr>
            </w:pPr>
          </w:p>
        </w:tc>
        <w:tc>
          <w:tcPr>
            <w:tcW w:w="3355" w:type="dxa"/>
            <w:tcBorders>
              <w:bottom w:val="single" w:sz="8" w:space="0" w:color="000000"/>
              <w:right w:val="single" w:sz="12" w:space="0" w:color="000000"/>
            </w:tcBorders>
            <w:shd w:val="clear" w:color="auto" w:fill="auto"/>
            <w:tcMar>
              <w:top w:w="0" w:type="dxa"/>
              <w:left w:w="108" w:type="dxa"/>
              <w:bottom w:w="0" w:type="dxa"/>
              <w:right w:w="108" w:type="dxa"/>
            </w:tcMar>
            <w:vAlign w:val="center"/>
          </w:tcPr>
          <w:p w14:paraId="0224ADCC" w14:textId="77777777" w:rsidR="00F56295" w:rsidRPr="005B32F2" w:rsidRDefault="00532458">
            <w:pPr>
              <w:spacing w:after="0"/>
              <w:rPr>
                <w:rFonts w:ascii="Arial" w:eastAsia="Times New Roman" w:hAnsi="Arial" w:cs="Arial"/>
                <w:sz w:val="16"/>
                <w:szCs w:val="16"/>
                <w:lang w:eastAsia="en-GB"/>
              </w:rPr>
            </w:pPr>
            <w:r w:rsidRPr="005B32F2">
              <w:rPr>
                <w:rFonts w:ascii="Arial" w:eastAsia="Times New Roman" w:hAnsi="Arial" w:cs="Arial"/>
                <w:sz w:val="16"/>
                <w:szCs w:val="16"/>
                <w:lang w:eastAsia="en-GB"/>
              </w:rPr>
              <w:t>Activity 1.3 - Refine ordinances, regulations and associated codes and standards to enable climate proofing small-scale rural infrastructure</w:t>
            </w:r>
          </w:p>
        </w:tc>
        <w:tc>
          <w:tcPr>
            <w:tcW w:w="1333" w:type="dxa"/>
            <w:tcBorders>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42C240E" w14:textId="77777777" w:rsidR="00F56295" w:rsidRPr="005B32F2" w:rsidRDefault="00532458">
            <w:pPr>
              <w:spacing w:after="0"/>
            </w:pPr>
            <w:r w:rsidRPr="005B32F2">
              <w:rPr>
                <w:rFonts w:ascii="Arial" w:eastAsia="Times New Roman" w:hAnsi="Arial" w:cs="Arial"/>
                <w:sz w:val="16"/>
                <w:szCs w:val="16"/>
                <w:lang w:eastAsia="en-GB"/>
              </w:rPr>
              <w:t>573,233</w:t>
            </w:r>
          </w:p>
        </w:tc>
        <w:tc>
          <w:tcPr>
            <w:tcW w:w="144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7008BA" w14:textId="77777777" w:rsidR="00F56295" w:rsidRPr="005B32F2" w:rsidRDefault="00532458">
            <w:pPr>
              <w:spacing w:after="0"/>
            </w:pPr>
            <w:r w:rsidRPr="005B32F2">
              <w:rPr>
                <w:rFonts w:ascii="Arial" w:eastAsia="Times New Roman" w:hAnsi="Arial" w:cs="Arial"/>
                <w:sz w:val="16"/>
                <w:szCs w:val="16"/>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0B97AB" w14:textId="77777777" w:rsidR="00F56295" w:rsidRPr="005B32F2" w:rsidRDefault="00532458">
            <w:pPr>
              <w:spacing w:after="0"/>
            </w:pPr>
            <w:r w:rsidRPr="005B32F2">
              <w:rPr>
                <w:rFonts w:ascii="Arial" w:eastAsia="Times New Roman" w:hAnsi="Arial" w:cs="Arial"/>
                <w:sz w:val="16"/>
                <w:szCs w:val="16"/>
                <w:lang w:eastAsia="en-GB"/>
              </w:rPr>
              <w:t>-</w:t>
            </w:r>
          </w:p>
        </w:tc>
        <w:tc>
          <w:tcPr>
            <w:tcW w:w="1350"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24C65BA1" w14:textId="77777777" w:rsidR="00F56295" w:rsidRPr="005B32F2" w:rsidRDefault="00532458">
            <w:pPr>
              <w:spacing w:after="0"/>
            </w:pPr>
            <w:r w:rsidRPr="005B32F2">
              <w:rPr>
                <w:rFonts w:ascii="Arial" w:eastAsia="Times New Roman" w:hAnsi="Arial" w:cs="Arial"/>
                <w:sz w:val="16"/>
                <w:szCs w:val="16"/>
                <w:lang w:eastAsia="en-GB"/>
              </w:rPr>
              <w:t>573,233</w:t>
            </w:r>
          </w:p>
        </w:tc>
      </w:tr>
      <w:tr w:rsidR="00F56295" w:rsidRPr="005B32F2" w14:paraId="0BE02DE5" w14:textId="77777777">
        <w:trPr>
          <w:trHeight w:val="613"/>
        </w:trPr>
        <w:tc>
          <w:tcPr>
            <w:tcW w:w="5417" w:type="dxa"/>
            <w:gridSpan w:val="2"/>
            <w:tcBorders>
              <w:left w:val="single" w:sz="12" w:space="0" w:color="000000"/>
              <w:bottom w:val="single" w:sz="8" w:space="0" w:color="000000"/>
              <w:right w:val="single" w:sz="12" w:space="0" w:color="000000"/>
            </w:tcBorders>
            <w:shd w:val="clear" w:color="auto" w:fill="F2F2F2"/>
            <w:tcMar>
              <w:top w:w="0" w:type="dxa"/>
              <w:left w:w="108" w:type="dxa"/>
              <w:bottom w:w="0" w:type="dxa"/>
              <w:right w:w="108" w:type="dxa"/>
            </w:tcMar>
            <w:vAlign w:val="center"/>
          </w:tcPr>
          <w:p w14:paraId="2A4BB04B" w14:textId="77777777" w:rsidR="00F56295" w:rsidRPr="005B32F2" w:rsidRDefault="00532458">
            <w:pPr>
              <w:spacing w:after="0"/>
            </w:pPr>
            <w:r w:rsidRPr="005B32F2">
              <w:rPr>
                <w:rFonts w:ascii="Arial" w:eastAsia="Times New Roman" w:hAnsi="Arial" w:cs="Arial"/>
                <w:b/>
                <w:bCs/>
                <w:sz w:val="16"/>
                <w:szCs w:val="16"/>
                <w:lang w:eastAsia="en-GB"/>
              </w:rPr>
              <w:t>Total Output 1</w:t>
            </w:r>
          </w:p>
        </w:tc>
        <w:tc>
          <w:tcPr>
            <w:tcW w:w="1333" w:type="dxa"/>
            <w:tcBorders>
              <w:left w:val="single" w:sz="12" w:space="0" w:color="000000"/>
              <w:bottom w:val="single" w:sz="8" w:space="0" w:color="000000"/>
              <w:right w:val="single" w:sz="8" w:space="0" w:color="000000"/>
            </w:tcBorders>
            <w:shd w:val="clear" w:color="auto" w:fill="F2F2F2"/>
            <w:tcMar>
              <w:top w:w="0" w:type="dxa"/>
              <w:left w:w="108" w:type="dxa"/>
              <w:bottom w:w="0" w:type="dxa"/>
              <w:right w:w="108" w:type="dxa"/>
            </w:tcMar>
            <w:vAlign w:val="center"/>
          </w:tcPr>
          <w:p w14:paraId="34B6F674" w14:textId="77777777" w:rsidR="00F56295" w:rsidRPr="005B32F2" w:rsidRDefault="00532458">
            <w:pPr>
              <w:spacing w:after="0"/>
            </w:pPr>
            <w:r w:rsidRPr="005B32F2">
              <w:rPr>
                <w:rFonts w:ascii="Arial" w:eastAsia="Times New Roman" w:hAnsi="Arial" w:cs="Arial"/>
                <w:b/>
                <w:bCs/>
                <w:sz w:val="16"/>
                <w:szCs w:val="16"/>
                <w:lang w:eastAsia="en-GB"/>
              </w:rPr>
              <w:t>3,247,260</w:t>
            </w:r>
          </w:p>
        </w:tc>
        <w:tc>
          <w:tcPr>
            <w:tcW w:w="1440" w:type="dxa"/>
            <w:tcBorders>
              <w:top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A19855F" w14:textId="77777777" w:rsidR="00F56295" w:rsidRPr="005B32F2" w:rsidRDefault="00532458">
            <w:pPr>
              <w:spacing w:after="0"/>
            </w:pPr>
            <w:r w:rsidRPr="005B32F2">
              <w:rPr>
                <w:rFonts w:ascii="Arial" w:eastAsia="Times New Roman" w:hAnsi="Arial" w:cs="Arial"/>
                <w:b/>
                <w:bCs/>
                <w:sz w:val="16"/>
                <w:szCs w:val="16"/>
                <w:lang w:eastAsia="en-GB"/>
              </w:rPr>
              <w:t>4,470,057</w:t>
            </w:r>
          </w:p>
        </w:tc>
        <w:tc>
          <w:tcPr>
            <w:tcW w:w="13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01E876B" w14:textId="77777777" w:rsidR="00F56295" w:rsidRPr="005B32F2" w:rsidRDefault="00532458">
            <w:pPr>
              <w:spacing w:after="0"/>
            </w:pPr>
            <w:r w:rsidRPr="005B32F2">
              <w:rPr>
                <w:rFonts w:ascii="Arial" w:eastAsia="Times New Roman" w:hAnsi="Arial" w:cs="Arial"/>
                <w:b/>
                <w:bCs/>
                <w:sz w:val="16"/>
                <w:szCs w:val="16"/>
                <w:lang w:eastAsia="en-GB"/>
              </w:rPr>
              <w:t>-</w:t>
            </w:r>
          </w:p>
        </w:tc>
        <w:tc>
          <w:tcPr>
            <w:tcW w:w="1350" w:type="dxa"/>
            <w:tcBorders>
              <w:top w:val="single" w:sz="4" w:space="0" w:color="000000"/>
              <w:left w:val="single" w:sz="4" w:space="0" w:color="000000"/>
              <w:bottom w:val="single" w:sz="4" w:space="0" w:color="000000"/>
              <w:right w:val="single" w:sz="12" w:space="0" w:color="000000"/>
            </w:tcBorders>
            <w:shd w:val="clear" w:color="auto" w:fill="F2F2F2"/>
            <w:tcMar>
              <w:top w:w="0" w:type="dxa"/>
              <w:left w:w="108" w:type="dxa"/>
              <w:bottom w:w="0" w:type="dxa"/>
              <w:right w:w="108" w:type="dxa"/>
            </w:tcMar>
            <w:vAlign w:val="center"/>
          </w:tcPr>
          <w:p w14:paraId="5E3E0204" w14:textId="77777777" w:rsidR="00F56295" w:rsidRPr="005B32F2" w:rsidRDefault="00532458">
            <w:pPr>
              <w:spacing w:after="0"/>
            </w:pPr>
            <w:r w:rsidRPr="005B32F2">
              <w:rPr>
                <w:rFonts w:ascii="Arial" w:eastAsia="Times New Roman" w:hAnsi="Arial" w:cs="Arial"/>
                <w:b/>
                <w:bCs/>
                <w:sz w:val="16"/>
                <w:szCs w:val="16"/>
                <w:lang w:eastAsia="en-GB"/>
              </w:rPr>
              <w:t>7,717,317</w:t>
            </w:r>
          </w:p>
        </w:tc>
      </w:tr>
      <w:tr w:rsidR="00F56295" w:rsidRPr="005B32F2" w14:paraId="51D05E1A" w14:textId="77777777">
        <w:trPr>
          <w:trHeight w:val="613"/>
        </w:trPr>
        <w:tc>
          <w:tcPr>
            <w:tcW w:w="2062" w:type="dxa"/>
            <w:vMerge w:val="restart"/>
            <w:tcBorders>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24D66E2" w14:textId="77777777" w:rsidR="00F56295" w:rsidRPr="005B32F2" w:rsidRDefault="00F56295">
            <w:pPr>
              <w:spacing w:after="0"/>
              <w:rPr>
                <w:rFonts w:ascii="Arial" w:eastAsia="Times New Roman" w:hAnsi="Arial" w:cs="Arial"/>
                <w:sz w:val="16"/>
                <w:szCs w:val="16"/>
                <w:lang w:eastAsia="en-GB"/>
              </w:rPr>
            </w:pPr>
          </w:p>
          <w:p w14:paraId="5E70CAE2" w14:textId="77777777" w:rsidR="00F56295" w:rsidRPr="005B32F2" w:rsidRDefault="00532458">
            <w:pPr>
              <w:spacing w:after="0"/>
              <w:rPr>
                <w:rFonts w:ascii="Arial" w:eastAsia="Times New Roman" w:hAnsi="Arial" w:cs="Arial"/>
                <w:sz w:val="16"/>
                <w:szCs w:val="16"/>
                <w:lang w:eastAsia="en-GB"/>
              </w:rPr>
            </w:pPr>
            <w:r w:rsidRPr="005B32F2">
              <w:rPr>
                <w:rFonts w:ascii="Arial" w:eastAsia="Times New Roman" w:hAnsi="Arial" w:cs="Arial"/>
                <w:sz w:val="16"/>
                <w:szCs w:val="16"/>
                <w:lang w:eastAsia="en-GB"/>
              </w:rPr>
              <w:t>Output 2: Climate risk reduction and climate-proofing measures for small-scale rural infrastructure are implemented to build the resilience of vulnerable communities in six priority districts</w:t>
            </w:r>
          </w:p>
          <w:p w14:paraId="282437B0" w14:textId="77777777" w:rsidR="00F56295" w:rsidRPr="005B32F2" w:rsidRDefault="00532458">
            <w:pPr>
              <w:spacing w:after="0"/>
              <w:rPr>
                <w:rFonts w:ascii="Arial" w:eastAsia="Times New Roman" w:hAnsi="Arial" w:cs="Arial"/>
                <w:sz w:val="16"/>
                <w:szCs w:val="16"/>
                <w:lang w:eastAsia="en-GB"/>
              </w:rPr>
            </w:pPr>
            <w:r w:rsidRPr="005B32F2">
              <w:rPr>
                <w:rFonts w:ascii="Arial" w:eastAsia="Times New Roman" w:hAnsi="Arial" w:cs="Arial"/>
                <w:sz w:val="16"/>
                <w:szCs w:val="16"/>
                <w:lang w:eastAsia="en-GB"/>
              </w:rPr>
              <w:t> </w:t>
            </w:r>
          </w:p>
        </w:tc>
        <w:tc>
          <w:tcPr>
            <w:tcW w:w="3355" w:type="dxa"/>
            <w:tcBorders>
              <w:bottom w:val="single" w:sz="8" w:space="0" w:color="000000"/>
              <w:right w:val="single" w:sz="12" w:space="0" w:color="000000"/>
            </w:tcBorders>
            <w:shd w:val="clear" w:color="auto" w:fill="auto"/>
            <w:tcMar>
              <w:top w:w="0" w:type="dxa"/>
              <w:left w:w="108" w:type="dxa"/>
              <w:bottom w:w="0" w:type="dxa"/>
              <w:right w:w="108" w:type="dxa"/>
            </w:tcMar>
            <w:vAlign w:val="center"/>
          </w:tcPr>
          <w:p w14:paraId="107930E2" w14:textId="77777777" w:rsidR="00F56295" w:rsidRPr="005B32F2" w:rsidRDefault="00532458">
            <w:pPr>
              <w:spacing w:after="0"/>
              <w:rPr>
                <w:rFonts w:ascii="Arial" w:eastAsia="Times New Roman" w:hAnsi="Arial" w:cs="Arial"/>
                <w:sz w:val="16"/>
                <w:szCs w:val="16"/>
                <w:lang w:eastAsia="en-GB"/>
              </w:rPr>
            </w:pPr>
            <w:r w:rsidRPr="005B32F2">
              <w:rPr>
                <w:rFonts w:ascii="Arial" w:eastAsia="Times New Roman" w:hAnsi="Arial" w:cs="Arial"/>
                <w:sz w:val="16"/>
                <w:szCs w:val="16"/>
                <w:lang w:eastAsia="en-GB"/>
              </w:rPr>
              <w:t>Activity 2.1 - Climate risk reduction measures for small-scale rural infrastructure are fully integrated into the planning and budgeting cycles of Village and Municipal development plans</w:t>
            </w:r>
          </w:p>
        </w:tc>
        <w:tc>
          <w:tcPr>
            <w:tcW w:w="1333" w:type="dxa"/>
            <w:tcBorders>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4550EB1" w14:textId="77777777" w:rsidR="00F56295" w:rsidRPr="005B32F2" w:rsidRDefault="00532458">
            <w:pPr>
              <w:spacing w:after="0"/>
              <w:rPr>
                <w:rFonts w:ascii="Arial" w:eastAsia="Times New Roman" w:hAnsi="Arial" w:cs="Arial"/>
                <w:sz w:val="16"/>
                <w:szCs w:val="16"/>
                <w:lang w:eastAsia="en-GB"/>
              </w:rPr>
            </w:pPr>
            <w:r w:rsidRPr="005B32F2">
              <w:rPr>
                <w:rFonts w:ascii="Arial" w:eastAsia="Times New Roman" w:hAnsi="Arial" w:cs="Arial"/>
                <w:sz w:val="16"/>
                <w:szCs w:val="16"/>
                <w:lang w:eastAsia="en-GB"/>
              </w:rPr>
              <w:t>1,186,049</w:t>
            </w:r>
          </w:p>
        </w:tc>
        <w:tc>
          <w:tcPr>
            <w:tcW w:w="144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2165CF" w14:textId="77777777" w:rsidR="00F56295" w:rsidRPr="005B32F2" w:rsidRDefault="00532458">
            <w:pPr>
              <w:spacing w:after="0"/>
              <w:rPr>
                <w:rFonts w:ascii="Arial" w:eastAsia="Times New Roman" w:hAnsi="Arial" w:cs="Arial"/>
                <w:sz w:val="16"/>
                <w:szCs w:val="16"/>
                <w:lang w:eastAsia="en-GB"/>
              </w:rPr>
            </w:pPr>
            <w:r w:rsidRPr="005B32F2">
              <w:rPr>
                <w:rFonts w:ascii="Arial" w:eastAsia="Times New Roman" w:hAnsi="Arial" w:cs="Arial"/>
                <w:sz w:val="16"/>
                <w:szCs w:val="16"/>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4B70F2" w14:textId="77777777" w:rsidR="00F56295" w:rsidRPr="005B32F2" w:rsidRDefault="00532458">
            <w:pPr>
              <w:spacing w:after="0"/>
              <w:rPr>
                <w:rFonts w:ascii="Arial" w:eastAsia="Times New Roman" w:hAnsi="Arial" w:cs="Arial"/>
                <w:sz w:val="16"/>
                <w:szCs w:val="16"/>
                <w:lang w:eastAsia="en-GB"/>
              </w:rPr>
            </w:pPr>
            <w:r w:rsidRPr="005B32F2">
              <w:rPr>
                <w:rFonts w:ascii="Arial" w:eastAsia="Times New Roman" w:hAnsi="Arial" w:cs="Arial"/>
                <w:sz w:val="16"/>
                <w:szCs w:val="16"/>
                <w:lang w:eastAsia="en-GB"/>
              </w:rPr>
              <w:t>-</w:t>
            </w:r>
          </w:p>
        </w:tc>
        <w:tc>
          <w:tcPr>
            <w:tcW w:w="1350"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2338B6FA" w14:textId="77777777" w:rsidR="00F56295" w:rsidRPr="005B32F2" w:rsidRDefault="00532458">
            <w:pPr>
              <w:spacing w:after="0"/>
              <w:rPr>
                <w:rFonts w:ascii="Arial" w:eastAsia="Times New Roman" w:hAnsi="Arial" w:cs="Arial"/>
                <w:sz w:val="16"/>
                <w:szCs w:val="16"/>
                <w:lang w:eastAsia="en-GB"/>
              </w:rPr>
            </w:pPr>
            <w:r w:rsidRPr="005B32F2">
              <w:rPr>
                <w:rFonts w:ascii="Arial" w:eastAsia="Times New Roman" w:hAnsi="Arial" w:cs="Arial"/>
                <w:sz w:val="16"/>
                <w:szCs w:val="16"/>
                <w:lang w:eastAsia="en-GB"/>
              </w:rPr>
              <w:t>1,186,049</w:t>
            </w:r>
          </w:p>
        </w:tc>
      </w:tr>
      <w:tr w:rsidR="00F56295" w:rsidRPr="005B32F2" w14:paraId="15098FAF" w14:textId="77777777">
        <w:trPr>
          <w:trHeight w:val="613"/>
        </w:trPr>
        <w:tc>
          <w:tcPr>
            <w:tcW w:w="2062" w:type="dxa"/>
            <w:vMerge/>
            <w:tcBorders>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1B6EEA7" w14:textId="77777777" w:rsidR="00F56295" w:rsidRPr="005B32F2" w:rsidRDefault="00F56295">
            <w:pPr>
              <w:spacing w:after="0"/>
              <w:rPr>
                <w:rFonts w:ascii="Arial" w:eastAsia="Times New Roman" w:hAnsi="Arial" w:cs="Arial"/>
                <w:color w:val="000000"/>
                <w:sz w:val="16"/>
                <w:szCs w:val="16"/>
                <w:lang w:eastAsia="en-GB"/>
              </w:rPr>
            </w:pPr>
          </w:p>
        </w:tc>
        <w:tc>
          <w:tcPr>
            <w:tcW w:w="3355" w:type="dxa"/>
            <w:tcBorders>
              <w:bottom w:val="single" w:sz="8" w:space="0" w:color="000000"/>
              <w:right w:val="single" w:sz="12" w:space="0" w:color="000000"/>
            </w:tcBorders>
            <w:shd w:val="clear" w:color="auto" w:fill="auto"/>
            <w:tcMar>
              <w:top w:w="0" w:type="dxa"/>
              <w:left w:w="108" w:type="dxa"/>
              <w:bottom w:w="0" w:type="dxa"/>
              <w:right w:w="108" w:type="dxa"/>
            </w:tcMar>
            <w:vAlign w:val="center"/>
          </w:tcPr>
          <w:p w14:paraId="21EE4307" w14:textId="77777777" w:rsidR="00F56295" w:rsidRPr="005B32F2" w:rsidRDefault="00532458">
            <w:pPr>
              <w:spacing w:after="0"/>
              <w:rPr>
                <w:rFonts w:ascii="Arial" w:eastAsia="Times New Roman" w:hAnsi="Arial" w:cs="Arial"/>
                <w:sz w:val="16"/>
                <w:szCs w:val="16"/>
                <w:lang w:eastAsia="en-GB"/>
              </w:rPr>
            </w:pPr>
            <w:r w:rsidRPr="005B32F2">
              <w:rPr>
                <w:rFonts w:ascii="Arial" w:eastAsia="Times New Roman" w:hAnsi="Arial" w:cs="Arial"/>
                <w:sz w:val="16"/>
                <w:szCs w:val="16"/>
                <w:lang w:eastAsia="en-GB"/>
              </w:rPr>
              <w:t>Activity 2.2 - Implementation of climate-proofing measures for small-scale rural infrastructure</w:t>
            </w:r>
          </w:p>
        </w:tc>
        <w:tc>
          <w:tcPr>
            <w:tcW w:w="1333" w:type="dxa"/>
            <w:tcBorders>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C8E2C86" w14:textId="77777777" w:rsidR="00F56295" w:rsidRPr="005B32F2" w:rsidRDefault="00532458">
            <w:pPr>
              <w:spacing w:after="0"/>
              <w:rPr>
                <w:rFonts w:ascii="Arial" w:eastAsia="Times New Roman" w:hAnsi="Arial" w:cs="Arial"/>
                <w:sz w:val="16"/>
                <w:szCs w:val="16"/>
                <w:lang w:eastAsia="en-GB"/>
              </w:rPr>
            </w:pPr>
            <w:r w:rsidRPr="005B32F2">
              <w:rPr>
                <w:rFonts w:ascii="Arial" w:eastAsia="Times New Roman" w:hAnsi="Arial" w:cs="Arial"/>
                <w:sz w:val="16"/>
                <w:szCs w:val="16"/>
                <w:lang w:eastAsia="en-GB"/>
              </w:rPr>
              <w:t>14,128,803</w:t>
            </w:r>
          </w:p>
        </w:tc>
        <w:tc>
          <w:tcPr>
            <w:tcW w:w="144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4EE760" w14:textId="77777777" w:rsidR="00F56295" w:rsidRPr="005B32F2" w:rsidRDefault="00532458">
            <w:pPr>
              <w:spacing w:after="0"/>
              <w:rPr>
                <w:rFonts w:ascii="Arial" w:eastAsia="Times New Roman" w:hAnsi="Arial" w:cs="Arial"/>
                <w:sz w:val="16"/>
                <w:szCs w:val="16"/>
                <w:lang w:eastAsia="en-GB"/>
              </w:rPr>
            </w:pPr>
            <w:r w:rsidRPr="005B32F2">
              <w:rPr>
                <w:rFonts w:ascii="Arial" w:eastAsia="Times New Roman" w:hAnsi="Arial" w:cs="Arial"/>
                <w:sz w:val="16"/>
                <w:szCs w:val="16"/>
                <w:lang w:eastAsia="en-GB"/>
              </w:rPr>
              <w:t>19,687,062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0F076C" w14:textId="77777777" w:rsidR="00F56295" w:rsidRPr="005B32F2" w:rsidRDefault="00532458">
            <w:pPr>
              <w:spacing w:after="0"/>
              <w:rPr>
                <w:rFonts w:ascii="Arial" w:eastAsia="Times New Roman" w:hAnsi="Arial" w:cs="Arial"/>
                <w:sz w:val="16"/>
                <w:szCs w:val="16"/>
                <w:lang w:eastAsia="en-GB"/>
              </w:rPr>
            </w:pPr>
            <w:r w:rsidRPr="005B32F2">
              <w:rPr>
                <w:rFonts w:ascii="Arial" w:eastAsia="Times New Roman" w:hAnsi="Arial" w:cs="Arial"/>
                <w:sz w:val="16"/>
                <w:szCs w:val="16"/>
                <w:lang w:eastAsia="en-GB"/>
              </w:rPr>
              <w:t>-</w:t>
            </w:r>
          </w:p>
        </w:tc>
        <w:tc>
          <w:tcPr>
            <w:tcW w:w="1350"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3E9C80E4" w14:textId="77777777" w:rsidR="00F56295" w:rsidRPr="005B32F2" w:rsidRDefault="00532458">
            <w:pPr>
              <w:spacing w:after="0"/>
              <w:rPr>
                <w:rFonts w:ascii="Arial" w:eastAsia="Times New Roman" w:hAnsi="Arial" w:cs="Arial"/>
                <w:sz w:val="16"/>
                <w:szCs w:val="16"/>
                <w:lang w:eastAsia="en-GB"/>
              </w:rPr>
            </w:pPr>
            <w:r w:rsidRPr="005B32F2">
              <w:rPr>
                <w:rFonts w:ascii="Arial" w:eastAsia="Times New Roman" w:hAnsi="Arial" w:cs="Arial"/>
                <w:sz w:val="16"/>
                <w:szCs w:val="16"/>
                <w:lang w:eastAsia="en-GB"/>
              </w:rPr>
              <w:t>33,815,865</w:t>
            </w:r>
          </w:p>
        </w:tc>
      </w:tr>
      <w:tr w:rsidR="00F56295" w:rsidRPr="005B32F2" w14:paraId="32B5F410" w14:textId="77777777">
        <w:trPr>
          <w:trHeight w:val="613"/>
        </w:trPr>
        <w:tc>
          <w:tcPr>
            <w:tcW w:w="2062" w:type="dxa"/>
            <w:vMerge/>
            <w:tcBorders>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2AD9F2C9" w14:textId="77777777" w:rsidR="00F56295" w:rsidRPr="005B32F2" w:rsidRDefault="00F56295">
            <w:pPr>
              <w:spacing w:after="0"/>
              <w:rPr>
                <w:rFonts w:ascii="Arial" w:eastAsia="Times New Roman" w:hAnsi="Arial" w:cs="Arial"/>
                <w:color w:val="000000"/>
                <w:sz w:val="16"/>
                <w:szCs w:val="16"/>
                <w:lang w:eastAsia="en-GB"/>
              </w:rPr>
            </w:pPr>
          </w:p>
        </w:tc>
        <w:tc>
          <w:tcPr>
            <w:tcW w:w="3355" w:type="dxa"/>
            <w:tcBorders>
              <w:bottom w:val="single" w:sz="8" w:space="0" w:color="000000"/>
              <w:right w:val="single" w:sz="12" w:space="0" w:color="000000"/>
            </w:tcBorders>
            <w:shd w:val="clear" w:color="auto" w:fill="auto"/>
            <w:tcMar>
              <w:top w:w="0" w:type="dxa"/>
              <w:left w:w="108" w:type="dxa"/>
              <w:bottom w:w="0" w:type="dxa"/>
              <w:right w:w="108" w:type="dxa"/>
            </w:tcMar>
            <w:vAlign w:val="center"/>
          </w:tcPr>
          <w:p w14:paraId="0643C411" w14:textId="77777777" w:rsidR="00F56295" w:rsidRPr="005B32F2" w:rsidRDefault="00532458">
            <w:pPr>
              <w:spacing w:after="0"/>
              <w:rPr>
                <w:rFonts w:ascii="Arial" w:eastAsia="Times New Roman" w:hAnsi="Arial" w:cs="Arial"/>
                <w:sz w:val="16"/>
                <w:szCs w:val="16"/>
                <w:lang w:eastAsia="en-GB"/>
              </w:rPr>
            </w:pPr>
            <w:r w:rsidRPr="005B32F2">
              <w:rPr>
                <w:rFonts w:ascii="Arial" w:eastAsia="Times New Roman" w:hAnsi="Arial" w:cs="Arial"/>
                <w:sz w:val="16"/>
                <w:szCs w:val="16"/>
                <w:lang w:eastAsia="en-GB"/>
              </w:rPr>
              <w:t>Activity 2.3 - Supporting catchment management and rehabilitation measures to enhance climate resilient infrastructure and communities.</w:t>
            </w:r>
          </w:p>
        </w:tc>
        <w:tc>
          <w:tcPr>
            <w:tcW w:w="1333" w:type="dxa"/>
            <w:tcBorders>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0C578BE" w14:textId="77777777" w:rsidR="00F56295" w:rsidRPr="005B32F2" w:rsidRDefault="00532458">
            <w:pPr>
              <w:spacing w:after="0"/>
              <w:rPr>
                <w:rFonts w:ascii="Arial" w:eastAsia="Times New Roman" w:hAnsi="Arial" w:cs="Arial"/>
                <w:sz w:val="16"/>
                <w:szCs w:val="16"/>
                <w:lang w:eastAsia="en-GB"/>
              </w:rPr>
            </w:pPr>
            <w:r w:rsidRPr="005B32F2">
              <w:rPr>
                <w:rFonts w:ascii="Arial" w:eastAsia="Times New Roman" w:hAnsi="Arial" w:cs="Arial"/>
                <w:sz w:val="16"/>
                <w:szCs w:val="16"/>
                <w:lang w:eastAsia="en-GB"/>
              </w:rPr>
              <w:t>3,129,732</w:t>
            </w:r>
          </w:p>
        </w:tc>
        <w:tc>
          <w:tcPr>
            <w:tcW w:w="144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B6168B" w14:textId="77777777" w:rsidR="00F56295" w:rsidRPr="005B32F2" w:rsidRDefault="00532458">
            <w:pPr>
              <w:spacing w:after="0"/>
              <w:rPr>
                <w:rFonts w:ascii="Arial" w:eastAsia="Times New Roman" w:hAnsi="Arial" w:cs="Arial"/>
                <w:sz w:val="16"/>
                <w:szCs w:val="16"/>
                <w:lang w:eastAsia="en-GB"/>
              </w:rPr>
            </w:pPr>
            <w:r w:rsidRPr="005B32F2">
              <w:rPr>
                <w:rFonts w:ascii="Arial" w:eastAsia="Times New Roman" w:hAnsi="Arial" w:cs="Arial"/>
                <w:sz w:val="16"/>
                <w:szCs w:val="16"/>
                <w:lang w:eastAsia="en-GB"/>
              </w:rPr>
              <w:t>12,000,000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8BC6B5" w14:textId="77777777" w:rsidR="00F56295" w:rsidRPr="005B32F2" w:rsidRDefault="00532458">
            <w:pPr>
              <w:spacing w:after="0"/>
              <w:rPr>
                <w:rFonts w:ascii="Arial" w:eastAsia="Times New Roman" w:hAnsi="Arial" w:cs="Arial"/>
                <w:sz w:val="16"/>
                <w:szCs w:val="16"/>
                <w:lang w:eastAsia="en-GB"/>
              </w:rPr>
            </w:pPr>
            <w:r w:rsidRPr="005B32F2">
              <w:rPr>
                <w:rFonts w:ascii="Arial" w:eastAsia="Times New Roman" w:hAnsi="Arial" w:cs="Arial"/>
                <w:sz w:val="16"/>
                <w:szCs w:val="16"/>
                <w:lang w:eastAsia="en-GB"/>
              </w:rPr>
              <w:t>-</w:t>
            </w:r>
          </w:p>
        </w:tc>
        <w:tc>
          <w:tcPr>
            <w:tcW w:w="1350"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53530364" w14:textId="77777777" w:rsidR="00F56295" w:rsidRPr="005B32F2" w:rsidRDefault="00532458">
            <w:pPr>
              <w:spacing w:after="0"/>
              <w:rPr>
                <w:rFonts w:ascii="Arial" w:eastAsia="Times New Roman" w:hAnsi="Arial" w:cs="Arial"/>
                <w:sz w:val="16"/>
                <w:szCs w:val="16"/>
                <w:lang w:eastAsia="en-GB"/>
              </w:rPr>
            </w:pPr>
            <w:r w:rsidRPr="005B32F2">
              <w:rPr>
                <w:rFonts w:ascii="Arial" w:eastAsia="Times New Roman" w:hAnsi="Arial" w:cs="Arial"/>
                <w:sz w:val="16"/>
                <w:szCs w:val="16"/>
                <w:lang w:eastAsia="en-GB"/>
              </w:rPr>
              <w:t>15,129,732</w:t>
            </w:r>
          </w:p>
        </w:tc>
      </w:tr>
      <w:tr w:rsidR="00F56295" w:rsidRPr="005B32F2" w14:paraId="27162FA8" w14:textId="77777777">
        <w:trPr>
          <w:trHeight w:val="613"/>
        </w:trPr>
        <w:tc>
          <w:tcPr>
            <w:tcW w:w="5417" w:type="dxa"/>
            <w:gridSpan w:val="2"/>
            <w:tcBorders>
              <w:left w:val="single" w:sz="12" w:space="0" w:color="000000"/>
              <w:bottom w:val="single" w:sz="8" w:space="0" w:color="000000"/>
              <w:right w:val="single" w:sz="12" w:space="0" w:color="000000"/>
            </w:tcBorders>
            <w:shd w:val="clear" w:color="auto" w:fill="F2F2F2"/>
            <w:tcMar>
              <w:top w:w="0" w:type="dxa"/>
              <w:left w:w="108" w:type="dxa"/>
              <w:bottom w:w="0" w:type="dxa"/>
              <w:right w:w="108" w:type="dxa"/>
            </w:tcMar>
            <w:vAlign w:val="center"/>
          </w:tcPr>
          <w:p w14:paraId="0960D066" w14:textId="77777777" w:rsidR="00F56295" w:rsidRPr="005B32F2" w:rsidRDefault="00532458">
            <w:pPr>
              <w:spacing w:after="0"/>
            </w:pPr>
            <w:r w:rsidRPr="005B32F2">
              <w:rPr>
                <w:rFonts w:ascii="Arial" w:eastAsia="Times New Roman" w:hAnsi="Arial" w:cs="Arial"/>
                <w:b/>
                <w:bCs/>
                <w:sz w:val="16"/>
                <w:szCs w:val="16"/>
                <w:lang w:eastAsia="en-GB"/>
              </w:rPr>
              <w:t>Total Output 2</w:t>
            </w:r>
          </w:p>
        </w:tc>
        <w:tc>
          <w:tcPr>
            <w:tcW w:w="1333" w:type="dxa"/>
            <w:tcBorders>
              <w:left w:val="single" w:sz="12" w:space="0" w:color="000000"/>
              <w:bottom w:val="single" w:sz="8" w:space="0" w:color="000000"/>
              <w:right w:val="single" w:sz="8" w:space="0" w:color="000000"/>
            </w:tcBorders>
            <w:shd w:val="clear" w:color="auto" w:fill="F2F2F2"/>
            <w:tcMar>
              <w:top w:w="0" w:type="dxa"/>
              <w:left w:w="108" w:type="dxa"/>
              <w:bottom w:w="0" w:type="dxa"/>
              <w:right w:w="108" w:type="dxa"/>
            </w:tcMar>
            <w:vAlign w:val="center"/>
          </w:tcPr>
          <w:p w14:paraId="62279093" w14:textId="77777777" w:rsidR="00F56295" w:rsidRPr="005B32F2" w:rsidRDefault="00532458">
            <w:pPr>
              <w:spacing w:after="0"/>
            </w:pPr>
            <w:r w:rsidRPr="005B32F2">
              <w:rPr>
                <w:rFonts w:ascii="Arial" w:eastAsia="Times New Roman" w:hAnsi="Arial" w:cs="Arial"/>
                <w:b/>
                <w:bCs/>
                <w:sz w:val="16"/>
                <w:szCs w:val="16"/>
                <w:lang w:eastAsia="en-GB"/>
              </w:rPr>
              <w:t>18,444,584</w:t>
            </w:r>
          </w:p>
        </w:tc>
        <w:tc>
          <w:tcPr>
            <w:tcW w:w="1440" w:type="dxa"/>
            <w:tcBorders>
              <w:top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2E24819" w14:textId="77777777" w:rsidR="00F56295" w:rsidRPr="005B32F2" w:rsidRDefault="00532458">
            <w:pPr>
              <w:spacing w:after="0"/>
            </w:pPr>
            <w:r w:rsidRPr="005B32F2">
              <w:rPr>
                <w:rFonts w:ascii="Arial" w:eastAsia="Times New Roman" w:hAnsi="Arial" w:cs="Arial"/>
                <w:b/>
                <w:bCs/>
                <w:sz w:val="16"/>
                <w:szCs w:val="16"/>
                <w:lang w:eastAsia="en-GB"/>
              </w:rPr>
              <w:t>31,687,062</w:t>
            </w:r>
          </w:p>
        </w:tc>
        <w:tc>
          <w:tcPr>
            <w:tcW w:w="13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5DF4A1C0" w14:textId="77777777" w:rsidR="00F56295" w:rsidRPr="005B32F2" w:rsidRDefault="00532458">
            <w:pPr>
              <w:spacing w:after="0"/>
            </w:pPr>
            <w:r w:rsidRPr="005B32F2">
              <w:rPr>
                <w:rFonts w:ascii="Arial" w:eastAsia="Times New Roman" w:hAnsi="Arial" w:cs="Arial"/>
                <w:b/>
                <w:bCs/>
                <w:sz w:val="16"/>
                <w:szCs w:val="16"/>
                <w:lang w:eastAsia="en-GB"/>
              </w:rPr>
              <w:t>-</w:t>
            </w:r>
          </w:p>
        </w:tc>
        <w:tc>
          <w:tcPr>
            <w:tcW w:w="1350" w:type="dxa"/>
            <w:tcBorders>
              <w:top w:val="single" w:sz="4" w:space="0" w:color="000000"/>
              <w:left w:val="single" w:sz="4" w:space="0" w:color="000000"/>
              <w:bottom w:val="single" w:sz="4" w:space="0" w:color="000000"/>
              <w:right w:val="single" w:sz="12" w:space="0" w:color="000000"/>
            </w:tcBorders>
            <w:shd w:val="clear" w:color="auto" w:fill="F2F2F2"/>
            <w:tcMar>
              <w:top w:w="0" w:type="dxa"/>
              <w:left w:w="108" w:type="dxa"/>
              <w:bottom w:w="0" w:type="dxa"/>
              <w:right w:w="108" w:type="dxa"/>
            </w:tcMar>
            <w:vAlign w:val="center"/>
          </w:tcPr>
          <w:p w14:paraId="0CEE2536" w14:textId="77777777" w:rsidR="00F56295" w:rsidRPr="005B32F2" w:rsidRDefault="00532458">
            <w:pPr>
              <w:spacing w:after="0"/>
            </w:pPr>
            <w:r w:rsidRPr="005B32F2">
              <w:rPr>
                <w:rFonts w:ascii="Arial" w:eastAsia="Times New Roman" w:hAnsi="Arial" w:cs="Arial"/>
                <w:b/>
                <w:bCs/>
                <w:sz w:val="16"/>
                <w:szCs w:val="16"/>
                <w:lang w:eastAsia="en-GB"/>
              </w:rPr>
              <w:t>50,131,646</w:t>
            </w:r>
          </w:p>
        </w:tc>
      </w:tr>
      <w:tr w:rsidR="00F56295" w:rsidRPr="005B32F2" w14:paraId="16D8ACE6" w14:textId="77777777">
        <w:trPr>
          <w:trHeight w:val="613"/>
        </w:trPr>
        <w:tc>
          <w:tcPr>
            <w:tcW w:w="5417" w:type="dxa"/>
            <w:gridSpan w:val="2"/>
            <w:tcBorders>
              <w:left w:val="single" w:sz="12"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14:paraId="192F0BDD" w14:textId="77777777" w:rsidR="00F56295" w:rsidRPr="005B32F2" w:rsidRDefault="00532458">
            <w:pPr>
              <w:spacing w:after="0"/>
              <w:rPr>
                <w:rFonts w:ascii="Arial" w:eastAsia="Times New Roman" w:hAnsi="Arial" w:cs="Arial"/>
                <w:bCs/>
                <w:sz w:val="16"/>
                <w:szCs w:val="16"/>
                <w:lang w:eastAsia="en-GB"/>
              </w:rPr>
            </w:pPr>
            <w:r w:rsidRPr="005B32F2">
              <w:rPr>
                <w:rFonts w:ascii="Arial" w:eastAsia="Times New Roman" w:hAnsi="Arial" w:cs="Arial"/>
                <w:bCs/>
                <w:sz w:val="16"/>
                <w:szCs w:val="16"/>
                <w:lang w:eastAsia="en-GB"/>
              </w:rPr>
              <w:t>Project Management Cost</w:t>
            </w:r>
          </w:p>
        </w:tc>
        <w:tc>
          <w:tcPr>
            <w:tcW w:w="1333" w:type="dxa"/>
            <w:tcBorders>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CE6C9DE" w14:textId="77777777" w:rsidR="00F56295" w:rsidRPr="005B32F2" w:rsidRDefault="00532458">
            <w:pPr>
              <w:spacing w:after="0"/>
              <w:rPr>
                <w:rFonts w:ascii="Arial" w:eastAsia="Times New Roman" w:hAnsi="Arial" w:cs="Arial"/>
                <w:bCs/>
                <w:sz w:val="16"/>
                <w:szCs w:val="16"/>
                <w:lang w:eastAsia="en-GB"/>
              </w:rPr>
            </w:pPr>
            <w:r w:rsidRPr="005B32F2">
              <w:rPr>
                <w:rFonts w:ascii="Arial" w:eastAsia="Times New Roman" w:hAnsi="Arial" w:cs="Arial"/>
                <w:bCs/>
                <w:sz w:val="16"/>
                <w:szCs w:val="16"/>
                <w:lang w:eastAsia="en-GB"/>
              </w:rPr>
              <w:t>664,961</w:t>
            </w:r>
          </w:p>
        </w:tc>
        <w:tc>
          <w:tcPr>
            <w:tcW w:w="144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DB2668" w14:textId="77777777" w:rsidR="00F56295" w:rsidRPr="005B32F2" w:rsidRDefault="00532458">
            <w:pPr>
              <w:spacing w:after="0"/>
              <w:rPr>
                <w:rFonts w:ascii="Arial" w:eastAsia="Times New Roman" w:hAnsi="Arial" w:cs="Arial"/>
                <w:bCs/>
                <w:sz w:val="16"/>
                <w:szCs w:val="16"/>
                <w:lang w:eastAsia="en-GB"/>
              </w:rPr>
            </w:pPr>
            <w:r w:rsidRPr="005B32F2">
              <w:rPr>
                <w:rFonts w:ascii="Arial" w:eastAsia="Times New Roman" w:hAnsi="Arial" w:cs="Arial"/>
                <w:bCs/>
                <w:sz w:val="16"/>
                <w:szCs w:val="16"/>
                <w:lang w:eastAsia="en-GB"/>
              </w:rPr>
              <w:t>529,943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5D5F09" w14:textId="77777777" w:rsidR="00F56295" w:rsidRPr="005B32F2" w:rsidRDefault="00532458">
            <w:pPr>
              <w:spacing w:after="0"/>
              <w:rPr>
                <w:rFonts w:ascii="Arial" w:eastAsia="Times New Roman" w:hAnsi="Arial" w:cs="Arial"/>
                <w:bCs/>
                <w:sz w:val="16"/>
                <w:szCs w:val="16"/>
                <w:lang w:eastAsia="en-GB"/>
              </w:rPr>
            </w:pPr>
            <w:r w:rsidRPr="005B32F2">
              <w:rPr>
                <w:rFonts w:ascii="Arial" w:eastAsia="Times New Roman" w:hAnsi="Arial" w:cs="Arial"/>
                <w:bCs/>
                <w:sz w:val="16"/>
                <w:szCs w:val="16"/>
                <w:lang w:eastAsia="en-GB"/>
              </w:rPr>
              <w:t>400,000</w:t>
            </w:r>
          </w:p>
        </w:tc>
        <w:tc>
          <w:tcPr>
            <w:tcW w:w="1350"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5F13D4D4" w14:textId="77777777" w:rsidR="00F56295" w:rsidRPr="005B32F2" w:rsidRDefault="00532458">
            <w:pPr>
              <w:spacing w:after="0"/>
              <w:rPr>
                <w:rFonts w:ascii="Arial" w:eastAsia="Times New Roman" w:hAnsi="Arial" w:cs="Arial"/>
                <w:bCs/>
                <w:sz w:val="16"/>
                <w:szCs w:val="16"/>
                <w:lang w:eastAsia="en-GB"/>
              </w:rPr>
            </w:pPr>
            <w:r w:rsidRPr="005B32F2">
              <w:rPr>
                <w:rFonts w:ascii="Arial" w:eastAsia="Times New Roman" w:hAnsi="Arial" w:cs="Arial"/>
                <w:bCs/>
                <w:sz w:val="16"/>
                <w:szCs w:val="16"/>
                <w:lang w:eastAsia="en-GB"/>
              </w:rPr>
              <w:t>1,594,904</w:t>
            </w:r>
          </w:p>
        </w:tc>
      </w:tr>
      <w:tr w:rsidR="00F56295" w:rsidRPr="005B32F2" w14:paraId="77F07454" w14:textId="77777777">
        <w:trPr>
          <w:trHeight w:val="560"/>
        </w:trPr>
        <w:tc>
          <w:tcPr>
            <w:tcW w:w="5417" w:type="dxa"/>
            <w:gridSpan w:val="2"/>
            <w:tcBorders>
              <w:top w:val="single" w:sz="8" w:space="0" w:color="000000"/>
              <w:left w:val="single" w:sz="12" w:space="0" w:color="000000"/>
              <w:bottom w:val="single" w:sz="12" w:space="0" w:color="000000"/>
              <w:right w:val="single" w:sz="12" w:space="0" w:color="000000"/>
            </w:tcBorders>
            <w:shd w:val="clear" w:color="auto" w:fill="F2F2F2"/>
            <w:tcMar>
              <w:top w:w="0" w:type="dxa"/>
              <w:left w:w="108" w:type="dxa"/>
              <w:bottom w:w="0" w:type="dxa"/>
              <w:right w:w="108" w:type="dxa"/>
            </w:tcMar>
            <w:vAlign w:val="center"/>
          </w:tcPr>
          <w:p w14:paraId="116DABE7" w14:textId="77777777" w:rsidR="00F56295" w:rsidRPr="005B32F2" w:rsidRDefault="00532458">
            <w:pPr>
              <w:spacing w:after="0"/>
              <w:rPr>
                <w:rFonts w:ascii="Arial" w:eastAsia="Times New Roman" w:hAnsi="Arial" w:cs="Arial"/>
                <w:b/>
                <w:bCs/>
                <w:sz w:val="16"/>
                <w:szCs w:val="16"/>
                <w:lang w:eastAsia="en-GB"/>
              </w:rPr>
            </w:pPr>
            <w:r w:rsidRPr="005B32F2">
              <w:rPr>
                <w:rFonts w:ascii="Arial" w:eastAsia="Times New Roman" w:hAnsi="Arial" w:cs="Arial"/>
                <w:b/>
                <w:bCs/>
                <w:sz w:val="16"/>
                <w:szCs w:val="16"/>
                <w:lang w:eastAsia="en-GB"/>
              </w:rPr>
              <w:t>Total project financing</w:t>
            </w:r>
          </w:p>
        </w:tc>
        <w:tc>
          <w:tcPr>
            <w:tcW w:w="1333" w:type="dxa"/>
            <w:tcBorders>
              <w:left w:val="single" w:sz="12" w:space="0" w:color="000000"/>
              <w:bottom w:val="single" w:sz="12" w:space="0" w:color="000000"/>
              <w:right w:val="single" w:sz="8" w:space="0" w:color="000000"/>
            </w:tcBorders>
            <w:shd w:val="clear" w:color="auto" w:fill="F2F2F2"/>
            <w:tcMar>
              <w:top w:w="0" w:type="dxa"/>
              <w:left w:w="108" w:type="dxa"/>
              <w:bottom w:w="0" w:type="dxa"/>
              <w:right w:w="108" w:type="dxa"/>
            </w:tcMar>
            <w:vAlign w:val="center"/>
          </w:tcPr>
          <w:p w14:paraId="3768872C" w14:textId="77777777" w:rsidR="00F56295" w:rsidRPr="005B32F2" w:rsidRDefault="00532458">
            <w:pPr>
              <w:spacing w:after="0"/>
              <w:rPr>
                <w:rFonts w:ascii="Arial" w:eastAsia="Times New Roman" w:hAnsi="Arial" w:cs="Arial"/>
                <w:b/>
                <w:bCs/>
                <w:sz w:val="16"/>
                <w:szCs w:val="16"/>
                <w:lang w:eastAsia="en-GB"/>
              </w:rPr>
            </w:pPr>
            <w:r w:rsidRPr="005B32F2">
              <w:rPr>
                <w:rFonts w:ascii="Arial" w:eastAsia="Times New Roman" w:hAnsi="Arial" w:cs="Arial"/>
                <w:b/>
                <w:bCs/>
                <w:sz w:val="16"/>
                <w:szCs w:val="16"/>
                <w:lang w:eastAsia="en-GB"/>
              </w:rPr>
              <w:t>22,356,805</w:t>
            </w:r>
          </w:p>
        </w:tc>
        <w:tc>
          <w:tcPr>
            <w:tcW w:w="1440" w:type="dxa"/>
            <w:tcBorders>
              <w:top w:val="single" w:sz="4" w:space="0" w:color="000000"/>
              <w:bottom w:val="single" w:sz="12" w:space="0" w:color="000000"/>
              <w:right w:val="single" w:sz="4" w:space="0" w:color="000000"/>
            </w:tcBorders>
            <w:shd w:val="clear" w:color="auto" w:fill="F2F2F2"/>
            <w:tcMar>
              <w:top w:w="0" w:type="dxa"/>
              <w:left w:w="108" w:type="dxa"/>
              <w:bottom w:w="0" w:type="dxa"/>
              <w:right w:w="108" w:type="dxa"/>
            </w:tcMar>
            <w:vAlign w:val="center"/>
          </w:tcPr>
          <w:p w14:paraId="40167D0C" w14:textId="77777777" w:rsidR="00F56295" w:rsidRPr="005B32F2" w:rsidRDefault="00532458">
            <w:pPr>
              <w:spacing w:after="0"/>
              <w:rPr>
                <w:rFonts w:ascii="Arial" w:eastAsia="Times New Roman" w:hAnsi="Arial" w:cs="Arial"/>
                <w:b/>
                <w:bCs/>
                <w:sz w:val="16"/>
                <w:szCs w:val="16"/>
                <w:lang w:eastAsia="en-GB"/>
              </w:rPr>
            </w:pPr>
            <w:r w:rsidRPr="005B32F2">
              <w:rPr>
                <w:rFonts w:ascii="Arial" w:eastAsia="Times New Roman" w:hAnsi="Arial" w:cs="Arial"/>
                <w:b/>
                <w:bCs/>
                <w:sz w:val="16"/>
                <w:szCs w:val="16"/>
                <w:lang w:eastAsia="en-GB"/>
              </w:rPr>
              <w:t>36,687,062</w:t>
            </w:r>
          </w:p>
        </w:tc>
        <w:tc>
          <w:tcPr>
            <w:tcW w:w="1350" w:type="dxa"/>
            <w:tcBorders>
              <w:top w:val="single" w:sz="4" w:space="0" w:color="000000"/>
              <w:left w:val="single" w:sz="4" w:space="0" w:color="000000"/>
              <w:bottom w:val="single" w:sz="12" w:space="0" w:color="000000"/>
              <w:right w:val="single" w:sz="4" w:space="0" w:color="000000"/>
            </w:tcBorders>
            <w:shd w:val="clear" w:color="auto" w:fill="F2F2F2"/>
            <w:tcMar>
              <w:top w:w="0" w:type="dxa"/>
              <w:left w:w="108" w:type="dxa"/>
              <w:bottom w:w="0" w:type="dxa"/>
              <w:right w:w="108" w:type="dxa"/>
            </w:tcMar>
            <w:vAlign w:val="center"/>
          </w:tcPr>
          <w:p w14:paraId="39C81BF0" w14:textId="77777777" w:rsidR="00F56295" w:rsidRPr="005B32F2" w:rsidRDefault="00532458">
            <w:pPr>
              <w:spacing w:after="0"/>
              <w:rPr>
                <w:rFonts w:ascii="Arial" w:eastAsia="Times New Roman" w:hAnsi="Arial" w:cs="Arial"/>
                <w:b/>
                <w:bCs/>
                <w:sz w:val="16"/>
                <w:szCs w:val="16"/>
                <w:lang w:eastAsia="en-GB"/>
              </w:rPr>
            </w:pPr>
            <w:r w:rsidRPr="005B32F2">
              <w:rPr>
                <w:rFonts w:ascii="Arial" w:eastAsia="Times New Roman" w:hAnsi="Arial" w:cs="Arial"/>
                <w:b/>
                <w:bCs/>
                <w:sz w:val="16"/>
                <w:szCs w:val="16"/>
                <w:lang w:eastAsia="en-GB"/>
              </w:rPr>
              <w:t>400,000</w:t>
            </w:r>
          </w:p>
        </w:tc>
        <w:tc>
          <w:tcPr>
            <w:tcW w:w="1350" w:type="dxa"/>
            <w:tcBorders>
              <w:top w:val="single" w:sz="4" w:space="0" w:color="000000"/>
              <w:left w:val="single" w:sz="4" w:space="0" w:color="000000"/>
              <w:bottom w:val="single" w:sz="12" w:space="0" w:color="000000"/>
              <w:right w:val="single" w:sz="12" w:space="0" w:color="000000"/>
            </w:tcBorders>
            <w:shd w:val="clear" w:color="auto" w:fill="F2F2F2"/>
            <w:tcMar>
              <w:top w:w="0" w:type="dxa"/>
              <w:left w:w="108" w:type="dxa"/>
              <w:bottom w:w="0" w:type="dxa"/>
              <w:right w:w="108" w:type="dxa"/>
            </w:tcMar>
            <w:vAlign w:val="center"/>
          </w:tcPr>
          <w:p w14:paraId="4CE49337" w14:textId="77777777" w:rsidR="00F56295" w:rsidRPr="005B32F2" w:rsidRDefault="00532458">
            <w:pPr>
              <w:spacing w:after="0"/>
              <w:rPr>
                <w:rFonts w:ascii="Arial" w:eastAsia="Times New Roman" w:hAnsi="Arial" w:cs="Arial"/>
                <w:b/>
                <w:bCs/>
                <w:sz w:val="16"/>
                <w:szCs w:val="16"/>
                <w:lang w:eastAsia="en-GB"/>
              </w:rPr>
            </w:pPr>
            <w:r w:rsidRPr="005B32F2">
              <w:rPr>
                <w:rFonts w:ascii="Arial" w:eastAsia="Times New Roman" w:hAnsi="Arial" w:cs="Arial"/>
                <w:b/>
                <w:bCs/>
                <w:sz w:val="16"/>
                <w:szCs w:val="16"/>
                <w:lang w:eastAsia="en-GB"/>
              </w:rPr>
              <w:t>59,443,867</w:t>
            </w:r>
          </w:p>
        </w:tc>
      </w:tr>
    </w:tbl>
    <w:p w14:paraId="5EABA211" w14:textId="77777777" w:rsidR="00F56295" w:rsidRPr="005B32F2" w:rsidRDefault="00F56295">
      <w:pPr>
        <w:spacing w:after="0"/>
        <w:rPr>
          <w:rFonts w:ascii="Arial" w:hAnsi="Arial" w:cs="Arial"/>
          <w:szCs w:val="20"/>
        </w:rPr>
      </w:pPr>
    </w:p>
    <w:p w14:paraId="79754136" w14:textId="77777777" w:rsidR="00F56295" w:rsidRPr="005B32F2" w:rsidRDefault="00F56295">
      <w:pPr>
        <w:spacing w:after="0"/>
        <w:rPr>
          <w:rFonts w:ascii="Arial" w:hAnsi="Arial" w:cs="Arial"/>
          <w:szCs w:val="20"/>
        </w:rPr>
      </w:pPr>
    </w:p>
    <w:p w14:paraId="2253A90F" w14:textId="77777777" w:rsidR="00F56295" w:rsidRPr="00E26AC6" w:rsidRDefault="00532458">
      <w:bookmarkStart w:id="23" w:name="_Hlk30145742"/>
      <w:r w:rsidRPr="00E26AC6">
        <w:rPr>
          <w:rFonts w:ascii="Arial" w:hAnsi="Arial" w:cs="Arial"/>
          <w:szCs w:val="20"/>
          <w:u w:val="single"/>
        </w:rPr>
        <w:t>GCF Disbursement schedule</w:t>
      </w:r>
      <w:r w:rsidRPr="00E26AC6">
        <w:rPr>
          <w:rFonts w:ascii="Arial" w:hAnsi="Arial" w:cs="Arial"/>
          <w:szCs w:val="20"/>
        </w:rPr>
        <w:t xml:space="preserve">: GCF grant funds will be disbursed according to the GCF disbursement schedule. The Country Office will submit an annual work plan to the UNDP-GEF Unit and comply with the GCF milestones in order for the next tranche of project funds to be released. All efforts must be made to achieve 80% delivery annually.  </w:t>
      </w:r>
    </w:p>
    <w:bookmarkEnd w:id="23"/>
    <w:p w14:paraId="7E896269" w14:textId="77777777" w:rsidR="00F56295" w:rsidRPr="00E26AC6" w:rsidRDefault="00F56295">
      <w:pPr>
        <w:spacing w:after="0"/>
        <w:rPr>
          <w:rFonts w:ascii="Arial" w:hAnsi="Arial" w:cs="Arial"/>
          <w:szCs w:val="20"/>
        </w:rPr>
      </w:pPr>
    </w:p>
    <w:tbl>
      <w:tblPr>
        <w:tblW w:w="5670" w:type="dxa"/>
        <w:jc w:val="center"/>
        <w:tblLayout w:type="fixed"/>
        <w:tblCellMar>
          <w:left w:w="10" w:type="dxa"/>
          <w:right w:w="10" w:type="dxa"/>
        </w:tblCellMar>
        <w:tblLook w:val="04A0" w:firstRow="1" w:lastRow="0" w:firstColumn="1" w:lastColumn="0" w:noHBand="0" w:noVBand="1"/>
      </w:tblPr>
      <w:tblGrid>
        <w:gridCol w:w="2834"/>
        <w:gridCol w:w="2836"/>
      </w:tblGrid>
      <w:tr w:rsidR="00F56295" w:rsidRPr="005B32F2" w14:paraId="7DA5B76E" w14:textId="77777777">
        <w:trPr>
          <w:trHeight w:val="309"/>
          <w:jc w:val="center"/>
        </w:trPr>
        <w:tc>
          <w:tcPr>
            <w:tcW w:w="28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7915EA9" w14:textId="77777777" w:rsidR="00F56295" w:rsidRPr="00E26AC6" w:rsidRDefault="00532458" w:rsidP="000C5BCA">
            <w:pPr>
              <w:jc w:val="center"/>
              <w:rPr>
                <w:rFonts w:ascii="Arial" w:eastAsia="Times New Roman" w:hAnsi="Arial" w:cs="Arial"/>
                <w:b/>
                <w:bCs/>
                <w:szCs w:val="22"/>
                <w:lang w:bidi="th-TH"/>
              </w:rPr>
            </w:pPr>
            <w:r w:rsidRPr="00E26AC6">
              <w:rPr>
                <w:rFonts w:ascii="Arial" w:eastAsia="Times New Roman" w:hAnsi="Arial" w:cs="Arial"/>
                <w:b/>
                <w:bCs/>
                <w:szCs w:val="22"/>
                <w:lang w:bidi="th-TH"/>
              </w:rPr>
              <w:t>Disbursements</w:t>
            </w:r>
          </w:p>
        </w:tc>
        <w:tc>
          <w:tcPr>
            <w:tcW w:w="283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E977CD" w14:textId="77777777" w:rsidR="00F56295" w:rsidRPr="00E26AC6" w:rsidRDefault="00532458" w:rsidP="000C5BCA">
            <w:pPr>
              <w:jc w:val="center"/>
              <w:rPr>
                <w:rFonts w:ascii="Arial" w:eastAsia="Times New Roman" w:hAnsi="Arial" w:cs="Arial"/>
                <w:b/>
                <w:bCs/>
                <w:szCs w:val="22"/>
                <w:lang w:bidi="th-TH"/>
              </w:rPr>
            </w:pPr>
            <w:r w:rsidRPr="00E26AC6">
              <w:rPr>
                <w:rFonts w:ascii="Arial" w:eastAsia="Times New Roman" w:hAnsi="Arial" w:cs="Arial"/>
                <w:b/>
                <w:bCs/>
                <w:szCs w:val="22"/>
                <w:lang w:bidi="th-TH"/>
              </w:rPr>
              <w:t>GCF Proceeds (USD)</w:t>
            </w:r>
          </w:p>
        </w:tc>
      </w:tr>
      <w:tr w:rsidR="00F56295" w:rsidRPr="005B32F2" w14:paraId="08BB02B3" w14:textId="77777777">
        <w:trPr>
          <w:trHeight w:val="309"/>
          <w:jc w:val="center"/>
        </w:trPr>
        <w:tc>
          <w:tcPr>
            <w:tcW w:w="2834" w:type="dxa"/>
            <w:tcBorders>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97AED7F" w14:textId="77777777" w:rsidR="00F56295" w:rsidRPr="005B32F2" w:rsidRDefault="00532458" w:rsidP="000C5BCA">
            <w:pPr>
              <w:jc w:val="center"/>
              <w:rPr>
                <w:rFonts w:ascii="Arial" w:eastAsia="Times New Roman" w:hAnsi="Arial" w:cs="Arial"/>
                <w:b/>
                <w:bCs/>
                <w:szCs w:val="22"/>
                <w:lang w:bidi="th-TH"/>
              </w:rPr>
            </w:pPr>
            <w:r w:rsidRPr="005B32F2">
              <w:rPr>
                <w:rFonts w:ascii="Arial" w:eastAsia="Times New Roman" w:hAnsi="Arial" w:cs="Arial"/>
                <w:b/>
                <w:bCs/>
                <w:szCs w:val="22"/>
                <w:lang w:bidi="th-TH"/>
              </w:rPr>
              <w:t>1</w:t>
            </w:r>
          </w:p>
        </w:tc>
        <w:tc>
          <w:tcPr>
            <w:tcW w:w="2836" w:type="dxa"/>
            <w:tcBorders>
              <w:bottom w:val="single" w:sz="4" w:space="0" w:color="000000"/>
              <w:right w:val="single" w:sz="4" w:space="0" w:color="000000"/>
            </w:tcBorders>
            <w:shd w:val="clear" w:color="auto" w:fill="auto"/>
            <w:noWrap/>
            <w:tcMar>
              <w:top w:w="0" w:type="dxa"/>
              <w:left w:w="108" w:type="dxa"/>
              <w:bottom w:w="0" w:type="dxa"/>
              <w:right w:w="108" w:type="dxa"/>
            </w:tcMar>
          </w:tcPr>
          <w:p w14:paraId="5BF608C3" w14:textId="77777777" w:rsidR="00F56295" w:rsidRPr="005B32F2" w:rsidRDefault="00532458" w:rsidP="000C5BCA">
            <w:pPr>
              <w:jc w:val="center"/>
            </w:pPr>
            <w:r w:rsidRPr="005B32F2">
              <w:rPr>
                <w:rFonts w:ascii="Arial" w:hAnsi="Arial" w:cs="Arial"/>
                <w:b/>
                <w:bCs/>
                <w:szCs w:val="18"/>
              </w:rPr>
              <w:t>2,349,598</w:t>
            </w:r>
          </w:p>
        </w:tc>
      </w:tr>
      <w:tr w:rsidR="00F56295" w:rsidRPr="005B32F2" w14:paraId="3BFB96B2" w14:textId="77777777">
        <w:trPr>
          <w:trHeight w:val="309"/>
          <w:jc w:val="center"/>
        </w:trPr>
        <w:tc>
          <w:tcPr>
            <w:tcW w:w="2834" w:type="dxa"/>
            <w:tcBorders>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963490C" w14:textId="77777777" w:rsidR="00F56295" w:rsidRPr="005B32F2" w:rsidRDefault="00532458" w:rsidP="000C5BCA">
            <w:pPr>
              <w:jc w:val="center"/>
              <w:rPr>
                <w:rFonts w:ascii="Arial" w:eastAsia="Times New Roman" w:hAnsi="Arial" w:cs="Arial"/>
                <w:b/>
                <w:bCs/>
                <w:szCs w:val="22"/>
                <w:lang w:bidi="th-TH"/>
              </w:rPr>
            </w:pPr>
            <w:r w:rsidRPr="005B32F2">
              <w:rPr>
                <w:rFonts w:ascii="Arial" w:eastAsia="Times New Roman" w:hAnsi="Arial" w:cs="Arial"/>
                <w:b/>
                <w:bCs/>
                <w:szCs w:val="22"/>
                <w:lang w:bidi="th-TH"/>
              </w:rPr>
              <w:lastRenderedPageBreak/>
              <w:t>2</w:t>
            </w:r>
          </w:p>
        </w:tc>
        <w:tc>
          <w:tcPr>
            <w:tcW w:w="2836" w:type="dxa"/>
            <w:tcBorders>
              <w:bottom w:val="single" w:sz="4" w:space="0" w:color="000000"/>
              <w:right w:val="single" w:sz="4" w:space="0" w:color="000000"/>
            </w:tcBorders>
            <w:shd w:val="clear" w:color="auto" w:fill="auto"/>
            <w:noWrap/>
            <w:tcMar>
              <w:top w:w="0" w:type="dxa"/>
              <w:left w:w="108" w:type="dxa"/>
              <w:bottom w:w="0" w:type="dxa"/>
              <w:right w:w="108" w:type="dxa"/>
            </w:tcMar>
          </w:tcPr>
          <w:p w14:paraId="40F617CB" w14:textId="77777777" w:rsidR="00F56295" w:rsidRPr="005B32F2" w:rsidRDefault="00532458" w:rsidP="000C5BCA">
            <w:pPr>
              <w:jc w:val="center"/>
            </w:pPr>
            <w:r w:rsidRPr="005B32F2">
              <w:rPr>
                <w:rFonts w:ascii="Arial" w:hAnsi="Arial" w:cs="Arial"/>
                <w:b/>
                <w:bCs/>
                <w:szCs w:val="18"/>
              </w:rPr>
              <w:t>2,997,580</w:t>
            </w:r>
          </w:p>
        </w:tc>
      </w:tr>
      <w:tr w:rsidR="00F56295" w:rsidRPr="005B32F2" w14:paraId="47D533C4" w14:textId="77777777">
        <w:trPr>
          <w:trHeight w:val="309"/>
          <w:jc w:val="center"/>
        </w:trPr>
        <w:tc>
          <w:tcPr>
            <w:tcW w:w="2834" w:type="dxa"/>
            <w:tcBorders>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DD0FD3C" w14:textId="77777777" w:rsidR="00F56295" w:rsidRPr="005B32F2" w:rsidRDefault="00532458" w:rsidP="000C5BCA">
            <w:pPr>
              <w:jc w:val="center"/>
              <w:rPr>
                <w:rFonts w:ascii="Arial" w:eastAsia="Times New Roman" w:hAnsi="Arial" w:cs="Arial"/>
                <w:b/>
                <w:bCs/>
                <w:szCs w:val="22"/>
                <w:lang w:bidi="th-TH"/>
              </w:rPr>
            </w:pPr>
            <w:r w:rsidRPr="005B32F2">
              <w:rPr>
                <w:rFonts w:ascii="Arial" w:eastAsia="Times New Roman" w:hAnsi="Arial" w:cs="Arial"/>
                <w:b/>
                <w:bCs/>
                <w:szCs w:val="22"/>
                <w:lang w:bidi="th-TH"/>
              </w:rPr>
              <w:t>3</w:t>
            </w:r>
          </w:p>
        </w:tc>
        <w:tc>
          <w:tcPr>
            <w:tcW w:w="2836" w:type="dxa"/>
            <w:tcBorders>
              <w:bottom w:val="single" w:sz="4" w:space="0" w:color="000000"/>
              <w:right w:val="single" w:sz="4" w:space="0" w:color="000000"/>
            </w:tcBorders>
            <w:shd w:val="clear" w:color="auto" w:fill="auto"/>
            <w:noWrap/>
            <w:tcMar>
              <w:top w:w="0" w:type="dxa"/>
              <w:left w:w="108" w:type="dxa"/>
              <w:bottom w:w="0" w:type="dxa"/>
              <w:right w:w="108" w:type="dxa"/>
            </w:tcMar>
          </w:tcPr>
          <w:p w14:paraId="158FC715" w14:textId="77777777" w:rsidR="00F56295" w:rsidRPr="005B32F2" w:rsidRDefault="00532458" w:rsidP="000C5BCA">
            <w:pPr>
              <w:jc w:val="center"/>
            </w:pPr>
            <w:r w:rsidRPr="005B32F2">
              <w:rPr>
                <w:rFonts w:ascii="Arial" w:hAnsi="Arial" w:cs="Arial"/>
                <w:b/>
                <w:bCs/>
                <w:szCs w:val="18"/>
              </w:rPr>
              <w:t>4,028,584</w:t>
            </w:r>
          </w:p>
        </w:tc>
      </w:tr>
      <w:tr w:rsidR="00F56295" w:rsidRPr="005B32F2" w14:paraId="791A8281" w14:textId="77777777">
        <w:trPr>
          <w:trHeight w:val="309"/>
          <w:jc w:val="center"/>
        </w:trPr>
        <w:tc>
          <w:tcPr>
            <w:tcW w:w="2834" w:type="dxa"/>
            <w:tcBorders>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92FB673" w14:textId="77777777" w:rsidR="00F56295" w:rsidRPr="005B32F2" w:rsidRDefault="00532458" w:rsidP="000C5BCA">
            <w:pPr>
              <w:jc w:val="center"/>
              <w:rPr>
                <w:rFonts w:ascii="Arial" w:eastAsia="Times New Roman" w:hAnsi="Arial" w:cs="Arial"/>
                <w:b/>
                <w:bCs/>
                <w:szCs w:val="22"/>
                <w:lang w:bidi="th-TH"/>
              </w:rPr>
            </w:pPr>
            <w:r w:rsidRPr="005B32F2">
              <w:rPr>
                <w:rFonts w:ascii="Arial" w:eastAsia="Times New Roman" w:hAnsi="Arial" w:cs="Arial"/>
                <w:b/>
                <w:bCs/>
                <w:szCs w:val="22"/>
                <w:lang w:bidi="th-TH"/>
              </w:rPr>
              <w:t>4</w:t>
            </w:r>
          </w:p>
        </w:tc>
        <w:tc>
          <w:tcPr>
            <w:tcW w:w="2836" w:type="dxa"/>
            <w:tcBorders>
              <w:bottom w:val="single" w:sz="4" w:space="0" w:color="000000"/>
              <w:right w:val="single" w:sz="4" w:space="0" w:color="000000"/>
            </w:tcBorders>
            <w:shd w:val="clear" w:color="auto" w:fill="auto"/>
            <w:noWrap/>
            <w:tcMar>
              <w:top w:w="0" w:type="dxa"/>
              <w:left w:w="108" w:type="dxa"/>
              <w:bottom w:w="0" w:type="dxa"/>
              <w:right w:w="108" w:type="dxa"/>
            </w:tcMar>
          </w:tcPr>
          <w:p w14:paraId="16774839" w14:textId="77777777" w:rsidR="00F56295" w:rsidRPr="005B32F2" w:rsidRDefault="00532458" w:rsidP="000C5BCA">
            <w:pPr>
              <w:jc w:val="center"/>
            </w:pPr>
            <w:r w:rsidRPr="005B32F2">
              <w:rPr>
                <w:rFonts w:ascii="Arial" w:hAnsi="Arial" w:cs="Arial"/>
                <w:b/>
                <w:bCs/>
                <w:szCs w:val="18"/>
              </w:rPr>
              <w:t>6,164,937</w:t>
            </w:r>
          </w:p>
        </w:tc>
      </w:tr>
      <w:tr w:rsidR="00F56295" w:rsidRPr="005B32F2" w14:paraId="1EF15F2B" w14:textId="77777777">
        <w:trPr>
          <w:trHeight w:val="309"/>
          <w:jc w:val="center"/>
        </w:trPr>
        <w:tc>
          <w:tcPr>
            <w:tcW w:w="2834" w:type="dxa"/>
            <w:tcBorders>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90D79DD" w14:textId="77777777" w:rsidR="00F56295" w:rsidRPr="005B32F2" w:rsidRDefault="00532458" w:rsidP="000C5BCA">
            <w:pPr>
              <w:jc w:val="center"/>
              <w:rPr>
                <w:rFonts w:ascii="Arial" w:eastAsia="Times New Roman" w:hAnsi="Arial" w:cs="Arial"/>
                <w:b/>
                <w:bCs/>
                <w:szCs w:val="22"/>
                <w:lang w:bidi="th-TH"/>
              </w:rPr>
            </w:pPr>
            <w:r w:rsidRPr="005B32F2">
              <w:rPr>
                <w:rFonts w:ascii="Arial" w:eastAsia="Times New Roman" w:hAnsi="Arial" w:cs="Arial"/>
                <w:b/>
                <w:bCs/>
                <w:szCs w:val="22"/>
                <w:lang w:bidi="th-TH"/>
              </w:rPr>
              <w:t>5</w:t>
            </w:r>
          </w:p>
        </w:tc>
        <w:tc>
          <w:tcPr>
            <w:tcW w:w="2836" w:type="dxa"/>
            <w:tcBorders>
              <w:bottom w:val="single" w:sz="4" w:space="0" w:color="000000"/>
              <w:right w:val="single" w:sz="4" w:space="0" w:color="000000"/>
            </w:tcBorders>
            <w:shd w:val="clear" w:color="auto" w:fill="auto"/>
            <w:noWrap/>
            <w:tcMar>
              <w:top w:w="0" w:type="dxa"/>
              <w:left w:w="108" w:type="dxa"/>
              <w:bottom w:w="0" w:type="dxa"/>
              <w:right w:w="108" w:type="dxa"/>
            </w:tcMar>
          </w:tcPr>
          <w:p w14:paraId="6508D572" w14:textId="77777777" w:rsidR="00F56295" w:rsidRPr="005B32F2" w:rsidRDefault="00532458" w:rsidP="000C5BCA">
            <w:pPr>
              <w:jc w:val="center"/>
            </w:pPr>
            <w:r w:rsidRPr="005B32F2">
              <w:rPr>
                <w:rFonts w:ascii="Arial" w:hAnsi="Arial" w:cs="Arial"/>
                <w:b/>
                <w:bCs/>
                <w:szCs w:val="18"/>
              </w:rPr>
              <w:t>5,300,883</w:t>
            </w:r>
          </w:p>
        </w:tc>
      </w:tr>
      <w:tr w:rsidR="00F56295" w:rsidRPr="005B32F2" w14:paraId="397BED39" w14:textId="77777777">
        <w:trPr>
          <w:trHeight w:val="309"/>
          <w:jc w:val="center"/>
        </w:trPr>
        <w:tc>
          <w:tcPr>
            <w:tcW w:w="2834" w:type="dxa"/>
            <w:tcBorders>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CDCA58D" w14:textId="77777777" w:rsidR="00F56295" w:rsidRPr="005B32F2" w:rsidRDefault="00532458" w:rsidP="000C5BCA">
            <w:pPr>
              <w:jc w:val="center"/>
              <w:rPr>
                <w:rFonts w:ascii="Arial" w:eastAsia="Times New Roman" w:hAnsi="Arial" w:cs="Arial"/>
                <w:b/>
                <w:bCs/>
                <w:szCs w:val="22"/>
                <w:lang w:bidi="th-TH"/>
              </w:rPr>
            </w:pPr>
            <w:r w:rsidRPr="005B32F2">
              <w:rPr>
                <w:rFonts w:ascii="Arial" w:eastAsia="Times New Roman" w:hAnsi="Arial" w:cs="Arial"/>
                <w:b/>
                <w:bCs/>
                <w:szCs w:val="22"/>
                <w:lang w:bidi="th-TH"/>
              </w:rPr>
              <w:t>6</w:t>
            </w:r>
          </w:p>
        </w:tc>
        <w:tc>
          <w:tcPr>
            <w:tcW w:w="2836" w:type="dxa"/>
            <w:tcBorders>
              <w:bottom w:val="single" w:sz="4" w:space="0" w:color="000000"/>
              <w:right w:val="single" w:sz="4" w:space="0" w:color="000000"/>
            </w:tcBorders>
            <w:shd w:val="clear" w:color="auto" w:fill="auto"/>
            <w:noWrap/>
            <w:tcMar>
              <w:top w:w="0" w:type="dxa"/>
              <w:left w:w="108" w:type="dxa"/>
              <w:bottom w:w="0" w:type="dxa"/>
              <w:right w:w="108" w:type="dxa"/>
            </w:tcMar>
          </w:tcPr>
          <w:p w14:paraId="27C7DD27" w14:textId="77777777" w:rsidR="00F56295" w:rsidRPr="005B32F2" w:rsidRDefault="00532458" w:rsidP="000C5BCA">
            <w:pPr>
              <w:jc w:val="center"/>
            </w:pPr>
            <w:r w:rsidRPr="005B32F2">
              <w:rPr>
                <w:rFonts w:ascii="Arial" w:hAnsi="Arial" w:cs="Arial"/>
                <w:b/>
                <w:bCs/>
                <w:szCs w:val="18"/>
              </w:rPr>
              <w:t>1,515,223</w:t>
            </w:r>
          </w:p>
        </w:tc>
      </w:tr>
      <w:tr w:rsidR="00F56295" w:rsidRPr="005B32F2" w14:paraId="6D7F0D54" w14:textId="77777777">
        <w:trPr>
          <w:trHeight w:val="309"/>
          <w:jc w:val="center"/>
        </w:trPr>
        <w:tc>
          <w:tcPr>
            <w:tcW w:w="2834" w:type="dxa"/>
            <w:tcBorders>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2486531" w14:textId="77777777" w:rsidR="00F56295" w:rsidRPr="005B32F2" w:rsidRDefault="00532458" w:rsidP="000C5BCA">
            <w:pPr>
              <w:jc w:val="center"/>
              <w:rPr>
                <w:rFonts w:ascii="Arial" w:eastAsia="Times New Roman" w:hAnsi="Arial" w:cs="Arial"/>
                <w:b/>
                <w:bCs/>
                <w:szCs w:val="22"/>
                <w:lang w:bidi="th-TH"/>
              </w:rPr>
            </w:pPr>
            <w:r w:rsidRPr="005B32F2">
              <w:rPr>
                <w:rFonts w:ascii="Arial" w:eastAsia="Times New Roman" w:hAnsi="Arial" w:cs="Arial"/>
                <w:b/>
                <w:bCs/>
                <w:szCs w:val="22"/>
                <w:lang w:bidi="th-TH"/>
              </w:rPr>
              <w:t>Total</w:t>
            </w:r>
          </w:p>
        </w:tc>
        <w:tc>
          <w:tcPr>
            <w:tcW w:w="2836" w:type="dxa"/>
            <w:tcBorders>
              <w:bottom w:val="single" w:sz="4" w:space="0" w:color="000000"/>
              <w:right w:val="single" w:sz="4" w:space="0" w:color="000000"/>
            </w:tcBorders>
            <w:shd w:val="clear" w:color="auto" w:fill="auto"/>
            <w:noWrap/>
            <w:tcMar>
              <w:top w:w="0" w:type="dxa"/>
              <w:left w:w="108" w:type="dxa"/>
              <w:bottom w:w="0" w:type="dxa"/>
              <w:right w:w="108" w:type="dxa"/>
            </w:tcMar>
          </w:tcPr>
          <w:p w14:paraId="0E5EFF91" w14:textId="77777777" w:rsidR="00F56295" w:rsidRPr="005B32F2" w:rsidRDefault="00532458" w:rsidP="000C5BCA">
            <w:pPr>
              <w:jc w:val="center"/>
            </w:pPr>
            <w:r w:rsidRPr="005B32F2">
              <w:rPr>
                <w:rFonts w:ascii="Arial" w:hAnsi="Arial" w:cs="Arial"/>
                <w:b/>
                <w:bCs/>
                <w:szCs w:val="18"/>
              </w:rPr>
              <w:t>22,356,805</w:t>
            </w:r>
          </w:p>
        </w:tc>
      </w:tr>
    </w:tbl>
    <w:p w14:paraId="3E2F3D70" w14:textId="77777777" w:rsidR="00F56295" w:rsidRPr="005B32F2" w:rsidRDefault="00F56295">
      <w:pPr>
        <w:spacing w:after="0"/>
        <w:rPr>
          <w:rFonts w:ascii="Arial" w:hAnsi="Arial" w:cs="Arial"/>
          <w:szCs w:val="20"/>
          <w:u w:val="single"/>
        </w:rPr>
      </w:pPr>
    </w:p>
    <w:p w14:paraId="3554B726" w14:textId="77777777" w:rsidR="00F56295" w:rsidRPr="005B32F2" w:rsidRDefault="00F56295">
      <w:pPr>
        <w:spacing w:after="0"/>
        <w:rPr>
          <w:rFonts w:ascii="Arial" w:hAnsi="Arial" w:cs="Arial"/>
          <w:szCs w:val="20"/>
          <w:u w:val="single"/>
        </w:rPr>
      </w:pPr>
    </w:p>
    <w:p w14:paraId="0E02EEE5" w14:textId="77777777" w:rsidR="00F56295" w:rsidRPr="00FF64D3" w:rsidRDefault="00532458">
      <w:r w:rsidRPr="005B32F2">
        <w:rPr>
          <w:rFonts w:ascii="Arial" w:hAnsi="Arial" w:cs="Arial"/>
          <w:szCs w:val="20"/>
          <w:u w:val="single"/>
        </w:rPr>
        <w:t>Direct Project Services as requested by Government</w:t>
      </w:r>
      <w:r w:rsidRPr="005B32F2">
        <w:rPr>
          <w:rFonts w:ascii="Arial" w:hAnsi="Arial" w:cs="Arial"/>
          <w:szCs w:val="20"/>
        </w:rPr>
        <w:t xml:space="preserve">: services provided to government directly under NIM. The UNDP Country Office will also deliver a pre-determined set of project-specific execution services at the request of the Government. To ensure the strict independence required by the GCF and in accordance with the UNDP Internal Control Framework, these execution services should be delivered independent from the GCF-specific oversight and quality assurance services (i.e. not done by same person to avoid conflict of interest). These execution services will be charged to the project budget in accordance with the </w:t>
      </w:r>
      <w:hyperlink r:id="rId27" w:history="1">
        <w:r w:rsidRPr="00466021">
          <w:rPr>
            <w:rStyle w:val="Hyperlink"/>
            <w:rFonts w:ascii="Arial" w:hAnsi="Arial" w:cs="Arial"/>
            <w:szCs w:val="20"/>
          </w:rPr>
          <w:t>UNDP’s Harmonized Conceptual Funding Framework and Cost Recovery Methodology</w:t>
        </w:r>
      </w:hyperlink>
      <w:r w:rsidRPr="00466021">
        <w:rPr>
          <w:rStyle w:val="Hyperlink"/>
          <w:rFonts w:ascii="Arial" w:hAnsi="Arial" w:cs="Arial"/>
          <w:szCs w:val="20"/>
        </w:rPr>
        <w:t xml:space="preserve">. </w:t>
      </w:r>
      <w:r w:rsidRPr="00466021">
        <w:rPr>
          <w:rFonts w:ascii="Arial" w:hAnsi="Arial" w:cs="Arial"/>
          <w:szCs w:val="20"/>
        </w:rPr>
        <w:t xml:space="preserve">The letter of agreement for these direct project costs is included in Annex L to this Project Document.  </w:t>
      </w:r>
    </w:p>
    <w:p w14:paraId="2193829D" w14:textId="77777777" w:rsidR="00F56295" w:rsidRPr="00FF64D3" w:rsidRDefault="00F56295">
      <w:pPr>
        <w:spacing w:after="0"/>
        <w:rPr>
          <w:rFonts w:ascii="Arial" w:hAnsi="Arial" w:cs="Arial"/>
          <w:szCs w:val="20"/>
        </w:rPr>
      </w:pPr>
    </w:p>
    <w:p w14:paraId="33067616" w14:textId="77777777" w:rsidR="00F56295" w:rsidRPr="00E26AC6" w:rsidRDefault="00532458">
      <w:pPr>
        <w:rPr>
          <w:rFonts w:ascii="Arial" w:hAnsi="Arial" w:cs="Arial"/>
          <w:szCs w:val="20"/>
        </w:rPr>
      </w:pPr>
      <w:r w:rsidRPr="00211A6B">
        <w:rPr>
          <w:rFonts w:ascii="Arial" w:hAnsi="Arial" w:cs="Arial"/>
          <w:szCs w:val="20"/>
          <w:u w:val="single"/>
        </w:rPr>
        <w:t>Budget Revision and Tolerance</w:t>
      </w:r>
      <w:r w:rsidRPr="00211A6B">
        <w:rPr>
          <w:rFonts w:ascii="Arial" w:hAnsi="Arial" w:cs="Arial"/>
          <w:szCs w:val="20"/>
        </w:rPr>
        <w:t xml:space="preserve">:  Up to 10% of the total approved budget for each output can be reallocated among the budget account categories within the same </w:t>
      </w:r>
      <w:r w:rsidRPr="00E26AC6">
        <w:rPr>
          <w:rFonts w:ascii="Arial" w:hAnsi="Arial" w:cs="Arial"/>
          <w:szCs w:val="20"/>
        </w:rPr>
        <w:t>project output. However, any increase in the amount allocated to project management costs must be communicated by UNDP-GEF to GCF and approved by GCF in advance. Any budget reallocation involving a major change in the project’s scope, structure, design or objectives or any other change that substantially alters the purpose or benefit of the project requires the GCF’s prior written consent.</w:t>
      </w:r>
    </w:p>
    <w:p w14:paraId="19ECF48C" w14:textId="77777777" w:rsidR="000C5BCA" w:rsidRPr="00E26AC6" w:rsidRDefault="000C5BCA"/>
    <w:p w14:paraId="326E6E6F" w14:textId="77777777" w:rsidR="00F56295" w:rsidRPr="005B32F2" w:rsidRDefault="00532458">
      <w:pPr>
        <w:rPr>
          <w:rFonts w:ascii="Arial" w:hAnsi="Arial" w:cs="Arial"/>
          <w:szCs w:val="20"/>
        </w:rPr>
      </w:pPr>
      <w:r w:rsidRPr="00E26AC6">
        <w:rPr>
          <w:rFonts w:ascii="Arial" w:hAnsi="Arial" w:cs="Arial"/>
          <w:szCs w:val="20"/>
        </w:rPr>
        <w:t>As outlined in the UNDP POPP, the project board will agree on a budget tolerance level for each plan under the overall</w:t>
      </w:r>
      <w:r w:rsidRPr="005B32F2">
        <w:rPr>
          <w:rFonts w:ascii="Arial" w:hAnsi="Arial" w:cs="Arial"/>
          <w:szCs w:val="20"/>
        </w:rPr>
        <w:t xml:space="preserve"> annual work plan allowing the project manager to expend up to the tolerance level beyond the approved project budget amount for the year without requiring a revision from the Project Board (within the GCF requirements noted above). Should such deviation occur, the Project Manager and UNDP Country office will seek the approval of the UNDP-GEF Unit. </w:t>
      </w:r>
    </w:p>
    <w:p w14:paraId="518F6E6B" w14:textId="77777777" w:rsidR="00F56295" w:rsidRPr="005B32F2" w:rsidRDefault="00F56295">
      <w:pPr>
        <w:pStyle w:val="ListParagraph"/>
        <w:ind w:left="0"/>
        <w:jc w:val="both"/>
        <w:rPr>
          <w:rFonts w:ascii="Arial" w:hAnsi="Arial" w:cs="Arial"/>
          <w:sz w:val="20"/>
          <w:szCs w:val="20"/>
        </w:rPr>
      </w:pPr>
    </w:p>
    <w:p w14:paraId="068BCD66" w14:textId="77777777" w:rsidR="00F56295" w:rsidRPr="005B32F2" w:rsidRDefault="00532458">
      <w:pPr>
        <w:spacing w:after="0"/>
      </w:pPr>
      <w:r w:rsidRPr="005B32F2">
        <w:rPr>
          <w:rFonts w:ascii="Arial" w:hAnsi="Arial" w:cs="Arial"/>
          <w:szCs w:val="20"/>
        </w:rPr>
        <w:t>Any over expenditure incurred beyond the available GCF grant amount will be absorbed by non-GCF resources (e.g. UNDP TRAC or cash co-financing).</w:t>
      </w:r>
      <w:r w:rsidRPr="005B32F2">
        <w:rPr>
          <w:rFonts w:ascii="Arial" w:hAnsi="Arial" w:cs="Arial"/>
          <w:szCs w:val="20"/>
          <w:u w:val="single"/>
        </w:rPr>
        <w:t xml:space="preserve"> </w:t>
      </w:r>
    </w:p>
    <w:p w14:paraId="3C538351" w14:textId="77777777" w:rsidR="00F56295" w:rsidRPr="005B32F2" w:rsidRDefault="00F56295">
      <w:pPr>
        <w:spacing w:after="0"/>
        <w:rPr>
          <w:rFonts w:ascii="Arial" w:hAnsi="Arial" w:cs="Arial"/>
          <w:szCs w:val="20"/>
          <w:u w:val="single"/>
        </w:rPr>
      </w:pPr>
    </w:p>
    <w:p w14:paraId="6AE19C48" w14:textId="77777777" w:rsidR="00F56295" w:rsidRPr="005B32F2" w:rsidRDefault="00532458">
      <w:r w:rsidRPr="005B32F2">
        <w:rPr>
          <w:rFonts w:ascii="Arial" w:hAnsi="Arial" w:cs="Arial"/>
          <w:szCs w:val="20"/>
          <w:u w:val="single"/>
        </w:rPr>
        <w:t>Refund to GCF:</w:t>
      </w:r>
      <w:r w:rsidRPr="005B32F2">
        <w:rPr>
          <w:rFonts w:ascii="Arial" w:hAnsi="Arial" w:cs="Arial"/>
          <w:szCs w:val="20"/>
        </w:rPr>
        <w:t xml:space="preserve">  Unspent GCF resources must be returned to the GCF.  Should a refund of unspent funds to the GCF be necessary, this will be managed directly by the UNDP-GEF Unit in New York. </w:t>
      </w:r>
    </w:p>
    <w:p w14:paraId="6C355889" w14:textId="77777777" w:rsidR="00F56295" w:rsidRPr="005B32F2" w:rsidRDefault="00F56295">
      <w:pPr>
        <w:pStyle w:val="ListParagraph"/>
        <w:ind w:left="0"/>
        <w:jc w:val="both"/>
        <w:rPr>
          <w:rFonts w:ascii="Arial" w:hAnsi="Arial" w:cs="Arial"/>
          <w:sz w:val="20"/>
          <w:szCs w:val="20"/>
          <w:u w:val="single"/>
        </w:rPr>
      </w:pPr>
    </w:p>
    <w:p w14:paraId="55926CA4" w14:textId="77777777" w:rsidR="00F56295" w:rsidRPr="00466021" w:rsidRDefault="00532458">
      <w:pPr>
        <w:pStyle w:val="ListParagraph"/>
        <w:ind w:left="0"/>
        <w:jc w:val="both"/>
      </w:pPr>
      <w:r w:rsidRPr="005B32F2">
        <w:rPr>
          <w:rFonts w:ascii="Arial" w:hAnsi="Arial" w:cs="Arial"/>
          <w:sz w:val="20"/>
          <w:szCs w:val="20"/>
          <w:u w:val="single"/>
        </w:rPr>
        <w:t>Project Closure</w:t>
      </w:r>
      <w:r w:rsidRPr="005B32F2">
        <w:rPr>
          <w:rFonts w:ascii="Arial" w:hAnsi="Arial" w:cs="Arial"/>
          <w:sz w:val="20"/>
          <w:szCs w:val="20"/>
        </w:rPr>
        <w:t>:  Project closure will be conducted as per UNDP requirements outlined in the UNDP POPP.</w:t>
      </w:r>
      <w:r w:rsidRPr="00466021">
        <w:rPr>
          <w:rStyle w:val="FootnoteReference"/>
          <w:rFonts w:cs="Arial"/>
          <w:sz w:val="20"/>
          <w:szCs w:val="20"/>
        </w:rPr>
        <w:footnoteReference w:id="33"/>
      </w:r>
      <w:r w:rsidRPr="00466021">
        <w:rPr>
          <w:rFonts w:ascii="Arial" w:hAnsi="Arial" w:cs="Arial"/>
          <w:sz w:val="20"/>
          <w:szCs w:val="20"/>
        </w:rPr>
        <w:t xml:space="preserve"> On an exceptional basis only, a no-cost extension beyond the initial duration of the project will be sought from in-country UNDP colleagues and then the UNDP-Global Environmental Finance Executive Coordinator. </w:t>
      </w:r>
    </w:p>
    <w:p w14:paraId="6D5EA691" w14:textId="77777777" w:rsidR="00F56295" w:rsidRPr="00FF64D3" w:rsidRDefault="00F56295">
      <w:pPr>
        <w:pStyle w:val="ListParagraph"/>
        <w:ind w:left="0"/>
        <w:jc w:val="both"/>
        <w:rPr>
          <w:rFonts w:ascii="Arial" w:hAnsi="Arial" w:cs="Arial"/>
          <w:sz w:val="20"/>
          <w:szCs w:val="20"/>
        </w:rPr>
      </w:pPr>
    </w:p>
    <w:p w14:paraId="63290475" w14:textId="77777777" w:rsidR="00F56295" w:rsidRPr="00E26AC6" w:rsidRDefault="00532458">
      <w:r w:rsidRPr="00FF64D3">
        <w:rPr>
          <w:rFonts w:ascii="Arial" w:hAnsi="Arial" w:cs="Arial"/>
          <w:szCs w:val="20"/>
          <w:u w:val="single"/>
        </w:rPr>
        <w:t>Operational completion</w:t>
      </w:r>
      <w:r w:rsidRPr="00FF64D3">
        <w:rPr>
          <w:rFonts w:ascii="Arial" w:hAnsi="Arial" w:cs="Arial"/>
          <w:szCs w:val="20"/>
        </w:rPr>
        <w:t>: The project will be operationally completed when the last UNDP-financed inputs have been provided and the related activities have been completed. This includes the final clearance of the Final Independent Evaluation Report (that will b</w:t>
      </w:r>
      <w:r w:rsidRPr="00211A6B">
        <w:rPr>
          <w:rFonts w:ascii="Arial" w:hAnsi="Arial" w:cs="Arial"/>
          <w:szCs w:val="20"/>
        </w:rPr>
        <w:t xml:space="preserve">e available in English) and the corresponding management response, and the end-of-project review Project Board meeting. The Implementing Partner through a Project Board decision will notify the UNDP Country Office when operational closure has been completed. </w:t>
      </w:r>
    </w:p>
    <w:p w14:paraId="379CD90B" w14:textId="77777777" w:rsidR="00F56295" w:rsidRPr="00E26AC6" w:rsidRDefault="00F56295">
      <w:pPr>
        <w:pStyle w:val="ListParagraph"/>
        <w:ind w:left="0"/>
        <w:jc w:val="both"/>
        <w:rPr>
          <w:rFonts w:ascii="Arial" w:hAnsi="Arial" w:cs="Arial"/>
          <w:sz w:val="20"/>
          <w:szCs w:val="20"/>
          <w:u w:val="single"/>
        </w:rPr>
      </w:pPr>
    </w:p>
    <w:p w14:paraId="173F3AFD" w14:textId="77777777" w:rsidR="00F56295" w:rsidRPr="00466021" w:rsidRDefault="00532458">
      <w:r w:rsidRPr="00E26AC6">
        <w:rPr>
          <w:rFonts w:ascii="Arial" w:hAnsi="Arial" w:cs="Arial"/>
          <w:szCs w:val="20"/>
          <w:u w:val="single"/>
        </w:rPr>
        <w:t>Transfer or disposal of assets</w:t>
      </w:r>
      <w:r w:rsidRPr="00E26AC6">
        <w:rPr>
          <w:rFonts w:ascii="Arial" w:hAnsi="Arial" w:cs="Arial"/>
          <w:szCs w:val="20"/>
        </w:rPr>
        <w:t xml:space="preserve">: In consultation with the NIM Implementing Partner and other parties of the project, UNDP programme manager (UNDP Resident Representative) is responsible for deciding on the transfer or other disposal of assets. Transfer or disposal of assets is recommended to be reviewed and </w:t>
      </w:r>
      <w:r w:rsidRPr="00E26AC6">
        <w:rPr>
          <w:rFonts w:ascii="Arial" w:hAnsi="Arial" w:cs="Arial"/>
          <w:szCs w:val="20"/>
        </w:rPr>
        <w:lastRenderedPageBreak/>
        <w:t>endorsed by the project board following UNDP rules and regulations. Assets may be transferred to the government for project activities managed by a national institution at any time during the life of a project. In all cases of transfer, a transfer document must be prepared and kept on file</w:t>
      </w:r>
      <w:r w:rsidRPr="00466021">
        <w:rPr>
          <w:rStyle w:val="FootnoteReference"/>
          <w:rFonts w:cs="Arial"/>
          <w:sz w:val="20"/>
          <w:szCs w:val="20"/>
        </w:rPr>
        <w:footnoteReference w:id="34"/>
      </w:r>
      <w:r w:rsidRPr="00466021">
        <w:rPr>
          <w:rFonts w:ascii="Arial" w:hAnsi="Arial" w:cs="Arial"/>
          <w:szCs w:val="20"/>
        </w:rPr>
        <w:t xml:space="preserve">. </w:t>
      </w:r>
    </w:p>
    <w:p w14:paraId="6FC6B407" w14:textId="77777777" w:rsidR="00F56295" w:rsidRPr="00211A6B" w:rsidRDefault="00532458">
      <w:r w:rsidRPr="00FF64D3">
        <w:rPr>
          <w:rFonts w:ascii="Arial" w:hAnsi="Arial" w:cs="Arial"/>
          <w:szCs w:val="20"/>
        </w:rPr>
        <w:t>In addition, the following GCF requirements must be followed:   As stated in Clause 9.03 of the Funding Activity Agreement included in Annex</w:t>
      </w:r>
      <w:r w:rsidRPr="00FF64D3">
        <w:rPr>
          <w:rStyle w:val="FootnoteReference"/>
          <w:rFonts w:cs="Arial"/>
          <w:sz w:val="20"/>
          <w:szCs w:val="20"/>
        </w:rPr>
        <w:footnoteReference w:customMarkFollows="1" w:id="35"/>
        <w:t>[1]</w:t>
      </w:r>
      <w:r w:rsidRPr="00FF64D3">
        <w:rPr>
          <w:rFonts w:ascii="Arial" w:hAnsi="Arial" w:cs="Arial"/>
          <w:szCs w:val="20"/>
        </w:rPr>
        <w:t>, the Accredited Entity shall inform the GCF, in the final APR, which steps it intends to take in relation to the durable assets and/or equipment purchased with the GCF Proceeds to implement the Funded Activity.</w:t>
      </w:r>
    </w:p>
    <w:p w14:paraId="34F5729F" w14:textId="77777777" w:rsidR="00F56295" w:rsidRPr="00211A6B" w:rsidRDefault="00F56295">
      <w:pPr>
        <w:pStyle w:val="ListParagraph"/>
        <w:ind w:left="0"/>
        <w:jc w:val="both"/>
        <w:rPr>
          <w:rFonts w:ascii="Arial" w:hAnsi="Arial" w:cs="Arial"/>
          <w:sz w:val="20"/>
          <w:szCs w:val="20"/>
          <w:u w:val="single"/>
        </w:rPr>
      </w:pPr>
    </w:p>
    <w:p w14:paraId="473AFDD3" w14:textId="77777777" w:rsidR="00F56295" w:rsidRPr="00E26AC6" w:rsidRDefault="00532458">
      <w:pPr>
        <w:pStyle w:val="ListParagraph"/>
        <w:ind w:left="0"/>
        <w:jc w:val="both"/>
      </w:pPr>
      <w:r w:rsidRPr="00E26AC6">
        <w:rPr>
          <w:rFonts w:ascii="Arial" w:hAnsi="Arial" w:cs="Arial"/>
          <w:sz w:val="20"/>
          <w:szCs w:val="20"/>
          <w:u w:val="single"/>
        </w:rPr>
        <w:t>Financial completion</w:t>
      </w:r>
      <w:r w:rsidRPr="00E26AC6">
        <w:rPr>
          <w:rFonts w:ascii="Arial" w:hAnsi="Arial" w:cs="Arial"/>
          <w:sz w:val="20"/>
          <w:szCs w:val="20"/>
        </w:rPr>
        <w:t xml:space="preserve">: The project will be financially closed when the following conditions have been met: a) The project is operationally completed or has been cancelled; b) The Implementing Partner has reported all financial transactions to UNDP; c) UNDP has closed the accounts for the project; d) UNDP and the Implementing Partner have certified a final Combined Delivery Report (which serves as final budget revision). </w:t>
      </w:r>
    </w:p>
    <w:p w14:paraId="3D286D1B" w14:textId="77777777" w:rsidR="00F56295" w:rsidRPr="005B32F2" w:rsidRDefault="00F56295">
      <w:pPr>
        <w:spacing w:after="0"/>
        <w:rPr>
          <w:rFonts w:ascii="Arial" w:hAnsi="Arial" w:cs="Arial"/>
          <w:szCs w:val="20"/>
        </w:rPr>
      </w:pPr>
    </w:p>
    <w:p w14:paraId="52EE7C66" w14:textId="77777777" w:rsidR="00F56295" w:rsidRPr="005B32F2" w:rsidRDefault="00532458">
      <w:pPr>
        <w:spacing w:after="0"/>
        <w:rPr>
          <w:rFonts w:ascii="Arial" w:hAnsi="Arial" w:cs="Arial"/>
          <w:szCs w:val="20"/>
        </w:rPr>
        <w:sectPr w:rsidR="00F56295" w:rsidRPr="005B32F2">
          <w:headerReference w:type="default" r:id="rId28"/>
          <w:footerReference w:type="default" r:id="rId29"/>
          <w:footerReference w:type="first" r:id="rId30"/>
          <w:pgSz w:w="12240" w:h="15840"/>
          <w:pgMar w:top="1440" w:right="1440" w:bottom="1440" w:left="1440" w:header="720" w:footer="432" w:gutter="0"/>
          <w:cols w:space="720"/>
          <w:titlePg/>
        </w:sectPr>
      </w:pPr>
      <w:r w:rsidRPr="005B32F2">
        <w:rPr>
          <w:rFonts w:ascii="Arial" w:hAnsi="Arial" w:cs="Arial"/>
          <w:szCs w:val="20"/>
        </w:rPr>
        <w:t>The project is required to be financially completed within 12 months of operational closure or after the date of cancellation. Between operational and financial closure, the implementing partner will identify and settle all financial obligations and prepare a final expenditure report. The UNDP Country Office will send the final signed closure documents including confirmation of final cumulative expenditure and unspent balance to the UNDP-GEF Unit for confirmation before the project will be financially closed in Atlas by the UNDP Country Office.</w:t>
      </w:r>
    </w:p>
    <w:p w14:paraId="22273BDC" w14:textId="77777777" w:rsidR="009575B8" w:rsidRPr="005B32F2" w:rsidRDefault="00532458">
      <w:pPr>
        <w:pStyle w:val="Heading1"/>
      </w:pPr>
      <w:bookmarkStart w:id="24" w:name="_Toc30593245"/>
      <w:r w:rsidRPr="005B32F2">
        <w:lastRenderedPageBreak/>
        <w:t>Total Budget and Work Plan</w:t>
      </w:r>
      <w:bookmarkEnd w:id="24"/>
      <w:r w:rsidRPr="005B32F2">
        <w:t xml:space="preserve"> </w:t>
      </w:r>
    </w:p>
    <w:tbl>
      <w:tblPr>
        <w:tblW w:w="144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3600"/>
        <w:gridCol w:w="1980"/>
        <w:gridCol w:w="6300"/>
      </w:tblGrid>
      <w:tr w:rsidR="009575B8" w:rsidRPr="005B32F2" w14:paraId="33D3C1D3" w14:textId="77777777" w:rsidTr="009575B8">
        <w:trPr>
          <w:cantSplit/>
        </w:trPr>
        <w:tc>
          <w:tcPr>
            <w:tcW w:w="2520" w:type="dxa"/>
            <w:tcBorders>
              <w:top w:val="single" w:sz="4" w:space="0" w:color="auto"/>
              <w:left w:val="single" w:sz="4" w:space="0" w:color="auto"/>
              <w:bottom w:val="single" w:sz="4" w:space="0" w:color="auto"/>
              <w:right w:val="single" w:sz="4" w:space="0" w:color="auto"/>
            </w:tcBorders>
            <w:noWrap/>
            <w:hideMark/>
          </w:tcPr>
          <w:p w14:paraId="5630227D" w14:textId="77777777" w:rsidR="009575B8" w:rsidRPr="005B32F2" w:rsidRDefault="009575B8">
            <w:pPr>
              <w:jc w:val="left"/>
              <w:rPr>
                <w:rFonts w:ascii="Arial" w:hAnsi="Arial" w:cs="Arial"/>
                <w:sz w:val="16"/>
                <w:szCs w:val="16"/>
              </w:rPr>
            </w:pPr>
            <w:r w:rsidRPr="005B32F2">
              <w:rPr>
                <w:rFonts w:ascii="Arial" w:hAnsi="Arial" w:cs="Arial"/>
                <w:b/>
                <w:bCs/>
                <w:sz w:val="16"/>
                <w:szCs w:val="16"/>
              </w:rPr>
              <w:t xml:space="preserve">Award ID:  </w:t>
            </w:r>
          </w:p>
        </w:tc>
        <w:tc>
          <w:tcPr>
            <w:tcW w:w="3600" w:type="dxa"/>
            <w:tcBorders>
              <w:top w:val="single" w:sz="4" w:space="0" w:color="auto"/>
              <w:left w:val="single" w:sz="4" w:space="0" w:color="auto"/>
              <w:bottom w:val="single" w:sz="4" w:space="0" w:color="auto"/>
              <w:right w:val="single" w:sz="4" w:space="0" w:color="auto"/>
            </w:tcBorders>
            <w:hideMark/>
          </w:tcPr>
          <w:p w14:paraId="0FA7FEC3" w14:textId="77777777" w:rsidR="009575B8" w:rsidRPr="005B32F2" w:rsidRDefault="009575B8">
            <w:pPr>
              <w:jc w:val="left"/>
              <w:rPr>
                <w:rFonts w:ascii="Arial" w:hAnsi="Arial" w:cs="Arial"/>
                <w:bCs/>
                <w:sz w:val="16"/>
                <w:szCs w:val="16"/>
              </w:rPr>
            </w:pPr>
            <w:r w:rsidRPr="005B32F2">
              <w:rPr>
                <w:rFonts w:ascii="Arial" w:hAnsi="Arial" w:cs="Arial"/>
                <w:bCs/>
                <w:sz w:val="16"/>
                <w:szCs w:val="16"/>
              </w:rPr>
              <w:t>00106661</w:t>
            </w:r>
          </w:p>
        </w:tc>
        <w:tc>
          <w:tcPr>
            <w:tcW w:w="1980" w:type="dxa"/>
            <w:tcBorders>
              <w:top w:val="single" w:sz="4" w:space="0" w:color="auto"/>
              <w:left w:val="single" w:sz="4" w:space="0" w:color="auto"/>
              <w:bottom w:val="single" w:sz="4" w:space="0" w:color="auto"/>
              <w:right w:val="single" w:sz="4" w:space="0" w:color="auto"/>
            </w:tcBorders>
            <w:hideMark/>
          </w:tcPr>
          <w:p w14:paraId="3AE54127" w14:textId="77777777" w:rsidR="009575B8" w:rsidRPr="005B32F2" w:rsidRDefault="009575B8">
            <w:pPr>
              <w:jc w:val="left"/>
              <w:rPr>
                <w:rFonts w:ascii="Arial" w:hAnsi="Arial" w:cs="Arial"/>
                <w:b/>
                <w:bCs/>
                <w:sz w:val="16"/>
                <w:szCs w:val="16"/>
              </w:rPr>
            </w:pPr>
            <w:r w:rsidRPr="005B32F2">
              <w:rPr>
                <w:rFonts w:ascii="Arial" w:hAnsi="Arial" w:cs="Arial"/>
                <w:b/>
                <w:bCs/>
                <w:sz w:val="16"/>
                <w:szCs w:val="16"/>
              </w:rPr>
              <w:t>Project ID(s):</w:t>
            </w:r>
          </w:p>
        </w:tc>
        <w:tc>
          <w:tcPr>
            <w:tcW w:w="6300" w:type="dxa"/>
            <w:tcBorders>
              <w:top w:val="single" w:sz="4" w:space="0" w:color="auto"/>
              <w:left w:val="single" w:sz="4" w:space="0" w:color="auto"/>
              <w:bottom w:val="single" w:sz="4" w:space="0" w:color="auto"/>
              <w:right w:val="single" w:sz="4" w:space="0" w:color="auto"/>
            </w:tcBorders>
            <w:hideMark/>
          </w:tcPr>
          <w:p w14:paraId="0801457F" w14:textId="77777777" w:rsidR="009575B8" w:rsidRPr="005B32F2" w:rsidRDefault="009575B8">
            <w:pPr>
              <w:jc w:val="left"/>
              <w:rPr>
                <w:rFonts w:ascii="Arial" w:hAnsi="Arial" w:cs="Arial"/>
                <w:bCs/>
                <w:sz w:val="16"/>
                <w:szCs w:val="16"/>
              </w:rPr>
            </w:pPr>
            <w:r w:rsidRPr="005B32F2">
              <w:rPr>
                <w:rFonts w:ascii="Arial" w:hAnsi="Arial" w:cs="Arial"/>
                <w:sz w:val="16"/>
                <w:szCs w:val="16"/>
              </w:rPr>
              <w:t>00107294</w:t>
            </w:r>
          </w:p>
        </w:tc>
      </w:tr>
      <w:tr w:rsidR="009575B8" w:rsidRPr="005B32F2" w14:paraId="77A4C577" w14:textId="77777777" w:rsidTr="009575B8">
        <w:trPr>
          <w:cantSplit/>
        </w:trPr>
        <w:tc>
          <w:tcPr>
            <w:tcW w:w="2520" w:type="dxa"/>
            <w:tcBorders>
              <w:top w:val="single" w:sz="4" w:space="0" w:color="auto"/>
              <w:left w:val="single" w:sz="4" w:space="0" w:color="auto"/>
              <w:bottom w:val="single" w:sz="4" w:space="0" w:color="auto"/>
              <w:right w:val="single" w:sz="4" w:space="0" w:color="auto"/>
            </w:tcBorders>
            <w:noWrap/>
            <w:hideMark/>
          </w:tcPr>
          <w:p w14:paraId="5DBF8754" w14:textId="77777777" w:rsidR="009575B8" w:rsidRPr="005B32F2" w:rsidRDefault="009575B8">
            <w:pPr>
              <w:jc w:val="left"/>
              <w:rPr>
                <w:rFonts w:ascii="Arial" w:hAnsi="Arial" w:cs="Arial"/>
                <w:sz w:val="16"/>
                <w:szCs w:val="16"/>
              </w:rPr>
            </w:pPr>
            <w:r w:rsidRPr="005B32F2">
              <w:rPr>
                <w:rFonts w:ascii="Arial" w:hAnsi="Arial" w:cs="Arial"/>
                <w:b/>
                <w:sz w:val="16"/>
                <w:szCs w:val="16"/>
              </w:rPr>
              <w:t>Award Title:</w:t>
            </w:r>
          </w:p>
        </w:tc>
        <w:tc>
          <w:tcPr>
            <w:tcW w:w="11880" w:type="dxa"/>
            <w:gridSpan w:val="3"/>
            <w:tcBorders>
              <w:top w:val="single" w:sz="4" w:space="0" w:color="auto"/>
              <w:left w:val="single" w:sz="4" w:space="0" w:color="auto"/>
              <w:bottom w:val="single" w:sz="4" w:space="0" w:color="auto"/>
              <w:right w:val="single" w:sz="4" w:space="0" w:color="auto"/>
            </w:tcBorders>
            <w:noWrap/>
            <w:hideMark/>
          </w:tcPr>
          <w:p w14:paraId="17B78CE4" w14:textId="7669CBA8" w:rsidR="009575B8" w:rsidRPr="005B32F2" w:rsidRDefault="009575B8">
            <w:pPr>
              <w:jc w:val="left"/>
              <w:rPr>
                <w:rFonts w:ascii="Arial" w:hAnsi="Arial" w:cs="Arial"/>
                <w:bCs/>
                <w:sz w:val="16"/>
                <w:szCs w:val="16"/>
                <w:highlight w:val="magenta"/>
              </w:rPr>
            </w:pPr>
            <w:r w:rsidRPr="005B32F2">
              <w:rPr>
                <w:rFonts w:ascii="Arial" w:hAnsi="Arial" w:cs="Arial"/>
                <w:bCs/>
                <w:sz w:val="16"/>
                <w:szCs w:val="16"/>
              </w:rPr>
              <w:t>Safeguarding rural communities and their physical assets from climate induced disasters in Timor-Leste</w:t>
            </w:r>
          </w:p>
        </w:tc>
      </w:tr>
      <w:tr w:rsidR="009575B8" w:rsidRPr="005B32F2" w14:paraId="7FA95D34" w14:textId="77777777" w:rsidTr="009575B8">
        <w:trPr>
          <w:cantSplit/>
        </w:trPr>
        <w:tc>
          <w:tcPr>
            <w:tcW w:w="2520" w:type="dxa"/>
            <w:tcBorders>
              <w:top w:val="single" w:sz="4" w:space="0" w:color="auto"/>
              <w:left w:val="single" w:sz="4" w:space="0" w:color="auto"/>
              <w:bottom w:val="single" w:sz="4" w:space="0" w:color="auto"/>
              <w:right w:val="single" w:sz="4" w:space="0" w:color="auto"/>
            </w:tcBorders>
            <w:noWrap/>
            <w:hideMark/>
          </w:tcPr>
          <w:p w14:paraId="073860BE" w14:textId="77777777" w:rsidR="009575B8" w:rsidRPr="005B32F2" w:rsidRDefault="009575B8">
            <w:pPr>
              <w:jc w:val="left"/>
              <w:rPr>
                <w:rFonts w:ascii="Arial" w:hAnsi="Arial" w:cs="Arial"/>
                <w:b/>
                <w:bCs/>
                <w:sz w:val="16"/>
                <w:szCs w:val="16"/>
              </w:rPr>
            </w:pPr>
            <w:r w:rsidRPr="005B32F2">
              <w:rPr>
                <w:rFonts w:ascii="Arial" w:hAnsi="Arial" w:cs="Arial"/>
                <w:b/>
                <w:bCs/>
                <w:sz w:val="16"/>
                <w:szCs w:val="16"/>
              </w:rPr>
              <w:t>Business Unit:</w:t>
            </w:r>
          </w:p>
        </w:tc>
        <w:tc>
          <w:tcPr>
            <w:tcW w:w="11880" w:type="dxa"/>
            <w:gridSpan w:val="3"/>
            <w:tcBorders>
              <w:top w:val="single" w:sz="4" w:space="0" w:color="auto"/>
              <w:left w:val="single" w:sz="4" w:space="0" w:color="auto"/>
              <w:bottom w:val="single" w:sz="4" w:space="0" w:color="auto"/>
              <w:right w:val="single" w:sz="4" w:space="0" w:color="auto"/>
            </w:tcBorders>
            <w:noWrap/>
            <w:hideMark/>
          </w:tcPr>
          <w:p w14:paraId="18E40BE7" w14:textId="77777777" w:rsidR="009575B8" w:rsidRPr="005B32F2" w:rsidRDefault="009575B8">
            <w:pPr>
              <w:jc w:val="left"/>
              <w:rPr>
                <w:rFonts w:ascii="Arial" w:hAnsi="Arial" w:cs="Arial"/>
                <w:bCs/>
                <w:sz w:val="16"/>
                <w:szCs w:val="16"/>
              </w:rPr>
            </w:pPr>
            <w:r w:rsidRPr="005B32F2">
              <w:rPr>
                <w:rFonts w:ascii="Arial" w:hAnsi="Arial" w:cs="Arial"/>
                <w:bCs/>
                <w:sz w:val="16"/>
                <w:szCs w:val="16"/>
              </w:rPr>
              <w:t>TLS10</w:t>
            </w:r>
          </w:p>
        </w:tc>
      </w:tr>
      <w:tr w:rsidR="009575B8" w:rsidRPr="005B32F2" w14:paraId="4E86281E" w14:textId="77777777" w:rsidTr="009575B8">
        <w:trPr>
          <w:cantSplit/>
        </w:trPr>
        <w:tc>
          <w:tcPr>
            <w:tcW w:w="2520" w:type="dxa"/>
            <w:tcBorders>
              <w:top w:val="single" w:sz="4" w:space="0" w:color="auto"/>
              <w:left w:val="single" w:sz="4" w:space="0" w:color="auto"/>
              <w:bottom w:val="single" w:sz="4" w:space="0" w:color="auto"/>
              <w:right w:val="single" w:sz="4" w:space="0" w:color="auto"/>
            </w:tcBorders>
            <w:noWrap/>
            <w:hideMark/>
          </w:tcPr>
          <w:p w14:paraId="1F698E40" w14:textId="77777777" w:rsidR="009575B8" w:rsidRPr="005B32F2" w:rsidRDefault="009575B8">
            <w:pPr>
              <w:jc w:val="left"/>
              <w:rPr>
                <w:rFonts w:ascii="Arial" w:hAnsi="Arial" w:cs="Arial"/>
                <w:b/>
                <w:bCs/>
                <w:sz w:val="16"/>
                <w:szCs w:val="16"/>
              </w:rPr>
            </w:pPr>
            <w:r w:rsidRPr="005B32F2">
              <w:rPr>
                <w:rFonts w:ascii="Arial" w:hAnsi="Arial" w:cs="Arial"/>
                <w:b/>
                <w:sz w:val="16"/>
                <w:szCs w:val="16"/>
              </w:rPr>
              <w:t>Project Title:</w:t>
            </w:r>
          </w:p>
        </w:tc>
        <w:tc>
          <w:tcPr>
            <w:tcW w:w="11880" w:type="dxa"/>
            <w:gridSpan w:val="3"/>
            <w:tcBorders>
              <w:top w:val="single" w:sz="4" w:space="0" w:color="auto"/>
              <w:left w:val="single" w:sz="4" w:space="0" w:color="auto"/>
              <w:bottom w:val="single" w:sz="4" w:space="0" w:color="auto"/>
              <w:right w:val="single" w:sz="4" w:space="0" w:color="auto"/>
            </w:tcBorders>
            <w:noWrap/>
            <w:hideMark/>
          </w:tcPr>
          <w:p w14:paraId="2F82F88E" w14:textId="53B6DBC0" w:rsidR="009575B8" w:rsidRPr="005B32F2" w:rsidRDefault="009575B8">
            <w:pPr>
              <w:jc w:val="left"/>
              <w:rPr>
                <w:rFonts w:ascii="Arial" w:hAnsi="Arial" w:cs="Arial"/>
                <w:bCs/>
                <w:sz w:val="16"/>
                <w:szCs w:val="16"/>
              </w:rPr>
            </w:pPr>
            <w:r w:rsidRPr="005B32F2">
              <w:rPr>
                <w:rFonts w:ascii="Arial" w:eastAsia="Times New Roman" w:hAnsi="Arial" w:cs="Arial"/>
                <w:color w:val="000000" w:themeColor="text1"/>
                <w:sz w:val="16"/>
                <w:szCs w:val="16"/>
                <w:lang w:eastAsia="ko-KR"/>
              </w:rPr>
              <w:t>Safeguarding rural communities and their physical assets from climate induced disasters in Timor-Leste</w:t>
            </w:r>
          </w:p>
        </w:tc>
      </w:tr>
      <w:tr w:rsidR="009575B8" w:rsidRPr="005B32F2" w14:paraId="32A423E4" w14:textId="77777777" w:rsidTr="009575B8">
        <w:trPr>
          <w:cantSplit/>
        </w:trPr>
        <w:tc>
          <w:tcPr>
            <w:tcW w:w="2520" w:type="dxa"/>
            <w:tcBorders>
              <w:top w:val="single" w:sz="4" w:space="0" w:color="auto"/>
              <w:left w:val="single" w:sz="4" w:space="0" w:color="auto"/>
              <w:bottom w:val="single" w:sz="4" w:space="0" w:color="auto"/>
              <w:right w:val="single" w:sz="4" w:space="0" w:color="auto"/>
            </w:tcBorders>
            <w:noWrap/>
            <w:hideMark/>
          </w:tcPr>
          <w:p w14:paraId="0BBDDA26" w14:textId="77777777" w:rsidR="009575B8" w:rsidRPr="005B32F2" w:rsidRDefault="009575B8">
            <w:pPr>
              <w:jc w:val="left"/>
              <w:rPr>
                <w:rFonts w:ascii="Arial" w:hAnsi="Arial" w:cs="Arial"/>
                <w:b/>
                <w:sz w:val="16"/>
                <w:szCs w:val="16"/>
              </w:rPr>
            </w:pPr>
            <w:r w:rsidRPr="005B32F2">
              <w:rPr>
                <w:rFonts w:ascii="Arial" w:hAnsi="Arial" w:cs="Arial"/>
                <w:b/>
                <w:sz w:val="16"/>
                <w:szCs w:val="16"/>
              </w:rPr>
              <w:t>PIMS Number:</w:t>
            </w:r>
          </w:p>
        </w:tc>
        <w:tc>
          <w:tcPr>
            <w:tcW w:w="11880" w:type="dxa"/>
            <w:gridSpan w:val="3"/>
            <w:tcBorders>
              <w:top w:val="single" w:sz="4" w:space="0" w:color="auto"/>
              <w:left w:val="single" w:sz="4" w:space="0" w:color="auto"/>
              <w:bottom w:val="single" w:sz="4" w:space="0" w:color="auto"/>
              <w:right w:val="single" w:sz="4" w:space="0" w:color="auto"/>
            </w:tcBorders>
            <w:noWrap/>
            <w:hideMark/>
          </w:tcPr>
          <w:p w14:paraId="0D668FB7" w14:textId="77777777" w:rsidR="009575B8" w:rsidRPr="005B32F2" w:rsidRDefault="009575B8">
            <w:pPr>
              <w:jc w:val="left"/>
              <w:rPr>
                <w:rFonts w:ascii="Arial" w:hAnsi="Arial" w:cs="Arial"/>
                <w:sz w:val="16"/>
                <w:szCs w:val="16"/>
              </w:rPr>
            </w:pPr>
            <w:r w:rsidRPr="005B32F2">
              <w:rPr>
                <w:rFonts w:ascii="Arial" w:hAnsi="Arial" w:cs="Arial"/>
                <w:sz w:val="16"/>
                <w:szCs w:val="16"/>
              </w:rPr>
              <w:t>5910</w:t>
            </w:r>
          </w:p>
        </w:tc>
      </w:tr>
      <w:tr w:rsidR="009575B8" w:rsidRPr="005B32F2" w14:paraId="077ED037" w14:textId="77777777" w:rsidTr="009575B8">
        <w:trPr>
          <w:cantSplit/>
        </w:trPr>
        <w:tc>
          <w:tcPr>
            <w:tcW w:w="2520" w:type="dxa"/>
            <w:tcBorders>
              <w:top w:val="single" w:sz="4" w:space="0" w:color="auto"/>
              <w:left w:val="single" w:sz="4" w:space="0" w:color="auto"/>
              <w:bottom w:val="single" w:sz="4" w:space="0" w:color="auto"/>
              <w:right w:val="single" w:sz="4" w:space="0" w:color="auto"/>
            </w:tcBorders>
            <w:noWrap/>
            <w:hideMark/>
          </w:tcPr>
          <w:p w14:paraId="5E01B572" w14:textId="77777777" w:rsidR="009575B8" w:rsidRPr="005B32F2" w:rsidRDefault="009575B8">
            <w:pPr>
              <w:jc w:val="left"/>
              <w:rPr>
                <w:rFonts w:ascii="Arial" w:hAnsi="Arial" w:cs="Arial"/>
                <w:sz w:val="16"/>
                <w:szCs w:val="16"/>
              </w:rPr>
            </w:pPr>
            <w:r w:rsidRPr="005B32F2">
              <w:rPr>
                <w:rFonts w:ascii="Arial" w:hAnsi="Arial" w:cs="Arial"/>
                <w:b/>
                <w:sz w:val="16"/>
                <w:szCs w:val="16"/>
              </w:rPr>
              <w:t xml:space="preserve">Implementing Partner (Executing Agency) </w:t>
            </w:r>
          </w:p>
        </w:tc>
        <w:tc>
          <w:tcPr>
            <w:tcW w:w="11880" w:type="dxa"/>
            <w:gridSpan w:val="3"/>
            <w:tcBorders>
              <w:top w:val="single" w:sz="4" w:space="0" w:color="auto"/>
              <w:left w:val="single" w:sz="4" w:space="0" w:color="auto"/>
              <w:bottom w:val="single" w:sz="4" w:space="0" w:color="auto"/>
              <w:right w:val="single" w:sz="4" w:space="0" w:color="auto"/>
            </w:tcBorders>
            <w:vAlign w:val="center"/>
            <w:hideMark/>
          </w:tcPr>
          <w:p w14:paraId="029ACB88" w14:textId="77777777" w:rsidR="009575B8" w:rsidRPr="005B32F2" w:rsidRDefault="009575B8">
            <w:pPr>
              <w:jc w:val="left"/>
              <w:rPr>
                <w:rFonts w:ascii="Arial" w:hAnsi="Arial" w:cs="Arial"/>
                <w:bCs/>
                <w:sz w:val="16"/>
                <w:szCs w:val="16"/>
                <w:highlight w:val="magenta"/>
              </w:rPr>
            </w:pPr>
            <w:r w:rsidRPr="005B32F2">
              <w:rPr>
                <w:rFonts w:ascii="Arial" w:hAnsi="Arial" w:cs="Arial"/>
                <w:sz w:val="16"/>
                <w:szCs w:val="16"/>
              </w:rPr>
              <w:t>Secretariat of State for the Environment (SEA)</w:t>
            </w:r>
          </w:p>
        </w:tc>
      </w:tr>
    </w:tbl>
    <w:p w14:paraId="27067D1D" w14:textId="77777777" w:rsidR="00F56295" w:rsidRPr="005B32F2" w:rsidRDefault="00F56295" w:rsidP="009575B8">
      <w:pPr>
        <w:rPr>
          <w:sz w:val="8"/>
          <w:szCs w:val="12"/>
        </w:rPr>
      </w:pPr>
    </w:p>
    <w:tbl>
      <w:tblPr>
        <w:tblW w:w="14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1746"/>
        <w:gridCol w:w="1191"/>
        <w:gridCol w:w="864"/>
        <w:gridCol w:w="778"/>
        <w:gridCol w:w="1237"/>
        <w:gridCol w:w="990"/>
        <w:gridCol w:w="990"/>
        <w:gridCol w:w="990"/>
        <w:gridCol w:w="990"/>
        <w:gridCol w:w="990"/>
        <w:gridCol w:w="990"/>
        <w:gridCol w:w="990"/>
        <w:gridCol w:w="630"/>
      </w:tblGrid>
      <w:tr w:rsidR="009575B8" w:rsidRPr="005B32F2" w14:paraId="0503C4F0" w14:textId="77777777" w:rsidTr="003A05A3">
        <w:trPr>
          <w:trHeight w:val="590"/>
          <w:tblHeader/>
          <w:jc w:val="center"/>
        </w:trPr>
        <w:tc>
          <w:tcPr>
            <w:tcW w:w="1199" w:type="dxa"/>
            <w:shd w:val="clear" w:color="70AD47" w:fill="70AD47"/>
            <w:vAlign w:val="center"/>
            <w:hideMark/>
          </w:tcPr>
          <w:p w14:paraId="3EFA95AC"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Output</w:t>
            </w:r>
          </w:p>
        </w:tc>
        <w:tc>
          <w:tcPr>
            <w:tcW w:w="1746" w:type="dxa"/>
            <w:shd w:val="clear" w:color="70AD47" w:fill="70AD47"/>
            <w:noWrap/>
            <w:vAlign w:val="center"/>
            <w:hideMark/>
          </w:tcPr>
          <w:p w14:paraId="2E4CB167"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Activity</w:t>
            </w:r>
          </w:p>
        </w:tc>
        <w:tc>
          <w:tcPr>
            <w:tcW w:w="1191" w:type="dxa"/>
            <w:shd w:val="clear" w:color="70AD47" w:fill="70AD47"/>
            <w:vAlign w:val="center"/>
            <w:hideMark/>
          </w:tcPr>
          <w:p w14:paraId="4F3E8A58"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Responsible Party</w:t>
            </w:r>
          </w:p>
        </w:tc>
        <w:tc>
          <w:tcPr>
            <w:tcW w:w="864" w:type="dxa"/>
            <w:shd w:val="clear" w:color="70AD47" w:fill="70AD47"/>
            <w:vAlign w:val="center"/>
            <w:hideMark/>
          </w:tcPr>
          <w:p w14:paraId="2D4E2836" w14:textId="77777777" w:rsidR="009575B8" w:rsidRPr="005B32F2" w:rsidRDefault="009575B8" w:rsidP="003A05A3">
            <w:pPr>
              <w:ind w:left="-29" w:right="-29"/>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Financing Source</w:t>
            </w:r>
          </w:p>
        </w:tc>
        <w:tc>
          <w:tcPr>
            <w:tcW w:w="778" w:type="dxa"/>
            <w:shd w:val="clear" w:color="70AD47" w:fill="70AD47"/>
            <w:vAlign w:val="center"/>
            <w:hideMark/>
          </w:tcPr>
          <w:p w14:paraId="2A697C15"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Budget Account Code</w:t>
            </w:r>
          </w:p>
        </w:tc>
        <w:tc>
          <w:tcPr>
            <w:tcW w:w="1237" w:type="dxa"/>
            <w:shd w:val="clear" w:color="70AD47" w:fill="70AD47"/>
            <w:vAlign w:val="center"/>
            <w:hideMark/>
          </w:tcPr>
          <w:p w14:paraId="2BC9EAA7"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Description</w:t>
            </w:r>
          </w:p>
        </w:tc>
        <w:tc>
          <w:tcPr>
            <w:tcW w:w="990" w:type="dxa"/>
            <w:shd w:val="clear" w:color="70AD47" w:fill="70AD47"/>
            <w:vAlign w:val="center"/>
            <w:hideMark/>
          </w:tcPr>
          <w:p w14:paraId="7C3BC4E8"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Amount</w:t>
            </w:r>
            <w:r w:rsidRPr="005B32F2">
              <w:rPr>
                <w:rFonts w:ascii="Cambria" w:eastAsiaTheme="minorEastAsia" w:hAnsi="Cambria" w:cs="Arial"/>
                <w:b/>
                <w:bCs/>
                <w:sz w:val="15"/>
                <w:szCs w:val="15"/>
                <w:lang w:bidi="th-TH"/>
                <w14:cntxtAlts/>
              </w:rPr>
              <w:br/>
              <w:t xml:space="preserve">Year 1 </w:t>
            </w:r>
            <w:r w:rsidRPr="005B32F2">
              <w:rPr>
                <w:rFonts w:ascii="Cambria" w:eastAsiaTheme="minorEastAsia" w:hAnsi="Cambria" w:cs="Arial"/>
                <w:b/>
                <w:bCs/>
                <w:sz w:val="15"/>
                <w:szCs w:val="15"/>
                <w:lang w:bidi="th-TH"/>
                <w14:cntxtAlts/>
              </w:rPr>
              <w:br/>
              <w:t>(USD)</w:t>
            </w:r>
          </w:p>
        </w:tc>
        <w:tc>
          <w:tcPr>
            <w:tcW w:w="990" w:type="dxa"/>
            <w:shd w:val="clear" w:color="70AD47" w:fill="70AD47"/>
            <w:vAlign w:val="center"/>
            <w:hideMark/>
          </w:tcPr>
          <w:p w14:paraId="1BFDF9FC"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Amount</w:t>
            </w:r>
            <w:r w:rsidRPr="005B32F2">
              <w:rPr>
                <w:rFonts w:ascii="Cambria" w:eastAsiaTheme="minorEastAsia" w:hAnsi="Cambria" w:cs="Arial"/>
                <w:b/>
                <w:bCs/>
                <w:sz w:val="15"/>
                <w:szCs w:val="15"/>
                <w:lang w:bidi="th-TH"/>
                <w14:cntxtAlts/>
              </w:rPr>
              <w:br/>
              <w:t xml:space="preserve">Year 2 </w:t>
            </w:r>
            <w:r w:rsidRPr="005B32F2">
              <w:rPr>
                <w:rFonts w:ascii="Cambria" w:eastAsiaTheme="minorEastAsia" w:hAnsi="Cambria" w:cs="Arial"/>
                <w:b/>
                <w:bCs/>
                <w:sz w:val="15"/>
                <w:szCs w:val="15"/>
                <w:lang w:bidi="th-TH"/>
                <w14:cntxtAlts/>
              </w:rPr>
              <w:br/>
              <w:t>(USD)</w:t>
            </w:r>
          </w:p>
        </w:tc>
        <w:tc>
          <w:tcPr>
            <w:tcW w:w="990" w:type="dxa"/>
            <w:shd w:val="clear" w:color="70AD47" w:fill="70AD47"/>
            <w:vAlign w:val="center"/>
            <w:hideMark/>
          </w:tcPr>
          <w:p w14:paraId="796BFC34"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Amount</w:t>
            </w:r>
            <w:r w:rsidRPr="005B32F2">
              <w:rPr>
                <w:rFonts w:ascii="Cambria" w:eastAsiaTheme="minorEastAsia" w:hAnsi="Cambria" w:cs="Arial"/>
                <w:b/>
                <w:bCs/>
                <w:sz w:val="15"/>
                <w:szCs w:val="15"/>
                <w:lang w:bidi="th-TH"/>
                <w14:cntxtAlts/>
              </w:rPr>
              <w:br/>
              <w:t xml:space="preserve">Year 3 </w:t>
            </w:r>
            <w:r w:rsidRPr="005B32F2">
              <w:rPr>
                <w:rFonts w:ascii="Cambria" w:eastAsiaTheme="minorEastAsia" w:hAnsi="Cambria" w:cs="Arial"/>
                <w:b/>
                <w:bCs/>
                <w:sz w:val="15"/>
                <w:szCs w:val="15"/>
                <w:lang w:bidi="th-TH"/>
                <w14:cntxtAlts/>
              </w:rPr>
              <w:br/>
              <w:t>(USD)</w:t>
            </w:r>
          </w:p>
        </w:tc>
        <w:tc>
          <w:tcPr>
            <w:tcW w:w="990" w:type="dxa"/>
            <w:shd w:val="clear" w:color="70AD47" w:fill="70AD47"/>
            <w:vAlign w:val="center"/>
            <w:hideMark/>
          </w:tcPr>
          <w:p w14:paraId="3EB757EB"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Amount</w:t>
            </w:r>
            <w:r w:rsidRPr="005B32F2">
              <w:rPr>
                <w:rFonts w:ascii="Cambria" w:eastAsiaTheme="minorEastAsia" w:hAnsi="Cambria" w:cs="Arial"/>
                <w:b/>
                <w:bCs/>
                <w:sz w:val="15"/>
                <w:szCs w:val="15"/>
                <w:lang w:bidi="th-TH"/>
                <w14:cntxtAlts/>
              </w:rPr>
              <w:br/>
              <w:t xml:space="preserve">Year 4 </w:t>
            </w:r>
            <w:r w:rsidRPr="005B32F2">
              <w:rPr>
                <w:rFonts w:ascii="Cambria" w:eastAsiaTheme="minorEastAsia" w:hAnsi="Cambria" w:cs="Arial"/>
                <w:b/>
                <w:bCs/>
                <w:sz w:val="15"/>
                <w:szCs w:val="15"/>
                <w:lang w:bidi="th-TH"/>
                <w14:cntxtAlts/>
              </w:rPr>
              <w:br/>
              <w:t>(USD)</w:t>
            </w:r>
          </w:p>
        </w:tc>
        <w:tc>
          <w:tcPr>
            <w:tcW w:w="990" w:type="dxa"/>
            <w:shd w:val="clear" w:color="70AD47" w:fill="70AD47"/>
            <w:vAlign w:val="center"/>
            <w:hideMark/>
          </w:tcPr>
          <w:p w14:paraId="1AB4A41F"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Amount</w:t>
            </w:r>
            <w:r w:rsidRPr="005B32F2">
              <w:rPr>
                <w:rFonts w:ascii="Cambria" w:eastAsiaTheme="minorEastAsia" w:hAnsi="Cambria" w:cs="Arial"/>
                <w:b/>
                <w:bCs/>
                <w:sz w:val="15"/>
                <w:szCs w:val="15"/>
                <w:lang w:bidi="th-TH"/>
                <w14:cntxtAlts/>
              </w:rPr>
              <w:br/>
              <w:t xml:space="preserve">Year 5 </w:t>
            </w:r>
            <w:r w:rsidRPr="005B32F2">
              <w:rPr>
                <w:rFonts w:ascii="Cambria" w:eastAsiaTheme="minorEastAsia" w:hAnsi="Cambria" w:cs="Arial"/>
                <w:b/>
                <w:bCs/>
                <w:sz w:val="15"/>
                <w:szCs w:val="15"/>
                <w:lang w:bidi="th-TH"/>
                <w14:cntxtAlts/>
              </w:rPr>
              <w:br/>
              <w:t>(USD)</w:t>
            </w:r>
          </w:p>
        </w:tc>
        <w:tc>
          <w:tcPr>
            <w:tcW w:w="990" w:type="dxa"/>
            <w:shd w:val="clear" w:color="70AD47" w:fill="70AD47"/>
            <w:vAlign w:val="center"/>
            <w:hideMark/>
          </w:tcPr>
          <w:p w14:paraId="1F08F342"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Amount</w:t>
            </w:r>
            <w:r w:rsidRPr="005B32F2">
              <w:rPr>
                <w:rFonts w:ascii="Cambria" w:eastAsiaTheme="minorEastAsia" w:hAnsi="Cambria" w:cs="Arial"/>
                <w:b/>
                <w:bCs/>
                <w:sz w:val="15"/>
                <w:szCs w:val="15"/>
                <w:lang w:bidi="th-TH"/>
                <w14:cntxtAlts/>
              </w:rPr>
              <w:br/>
              <w:t xml:space="preserve">Year 6 </w:t>
            </w:r>
            <w:r w:rsidRPr="005B32F2">
              <w:rPr>
                <w:rFonts w:ascii="Cambria" w:eastAsiaTheme="minorEastAsia" w:hAnsi="Cambria" w:cs="Arial"/>
                <w:b/>
                <w:bCs/>
                <w:sz w:val="15"/>
                <w:szCs w:val="15"/>
                <w:lang w:bidi="th-TH"/>
                <w14:cntxtAlts/>
              </w:rPr>
              <w:br/>
              <w:t>(USD)</w:t>
            </w:r>
          </w:p>
        </w:tc>
        <w:tc>
          <w:tcPr>
            <w:tcW w:w="990" w:type="dxa"/>
            <w:shd w:val="clear" w:color="000000" w:fill="70AD47"/>
            <w:vAlign w:val="center"/>
            <w:hideMark/>
          </w:tcPr>
          <w:p w14:paraId="3568F515"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 xml:space="preserve">TOTAL </w:t>
            </w:r>
            <w:r w:rsidRPr="005B32F2">
              <w:rPr>
                <w:rFonts w:ascii="Cambria" w:eastAsiaTheme="minorEastAsia" w:hAnsi="Cambria" w:cs="Arial"/>
                <w:b/>
                <w:bCs/>
                <w:sz w:val="15"/>
                <w:szCs w:val="15"/>
                <w:lang w:bidi="th-TH"/>
                <w14:cntxtAlts/>
              </w:rPr>
              <w:br/>
              <w:t>(USD)</w:t>
            </w:r>
          </w:p>
        </w:tc>
        <w:tc>
          <w:tcPr>
            <w:tcW w:w="630" w:type="dxa"/>
            <w:shd w:val="clear" w:color="000000" w:fill="70AD47"/>
            <w:vAlign w:val="center"/>
            <w:hideMark/>
          </w:tcPr>
          <w:p w14:paraId="168EF2C2" w14:textId="77777777" w:rsidR="009575B8" w:rsidRPr="005B32F2" w:rsidRDefault="009575B8" w:rsidP="003A05A3">
            <w:pPr>
              <w:ind w:left="-58" w:right="-58"/>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Budget Note</w:t>
            </w:r>
          </w:p>
        </w:tc>
      </w:tr>
      <w:tr w:rsidR="009575B8" w:rsidRPr="005B32F2" w14:paraId="44EE9F61" w14:textId="77777777" w:rsidTr="003A05A3">
        <w:trPr>
          <w:trHeight w:val="374"/>
          <w:jc w:val="center"/>
        </w:trPr>
        <w:tc>
          <w:tcPr>
            <w:tcW w:w="1199" w:type="dxa"/>
            <w:vMerge w:val="restart"/>
            <w:shd w:val="clear" w:color="auto" w:fill="auto"/>
            <w:vAlign w:val="center"/>
            <w:hideMark/>
          </w:tcPr>
          <w:p w14:paraId="7CA6D119"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Output 1: Climate risk information is developed, monitored and integrated into policies, regulations and institutions to inform climate resilient small-scale rural infrastructure planning and management</w:t>
            </w:r>
          </w:p>
        </w:tc>
        <w:tc>
          <w:tcPr>
            <w:tcW w:w="1746" w:type="dxa"/>
            <w:vMerge w:val="restart"/>
            <w:shd w:val="clear" w:color="auto" w:fill="auto"/>
            <w:vAlign w:val="center"/>
            <w:hideMark/>
          </w:tcPr>
          <w:p w14:paraId="26B0A8D7"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1.1 Develop and deliver climate risk information services and vulnerability mapping to all sectoral institutions</w:t>
            </w:r>
          </w:p>
        </w:tc>
        <w:tc>
          <w:tcPr>
            <w:tcW w:w="1191" w:type="dxa"/>
            <w:vMerge w:val="restart"/>
            <w:shd w:val="clear" w:color="auto" w:fill="auto"/>
            <w:vAlign w:val="center"/>
            <w:hideMark/>
          </w:tcPr>
          <w:p w14:paraId="624A0437"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Ministry of Interior (Secretary of State for Civil Protection)</w:t>
            </w:r>
          </w:p>
        </w:tc>
        <w:tc>
          <w:tcPr>
            <w:tcW w:w="864" w:type="dxa"/>
            <w:vMerge w:val="restart"/>
            <w:shd w:val="clear" w:color="auto" w:fill="auto"/>
            <w:vAlign w:val="center"/>
            <w:hideMark/>
          </w:tcPr>
          <w:p w14:paraId="4C909017"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GCF</w:t>
            </w:r>
          </w:p>
        </w:tc>
        <w:tc>
          <w:tcPr>
            <w:tcW w:w="778" w:type="dxa"/>
            <w:shd w:val="clear" w:color="auto" w:fill="auto"/>
            <w:vAlign w:val="center"/>
            <w:hideMark/>
          </w:tcPr>
          <w:p w14:paraId="60F4A196"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71200</w:t>
            </w:r>
          </w:p>
        </w:tc>
        <w:tc>
          <w:tcPr>
            <w:tcW w:w="1237" w:type="dxa"/>
            <w:shd w:val="clear" w:color="auto" w:fill="auto"/>
            <w:vAlign w:val="center"/>
            <w:hideMark/>
          </w:tcPr>
          <w:p w14:paraId="23E7F287" w14:textId="77777777" w:rsidR="009575B8" w:rsidRPr="005B32F2" w:rsidRDefault="009575B8" w:rsidP="003A05A3">
            <w:pP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International Consultants</w:t>
            </w:r>
          </w:p>
        </w:tc>
        <w:tc>
          <w:tcPr>
            <w:tcW w:w="990" w:type="dxa"/>
            <w:shd w:val="clear" w:color="auto" w:fill="auto"/>
            <w:noWrap/>
            <w:vAlign w:val="center"/>
            <w:hideMark/>
          </w:tcPr>
          <w:p w14:paraId="144FE243"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125,000</w:t>
            </w:r>
          </w:p>
        </w:tc>
        <w:tc>
          <w:tcPr>
            <w:tcW w:w="990" w:type="dxa"/>
            <w:shd w:val="clear" w:color="auto" w:fill="auto"/>
            <w:noWrap/>
            <w:vAlign w:val="center"/>
            <w:hideMark/>
          </w:tcPr>
          <w:p w14:paraId="57A7E72D"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125,000</w:t>
            </w:r>
          </w:p>
        </w:tc>
        <w:tc>
          <w:tcPr>
            <w:tcW w:w="990" w:type="dxa"/>
            <w:shd w:val="clear" w:color="auto" w:fill="auto"/>
            <w:noWrap/>
            <w:vAlign w:val="center"/>
            <w:hideMark/>
          </w:tcPr>
          <w:p w14:paraId="5F5C8416"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auto"/>
            <w:noWrap/>
            <w:vAlign w:val="center"/>
            <w:hideMark/>
          </w:tcPr>
          <w:p w14:paraId="7B44188E"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auto"/>
            <w:noWrap/>
            <w:vAlign w:val="center"/>
            <w:hideMark/>
          </w:tcPr>
          <w:p w14:paraId="7E6EF43F"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auto"/>
            <w:noWrap/>
            <w:vAlign w:val="center"/>
            <w:hideMark/>
          </w:tcPr>
          <w:p w14:paraId="019D0E0D"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000000" w:fill="A9D08E"/>
            <w:noWrap/>
            <w:vAlign w:val="center"/>
            <w:hideMark/>
          </w:tcPr>
          <w:p w14:paraId="0130B143"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250,000</w:t>
            </w:r>
          </w:p>
        </w:tc>
        <w:tc>
          <w:tcPr>
            <w:tcW w:w="630" w:type="dxa"/>
            <w:shd w:val="clear" w:color="auto" w:fill="auto"/>
            <w:noWrap/>
            <w:vAlign w:val="center"/>
            <w:hideMark/>
          </w:tcPr>
          <w:p w14:paraId="440D1515"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1A</w:t>
            </w:r>
          </w:p>
        </w:tc>
      </w:tr>
      <w:tr w:rsidR="009575B8" w:rsidRPr="005B32F2" w14:paraId="4D7D67F4" w14:textId="77777777" w:rsidTr="003A05A3">
        <w:trPr>
          <w:trHeight w:val="374"/>
          <w:jc w:val="center"/>
        </w:trPr>
        <w:tc>
          <w:tcPr>
            <w:tcW w:w="1199" w:type="dxa"/>
            <w:vMerge/>
            <w:vAlign w:val="center"/>
            <w:hideMark/>
          </w:tcPr>
          <w:p w14:paraId="1165282E"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746" w:type="dxa"/>
            <w:vMerge/>
            <w:vAlign w:val="center"/>
            <w:hideMark/>
          </w:tcPr>
          <w:p w14:paraId="70C31B50"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191" w:type="dxa"/>
            <w:vMerge/>
            <w:vAlign w:val="center"/>
            <w:hideMark/>
          </w:tcPr>
          <w:p w14:paraId="07FBCB85" w14:textId="77777777" w:rsidR="009575B8" w:rsidRPr="005B32F2" w:rsidRDefault="009575B8" w:rsidP="003A05A3">
            <w:pPr>
              <w:jc w:val="center"/>
              <w:rPr>
                <w:rFonts w:ascii="Cambria" w:eastAsiaTheme="minorEastAsia" w:hAnsi="Cambria" w:cs="Arial"/>
                <w:sz w:val="15"/>
                <w:szCs w:val="15"/>
                <w:lang w:bidi="th-TH"/>
                <w14:cntxtAlts/>
              </w:rPr>
            </w:pPr>
          </w:p>
        </w:tc>
        <w:tc>
          <w:tcPr>
            <w:tcW w:w="864" w:type="dxa"/>
            <w:vMerge/>
            <w:vAlign w:val="center"/>
            <w:hideMark/>
          </w:tcPr>
          <w:p w14:paraId="61BB5FBE"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778" w:type="dxa"/>
            <w:shd w:val="clear" w:color="auto" w:fill="auto"/>
            <w:vAlign w:val="center"/>
            <w:hideMark/>
          </w:tcPr>
          <w:p w14:paraId="6C54DF3A"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71300</w:t>
            </w:r>
          </w:p>
        </w:tc>
        <w:tc>
          <w:tcPr>
            <w:tcW w:w="1237" w:type="dxa"/>
            <w:shd w:val="clear" w:color="auto" w:fill="auto"/>
            <w:vAlign w:val="center"/>
            <w:hideMark/>
          </w:tcPr>
          <w:p w14:paraId="0F04A0CB" w14:textId="77777777" w:rsidR="009575B8" w:rsidRPr="005B32F2" w:rsidRDefault="009575B8" w:rsidP="003A05A3">
            <w:pP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Local Consultants</w:t>
            </w:r>
          </w:p>
        </w:tc>
        <w:tc>
          <w:tcPr>
            <w:tcW w:w="990" w:type="dxa"/>
            <w:shd w:val="clear" w:color="auto" w:fill="auto"/>
            <w:noWrap/>
            <w:vAlign w:val="center"/>
            <w:hideMark/>
          </w:tcPr>
          <w:p w14:paraId="3F9954CD"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106,976</w:t>
            </w:r>
          </w:p>
        </w:tc>
        <w:tc>
          <w:tcPr>
            <w:tcW w:w="990" w:type="dxa"/>
            <w:shd w:val="clear" w:color="auto" w:fill="auto"/>
            <w:noWrap/>
            <w:vAlign w:val="center"/>
            <w:hideMark/>
          </w:tcPr>
          <w:p w14:paraId="78571A21"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120,000</w:t>
            </w:r>
          </w:p>
        </w:tc>
        <w:tc>
          <w:tcPr>
            <w:tcW w:w="990" w:type="dxa"/>
            <w:shd w:val="clear" w:color="auto" w:fill="auto"/>
            <w:noWrap/>
            <w:vAlign w:val="center"/>
            <w:hideMark/>
          </w:tcPr>
          <w:p w14:paraId="40926624"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auto"/>
            <w:noWrap/>
            <w:vAlign w:val="center"/>
            <w:hideMark/>
          </w:tcPr>
          <w:p w14:paraId="4B653A2F"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auto"/>
            <w:noWrap/>
            <w:vAlign w:val="center"/>
            <w:hideMark/>
          </w:tcPr>
          <w:p w14:paraId="05760561"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auto"/>
            <w:noWrap/>
            <w:vAlign w:val="center"/>
            <w:hideMark/>
          </w:tcPr>
          <w:p w14:paraId="1BB907B9"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000000" w:fill="A9D08E"/>
            <w:noWrap/>
            <w:vAlign w:val="center"/>
            <w:hideMark/>
          </w:tcPr>
          <w:p w14:paraId="246A0180"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226,976</w:t>
            </w:r>
          </w:p>
        </w:tc>
        <w:tc>
          <w:tcPr>
            <w:tcW w:w="630" w:type="dxa"/>
            <w:shd w:val="clear" w:color="auto" w:fill="auto"/>
            <w:noWrap/>
            <w:vAlign w:val="center"/>
            <w:hideMark/>
          </w:tcPr>
          <w:p w14:paraId="11C8554F"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1B</w:t>
            </w:r>
          </w:p>
        </w:tc>
      </w:tr>
      <w:tr w:rsidR="009575B8" w:rsidRPr="005B32F2" w14:paraId="2350A21F" w14:textId="77777777" w:rsidTr="003A05A3">
        <w:trPr>
          <w:trHeight w:val="576"/>
          <w:jc w:val="center"/>
        </w:trPr>
        <w:tc>
          <w:tcPr>
            <w:tcW w:w="1199" w:type="dxa"/>
            <w:vMerge/>
            <w:vAlign w:val="center"/>
            <w:hideMark/>
          </w:tcPr>
          <w:p w14:paraId="5F09D494"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746" w:type="dxa"/>
            <w:vMerge/>
            <w:vAlign w:val="center"/>
            <w:hideMark/>
          </w:tcPr>
          <w:p w14:paraId="172D22E9"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191" w:type="dxa"/>
            <w:vMerge/>
            <w:vAlign w:val="center"/>
            <w:hideMark/>
          </w:tcPr>
          <w:p w14:paraId="39A102C3" w14:textId="77777777" w:rsidR="009575B8" w:rsidRPr="005B32F2" w:rsidRDefault="009575B8" w:rsidP="003A05A3">
            <w:pPr>
              <w:jc w:val="center"/>
              <w:rPr>
                <w:rFonts w:ascii="Cambria" w:eastAsiaTheme="minorEastAsia" w:hAnsi="Cambria" w:cs="Arial"/>
                <w:sz w:val="15"/>
                <w:szCs w:val="15"/>
                <w:lang w:bidi="th-TH"/>
                <w14:cntxtAlts/>
              </w:rPr>
            </w:pPr>
          </w:p>
        </w:tc>
        <w:tc>
          <w:tcPr>
            <w:tcW w:w="864" w:type="dxa"/>
            <w:vMerge/>
            <w:vAlign w:val="center"/>
            <w:hideMark/>
          </w:tcPr>
          <w:p w14:paraId="70F3BC91"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778" w:type="dxa"/>
            <w:shd w:val="clear" w:color="auto" w:fill="auto"/>
            <w:vAlign w:val="center"/>
            <w:hideMark/>
          </w:tcPr>
          <w:p w14:paraId="5195FCB0"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71400</w:t>
            </w:r>
          </w:p>
        </w:tc>
        <w:tc>
          <w:tcPr>
            <w:tcW w:w="1237" w:type="dxa"/>
            <w:shd w:val="clear" w:color="auto" w:fill="auto"/>
            <w:vAlign w:val="center"/>
            <w:hideMark/>
          </w:tcPr>
          <w:p w14:paraId="020BC914" w14:textId="77777777" w:rsidR="009575B8" w:rsidRPr="005B32F2" w:rsidRDefault="009575B8" w:rsidP="003A05A3">
            <w:pP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Contractual Services - Individuals</w:t>
            </w:r>
          </w:p>
        </w:tc>
        <w:tc>
          <w:tcPr>
            <w:tcW w:w="990" w:type="dxa"/>
            <w:shd w:val="clear" w:color="auto" w:fill="auto"/>
            <w:noWrap/>
            <w:vAlign w:val="center"/>
            <w:hideMark/>
          </w:tcPr>
          <w:p w14:paraId="192DAF47"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9,902</w:t>
            </w:r>
          </w:p>
        </w:tc>
        <w:tc>
          <w:tcPr>
            <w:tcW w:w="990" w:type="dxa"/>
            <w:shd w:val="clear" w:color="auto" w:fill="auto"/>
            <w:noWrap/>
            <w:vAlign w:val="center"/>
            <w:hideMark/>
          </w:tcPr>
          <w:p w14:paraId="08A9F451"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9,902</w:t>
            </w:r>
          </w:p>
        </w:tc>
        <w:tc>
          <w:tcPr>
            <w:tcW w:w="990" w:type="dxa"/>
            <w:shd w:val="clear" w:color="auto" w:fill="auto"/>
            <w:noWrap/>
            <w:vAlign w:val="center"/>
            <w:hideMark/>
          </w:tcPr>
          <w:p w14:paraId="7B0E7069"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9,902</w:t>
            </w:r>
          </w:p>
        </w:tc>
        <w:tc>
          <w:tcPr>
            <w:tcW w:w="990" w:type="dxa"/>
            <w:shd w:val="clear" w:color="auto" w:fill="auto"/>
            <w:noWrap/>
            <w:vAlign w:val="center"/>
            <w:hideMark/>
          </w:tcPr>
          <w:p w14:paraId="73FB53B1"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9,903</w:t>
            </w:r>
          </w:p>
        </w:tc>
        <w:tc>
          <w:tcPr>
            <w:tcW w:w="990" w:type="dxa"/>
            <w:shd w:val="clear" w:color="auto" w:fill="auto"/>
            <w:noWrap/>
            <w:vAlign w:val="center"/>
            <w:hideMark/>
          </w:tcPr>
          <w:p w14:paraId="0BC6AEB5"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9,903</w:t>
            </w:r>
          </w:p>
        </w:tc>
        <w:tc>
          <w:tcPr>
            <w:tcW w:w="990" w:type="dxa"/>
            <w:shd w:val="clear" w:color="auto" w:fill="auto"/>
            <w:noWrap/>
            <w:vAlign w:val="center"/>
            <w:hideMark/>
          </w:tcPr>
          <w:p w14:paraId="6028FD8A"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9,903</w:t>
            </w:r>
          </w:p>
        </w:tc>
        <w:tc>
          <w:tcPr>
            <w:tcW w:w="990" w:type="dxa"/>
            <w:shd w:val="clear" w:color="000000" w:fill="A9D08E"/>
            <w:noWrap/>
            <w:vAlign w:val="center"/>
            <w:hideMark/>
          </w:tcPr>
          <w:p w14:paraId="1F938248"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59,415</w:t>
            </w:r>
          </w:p>
        </w:tc>
        <w:tc>
          <w:tcPr>
            <w:tcW w:w="630" w:type="dxa"/>
            <w:shd w:val="clear" w:color="auto" w:fill="auto"/>
            <w:noWrap/>
            <w:vAlign w:val="center"/>
            <w:hideMark/>
          </w:tcPr>
          <w:p w14:paraId="78F9D440"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1C</w:t>
            </w:r>
          </w:p>
        </w:tc>
      </w:tr>
      <w:tr w:rsidR="009575B8" w:rsidRPr="005B32F2" w14:paraId="2DA09B77" w14:textId="77777777" w:rsidTr="003A05A3">
        <w:trPr>
          <w:trHeight w:val="230"/>
          <w:jc w:val="center"/>
        </w:trPr>
        <w:tc>
          <w:tcPr>
            <w:tcW w:w="1199" w:type="dxa"/>
            <w:vMerge/>
            <w:vAlign w:val="center"/>
            <w:hideMark/>
          </w:tcPr>
          <w:p w14:paraId="6768574D"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746" w:type="dxa"/>
            <w:vMerge/>
            <w:vAlign w:val="center"/>
            <w:hideMark/>
          </w:tcPr>
          <w:p w14:paraId="28EA0F39"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191" w:type="dxa"/>
            <w:vMerge/>
            <w:vAlign w:val="center"/>
            <w:hideMark/>
          </w:tcPr>
          <w:p w14:paraId="3656C6EA" w14:textId="77777777" w:rsidR="009575B8" w:rsidRPr="005B32F2" w:rsidRDefault="009575B8" w:rsidP="003A05A3">
            <w:pPr>
              <w:jc w:val="center"/>
              <w:rPr>
                <w:rFonts w:ascii="Cambria" w:eastAsiaTheme="minorEastAsia" w:hAnsi="Cambria" w:cs="Arial"/>
                <w:sz w:val="15"/>
                <w:szCs w:val="15"/>
                <w:lang w:bidi="th-TH"/>
                <w14:cntxtAlts/>
              </w:rPr>
            </w:pPr>
          </w:p>
        </w:tc>
        <w:tc>
          <w:tcPr>
            <w:tcW w:w="864" w:type="dxa"/>
            <w:vMerge/>
            <w:vAlign w:val="center"/>
            <w:hideMark/>
          </w:tcPr>
          <w:p w14:paraId="3A19C43E"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778" w:type="dxa"/>
            <w:shd w:val="clear" w:color="auto" w:fill="auto"/>
            <w:vAlign w:val="center"/>
            <w:hideMark/>
          </w:tcPr>
          <w:p w14:paraId="098A5212"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71600</w:t>
            </w:r>
          </w:p>
        </w:tc>
        <w:tc>
          <w:tcPr>
            <w:tcW w:w="1237" w:type="dxa"/>
            <w:shd w:val="clear" w:color="auto" w:fill="auto"/>
            <w:vAlign w:val="center"/>
            <w:hideMark/>
          </w:tcPr>
          <w:p w14:paraId="1A7B4453" w14:textId="77777777" w:rsidR="009575B8" w:rsidRPr="005B32F2" w:rsidRDefault="009575B8" w:rsidP="003A05A3">
            <w:pP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Travel</w:t>
            </w:r>
          </w:p>
        </w:tc>
        <w:tc>
          <w:tcPr>
            <w:tcW w:w="990" w:type="dxa"/>
            <w:shd w:val="clear" w:color="auto" w:fill="auto"/>
            <w:noWrap/>
            <w:vAlign w:val="center"/>
            <w:hideMark/>
          </w:tcPr>
          <w:p w14:paraId="05F8D815"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20,024</w:t>
            </w:r>
          </w:p>
        </w:tc>
        <w:tc>
          <w:tcPr>
            <w:tcW w:w="990" w:type="dxa"/>
            <w:shd w:val="clear" w:color="auto" w:fill="auto"/>
            <w:noWrap/>
            <w:vAlign w:val="center"/>
            <w:hideMark/>
          </w:tcPr>
          <w:p w14:paraId="36864C63"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25,000</w:t>
            </w:r>
          </w:p>
        </w:tc>
        <w:tc>
          <w:tcPr>
            <w:tcW w:w="990" w:type="dxa"/>
            <w:shd w:val="clear" w:color="auto" w:fill="auto"/>
            <w:noWrap/>
            <w:vAlign w:val="center"/>
            <w:hideMark/>
          </w:tcPr>
          <w:p w14:paraId="592D32A0"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auto"/>
            <w:noWrap/>
            <w:vAlign w:val="center"/>
            <w:hideMark/>
          </w:tcPr>
          <w:p w14:paraId="35FC1AF6"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auto"/>
            <w:noWrap/>
            <w:vAlign w:val="center"/>
            <w:hideMark/>
          </w:tcPr>
          <w:p w14:paraId="23A32C5B"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auto"/>
            <w:noWrap/>
            <w:vAlign w:val="center"/>
            <w:hideMark/>
          </w:tcPr>
          <w:p w14:paraId="45E9627E"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000000" w:fill="A9D08E"/>
            <w:noWrap/>
            <w:vAlign w:val="center"/>
            <w:hideMark/>
          </w:tcPr>
          <w:p w14:paraId="257467E6"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45,024</w:t>
            </w:r>
          </w:p>
        </w:tc>
        <w:tc>
          <w:tcPr>
            <w:tcW w:w="630" w:type="dxa"/>
            <w:shd w:val="clear" w:color="auto" w:fill="auto"/>
            <w:noWrap/>
            <w:vAlign w:val="center"/>
            <w:hideMark/>
          </w:tcPr>
          <w:p w14:paraId="7DC29A26"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1D</w:t>
            </w:r>
          </w:p>
        </w:tc>
      </w:tr>
      <w:tr w:rsidR="009575B8" w:rsidRPr="005B32F2" w14:paraId="13FE409A" w14:textId="77777777" w:rsidTr="003A05A3">
        <w:trPr>
          <w:trHeight w:val="576"/>
          <w:jc w:val="center"/>
        </w:trPr>
        <w:tc>
          <w:tcPr>
            <w:tcW w:w="1199" w:type="dxa"/>
            <w:vMerge/>
            <w:vAlign w:val="center"/>
            <w:hideMark/>
          </w:tcPr>
          <w:p w14:paraId="05790138"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746" w:type="dxa"/>
            <w:vMerge/>
            <w:vAlign w:val="center"/>
            <w:hideMark/>
          </w:tcPr>
          <w:p w14:paraId="0E3084C8"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191" w:type="dxa"/>
            <w:vMerge/>
            <w:vAlign w:val="center"/>
            <w:hideMark/>
          </w:tcPr>
          <w:p w14:paraId="7662B269" w14:textId="77777777" w:rsidR="009575B8" w:rsidRPr="005B32F2" w:rsidRDefault="009575B8" w:rsidP="003A05A3">
            <w:pPr>
              <w:jc w:val="center"/>
              <w:rPr>
                <w:rFonts w:ascii="Cambria" w:eastAsiaTheme="minorEastAsia" w:hAnsi="Cambria" w:cs="Arial"/>
                <w:sz w:val="15"/>
                <w:szCs w:val="15"/>
                <w:lang w:bidi="th-TH"/>
                <w14:cntxtAlts/>
              </w:rPr>
            </w:pPr>
          </w:p>
        </w:tc>
        <w:tc>
          <w:tcPr>
            <w:tcW w:w="864" w:type="dxa"/>
            <w:vMerge/>
            <w:vAlign w:val="center"/>
            <w:hideMark/>
          </w:tcPr>
          <w:p w14:paraId="43636A78"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778" w:type="dxa"/>
            <w:shd w:val="clear" w:color="auto" w:fill="auto"/>
            <w:vAlign w:val="center"/>
            <w:hideMark/>
          </w:tcPr>
          <w:p w14:paraId="57F84F0A"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74200</w:t>
            </w:r>
          </w:p>
        </w:tc>
        <w:tc>
          <w:tcPr>
            <w:tcW w:w="1237" w:type="dxa"/>
            <w:shd w:val="clear" w:color="auto" w:fill="auto"/>
            <w:vAlign w:val="center"/>
            <w:hideMark/>
          </w:tcPr>
          <w:p w14:paraId="6BFD1D7A" w14:textId="77777777" w:rsidR="009575B8" w:rsidRPr="005B32F2" w:rsidRDefault="009575B8" w:rsidP="003A05A3">
            <w:pP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Audio Visual &amp; Print Prod Costs</w:t>
            </w:r>
          </w:p>
        </w:tc>
        <w:tc>
          <w:tcPr>
            <w:tcW w:w="990" w:type="dxa"/>
            <w:shd w:val="clear" w:color="auto" w:fill="auto"/>
            <w:noWrap/>
            <w:vAlign w:val="center"/>
            <w:hideMark/>
          </w:tcPr>
          <w:p w14:paraId="6860D245"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32,345</w:t>
            </w:r>
          </w:p>
        </w:tc>
        <w:tc>
          <w:tcPr>
            <w:tcW w:w="990" w:type="dxa"/>
            <w:shd w:val="clear" w:color="auto" w:fill="auto"/>
            <w:noWrap/>
            <w:vAlign w:val="center"/>
            <w:hideMark/>
          </w:tcPr>
          <w:p w14:paraId="656F9222"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34,655</w:t>
            </w:r>
          </w:p>
        </w:tc>
        <w:tc>
          <w:tcPr>
            <w:tcW w:w="990" w:type="dxa"/>
            <w:shd w:val="clear" w:color="auto" w:fill="auto"/>
            <w:noWrap/>
            <w:vAlign w:val="center"/>
            <w:hideMark/>
          </w:tcPr>
          <w:p w14:paraId="0445FFDE"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auto"/>
            <w:noWrap/>
            <w:vAlign w:val="center"/>
            <w:hideMark/>
          </w:tcPr>
          <w:p w14:paraId="0C758F24"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auto"/>
            <w:noWrap/>
            <w:vAlign w:val="center"/>
            <w:hideMark/>
          </w:tcPr>
          <w:p w14:paraId="150100FE"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auto"/>
            <w:noWrap/>
            <w:vAlign w:val="center"/>
            <w:hideMark/>
          </w:tcPr>
          <w:p w14:paraId="628FCA7E"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000000" w:fill="A9D08E"/>
            <w:noWrap/>
            <w:vAlign w:val="center"/>
            <w:hideMark/>
          </w:tcPr>
          <w:p w14:paraId="415822C8"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67,000</w:t>
            </w:r>
          </w:p>
        </w:tc>
        <w:tc>
          <w:tcPr>
            <w:tcW w:w="630" w:type="dxa"/>
            <w:shd w:val="clear" w:color="auto" w:fill="auto"/>
            <w:noWrap/>
            <w:vAlign w:val="center"/>
            <w:hideMark/>
          </w:tcPr>
          <w:p w14:paraId="6D3B38C8"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1E</w:t>
            </w:r>
          </w:p>
        </w:tc>
      </w:tr>
      <w:tr w:rsidR="009575B8" w:rsidRPr="005B32F2" w14:paraId="120C6E13" w14:textId="77777777" w:rsidTr="003A05A3">
        <w:trPr>
          <w:trHeight w:val="576"/>
          <w:jc w:val="center"/>
        </w:trPr>
        <w:tc>
          <w:tcPr>
            <w:tcW w:w="1199" w:type="dxa"/>
            <w:vMerge/>
            <w:vAlign w:val="center"/>
            <w:hideMark/>
          </w:tcPr>
          <w:p w14:paraId="1C0115CF"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746" w:type="dxa"/>
            <w:vMerge/>
            <w:vAlign w:val="center"/>
            <w:hideMark/>
          </w:tcPr>
          <w:p w14:paraId="70AE7313"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191" w:type="dxa"/>
            <w:vMerge/>
            <w:vAlign w:val="center"/>
            <w:hideMark/>
          </w:tcPr>
          <w:p w14:paraId="6F8187AD" w14:textId="77777777" w:rsidR="009575B8" w:rsidRPr="005B32F2" w:rsidRDefault="009575B8" w:rsidP="003A05A3">
            <w:pPr>
              <w:jc w:val="center"/>
              <w:rPr>
                <w:rFonts w:ascii="Cambria" w:eastAsiaTheme="minorEastAsia" w:hAnsi="Cambria" w:cs="Arial"/>
                <w:sz w:val="15"/>
                <w:szCs w:val="15"/>
                <w:lang w:bidi="th-TH"/>
                <w14:cntxtAlts/>
              </w:rPr>
            </w:pPr>
          </w:p>
        </w:tc>
        <w:tc>
          <w:tcPr>
            <w:tcW w:w="864" w:type="dxa"/>
            <w:vMerge/>
            <w:vAlign w:val="center"/>
            <w:hideMark/>
          </w:tcPr>
          <w:p w14:paraId="573EE7B7"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778" w:type="dxa"/>
            <w:shd w:val="clear" w:color="auto" w:fill="auto"/>
            <w:vAlign w:val="center"/>
            <w:hideMark/>
          </w:tcPr>
          <w:p w14:paraId="234C38AA"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75700</w:t>
            </w:r>
          </w:p>
        </w:tc>
        <w:tc>
          <w:tcPr>
            <w:tcW w:w="1237" w:type="dxa"/>
            <w:shd w:val="clear" w:color="auto" w:fill="auto"/>
            <w:vAlign w:val="center"/>
            <w:hideMark/>
          </w:tcPr>
          <w:p w14:paraId="3E269BCA" w14:textId="77777777" w:rsidR="009575B8" w:rsidRPr="005B32F2" w:rsidRDefault="009575B8" w:rsidP="003A05A3">
            <w:pP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Training, Workshops and Conference</w:t>
            </w:r>
          </w:p>
        </w:tc>
        <w:tc>
          <w:tcPr>
            <w:tcW w:w="990" w:type="dxa"/>
            <w:shd w:val="clear" w:color="auto" w:fill="auto"/>
            <w:noWrap/>
            <w:vAlign w:val="center"/>
            <w:hideMark/>
          </w:tcPr>
          <w:p w14:paraId="6A33598A"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45,000</w:t>
            </w:r>
          </w:p>
        </w:tc>
        <w:tc>
          <w:tcPr>
            <w:tcW w:w="990" w:type="dxa"/>
            <w:shd w:val="clear" w:color="auto" w:fill="auto"/>
            <w:noWrap/>
            <w:vAlign w:val="center"/>
            <w:hideMark/>
          </w:tcPr>
          <w:p w14:paraId="4EFEF612"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30,000</w:t>
            </w:r>
          </w:p>
        </w:tc>
        <w:tc>
          <w:tcPr>
            <w:tcW w:w="990" w:type="dxa"/>
            <w:shd w:val="clear" w:color="auto" w:fill="auto"/>
            <w:noWrap/>
            <w:vAlign w:val="center"/>
            <w:hideMark/>
          </w:tcPr>
          <w:p w14:paraId="263302CE"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auto"/>
            <w:noWrap/>
            <w:vAlign w:val="center"/>
            <w:hideMark/>
          </w:tcPr>
          <w:p w14:paraId="0DFF72C1"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auto"/>
            <w:noWrap/>
            <w:vAlign w:val="center"/>
            <w:hideMark/>
          </w:tcPr>
          <w:p w14:paraId="1BE20865"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auto"/>
            <w:noWrap/>
            <w:vAlign w:val="center"/>
            <w:hideMark/>
          </w:tcPr>
          <w:p w14:paraId="4968B999"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000000" w:fill="A9D08E"/>
            <w:noWrap/>
            <w:vAlign w:val="center"/>
            <w:hideMark/>
          </w:tcPr>
          <w:p w14:paraId="51A4F12E"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75,000</w:t>
            </w:r>
          </w:p>
        </w:tc>
        <w:tc>
          <w:tcPr>
            <w:tcW w:w="630" w:type="dxa"/>
            <w:shd w:val="clear" w:color="auto" w:fill="auto"/>
            <w:noWrap/>
            <w:vAlign w:val="center"/>
            <w:hideMark/>
          </w:tcPr>
          <w:p w14:paraId="3FC5604E"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1F</w:t>
            </w:r>
          </w:p>
        </w:tc>
      </w:tr>
      <w:tr w:rsidR="009575B8" w:rsidRPr="005B32F2" w14:paraId="1E9092DE" w14:textId="77777777" w:rsidTr="003A05A3">
        <w:trPr>
          <w:trHeight w:val="576"/>
          <w:jc w:val="center"/>
        </w:trPr>
        <w:tc>
          <w:tcPr>
            <w:tcW w:w="1199" w:type="dxa"/>
            <w:vMerge/>
            <w:vAlign w:val="center"/>
            <w:hideMark/>
          </w:tcPr>
          <w:p w14:paraId="01E78B4C"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746" w:type="dxa"/>
            <w:vMerge/>
            <w:vAlign w:val="center"/>
            <w:hideMark/>
          </w:tcPr>
          <w:p w14:paraId="2AD7A586"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191" w:type="dxa"/>
            <w:vMerge/>
            <w:vAlign w:val="center"/>
            <w:hideMark/>
          </w:tcPr>
          <w:p w14:paraId="2DF5C107" w14:textId="77777777" w:rsidR="009575B8" w:rsidRPr="005B32F2" w:rsidRDefault="009575B8" w:rsidP="003A05A3">
            <w:pPr>
              <w:jc w:val="center"/>
              <w:rPr>
                <w:rFonts w:ascii="Cambria" w:eastAsiaTheme="minorEastAsia" w:hAnsi="Cambria" w:cs="Arial"/>
                <w:sz w:val="15"/>
                <w:szCs w:val="15"/>
                <w:lang w:bidi="th-TH"/>
                <w14:cntxtAlts/>
              </w:rPr>
            </w:pPr>
          </w:p>
        </w:tc>
        <w:tc>
          <w:tcPr>
            <w:tcW w:w="864" w:type="dxa"/>
            <w:vMerge/>
            <w:vAlign w:val="center"/>
            <w:hideMark/>
          </w:tcPr>
          <w:p w14:paraId="47FAEEA0"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778" w:type="dxa"/>
            <w:shd w:val="clear" w:color="auto" w:fill="auto"/>
            <w:vAlign w:val="center"/>
            <w:hideMark/>
          </w:tcPr>
          <w:p w14:paraId="00A15C1A"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72100</w:t>
            </w:r>
          </w:p>
        </w:tc>
        <w:tc>
          <w:tcPr>
            <w:tcW w:w="1237" w:type="dxa"/>
            <w:shd w:val="clear" w:color="auto" w:fill="auto"/>
            <w:vAlign w:val="center"/>
            <w:hideMark/>
          </w:tcPr>
          <w:p w14:paraId="4956FB1B" w14:textId="77777777" w:rsidR="009575B8" w:rsidRPr="005B32F2" w:rsidRDefault="009575B8" w:rsidP="003A05A3">
            <w:pP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Contractual Services - Companies</w:t>
            </w:r>
          </w:p>
        </w:tc>
        <w:tc>
          <w:tcPr>
            <w:tcW w:w="990" w:type="dxa"/>
            <w:shd w:val="clear" w:color="auto" w:fill="auto"/>
            <w:noWrap/>
            <w:vAlign w:val="center"/>
            <w:hideMark/>
          </w:tcPr>
          <w:p w14:paraId="28EC145A"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743,525</w:t>
            </w:r>
          </w:p>
        </w:tc>
        <w:tc>
          <w:tcPr>
            <w:tcW w:w="990" w:type="dxa"/>
            <w:shd w:val="clear" w:color="auto" w:fill="auto"/>
            <w:noWrap/>
            <w:vAlign w:val="center"/>
            <w:hideMark/>
          </w:tcPr>
          <w:p w14:paraId="03D581F6"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373,075</w:t>
            </w:r>
          </w:p>
        </w:tc>
        <w:tc>
          <w:tcPr>
            <w:tcW w:w="990" w:type="dxa"/>
            <w:shd w:val="clear" w:color="auto" w:fill="auto"/>
            <w:noWrap/>
            <w:vAlign w:val="center"/>
            <w:hideMark/>
          </w:tcPr>
          <w:p w14:paraId="30E775DD"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auto"/>
            <w:noWrap/>
            <w:vAlign w:val="center"/>
            <w:hideMark/>
          </w:tcPr>
          <w:p w14:paraId="3AA15B4E"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auto"/>
            <w:noWrap/>
            <w:vAlign w:val="center"/>
            <w:hideMark/>
          </w:tcPr>
          <w:p w14:paraId="5B3885C4"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auto"/>
            <w:noWrap/>
            <w:vAlign w:val="center"/>
            <w:hideMark/>
          </w:tcPr>
          <w:p w14:paraId="2270A684"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000000" w:fill="A9D08E"/>
            <w:noWrap/>
            <w:vAlign w:val="center"/>
            <w:hideMark/>
          </w:tcPr>
          <w:p w14:paraId="56B0E886"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1,116,600</w:t>
            </w:r>
          </w:p>
        </w:tc>
        <w:tc>
          <w:tcPr>
            <w:tcW w:w="630" w:type="dxa"/>
            <w:shd w:val="clear" w:color="auto" w:fill="auto"/>
            <w:noWrap/>
            <w:vAlign w:val="center"/>
            <w:hideMark/>
          </w:tcPr>
          <w:p w14:paraId="5BD53CF6"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1G</w:t>
            </w:r>
          </w:p>
        </w:tc>
      </w:tr>
      <w:tr w:rsidR="009575B8" w:rsidRPr="005B32F2" w14:paraId="6370271B" w14:textId="77777777" w:rsidTr="003A05A3">
        <w:trPr>
          <w:trHeight w:val="374"/>
          <w:jc w:val="center"/>
        </w:trPr>
        <w:tc>
          <w:tcPr>
            <w:tcW w:w="1199" w:type="dxa"/>
            <w:vMerge/>
            <w:vAlign w:val="center"/>
            <w:hideMark/>
          </w:tcPr>
          <w:p w14:paraId="2B5F1EE6"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746" w:type="dxa"/>
            <w:vMerge/>
            <w:vAlign w:val="center"/>
            <w:hideMark/>
          </w:tcPr>
          <w:p w14:paraId="7B3125A2"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191" w:type="dxa"/>
            <w:vMerge/>
            <w:vAlign w:val="center"/>
            <w:hideMark/>
          </w:tcPr>
          <w:p w14:paraId="277DAE04" w14:textId="77777777" w:rsidR="009575B8" w:rsidRPr="005B32F2" w:rsidRDefault="009575B8" w:rsidP="003A05A3">
            <w:pPr>
              <w:jc w:val="center"/>
              <w:rPr>
                <w:rFonts w:ascii="Cambria" w:eastAsiaTheme="minorEastAsia" w:hAnsi="Cambria" w:cs="Arial"/>
                <w:sz w:val="15"/>
                <w:szCs w:val="15"/>
                <w:lang w:bidi="th-TH"/>
                <w14:cntxtAlts/>
              </w:rPr>
            </w:pPr>
          </w:p>
        </w:tc>
        <w:tc>
          <w:tcPr>
            <w:tcW w:w="864" w:type="dxa"/>
            <w:vMerge/>
            <w:vAlign w:val="center"/>
            <w:hideMark/>
          </w:tcPr>
          <w:p w14:paraId="1B89942A"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778" w:type="dxa"/>
            <w:shd w:val="clear" w:color="auto" w:fill="auto"/>
            <w:vAlign w:val="center"/>
            <w:hideMark/>
          </w:tcPr>
          <w:p w14:paraId="0805D864"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61100</w:t>
            </w:r>
          </w:p>
        </w:tc>
        <w:tc>
          <w:tcPr>
            <w:tcW w:w="1237" w:type="dxa"/>
            <w:shd w:val="clear" w:color="auto" w:fill="auto"/>
            <w:vAlign w:val="center"/>
            <w:hideMark/>
          </w:tcPr>
          <w:p w14:paraId="634B3297" w14:textId="77777777" w:rsidR="009575B8" w:rsidRPr="005B32F2" w:rsidRDefault="009575B8" w:rsidP="003A05A3">
            <w:pP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Salary costs - NP staff</w:t>
            </w:r>
          </w:p>
        </w:tc>
        <w:tc>
          <w:tcPr>
            <w:tcW w:w="990" w:type="dxa"/>
            <w:shd w:val="clear" w:color="auto" w:fill="auto"/>
            <w:noWrap/>
            <w:vAlign w:val="center"/>
            <w:hideMark/>
          </w:tcPr>
          <w:p w14:paraId="56E0C8E2"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7,250</w:t>
            </w:r>
          </w:p>
        </w:tc>
        <w:tc>
          <w:tcPr>
            <w:tcW w:w="990" w:type="dxa"/>
            <w:shd w:val="clear" w:color="auto" w:fill="auto"/>
            <w:noWrap/>
            <w:vAlign w:val="center"/>
            <w:hideMark/>
          </w:tcPr>
          <w:p w14:paraId="088773E0"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7,250</w:t>
            </w:r>
          </w:p>
        </w:tc>
        <w:tc>
          <w:tcPr>
            <w:tcW w:w="990" w:type="dxa"/>
            <w:shd w:val="clear" w:color="auto" w:fill="auto"/>
            <w:noWrap/>
            <w:vAlign w:val="center"/>
            <w:hideMark/>
          </w:tcPr>
          <w:p w14:paraId="4F750FD2"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7,250</w:t>
            </w:r>
          </w:p>
        </w:tc>
        <w:tc>
          <w:tcPr>
            <w:tcW w:w="990" w:type="dxa"/>
            <w:shd w:val="clear" w:color="auto" w:fill="auto"/>
            <w:noWrap/>
            <w:vAlign w:val="center"/>
            <w:hideMark/>
          </w:tcPr>
          <w:p w14:paraId="58ECD503"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7,250</w:t>
            </w:r>
          </w:p>
        </w:tc>
        <w:tc>
          <w:tcPr>
            <w:tcW w:w="990" w:type="dxa"/>
            <w:shd w:val="clear" w:color="auto" w:fill="auto"/>
            <w:noWrap/>
            <w:vAlign w:val="center"/>
            <w:hideMark/>
          </w:tcPr>
          <w:p w14:paraId="10B4B93F"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7,250</w:t>
            </w:r>
          </w:p>
        </w:tc>
        <w:tc>
          <w:tcPr>
            <w:tcW w:w="990" w:type="dxa"/>
            <w:shd w:val="clear" w:color="auto" w:fill="auto"/>
            <w:noWrap/>
            <w:vAlign w:val="center"/>
            <w:hideMark/>
          </w:tcPr>
          <w:p w14:paraId="0033619C"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7,250</w:t>
            </w:r>
          </w:p>
        </w:tc>
        <w:tc>
          <w:tcPr>
            <w:tcW w:w="990" w:type="dxa"/>
            <w:shd w:val="clear" w:color="000000" w:fill="A9D08E"/>
            <w:noWrap/>
            <w:vAlign w:val="center"/>
            <w:hideMark/>
          </w:tcPr>
          <w:p w14:paraId="4E34483B"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43,500</w:t>
            </w:r>
          </w:p>
        </w:tc>
        <w:tc>
          <w:tcPr>
            <w:tcW w:w="630" w:type="dxa"/>
            <w:shd w:val="clear" w:color="auto" w:fill="auto"/>
            <w:noWrap/>
            <w:vAlign w:val="center"/>
            <w:hideMark/>
          </w:tcPr>
          <w:p w14:paraId="46C3DFDE"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1H</w:t>
            </w:r>
          </w:p>
        </w:tc>
      </w:tr>
      <w:tr w:rsidR="009575B8" w:rsidRPr="005B32F2" w14:paraId="268E30C4" w14:textId="77777777" w:rsidTr="003A05A3">
        <w:trPr>
          <w:trHeight w:val="230"/>
          <w:jc w:val="center"/>
        </w:trPr>
        <w:tc>
          <w:tcPr>
            <w:tcW w:w="1199" w:type="dxa"/>
            <w:vMerge/>
            <w:vAlign w:val="center"/>
          </w:tcPr>
          <w:p w14:paraId="60992062"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746" w:type="dxa"/>
            <w:vMerge/>
            <w:vAlign w:val="center"/>
          </w:tcPr>
          <w:p w14:paraId="6D7C26D1"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191" w:type="dxa"/>
            <w:vMerge/>
            <w:vAlign w:val="center"/>
          </w:tcPr>
          <w:p w14:paraId="4EEA0A40" w14:textId="77777777" w:rsidR="009575B8" w:rsidRPr="005B32F2" w:rsidRDefault="009575B8" w:rsidP="003A05A3">
            <w:pPr>
              <w:jc w:val="center"/>
              <w:rPr>
                <w:rFonts w:ascii="Cambria" w:eastAsiaTheme="minorEastAsia" w:hAnsi="Cambria" w:cs="Arial"/>
                <w:sz w:val="15"/>
                <w:szCs w:val="15"/>
                <w:lang w:bidi="th-TH"/>
                <w14:cntxtAlts/>
              </w:rPr>
            </w:pPr>
          </w:p>
        </w:tc>
        <w:tc>
          <w:tcPr>
            <w:tcW w:w="864" w:type="dxa"/>
            <w:vMerge/>
            <w:vAlign w:val="center"/>
          </w:tcPr>
          <w:p w14:paraId="03980981"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2015" w:type="dxa"/>
            <w:gridSpan w:val="2"/>
            <w:shd w:val="clear" w:color="auto" w:fill="E5EFDC"/>
            <w:vAlign w:val="center"/>
          </w:tcPr>
          <w:p w14:paraId="7AB13B94" w14:textId="77777777" w:rsidR="009575B8" w:rsidRPr="005B32F2" w:rsidRDefault="009575B8" w:rsidP="003A05A3">
            <w:pP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Activity 1.1 Total</w:t>
            </w:r>
          </w:p>
        </w:tc>
        <w:tc>
          <w:tcPr>
            <w:tcW w:w="990" w:type="dxa"/>
            <w:shd w:val="clear" w:color="auto" w:fill="E5EFDC"/>
            <w:noWrap/>
            <w:vAlign w:val="center"/>
          </w:tcPr>
          <w:p w14:paraId="7C4792ED"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1,090,022</w:t>
            </w:r>
          </w:p>
        </w:tc>
        <w:tc>
          <w:tcPr>
            <w:tcW w:w="990" w:type="dxa"/>
            <w:shd w:val="clear" w:color="auto" w:fill="E5EFDC"/>
            <w:noWrap/>
            <w:vAlign w:val="center"/>
          </w:tcPr>
          <w:p w14:paraId="60DC792B"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724,882</w:t>
            </w:r>
          </w:p>
        </w:tc>
        <w:tc>
          <w:tcPr>
            <w:tcW w:w="990" w:type="dxa"/>
            <w:shd w:val="clear" w:color="auto" w:fill="E5EFDC"/>
            <w:noWrap/>
            <w:vAlign w:val="center"/>
          </w:tcPr>
          <w:p w14:paraId="05215631"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17,152</w:t>
            </w:r>
          </w:p>
        </w:tc>
        <w:tc>
          <w:tcPr>
            <w:tcW w:w="990" w:type="dxa"/>
            <w:shd w:val="clear" w:color="auto" w:fill="E5EFDC"/>
            <w:noWrap/>
            <w:vAlign w:val="center"/>
          </w:tcPr>
          <w:p w14:paraId="6AF45B08"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17,153</w:t>
            </w:r>
          </w:p>
        </w:tc>
        <w:tc>
          <w:tcPr>
            <w:tcW w:w="990" w:type="dxa"/>
            <w:shd w:val="clear" w:color="auto" w:fill="E5EFDC"/>
            <w:noWrap/>
            <w:vAlign w:val="center"/>
          </w:tcPr>
          <w:p w14:paraId="3B553BD1"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17,153</w:t>
            </w:r>
          </w:p>
        </w:tc>
        <w:tc>
          <w:tcPr>
            <w:tcW w:w="990" w:type="dxa"/>
            <w:shd w:val="clear" w:color="auto" w:fill="E5EFDC"/>
            <w:noWrap/>
            <w:vAlign w:val="center"/>
          </w:tcPr>
          <w:p w14:paraId="4FE488C8"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17,153</w:t>
            </w:r>
          </w:p>
        </w:tc>
        <w:tc>
          <w:tcPr>
            <w:tcW w:w="990" w:type="dxa"/>
            <w:shd w:val="clear" w:color="auto" w:fill="E5EFDC"/>
            <w:noWrap/>
            <w:vAlign w:val="center"/>
          </w:tcPr>
          <w:p w14:paraId="0D6041EB"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1,883,515</w:t>
            </w:r>
          </w:p>
        </w:tc>
        <w:tc>
          <w:tcPr>
            <w:tcW w:w="630" w:type="dxa"/>
            <w:shd w:val="clear" w:color="auto" w:fill="auto"/>
            <w:noWrap/>
            <w:vAlign w:val="center"/>
          </w:tcPr>
          <w:p w14:paraId="40CD7F01" w14:textId="77777777" w:rsidR="009575B8" w:rsidRPr="005B32F2" w:rsidRDefault="009575B8" w:rsidP="003A05A3">
            <w:pPr>
              <w:jc w:val="center"/>
              <w:rPr>
                <w:rFonts w:ascii="Cambria" w:eastAsiaTheme="minorEastAsia" w:hAnsi="Cambria" w:cs="Arial"/>
                <w:sz w:val="15"/>
                <w:szCs w:val="15"/>
                <w:lang w:bidi="th-TH"/>
                <w14:cntxtAlts/>
              </w:rPr>
            </w:pPr>
          </w:p>
        </w:tc>
      </w:tr>
      <w:tr w:rsidR="009575B8" w:rsidRPr="005B32F2" w14:paraId="563575E7" w14:textId="77777777" w:rsidTr="003A05A3">
        <w:trPr>
          <w:trHeight w:val="576"/>
          <w:jc w:val="center"/>
        </w:trPr>
        <w:tc>
          <w:tcPr>
            <w:tcW w:w="1199" w:type="dxa"/>
            <w:vMerge/>
            <w:vAlign w:val="center"/>
            <w:hideMark/>
          </w:tcPr>
          <w:p w14:paraId="37F19C28"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746" w:type="dxa"/>
            <w:vMerge w:val="restart"/>
            <w:shd w:val="clear" w:color="auto" w:fill="auto"/>
            <w:vAlign w:val="center"/>
            <w:hideMark/>
          </w:tcPr>
          <w:p w14:paraId="4B0072E9"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1.2 Establish a database system for monitoring, recording and accounting climate induced damages in order to inform climate risk reduction planning and budgeting</w:t>
            </w:r>
          </w:p>
        </w:tc>
        <w:tc>
          <w:tcPr>
            <w:tcW w:w="1191" w:type="dxa"/>
            <w:vMerge w:val="restart"/>
            <w:shd w:val="clear" w:color="auto" w:fill="auto"/>
            <w:vAlign w:val="center"/>
            <w:hideMark/>
          </w:tcPr>
          <w:p w14:paraId="6B454050"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Ministry of Interior (Secretary of State for Civil Protection)</w:t>
            </w:r>
          </w:p>
        </w:tc>
        <w:tc>
          <w:tcPr>
            <w:tcW w:w="864" w:type="dxa"/>
            <w:vMerge w:val="restart"/>
            <w:shd w:val="clear" w:color="auto" w:fill="auto"/>
            <w:vAlign w:val="center"/>
            <w:hideMark/>
          </w:tcPr>
          <w:p w14:paraId="5AC13DF0"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GCF</w:t>
            </w:r>
          </w:p>
        </w:tc>
        <w:tc>
          <w:tcPr>
            <w:tcW w:w="778" w:type="dxa"/>
            <w:shd w:val="clear" w:color="auto" w:fill="auto"/>
            <w:vAlign w:val="center"/>
            <w:hideMark/>
          </w:tcPr>
          <w:p w14:paraId="42720A36"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71400</w:t>
            </w:r>
          </w:p>
        </w:tc>
        <w:tc>
          <w:tcPr>
            <w:tcW w:w="1237" w:type="dxa"/>
            <w:shd w:val="clear" w:color="auto" w:fill="auto"/>
            <w:vAlign w:val="center"/>
            <w:hideMark/>
          </w:tcPr>
          <w:p w14:paraId="2BFE9448" w14:textId="77777777" w:rsidR="009575B8" w:rsidRPr="005B32F2" w:rsidRDefault="009575B8" w:rsidP="003A05A3">
            <w:pP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Contractual Services - Individual</w:t>
            </w:r>
          </w:p>
        </w:tc>
        <w:tc>
          <w:tcPr>
            <w:tcW w:w="990" w:type="dxa"/>
            <w:shd w:val="clear" w:color="auto" w:fill="auto"/>
            <w:noWrap/>
            <w:vAlign w:val="center"/>
            <w:hideMark/>
          </w:tcPr>
          <w:p w14:paraId="608B5FC0"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9,903</w:t>
            </w:r>
          </w:p>
        </w:tc>
        <w:tc>
          <w:tcPr>
            <w:tcW w:w="990" w:type="dxa"/>
            <w:shd w:val="clear" w:color="auto" w:fill="auto"/>
            <w:noWrap/>
            <w:vAlign w:val="center"/>
            <w:hideMark/>
          </w:tcPr>
          <w:p w14:paraId="5DE54188"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9,903</w:t>
            </w:r>
          </w:p>
        </w:tc>
        <w:tc>
          <w:tcPr>
            <w:tcW w:w="990" w:type="dxa"/>
            <w:shd w:val="clear" w:color="auto" w:fill="auto"/>
            <w:noWrap/>
            <w:vAlign w:val="center"/>
            <w:hideMark/>
          </w:tcPr>
          <w:p w14:paraId="3F0FF71E"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9,903</w:t>
            </w:r>
          </w:p>
        </w:tc>
        <w:tc>
          <w:tcPr>
            <w:tcW w:w="990" w:type="dxa"/>
            <w:shd w:val="clear" w:color="auto" w:fill="auto"/>
            <w:noWrap/>
            <w:vAlign w:val="center"/>
            <w:hideMark/>
          </w:tcPr>
          <w:p w14:paraId="62880546"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9,902</w:t>
            </w:r>
          </w:p>
        </w:tc>
        <w:tc>
          <w:tcPr>
            <w:tcW w:w="990" w:type="dxa"/>
            <w:shd w:val="clear" w:color="auto" w:fill="auto"/>
            <w:noWrap/>
            <w:vAlign w:val="center"/>
            <w:hideMark/>
          </w:tcPr>
          <w:p w14:paraId="173F444B"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9,902</w:t>
            </w:r>
          </w:p>
        </w:tc>
        <w:tc>
          <w:tcPr>
            <w:tcW w:w="990" w:type="dxa"/>
            <w:shd w:val="clear" w:color="auto" w:fill="auto"/>
            <w:noWrap/>
            <w:vAlign w:val="center"/>
            <w:hideMark/>
          </w:tcPr>
          <w:p w14:paraId="712BC05E"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9,902</w:t>
            </w:r>
          </w:p>
        </w:tc>
        <w:tc>
          <w:tcPr>
            <w:tcW w:w="990" w:type="dxa"/>
            <w:shd w:val="clear" w:color="000000" w:fill="A9D08E"/>
            <w:noWrap/>
            <w:vAlign w:val="center"/>
            <w:hideMark/>
          </w:tcPr>
          <w:p w14:paraId="367FCF29"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59,415</w:t>
            </w:r>
          </w:p>
        </w:tc>
        <w:tc>
          <w:tcPr>
            <w:tcW w:w="630" w:type="dxa"/>
            <w:shd w:val="clear" w:color="auto" w:fill="auto"/>
            <w:noWrap/>
            <w:vAlign w:val="center"/>
            <w:hideMark/>
          </w:tcPr>
          <w:p w14:paraId="603B18DB"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1I</w:t>
            </w:r>
          </w:p>
        </w:tc>
      </w:tr>
      <w:tr w:rsidR="009575B8" w:rsidRPr="005B32F2" w14:paraId="4DB49E71" w14:textId="77777777" w:rsidTr="003A05A3">
        <w:trPr>
          <w:trHeight w:val="374"/>
          <w:jc w:val="center"/>
        </w:trPr>
        <w:tc>
          <w:tcPr>
            <w:tcW w:w="1199" w:type="dxa"/>
            <w:vMerge/>
            <w:vAlign w:val="center"/>
            <w:hideMark/>
          </w:tcPr>
          <w:p w14:paraId="5BF911C8"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746" w:type="dxa"/>
            <w:vMerge/>
            <w:vAlign w:val="center"/>
            <w:hideMark/>
          </w:tcPr>
          <w:p w14:paraId="7D2C10F3"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191" w:type="dxa"/>
            <w:vMerge/>
            <w:vAlign w:val="center"/>
            <w:hideMark/>
          </w:tcPr>
          <w:p w14:paraId="1E933EAE" w14:textId="77777777" w:rsidR="009575B8" w:rsidRPr="005B32F2" w:rsidRDefault="009575B8" w:rsidP="003A05A3">
            <w:pPr>
              <w:jc w:val="center"/>
              <w:rPr>
                <w:rFonts w:ascii="Cambria" w:eastAsiaTheme="minorEastAsia" w:hAnsi="Cambria" w:cs="Arial"/>
                <w:sz w:val="15"/>
                <w:szCs w:val="15"/>
                <w:lang w:bidi="th-TH"/>
                <w14:cntxtAlts/>
              </w:rPr>
            </w:pPr>
          </w:p>
        </w:tc>
        <w:tc>
          <w:tcPr>
            <w:tcW w:w="864" w:type="dxa"/>
            <w:vMerge/>
            <w:vAlign w:val="center"/>
            <w:hideMark/>
          </w:tcPr>
          <w:p w14:paraId="11D84B31"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778" w:type="dxa"/>
            <w:shd w:val="clear" w:color="auto" w:fill="auto"/>
            <w:vAlign w:val="center"/>
            <w:hideMark/>
          </w:tcPr>
          <w:p w14:paraId="31C95032"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72200</w:t>
            </w:r>
          </w:p>
        </w:tc>
        <w:tc>
          <w:tcPr>
            <w:tcW w:w="1237" w:type="dxa"/>
            <w:shd w:val="clear" w:color="auto" w:fill="auto"/>
            <w:vAlign w:val="center"/>
            <w:hideMark/>
          </w:tcPr>
          <w:p w14:paraId="13166D40" w14:textId="77777777" w:rsidR="009575B8" w:rsidRPr="005B32F2" w:rsidRDefault="009575B8" w:rsidP="003A05A3">
            <w:pP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Equipment and Furniture</w:t>
            </w:r>
          </w:p>
        </w:tc>
        <w:tc>
          <w:tcPr>
            <w:tcW w:w="990" w:type="dxa"/>
            <w:shd w:val="clear" w:color="auto" w:fill="auto"/>
            <w:noWrap/>
            <w:vAlign w:val="center"/>
            <w:hideMark/>
          </w:tcPr>
          <w:p w14:paraId="5E69F6FB"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170,002</w:t>
            </w:r>
          </w:p>
        </w:tc>
        <w:tc>
          <w:tcPr>
            <w:tcW w:w="990" w:type="dxa"/>
            <w:shd w:val="clear" w:color="auto" w:fill="auto"/>
            <w:noWrap/>
            <w:vAlign w:val="center"/>
            <w:hideMark/>
          </w:tcPr>
          <w:p w14:paraId="2234E702"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auto"/>
            <w:noWrap/>
            <w:vAlign w:val="center"/>
            <w:hideMark/>
          </w:tcPr>
          <w:p w14:paraId="628EF9D0"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auto"/>
            <w:noWrap/>
            <w:vAlign w:val="center"/>
            <w:hideMark/>
          </w:tcPr>
          <w:p w14:paraId="22128259"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auto"/>
            <w:noWrap/>
            <w:vAlign w:val="center"/>
            <w:hideMark/>
          </w:tcPr>
          <w:p w14:paraId="3B1F4562"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auto"/>
            <w:noWrap/>
            <w:vAlign w:val="center"/>
            <w:hideMark/>
          </w:tcPr>
          <w:p w14:paraId="39B58B28"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000000" w:fill="A9D08E"/>
            <w:noWrap/>
            <w:vAlign w:val="center"/>
            <w:hideMark/>
          </w:tcPr>
          <w:p w14:paraId="04A84D1C"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170,002</w:t>
            </w:r>
          </w:p>
        </w:tc>
        <w:tc>
          <w:tcPr>
            <w:tcW w:w="630" w:type="dxa"/>
            <w:shd w:val="clear" w:color="auto" w:fill="auto"/>
            <w:noWrap/>
            <w:vAlign w:val="center"/>
            <w:hideMark/>
          </w:tcPr>
          <w:p w14:paraId="47A2DAE7"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1J</w:t>
            </w:r>
          </w:p>
        </w:tc>
      </w:tr>
      <w:tr w:rsidR="009575B8" w:rsidRPr="005B32F2" w14:paraId="08EBEFA8" w14:textId="77777777" w:rsidTr="003A05A3">
        <w:trPr>
          <w:trHeight w:val="576"/>
          <w:jc w:val="center"/>
        </w:trPr>
        <w:tc>
          <w:tcPr>
            <w:tcW w:w="1199" w:type="dxa"/>
            <w:vMerge/>
            <w:vAlign w:val="center"/>
            <w:hideMark/>
          </w:tcPr>
          <w:p w14:paraId="252F3CAE"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746" w:type="dxa"/>
            <w:vMerge/>
            <w:vAlign w:val="center"/>
            <w:hideMark/>
          </w:tcPr>
          <w:p w14:paraId="20379AB5"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191" w:type="dxa"/>
            <w:vMerge/>
            <w:vAlign w:val="center"/>
            <w:hideMark/>
          </w:tcPr>
          <w:p w14:paraId="1036CDC6" w14:textId="77777777" w:rsidR="009575B8" w:rsidRPr="005B32F2" w:rsidRDefault="009575B8" w:rsidP="003A05A3">
            <w:pPr>
              <w:jc w:val="center"/>
              <w:rPr>
                <w:rFonts w:ascii="Cambria" w:eastAsiaTheme="minorEastAsia" w:hAnsi="Cambria" w:cs="Arial"/>
                <w:sz w:val="15"/>
                <w:szCs w:val="15"/>
                <w:lang w:bidi="th-TH"/>
                <w14:cntxtAlts/>
              </w:rPr>
            </w:pPr>
          </w:p>
        </w:tc>
        <w:tc>
          <w:tcPr>
            <w:tcW w:w="864" w:type="dxa"/>
            <w:vMerge/>
            <w:vAlign w:val="center"/>
            <w:hideMark/>
          </w:tcPr>
          <w:p w14:paraId="2180EB5D"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778" w:type="dxa"/>
            <w:shd w:val="clear" w:color="auto" w:fill="auto"/>
            <w:vAlign w:val="center"/>
            <w:hideMark/>
          </w:tcPr>
          <w:p w14:paraId="69D21EBB"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75700</w:t>
            </w:r>
          </w:p>
        </w:tc>
        <w:tc>
          <w:tcPr>
            <w:tcW w:w="1237" w:type="dxa"/>
            <w:shd w:val="clear" w:color="auto" w:fill="auto"/>
            <w:vAlign w:val="center"/>
            <w:hideMark/>
          </w:tcPr>
          <w:p w14:paraId="3CF1E4DE" w14:textId="77777777" w:rsidR="009575B8" w:rsidRPr="005B32F2" w:rsidRDefault="009575B8" w:rsidP="003A05A3">
            <w:pP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Training, Workshops and Conference</w:t>
            </w:r>
          </w:p>
        </w:tc>
        <w:tc>
          <w:tcPr>
            <w:tcW w:w="990" w:type="dxa"/>
            <w:shd w:val="clear" w:color="auto" w:fill="auto"/>
            <w:noWrap/>
            <w:vAlign w:val="center"/>
            <w:hideMark/>
          </w:tcPr>
          <w:p w14:paraId="26E5F8EF"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15,000</w:t>
            </w:r>
          </w:p>
        </w:tc>
        <w:tc>
          <w:tcPr>
            <w:tcW w:w="990" w:type="dxa"/>
            <w:shd w:val="clear" w:color="auto" w:fill="auto"/>
            <w:noWrap/>
            <w:vAlign w:val="center"/>
            <w:hideMark/>
          </w:tcPr>
          <w:p w14:paraId="5F8BABF5"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10,000</w:t>
            </w:r>
          </w:p>
        </w:tc>
        <w:tc>
          <w:tcPr>
            <w:tcW w:w="990" w:type="dxa"/>
            <w:shd w:val="clear" w:color="auto" w:fill="auto"/>
            <w:noWrap/>
            <w:vAlign w:val="center"/>
            <w:hideMark/>
          </w:tcPr>
          <w:p w14:paraId="0C50CC9E"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auto"/>
            <w:noWrap/>
            <w:vAlign w:val="center"/>
            <w:hideMark/>
          </w:tcPr>
          <w:p w14:paraId="12C6917C"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auto"/>
            <w:noWrap/>
            <w:vAlign w:val="center"/>
            <w:hideMark/>
          </w:tcPr>
          <w:p w14:paraId="66C7EB7B"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auto"/>
            <w:noWrap/>
            <w:vAlign w:val="center"/>
            <w:hideMark/>
          </w:tcPr>
          <w:p w14:paraId="1EA1B8AF"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000000" w:fill="A9D08E"/>
            <w:noWrap/>
            <w:vAlign w:val="center"/>
            <w:hideMark/>
          </w:tcPr>
          <w:p w14:paraId="3D36D3BD"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25,000</w:t>
            </w:r>
          </w:p>
        </w:tc>
        <w:tc>
          <w:tcPr>
            <w:tcW w:w="630" w:type="dxa"/>
            <w:shd w:val="clear" w:color="auto" w:fill="auto"/>
            <w:noWrap/>
            <w:vAlign w:val="center"/>
            <w:hideMark/>
          </w:tcPr>
          <w:p w14:paraId="7B65BC0B"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1K</w:t>
            </w:r>
          </w:p>
        </w:tc>
      </w:tr>
      <w:tr w:rsidR="009575B8" w:rsidRPr="005B32F2" w14:paraId="4E1A7900" w14:textId="77777777" w:rsidTr="003A05A3">
        <w:trPr>
          <w:trHeight w:val="576"/>
          <w:jc w:val="center"/>
        </w:trPr>
        <w:tc>
          <w:tcPr>
            <w:tcW w:w="1199" w:type="dxa"/>
            <w:vMerge/>
            <w:vAlign w:val="center"/>
            <w:hideMark/>
          </w:tcPr>
          <w:p w14:paraId="5E55A4AB"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746" w:type="dxa"/>
            <w:vMerge/>
            <w:vAlign w:val="center"/>
            <w:hideMark/>
          </w:tcPr>
          <w:p w14:paraId="169B2D82"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191" w:type="dxa"/>
            <w:vMerge/>
            <w:vAlign w:val="center"/>
            <w:hideMark/>
          </w:tcPr>
          <w:p w14:paraId="5A2D9197" w14:textId="77777777" w:rsidR="009575B8" w:rsidRPr="005B32F2" w:rsidRDefault="009575B8" w:rsidP="003A05A3">
            <w:pPr>
              <w:jc w:val="center"/>
              <w:rPr>
                <w:rFonts w:ascii="Cambria" w:eastAsiaTheme="minorEastAsia" w:hAnsi="Cambria" w:cs="Arial"/>
                <w:sz w:val="15"/>
                <w:szCs w:val="15"/>
                <w:lang w:bidi="th-TH"/>
                <w14:cntxtAlts/>
              </w:rPr>
            </w:pPr>
          </w:p>
        </w:tc>
        <w:tc>
          <w:tcPr>
            <w:tcW w:w="864" w:type="dxa"/>
            <w:vMerge/>
            <w:vAlign w:val="center"/>
            <w:hideMark/>
          </w:tcPr>
          <w:p w14:paraId="213744FE"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778" w:type="dxa"/>
            <w:shd w:val="clear" w:color="auto" w:fill="auto"/>
            <w:vAlign w:val="center"/>
            <w:hideMark/>
          </w:tcPr>
          <w:p w14:paraId="605E96C5"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72100</w:t>
            </w:r>
          </w:p>
        </w:tc>
        <w:tc>
          <w:tcPr>
            <w:tcW w:w="1237" w:type="dxa"/>
            <w:shd w:val="clear" w:color="auto" w:fill="auto"/>
            <w:vAlign w:val="center"/>
            <w:hideMark/>
          </w:tcPr>
          <w:p w14:paraId="27CADCE2" w14:textId="77777777" w:rsidR="009575B8" w:rsidRPr="005B32F2" w:rsidRDefault="009575B8" w:rsidP="003A05A3">
            <w:pP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Contractual Services - Companies</w:t>
            </w:r>
          </w:p>
        </w:tc>
        <w:tc>
          <w:tcPr>
            <w:tcW w:w="990" w:type="dxa"/>
            <w:shd w:val="clear" w:color="auto" w:fill="auto"/>
            <w:noWrap/>
            <w:vAlign w:val="center"/>
            <w:hideMark/>
          </w:tcPr>
          <w:p w14:paraId="2C88915C"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339,663</w:t>
            </w:r>
          </w:p>
        </w:tc>
        <w:tc>
          <w:tcPr>
            <w:tcW w:w="990" w:type="dxa"/>
            <w:shd w:val="clear" w:color="auto" w:fill="auto"/>
            <w:noWrap/>
            <w:vAlign w:val="center"/>
            <w:hideMark/>
          </w:tcPr>
          <w:p w14:paraId="0E3D464C"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170,431</w:t>
            </w:r>
          </w:p>
        </w:tc>
        <w:tc>
          <w:tcPr>
            <w:tcW w:w="990" w:type="dxa"/>
            <w:shd w:val="clear" w:color="auto" w:fill="auto"/>
            <w:noWrap/>
            <w:vAlign w:val="center"/>
            <w:hideMark/>
          </w:tcPr>
          <w:p w14:paraId="5FBE9D36"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auto"/>
            <w:noWrap/>
            <w:vAlign w:val="center"/>
            <w:hideMark/>
          </w:tcPr>
          <w:p w14:paraId="2EA20506"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auto"/>
            <w:noWrap/>
            <w:vAlign w:val="center"/>
            <w:hideMark/>
          </w:tcPr>
          <w:p w14:paraId="18A779F2"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auto"/>
            <w:noWrap/>
            <w:vAlign w:val="center"/>
            <w:hideMark/>
          </w:tcPr>
          <w:p w14:paraId="6BFDE651"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000000" w:fill="A9D08E"/>
            <w:noWrap/>
            <w:vAlign w:val="center"/>
            <w:hideMark/>
          </w:tcPr>
          <w:p w14:paraId="0679B47B"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510,094</w:t>
            </w:r>
          </w:p>
        </w:tc>
        <w:tc>
          <w:tcPr>
            <w:tcW w:w="630" w:type="dxa"/>
            <w:shd w:val="clear" w:color="auto" w:fill="auto"/>
            <w:noWrap/>
            <w:vAlign w:val="center"/>
            <w:hideMark/>
          </w:tcPr>
          <w:p w14:paraId="060D7A53"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1L</w:t>
            </w:r>
          </w:p>
        </w:tc>
      </w:tr>
      <w:tr w:rsidR="009575B8" w:rsidRPr="005B32F2" w14:paraId="35290E46" w14:textId="77777777" w:rsidTr="003A05A3">
        <w:trPr>
          <w:trHeight w:val="374"/>
          <w:jc w:val="center"/>
        </w:trPr>
        <w:tc>
          <w:tcPr>
            <w:tcW w:w="1199" w:type="dxa"/>
            <w:vMerge/>
            <w:vAlign w:val="center"/>
            <w:hideMark/>
          </w:tcPr>
          <w:p w14:paraId="68A0CD57"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746" w:type="dxa"/>
            <w:vMerge/>
            <w:vAlign w:val="center"/>
            <w:hideMark/>
          </w:tcPr>
          <w:p w14:paraId="7BF2625C"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191" w:type="dxa"/>
            <w:vMerge/>
            <w:vAlign w:val="center"/>
            <w:hideMark/>
          </w:tcPr>
          <w:p w14:paraId="1CB468DF" w14:textId="77777777" w:rsidR="009575B8" w:rsidRPr="005B32F2" w:rsidRDefault="009575B8" w:rsidP="003A05A3">
            <w:pPr>
              <w:jc w:val="center"/>
              <w:rPr>
                <w:rFonts w:ascii="Cambria" w:eastAsiaTheme="minorEastAsia" w:hAnsi="Cambria" w:cs="Arial"/>
                <w:sz w:val="15"/>
                <w:szCs w:val="15"/>
                <w:lang w:bidi="th-TH"/>
                <w14:cntxtAlts/>
              </w:rPr>
            </w:pPr>
          </w:p>
        </w:tc>
        <w:tc>
          <w:tcPr>
            <w:tcW w:w="864" w:type="dxa"/>
            <w:vMerge/>
            <w:vAlign w:val="center"/>
            <w:hideMark/>
          </w:tcPr>
          <w:p w14:paraId="5027F9D1"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778" w:type="dxa"/>
            <w:shd w:val="clear" w:color="auto" w:fill="auto"/>
            <w:vAlign w:val="center"/>
            <w:hideMark/>
          </w:tcPr>
          <w:p w14:paraId="28A7B9B8"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61100</w:t>
            </w:r>
          </w:p>
        </w:tc>
        <w:tc>
          <w:tcPr>
            <w:tcW w:w="1237" w:type="dxa"/>
            <w:shd w:val="clear" w:color="auto" w:fill="auto"/>
            <w:vAlign w:val="center"/>
            <w:hideMark/>
          </w:tcPr>
          <w:p w14:paraId="458C85CF" w14:textId="77777777" w:rsidR="009575B8" w:rsidRPr="005B32F2" w:rsidRDefault="009575B8" w:rsidP="003A05A3">
            <w:pP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Salary costs - NP staff</w:t>
            </w:r>
          </w:p>
        </w:tc>
        <w:tc>
          <w:tcPr>
            <w:tcW w:w="990" w:type="dxa"/>
            <w:shd w:val="clear" w:color="auto" w:fill="auto"/>
            <w:noWrap/>
            <w:vAlign w:val="center"/>
            <w:hideMark/>
          </w:tcPr>
          <w:p w14:paraId="3AF6385B"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4,333</w:t>
            </w:r>
          </w:p>
        </w:tc>
        <w:tc>
          <w:tcPr>
            <w:tcW w:w="990" w:type="dxa"/>
            <w:shd w:val="clear" w:color="auto" w:fill="auto"/>
            <w:noWrap/>
            <w:vAlign w:val="center"/>
            <w:hideMark/>
          </w:tcPr>
          <w:p w14:paraId="12DCD2F4"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4,334</w:t>
            </w:r>
          </w:p>
        </w:tc>
        <w:tc>
          <w:tcPr>
            <w:tcW w:w="990" w:type="dxa"/>
            <w:shd w:val="clear" w:color="auto" w:fill="auto"/>
            <w:noWrap/>
            <w:vAlign w:val="center"/>
            <w:hideMark/>
          </w:tcPr>
          <w:p w14:paraId="3C959097"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4,333</w:t>
            </w:r>
          </w:p>
        </w:tc>
        <w:tc>
          <w:tcPr>
            <w:tcW w:w="990" w:type="dxa"/>
            <w:shd w:val="clear" w:color="auto" w:fill="auto"/>
            <w:noWrap/>
            <w:vAlign w:val="center"/>
            <w:hideMark/>
          </w:tcPr>
          <w:p w14:paraId="50D8C24D"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4,333</w:t>
            </w:r>
          </w:p>
        </w:tc>
        <w:tc>
          <w:tcPr>
            <w:tcW w:w="990" w:type="dxa"/>
            <w:shd w:val="clear" w:color="auto" w:fill="auto"/>
            <w:noWrap/>
            <w:vAlign w:val="center"/>
            <w:hideMark/>
          </w:tcPr>
          <w:p w14:paraId="26A2EED3"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4,333</w:t>
            </w:r>
          </w:p>
        </w:tc>
        <w:tc>
          <w:tcPr>
            <w:tcW w:w="990" w:type="dxa"/>
            <w:shd w:val="clear" w:color="auto" w:fill="auto"/>
            <w:noWrap/>
            <w:vAlign w:val="center"/>
            <w:hideMark/>
          </w:tcPr>
          <w:p w14:paraId="53B0C8E0"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4,334</w:t>
            </w:r>
          </w:p>
        </w:tc>
        <w:tc>
          <w:tcPr>
            <w:tcW w:w="990" w:type="dxa"/>
            <w:shd w:val="clear" w:color="000000" w:fill="A9D08E"/>
            <w:noWrap/>
            <w:vAlign w:val="center"/>
            <w:hideMark/>
          </w:tcPr>
          <w:p w14:paraId="40172A5E"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26,000</w:t>
            </w:r>
          </w:p>
        </w:tc>
        <w:tc>
          <w:tcPr>
            <w:tcW w:w="630" w:type="dxa"/>
            <w:shd w:val="clear" w:color="auto" w:fill="auto"/>
            <w:noWrap/>
            <w:vAlign w:val="center"/>
            <w:hideMark/>
          </w:tcPr>
          <w:p w14:paraId="53C12EB1"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1M</w:t>
            </w:r>
          </w:p>
        </w:tc>
      </w:tr>
      <w:tr w:rsidR="009575B8" w:rsidRPr="005B32F2" w14:paraId="798BEC31" w14:textId="77777777" w:rsidTr="003A05A3">
        <w:trPr>
          <w:trHeight w:val="230"/>
          <w:jc w:val="center"/>
        </w:trPr>
        <w:tc>
          <w:tcPr>
            <w:tcW w:w="1199" w:type="dxa"/>
            <w:vMerge/>
            <w:vAlign w:val="center"/>
          </w:tcPr>
          <w:p w14:paraId="03156255"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746" w:type="dxa"/>
            <w:vMerge/>
            <w:vAlign w:val="center"/>
          </w:tcPr>
          <w:p w14:paraId="666A149E"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191" w:type="dxa"/>
            <w:vMerge/>
            <w:vAlign w:val="center"/>
          </w:tcPr>
          <w:p w14:paraId="0EA5E505" w14:textId="77777777" w:rsidR="009575B8" w:rsidRPr="005B32F2" w:rsidRDefault="009575B8" w:rsidP="003A05A3">
            <w:pPr>
              <w:jc w:val="center"/>
              <w:rPr>
                <w:rFonts w:ascii="Cambria" w:eastAsiaTheme="minorEastAsia" w:hAnsi="Cambria" w:cs="Arial"/>
                <w:sz w:val="15"/>
                <w:szCs w:val="15"/>
                <w:lang w:bidi="th-TH"/>
                <w14:cntxtAlts/>
              </w:rPr>
            </w:pPr>
          </w:p>
        </w:tc>
        <w:tc>
          <w:tcPr>
            <w:tcW w:w="864" w:type="dxa"/>
            <w:vMerge/>
            <w:vAlign w:val="center"/>
          </w:tcPr>
          <w:p w14:paraId="0D4F9F5A"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2015" w:type="dxa"/>
            <w:gridSpan w:val="2"/>
            <w:shd w:val="clear" w:color="auto" w:fill="E5EFDC"/>
            <w:vAlign w:val="center"/>
          </w:tcPr>
          <w:p w14:paraId="42A0EB74" w14:textId="77777777" w:rsidR="009575B8" w:rsidRPr="005B32F2" w:rsidRDefault="009575B8" w:rsidP="003A05A3">
            <w:pP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Activity 1.2 Total</w:t>
            </w:r>
          </w:p>
        </w:tc>
        <w:tc>
          <w:tcPr>
            <w:tcW w:w="990" w:type="dxa"/>
            <w:shd w:val="clear" w:color="auto" w:fill="E5EFDC"/>
            <w:noWrap/>
            <w:vAlign w:val="center"/>
          </w:tcPr>
          <w:p w14:paraId="32759DFA"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538,901</w:t>
            </w:r>
          </w:p>
        </w:tc>
        <w:tc>
          <w:tcPr>
            <w:tcW w:w="990" w:type="dxa"/>
            <w:shd w:val="clear" w:color="auto" w:fill="E5EFDC"/>
            <w:noWrap/>
            <w:vAlign w:val="center"/>
          </w:tcPr>
          <w:p w14:paraId="653A5BAE"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194,668</w:t>
            </w:r>
          </w:p>
        </w:tc>
        <w:tc>
          <w:tcPr>
            <w:tcW w:w="990" w:type="dxa"/>
            <w:shd w:val="clear" w:color="auto" w:fill="E5EFDC"/>
            <w:noWrap/>
            <w:vAlign w:val="center"/>
          </w:tcPr>
          <w:p w14:paraId="0ADC1694"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14,236</w:t>
            </w:r>
          </w:p>
        </w:tc>
        <w:tc>
          <w:tcPr>
            <w:tcW w:w="990" w:type="dxa"/>
            <w:shd w:val="clear" w:color="auto" w:fill="E5EFDC"/>
            <w:noWrap/>
            <w:vAlign w:val="center"/>
          </w:tcPr>
          <w:p w14:paraId="385AE29D"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14,235</w:t>
            </w:r>
          </w:p>
        </w:tc>
        <w:tc>
          <w:tcPr>
            <w:tcW w:w="990" w:type="dxa"/>
            <w:shd w:val="clear" w:color="auto" w:fill="E5EFDC"/>
            <w:noWrap/>
            <w:vAlign w:val="center"/>
          </w:tcPr>
          <w:p w14:paraId="11B47961"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14,235</w:t>
            </w:r>
          </w:p>
        </w:tc>
        <w:tc>
          <w:tcPr>
            <w:tcW w:w="990" w:type="dxa"/>
            <w:shd w:val="clear" w:color="auto" w:fill="E5EFDC"/>
            <w:noWrap/>
            <w:vAlign w:val="center"/>
          </w:tcPr>
          <w:p w14:paraId="53A137A2"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14,236</w:t>
            </w:r>
          </w:p>
        </w:tc>
        <w:tc>
          <w:tcPr>
            <w:tcW w:w="990" w:type="dxa"/>
            <w:shd w:val="clear" w:color="auto" w:fill="E5EFDC"/>
            <w:noWrap/>
            <w:vAlign w:val="center"/>
          </w:tcPr>
          <w:p w14:paraId="6AE020EF"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790,511</w:t>
            </w:r>
          </w:p>
        </w:tc>
        <w:tc>
          <w:tcPr>
            <w:tcW w:w="630" w:type="dxa"/>
            <w:shd w:val="clear" w:color="auto" w:fill="auto"/>
            <w:noWrap/>
            <w:vAlign w:val="center"/>
          </w:tcPr>
          <w:p w14:paraId="335C5DEC" w14:textId="77777777" w:rsidR="009575B8" w:rsidRPr="005B32F2" w:rsidRDefault="009575B8" w:rsidP="003A05A3">
            <w:pPr>
              <w:jc w:val="center"/>
              <w:rPr>
                <w:rFonts w:ascii="Cambria" w:eastAsiaTheme="minorEastAsia" w:hAnsi="Cambria" w:cs="Arial"/>
                <w:sz w:val="15"/>
                <w:szCs w:val="15"/>
                <w:lang w:bidi="th-TH"/>
                <w14:cntxtAlts/>
              </w:rPr>
            </w:pPr>
          </w:p>
        </w:tc>
      </w:tr>
      <w:tr w:rsidR="009575B8" w:rsidRPr="005B32F2" w14:paraId="51D92D96" w14:textId="77777777" w:rsidTr="003A05A3">
        <w:trPr>
          <w:trHeight w:val="374"/>
          <w:jc w:val="center"/>
        </w:trPr>
        <w:tc>
          <w:tcPr>
            <w:tcW w:w="1199" w:type="dxa"/>
            <w:vMerge/>
            <w:vAlign w:val="center"/>
            <w:hideMark/>
          </w:tcPr>
          <w:p w14:paraId="07F0FC41"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746" w:type="dxa"/>
            <w:vMerge w:val="restart"/>
            <w:shd w:val="clear" w:color="auto" w:fill="auto"/>
            <w:vAlign w:val="center"/>
            <w:hideMark/>
          </w:tcPr>
          <w:p w14:paraId="430A052E"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1.3 Refine ordinances, regulations and associated codes and standards to enable climate proofing small-scale rural infrastructure</w:t>
            </w:r>
          </w:p>
        </w:tc>
        <w:tc>
          <w:tcPr>
            <w:tcW w:w="1191" w:type="dxa"/>
            <w:vMerge w:val="restart"/>
            <w:shd w:val="clear" w:color="auto" w:fill="auto"/>
            <w:vAlign w:val="center"/>
            <w:hideMark/>
          </w:tcPr>
          <w:p w14:paraId="72759F0F"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Ministry of State Administration</w:t>
            </w:r>
          </w:p>
        </w:tc>
        <w:tc>
          <w:tcPr>
            <w:tcW w:w="864" w:type="dxa"/>
            <w:vMerge w:val="restart"/>
            <w:shd w:val="clear" w:color="auto" w:fill="auto"/>
            <w:vAlign w:val="center"/>
            <w:hideMark/>
          </w:tcPr>
          <w:p w14:paraId="2563EB20"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GCF</w:t>
            </w:r>
          </w:p>
        </w:tc>
        <w:tc>
          <w:tcPr>
            <w:tcW w:w="778" w:type="dxa"/>
            <w:shd w:val="clear" w:color="auto" w:fill="auto"/>
            <w:vAlign w:val="center"/>
            <w:hideMark/>
          </w:tcPr>
          <w:p w14:paraId="053FFB07"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61100</w:t>
            </w:r>
          </w:p>
        </w:tc>
        <w:tc>
          <w:tcPr>
            <w:tcW w:w="1237" w:type="dxa"/>
            <w:shd w:val="clear" w:color="auto" w:fill="auto"/>
            <w:vAlign w:val="center"/>
            <w:hideMark/>
          </w:tcPr>
          <w:p w14:paraId="028DEB34" w14:textId="77777777" w:rsidR="009575B8" w:rsidRPr="005B32F2" w:rsidRDefault="009575B8" w:rsidP="003A05A3">
            <w:pP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Salary costs - NP staff</w:t>
            </w:r>
          </w:p>
        </w:tc>
        <w:tc>
          <w:tcPr>
            <w:tcW w:w="990" w:type="dxa"/>
            <w:shd w:val="clear" w:color="auto" w:fill="auto"/>
            <w:noWrap/>
            <w:vAlign w:val="center"/>
            <w:hideMark/>
          </w:tcPr>
          <w:p w14:paraId="1984CB16"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4,000</w:t>
            </w:r>
          </w:p>
        </w:tc>
        <w:tc>
          <w:tcPr>
            <w:tcW w:w="990" w:type="dxa"/>
            <w:shd w:val="clear" w:color="auto" w:fill="auto"/>
            <w:noWrap/>
            <w:vAlign w:val="center"/>
            <w:hideMark/>
          </w:tcPr>
          <w:p w14:paraId="166FD062"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4,000</w:t>
            </w:r>
          </w:p>
        </w:tc>
        <w:tc>
          <w:tcPr>
            <w:tcW w:w="990" w:type="dxa"/>
            <w:shd w:val="clear" w:color="auto" w:fill="auto"/>
            <w:noWrap/>
            <w:vAlign w:val="center"/>
            <w:hideMark/>
          </w:tcPr>
          <w:p w14:paraId="5A99EB5C"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4,000</w:t>
            </w:r>
          </w:p>
        </w:tc>
        <w:tc>
          <w:tcPr>
            <w:tcW w:w="990" w:type="dxa"/>
            <w:shd w:val="clear" w:color="auto" w:fill="auto"/>
            <w:noWrap/>
            <w:vAlign w:val="center"/>
            <w:hideMark/>
          </w:tcPr>
          <w:p w14:paraId="5DE70542"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4,000</w:t>
            </w:r>
          </w:p>
        </w:tc>
        <w:tc>
          <w:tcPr>
            <w:tcW w:w="990" w:type="dxa"/>
            <w:shd w:val="clear" w:color="auto" w:fill="auto"/>
            <w:noWrap/>
            <w:vAlign w:val="center"/>
            <w:hideMark/>
          </w:tcPr>
          <w:p w14:paraId="02C190D8"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4,000</w:t>
            </w:r>
          </w:p>
        </w:tc>
        <w:tc>
          <w:tcPr>
            <w:tcW w:w="990" w:type="dxa"/>
            <w:shd w:val="clear" w:color="auto" w:fill="auto"/>
            <w:noWrap/>
            <w:vAlign w:val="center"/>
            <w:hideMark/>
          </w:tcPr>
          <w:p w14:paraId="56DE561B"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4,000</w:t>
            </w:r>
          </w:p>
        </w:tc>
        <w:tc>
          <w:tcPr>
            <w:tcW w:w="990" w:type="dxa"/>
            <w:shd w:val="clear" w:color="000000" w:fill="A9D08E"/>
            <w:noWrap/>
            <w:vAlign w:val="center"/>
            <w:hideMark/>
          </w:tcPr>
          <w:p w14:paraId="2A9A2706"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24,000</w:t>
            </w:r>
          </w:p>
        </w:tc>
        <w:tc>
          <w:tcPr>
            <w:tcW w:w="630" w:type="dxa"/>
            <w:shd w:val="clear" w:color="auto" w:fill="auto"/>
            <w:noWrap/>
            <w:vAlign w:val="center"/>
            <w:hideMark/>
          </w:tcPr>
          <w:p w14:paraId="76D7DA28"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1N</w:t>
            </w:r>
          </w:p>
        </w:tc>
      </w:tr>
      <w:tr w:rsidR="009575B8" w:rsidRPr="005B32F2" w14:paraId="0815492D" w14:textId="77777777" w:rsidTr="003A05A3">
        <w:trPr>
          <w:trHeight w:val="374"/>
          <w:jc w:val="center"/>
        </w:trPr>
        <w:tc>
          <w:tcPr>
            <w:tcW w:w="1199" w:type="dxa"/>
            <w:vMerge/>
            <w:vAlign w:val="center"/>
            <w:hideMark/>
          </w:tcPr>
          <w:p w14:paraId="13B6B37A" w14:textId="77777777" w:rsidR="009575B8" w:rsidRPr="005B32F2" w:rsidRDefault="009575B8" w:rsidP="003A05A3">
            <w:pPr>
              <w:rPr>
                <w:rFonts w:ascii="Cambria" w:eastAsiaTheme="minorEastAsia" w:hAnsi="Cambria" w:cs="Arial"/>
                <w:b/>
                <w:bCs/>
                <w:sz w:val="15"/>
                <w:szCs w:val="15"/>
                <w:lang w:bidi="th-TH"/>
                <w14:cntxtAlts/>
              </w:rPr>
            </w:pPr>
          </w:p>
        </w:tc>
        <w:tc>
          <w:tcPr>
            <w:tcW w:w="1746" w:type="dxa"/>
            <w:vMerge/>
            <w:vAlign w:val="center"/>
            <w:hideMark/>
          </w:tcPr>
          <w:p w14:paraId="63101CF2"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191" w:type="dxa"/>
            <w:vMerge/>
            <w:vAlign w:val="center"/>
            <w:hideMark/>
          </w:tcPr>
          <w:p w14:paraId="7C3350A5" w14:textId="77777777" w:rsidR="009575B8" w:rsidRPr="005B32F2" w:rsidRDefault="009575B8" w:rsidP="003A05A3">
            <w:pPr>
              <w:jc w:val="center"/>
              <w:rPr>
                <w:rFonts w:ascii="Cambria" w:eastAsiaTheme="minorEastAsia" w:hAnsi="Cambria" w:cs="Arial"/>
                <w:sz w:val="15"/>
                <w:szCs w:val="15"/>
                <w:lang w:bidi="th-TH"/>
                <w14:cntxtAlts/>
              </w:rPr>
            </w:pPr>
          </w:p>
        </w:tc>
        <w:tc>
          <w:tcPr>
            <w:tcW w:w="864" w:type="dxa"/>
            <w:vMerge/>
            <w:vAlign w:val="center"/>
            <w:hideMark/>
          </w:tcPr>
          <w:p w14:paraId="57A9B6E3"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778" w:type="dxa"/>
            <w:shd w:val="clear" w:color="auto" w:fill="auto"/>
            <w:vAlign w:val="center"/>
            <w:hideMark/>
          </w:tcPr>
          <w:p w14:paraId="24DA0080"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71200</w:t>
            </w:r>
          </w:p>
        </w:tc>
        <w:tc>
          <w:tcPr>
            <w:tcW w:w="1237" w:type="dxa"/>
            <w:shd w:val="clear" w:color="auto" w:fill="auto"/>
            <w:vAlign w:val="center"/>
            <w:hideMark/>
          </w:tcPr>
          <w:p w14:paraId="5A5206C4" w14:textId="77777777" w:rsidR="009575B8" w:rsidRPr="005B32F2" w:rsidRDefault="009575B8" w:rsidP="003A05A3">
            <w:pP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International Consultants</w:t>
            </w:r>
          </w:p>
        </w:tc>
        <w:tc>
          <w:tcPr>
            <w:tcW w:w="990" w:type="dxa"/>
            <w:shd w:val="clear" w:color="auto" w:fill="auto"/>
            <w:noWrap/>
            <w:vAlign w:val="center"/>
            <w:hideMark/>
          </w:tcPr>
          <w:p w14:paraId="17DA65FF"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213,153</w:t>
            </w:r>
          </w:p>
        </w:tc>
        <w:tc>
          <w:tcPr>
            <w:tcW w:w="990" w:type="dxa"/>
            <w:shd w:val="clear" w:color="auto" w:fill="auto"/>
            <w:noWrap/>
            <w:vAlign w:val="center"/>
            <w:hideMark/>
          </w:tcPr>
          <w:p w14:paraId="3087A47B"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202,153</w:t>
            </w:r>
          </w:p>
        </w:tc>
        <w:tc>
          <w:tcPr>
            <w:tcW w:w="990" w:type="dxa"/>
            <w:shd w:val="clear" w:color="auto" w:fill="auto"/>
            <w:noWrap/>
            <w:vAlign w:val="center"/>
            <w:hideMark/>
          </w:tcPr>
          <w:p w14:paraId="5EBDC90A"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11,000</w:t>
            </w:r>
          </w:p>
        </w:tc>
        <w:tc>
          <w:tcPr>
            <w:tcW w:w="990" w:type="dxa"/>
            <w:shd w:val="clear" w:color="auto" w:fill="auto"/>
            <w:noWrap/>
            <w:vAlign w:val="center"/>
            <w:hideMark/>
          </w:tcPr>
          <w:p w14:paraId="31D673FA"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auto"/>
            <w:noWrap/>
            <w:vAlign w:val="center"/>
            <w:hideMark/>
          </w:tcPr>
          <w:p w14:paraId="0B2C1484"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auto"/>
            <w:noWrap/>
            <w:vAlign w:val="center"/>
            <w:hideMark/>
          </w:tcPr>
          <w:p w14:paraId="351BC580"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11,000</w:t>
            </w:r>
          </w:p>
        </w:tc>
        <w:tc>
          <w:tcPr>
            <w:tcW w:w="990" w:type="dxa"/>
            <w:shd w:val="clear" w:color="000000" w:fill="A9D08E"/>
            <w:noWrap/>
            <w:vAlign w:val="center"/>
            <w:hideMark/>
          </w:tcPr>
          <w:p w14:paraId="05748629"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437,306</w:t>
            </w:r>
          </w:p>
        </w:tc>
        <w:tc>
          <w:tcPr>
            <w:tcW w:w="630" w:type="dxa"/>
            <w:shd w:val="clear" w:color="auto" w:fill="auto"/>
            <w:noWrap/>
            <w:vAlign w:val="center"/>
            <w:hideMark/>
          </w:tcPr>
          <w:p w14:paraId="624B9162"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1O</w:t>
            </w:r>
          </w:p>
        </w:tc>
      </w:tr>
      <w:tr w:rsidR="009575B8" w:rsidRPr="005B32F2" w14:paraId="507CB0C7" w14:textId="77777777" w:rsidTr="003A05A3">
        <w:trPr>
          <w:trHeight w:val="374"/>
          <w:jc w:val="center"/>
        </w:trPr>
        <w:tc>
          <w:tcPr>
            <w:tcW w:w="1199" w:type="dxa"/>
            <w:vMerge/>
            <w:vAlign w:val="center"/>
            <w:hideMark/>
          </w:tcPr>
          <w:p w14:paraId="33A4FE64" w14:textId="77777777" w:rsidR="009575B8" w:rsidRPr="005B32F2" w:rsidRDefault="009575B8" w:rsidP="003A05A3">
            <w:pPr>
              <w:rPr>
                <w:rFonts w:ascii="Cambria" w:eastAsiaTheme="minorEastAsia" w:hAnsi="Cambria" w:cs="Arial"/>
                <w:b/>
                <w:bCs/>
                <w:sz w:val="15"/>
                <w:szCs w:val="15"/>
                <w:lang w:bidi="th-TH"/>
                <w14:cntxtAlts/>
              </w:rPr>
            </w:pPr>
          </w:p>
        </w:tc>
        <w:tc>
          <w:tcPr>
            <w:tcW w:w="1746" w:type="dxa"/>
            <w:vMerge/>
            <w:vAlign w:val="center"/>
            <w:hideMark/>
          </w:tcPr>
          <w:p w14:paraId="5BC02143"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191" w:type="dxa"/>
            <w:vMerge/>
            <w:vAlign w:val="center"/>
            <w:hideMark/>
          </w:tcPr>
          <w:p w14:paraId="74C8E67F" w14:textId="77777777" w:rsidR="009575B8" w:rsidRPr="005B32F2" w:rsidRDefault="009575B8" w:rsidP="003A05A3">
            <w:pPr>
              <w:jc w:val="center"/>
              <w:rPr>
                <w:rFonts w:ascii="Cambria" w:eastAsiaTheme="minorEastAsia" w:hAnsi="Cambria" w:cs="Arial"/>
                <w:sz w:val="15"/>
                <w:szCs w:val="15"/>
                <w:lang w:bidi="th-TH"/>
                <w14:cntxtAlts/>
              </w:rPr>
            </w:pPr>
          </w:p>
        </w:tc>
        <w:tc>
          <w:tcPr>
            <w:tcW w:w="864" w:type="dxa"/>
            <w:vMerge/>
            <w:vAlign w:val="center"/>
            <w:hideMark/>
          </w:tcPr>
          <w:p w14:paraId="5A3F8A33"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778" w:type="dxa"/>
            <w:shd w:val="clear" w:color="auto" w:fill="auto"/>
            <w:vAlign w:val="center"/>
            <w:hideMark/>
          </w:tcPr>
          <w:p w14:paraId="52A5AE4D"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71300</w:t>
            </w:r>
          </w:p>
        </w:tc>
        <w:tc>
          <w:tcPr>
            <w:tcW w:w="1237" w:type="dxa"/>
            <w:shd w:val="clear" w:color="auto" w:fill="auto"/>
            <w:vAlign w:val="center"/>
            <w:hideMark/>
          </w:tcPr>
          <w:p w14:paraId="391CAFC4" w14:textId="77777777" w:rsidR="009575B8" w:rsidRPr="005B32F2" w:rsidRDefault="009575B8" w:rsidP="003A05A3">
            <w:pP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Local Consultants</w:t>
            </w:r>
          </w:p>
        </w:tc>
        <w:tc>
          <w:tcPr>
            <w:tcW w:w="990" w:type="dxa"/>
            <w:shd w:val="clear" w:color="auto" w:fill="auto"/>
            <w:noWrap/>
            <w:vAlign w:val="center"/>
            <w:hideMark/>
          </w:tcPr>
          <w:p w14:paraId="1C8FCC58"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3,667</w:t>
            </w:r>
          </w:p>
        </w:tc>
        <w:tc>
          <w:tcPr>
            <w:tcW w:w="990" w:type="dxa"/>
            <w:shd w:val="clear" w:color="auto" w:fill="auto"/>
            <w:noWrap/>
            <w:vAlign w:val="center"/>
            <w:hideMark/>
          </w:tcPr>
          <w:p w14:paraId="539F1326"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auto"/>
            <w:noWrap/>
            <w:vAlign w:val="center"/>
            <w:hideMark/>
          </w:tcPr>
          <w:p w14:paraId="18AE8813"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3,667</w:t>
            </w:r>
          </w:p>
        </w:tc>
        <w:tc>
          <w:tcPr>
            <w:tcW w:w="990" w:type="dxa"/>
            <w:shd w:val="clear" w:color="auto" w:fill="auto"/>
            <w:noWrap/>
            <w:vAlign w:val="center"/>
            <w:hideMark/>
          </w:tcPr>
          <w:p w14:paraId="7AA7109F"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auto"/>
            <w:noWrap/>
            <w:vAlign w:val="center"/>
            <w:hideMark/>
          </w:tcPr>
          <w:p w14:paraId="7635AE27"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auto"/>
            <w:noWrap/>
            <w:vAlign w:val="center"/>
            <w:hideMark/>
          </w:tcPr>
          <w:p w14:paraId="0466FAE5"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3,666</w:t>
            </w:r>
          </w:p>
        </w:tc>
        <w:tc>
          <w:tcPr>
            <w:tcW w:w="990" w:type="dxa"/>
            <w:shd w:val="clear" w:color="000000" w:fill="A9D08E"/>
            <w:noWrap/>
            <w:vAlign w:val="center"/>
            <w:hideMark/>
          </w:tcPr>
          <w:p w14:paraId="7DB3C5E1"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11,000</w:t>
            </w:r>
          </w:p>
        </w:tc>
        <w:tc>
          <w:tcPr>
            <w:tcW w:w="630" w:type="dxa"/>
            <w:shd w:val="clear" w:color="auto" w:fill="auto"/>
            <w:noWrap/>
            <w:vAlign w:val="center"/>
            <w:hideMark/>
          </w:tcPr>
          <w:p w14:paraId="74BB4CC2"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1P</w:t>
            </w:r>
          </w:p>
        </w:tc>
      </w:tr>
      <w:tr w:rsidR="009575B8" w:rsidRPr="005B32F2" w14:paraId="3461BF8C" w14:textId="77777777" w:rsidTr="003A05A3">
        <w:trPr>
          <w:trHeight w:val="547"/>
          <w:jc w:val="center"/>
        </w:trPr>
        <w:tc>
          <w:tcPr>
            <w:tcW w:w="1199" w:type="dxa"/>
            <w:vMerge/>
            <w:vAlign w:val="center"/>
            <w:hideMark/>
          </w:tcPr>
          <w:p w14:paraId="5A969756" w14:textId="77777777" w:rsidR="009575B8" w:rsidRPr="005B32F2" w:rsidRDefault="009575B8" w:rsidP="003A05A3">
            <w:pPr>
              <w:rPr>
                <w:rFonts w:ascii="Cambria" w:eastAsiaTheme="minorEastAsia" w:hAnsi="Cambria" w:cs="Arial"/>
                <w:b/>
                <w:bCs/>
                <w:sz w:val="15"/>
                <w:szCs w:val="15"/>
                <w:lang w:bidi="th-TH"/>
                <w14:cntxtAlts/>
              </w:rPr>
            </w:pPr>
          </w:p>
        </w:tc>
        <w:tc>
          <w:tcPr>
            <w:tcW w:w="1746" w:type="dxa"/>
            <w:vMerge/>
            <w:vAlign w:val="center"/>
            <w:hideMark/>
          </w:tcPr>
          <w:p w14:paraId="5E389E4C"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191" w:type="dxa"/>
            <w:vMerge/>
            <w:vAlign w:val="center"/>
            <w:hideMark/>
          </w:tcPr>
          <w:p w14:paraId="3D1DC491" w14:textId="77777777" w:rsidR="009575B8" w:rsidRPr="005B32F2" w:rsidRDefault="009575B8" w:rsidP="003A05A3">
            <w:pPr>
              <w:jc w:val="center"/>
              <w:rPr>
                <w:rFonts w:ascii="Cambria" w:eastAsiaTheme="minorEastAsia" w:hAnsi="Cambria" w:cs="Arial"/>
                <w:sz w:val="15"/>
                <w:szCs w:val="15"/>
                <w:lang w:bidi="th-TH"/>
                <w14:cntxtAlts/>
              </w:rPr>
            </w:pPr>
          </w:p>
        </w:tc>
        <w:tc>
          <w:tcPr>
            <w:tcW w:w="864" w:type="dxa"/>
            <w:vMerge/>
            <w:vAlign w:val="center"/>
            <w:hideMark/>
          </w:tcPr>
          <w:p w14:paraId="3A0ACB4A"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778" w:type="dxa"/>
            <w:shd w:val="clear" w:color="auto" w:fill="auto"/>
            <w:vAlign w:val="center"/>
            <w:hideMark/>
          </w:tcPr>
          <w:p w14:paraId="4B259CD7"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71400</w:t>
            </w:r>
          </w:p>
        </w:tc>
        <w:tc>
          <w:tcPr>
            <w:tcW w:w="1237" w:type="dxa"/>
            <w:shd w:val="clear" w:color="auto" w:fill="auto"/>
            <w:vAlign w:val="center"/>
            <w:hideMark/>
          </w:tcPr>
          <w:p w14:paraId="7CFEBE77" w14:textId="77777777" w:rsidR="009575B8" w:rsidRPr="005B32F2" w:rsidRDefault="009575B8" w:rsidP="003A05A3">
            <w:pP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Contractual Services - Individuals</w:t>
            </w:r>
          </w:p>
        </w:tc>
        <w:tc>
          <w:tcPr>
            <w:tcW w:w="990" w:type="dxa"/>
            <w:shd w:val="clear" w:color="auto" w:fill="auto"/>
            <w:noWrap/>
            <w:vAlign w:val="center"/>
            <w:hideMark/>
          </w:tcPr>
          <w:p w14:paraId="53DDDDAE"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8,488</w:t>
            </w:r>
          </w:p>
        </w:tc>
        <w:tc>
          <w:tcPr>
            <w:tcW w:w="990" w:type="dxa"/>
            <w:shd w:val="clear" w:color="auto" w:fill="auto"/>
            <w:noWrap/>
            <w:vAlign w:val="center"/>
            <w:hideMark/>
          </w:tcPr>
          <w:p w14:paraId="018E3F32"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8,488</w:t>
            </w:r>
          </w:p>
        </w:tc>
        <w:tc>
          <w:tcPr>
            <w:tcW w:w="990" w:type="dxa"/>
            <w:shd w:val="clear" w:color="auto" w:fill="auto"/>
            <w:noWrap/>
            <w:vAlign w:val="center"/>
            <w:hideMark/>
          </w:tcPr>
          <w:p w14:paraId="491B129E"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8,488</w:t>
            </w:r>
          </w:p>
        </w:tc>
        <w:tc>
          <w:tcPr>
            <w:tcW w:w="990" w:type="dxa"/>
            <w:shd w:val="clear" w:color="auto" w:fill="auto"/>
            <w:noWrap/>
            <w:vAlign w:val="center"/>
            <w:hideMark/>
          </w:tcPr>
          <w:p w14:paraId="2EA60CBF"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8,488</w:t>
            </w:r>
          </w:p>
        </w:tc>
        <w:tc>
          <w:tcPr>
            <w:tcW w:w="990" w:type="dxa"/>
            <w:shd w:val="clear" w:color="auto" w:fill="auto"/>
            <w:noWrap/>
            <w:vAlign w:val="center"/>
            <w:hideMark/>
          </w:tcPr>
          <w:p w14:paraId="3343B60F"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8,488</w:t>
            </w:r>
          </w:p>
        </w:tc>
        <w:tc>
          <w:tcPr>
            <w:tcW w:w="990" w:type="dxa"/>
            <w:shd w:val="clear" w:color="auto" w:fill="auto"/>
            <w:noWrap/>
            <w:vAlign w:val="center"/>
            <w:hideMark/>
          </w:tcPr>
          <w:p w14:paraId="47AC198B"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8,488</w:t>
            </w:r>
          </w:p>
        </w:tc>
        <w:tc>
          <w:tcPr>
            <w:tcW w:w="990" w:type="dxa"/>
            <w:shd w:val="clear" w:color="000000" w:fill="A9D08E"/>
            <w:noWrap/>
            <w:vAlign w:val="center"/>
            <w:hideMark/>
          </w:tcPr>
          <w:p w14:paraId="305CB6E6"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50,928</w:t>
            </w:r>
          </w:p>
        </w:tc>
        <w:tc>
          <w:tcPr>
            <w:tcW w:w="630" w:type="dxa"/>
            <w:shd w:val="clear" w:color="auto" w:fill="auto"/>
            <w:noWrap/>
            <w:vAlign w:val="center"/>
            <w:hideMark/>
          </w:tcPr>
          <w:p w14:paraId="6FE16161"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1Q</w:t>
            </w:r>
          </w:p>
        </w:tc>
      </w:tr>
      <w:tr w:rsidR="009575B8" w:rsidRPr="005B32F2" w14:paraId="1F263636" w14:textId="77777777" w:rsidTr="003A05A3">
        <w:trPr>
          <w:trHeight w:val="547"/>
          <w:jc w:val="center"/>
        </w:trPr>
        <w:tc>
          <w:tcPr>
            <w:tcW w:w="1199" w:type="dxa"/>
            <w:vMerge/>
            <w:vAlign w:val="center"/>
            <w:hideMark/>
          </w:tcPr>
          <w:p w14:paraId="24FE3AB3" w14:textId="77777777" w:rsidR="009575B8" w:rsidRPr="005B32F2" w:rsidRDefault="009575B8" w:rsidP="003A05A3">
            <w:pPr>
              <w:rPr>
                <w:rFonts w:ascii="Cambria" w:eastAsiaTheme="minorEastAsia" w:hAnsi="Cambria" w:cs="Arial"/>
                <w:b/>
                <w:bCs/>
                <w:sz w:val="15"/>
                <w:szCs w:val="15"/>
                <w:lang w:bidi="th-TH"/>
                <w14:cntxtAlts/>
              </w:rPr>
            </w:pPr>
          </w:p>
        </w:tc>
        <w:tc>
          <w:tcPr>
            <w:tcW w:w="1746" w:type="dxa"/>
            <w:vMerge/>
            <w:vAlign w:val="center"/>
            <w:hideMark/>
          </w:tcPr>
          <w:p w14:paraId="481E9A87"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191" w:type="dxa"/>
            <w:vMerge/>
            <w:vAlign w:val="center"/>
            <w:hideMark/>
          </w:tcPr>
          <w:p w14:paraId="591AFB0B" w14:textId="77777777" w:rsidR="009575B8" w:rsidRPr="005B32F2" w:rsidRDefault="009575B8" w:rsidP="003A05A3">
            <w:pPr>
              <w:jc w:val="center"/>
              <w:rPr>
                <w:rFonts w:ascii="Cambria" w:eastAsiaTheme="minorEastAsia" w:hAnsi="Cambria" w:cs="Arial"/>
                <w:sz w:val="15"/>
                <w:szCs w:val="15"/>
                <w:lang w:bidi="th-TH"/>
                <w14:cntxtAlts/>
              </w:rPr>
            </w:pPr>
          </w:p>
        </w:tc>
        <w:tc>
          <w:tcPr>
            <w:tcW w:w="864" w:type="dxa"/>
            <w:vMerge/>
            <w:vAlign w:val="center"/>
            <w:hideMark/>
          </w:tcPr>
          <w:p w14:paraId="7B1DB234"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778" w:type="dxa"/>
            <w:shd w:val="clear" w:color="auto" w:fill="auto"/>
            <w:vAlign w:val="center"/>
            <w:hideMark/>
          </w:tcPr>
          <w:p w14:paraId="3D4A7398"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75700</w:t>
            </w:r>
          </w:p>
        </w:tc>
        <w:tc>
          <w:tcPr>
            <w:tcW w:w="1237" w:type="dxa"/>
            <w:shd w:val="clear" w:color="auto" w:fill="auto"/>
            <w:vAlign w:val="center"/>
            <w:hideMark/>
          </w:tcPr>
          <w:p w14:paraId="6C416E0D" w14:textId="77777777" w:rsidR="009575B8" w:rsidRPr="005B32F2" w:rsidRDefault="009575B8" w:rsidP="003A05A3">
            <w:pP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Training, Workshops and Conference</w:t>
            </w:r>
          </w:p>
        </w:tc>
        <w:tc>
          <w:tcPr>
            <w:tcW w:w="990" w:type="dxa"/>
            <w:shd w:val="clear" w:color="auto" w:fill="auto"/>
            <w:noWrap/>
            <w:vAlign w:val="center"/>
            <w:hideMark/>
          </w:tcPr>
          <w:p w14:paraId="2527CEC7"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30,000</w:t>
            </w:r>
          </w:p>
        </w:tc>
        <w:tc>
          <w:tcPr>
            <w:tcW w:w="990" w:type="dxa"/>
            <w:shd w:val="clear" w:color="auto" w:fill="auto"/>
            <w:noWrap/>
            <w:vAlign w:val="center"/>
            <w:hideMark/>
          </w:tcPr>
          <w:p w14:paraId="03346B0F"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20,000</w:t>
            </w:r>
          </w:p>
        </w:tc>
        <w:tc>
          <w:tcPr>
            <w:tcW w:w="990" w:type="dxa"/>
            <w:shd w:val="clear" w:color="auto" w:fill="auto"/>
            <w:noWrap/>
            <w:vAlign w:val="center"/>
            <w:hideMark/>
          </w:tcPr>
          <w:p w14:paraId="0CFBCBDC"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auto"/>
            <w:noWrap/>
            <w:vAlign w:val="center"/>
            <w:hideMark/>
          </w:tcPr>
          <w:p w14:paraId="32C86D40"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auto"/>
            <w:noWrap/>
            <w:vAlign w:val="center"/>
            <w:hideMark/>
          </w:tcPr>
          <w:p w14:paraId="4E13EECE"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auto"/>
            <w:noWrap/>
            <w:vAlign w:val="center"/>
            <w:hideMark/>
          </w:tcPr>
          <w:p w14:paraId="6DBD3920"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000000" w:fill="A9D08E"/>
            <w:noWrap/>
            <w:vAlign w:val="center"/>
            <w:hideMark/>
          </w:tcPr>
          <w:p w14:paraId="0F457285"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50,000</w:t>
            </w:r>
          </w:p>
        </w:tc>
        <w:tc>
          <w:tcPr>
            <w:tcW w:w="630" w:type="dxa"/>
            <w:shd w:val="clear" w:color="auto" w:fill="auto"/>
            <w:noWrap/>
            <w:vAlign w:val="center"/>
            <w:hideMark/>
          </w:tcPr>
          <w:p w14:paraId="76470F63"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1R</w:t>
            </w:r>
          </w:p>
        </w:tc>
      </w:tr>
      <w:tr w:rsidR="009575B8" w:rsidRPr="005B32F2" w14:paraId="1EB6A5C6" w14:textId="77777777" w:rsidTr="003A05A3">
        <w:trPr>
          <w:trHeight w:val="230"/>
          <w:jc w:val="center"/>
        </w:trPr>
        <w:tc>
          <w:tcPr>
            <w:tcW w:w="1199" w:type="dxa"/>
            <w:vMerge/>
            <w:vAlign w:val="center"/>
          </w:tcPr>
          <w:p w14:paraId="17FA892A" w14:textId="77777777" w:rsidR="009575B8" w:rsidRPr="005B32F2" w:rsidRDefault="009575B8" w:rsidP="003A05A3">
            <w:pPr>
              <w:rPr>
                <w:rFonts w:ascii="Cambria" w:eastAsiaTheme="minorEastAsia" w:hAnsi="Cambria" w:cs="Arial"/>
                <w:b/>
                <w:bCs/>
                <w:sz w:val="15"/>
                <w:szCs w:val="15"/>
                <w:lang w:bidi="th-TH"/>
                <w14:cntxtAlts/>
              </w:rPr>
            </w:pPr>
          </w:p>
        </w:tc>
        <w:tc>
          <w:tcPr>
            <w:tcW w:w="1746" w:type="dxa"/>
            <w:vMerge/>
            <w:vAlign w:val="center"/>
          </w:tcPr>
          <w:p w14:paraId="016CD80B"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191" w:type="dxa"/>
            <w:vMerge/>
            <w:vAlign w:val="center"/>
          </w:tcPr>
          <w:p w14:paraId="47A8D1EC" w14:textId="77777777" w:rsidR="009575B8" w:rsidRPr="005B32F2" w:rsidRDefault="009575B8" w:rsidP="003A05A3">
            <w:pPr>
              <w:jc w:val="center"/>
              <w:rPr>
                <w:rFonts w:ascii="Cambria" w:eastAsiaTheme="minorEastAsia" w:hAnsi="Cambria" w:cs="Arial"/>
                <w:sz w:val="15"/>
                <w:szCs w:val="15"/>
                <w:lang w:bidi="th-TH"/>
                <w14:cntxtAlts/>
              </w:rPr>
            </w:pPr>
          </w:p>
        </w:tc>
        <w:tc>
          <w:tcPr>
            <w:tcW w:w="864" w:type="dxa"/>
            <w:vMerge/>
            <w:vAlign w:val="center"/>
          </w:tcPr>
          <w:p w14:paraId="328A1FDB"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2015" w:type="dxa"/>
            <w:gridSpan w:val="2"/>
            <w:shd w:val="clear" w:color="auto" w:fill="E5EFDC"/>
            <w:vAlign w:val="center"/>
          </w:tcPr>
          <w:p w14:paraId="77F4E0AF" w14:textId="77777777" w:rsidR="009575B8" w:rsidRPr="005B32F2" w:rsidRDefault="009575B8" w:rsidP="003A05A3">
            <w:pP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Activity 1.3 Total</w:t>
            </w:r>
          </w:p>
        </w:tc>
        <w:tc>
          <w:tcPr>
            <w:tcW w:w="990" w:type="dxa"/>
            <w:shd w:val="clear" w:color="auto" w:fill="E5EFDC"/>
            <w:noWrap/>
            <w:vAlign w:val="center"/>
          </w:tcPr>
          <w:p w14:paraId="085C8866"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259,308</w:t>
            </w:r>
          </w:p>
        </w:tc>
        <w:tc>
          <w:tcPr>
            <w:tcW w:w="990" w:type="dxa"/>
            <w:shd w:val="clear" w:color="auto" w:fill="E5EFDC"/>
            <w:noWrap/>
            <w:vAlign w:val="center"/>
          </w:tcPr>
          <w:p w14:paraId="60E9570B"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234,641</w:t>
            </w:r>
          </w:p>
        </w:tc>
        <w:tc>
          <w:tcPr>
            <w:tcW w:w="990" w:type="dxa"/>
            <w:shd w:val="clear" w:color="auto" w:fill="E5EFDC"/>
            <w:noWrap/>
            <w:vAlign w:val="center"/>
          </w:tcPr>
          <w:p w14:paraId="72BD1E5B"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27,155</w:t>
            </w:r>
          </w:p>
        </w:tc>
        <w:tc>
          <w:tcPr>
            <w:tcW w:w="990" w:type="dxa"/>
            <w:shd w:val="clear" w:color="auto" w:fill="E5EFDC"/>
            <w:noWrap/>
            <w:vAlign w:val="center"/>
          </w:tcPr>
          <w:p w14:paraId="5C426F56"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12,488</w:t>
            </w:r>
          </w:p>
        </w:tc>
        <w:tc>
          <w:tcPr>
            <w:tcW w:w="990" w:type="dxa"/>
            <w:shd w:val="clear" w:color="auto" w:fill="E5EFDC"/>
            <w:noWrap/>
            <w:vAlign w:val="center"/>
          </w:tcPr>
          <w:p w14:paraId="7BB60DD4"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12,488</w:t>
            </w:r>
          </w:p>
        </w:tc>
        <w:tc>
          <w:tcPr>
            <w:tcW w:w="990" w:type="dxa"/>
            <w:shd w:val="clear" w:color="auto" w:fill="E5EFDC"/>
            <w:noWrap/>
            <w:vAlign w:val="center"/>
          </w:tcPr>
          <w:p w14:paraId="123D8B2F"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27,154</w:t>
            </w:r>
          </w:p>
        </w:tc>
        <w:tc>
          <w:tcPr>
            <w:tcW w:w="990" w:type="dxa"/>
            <w:shd w:val="clear" w:color="auto" w:fill="E5EFDC"/>
            <w:noWrap/>
            <w:vAlign w:val="center"/>
          </w:tcPr>
          <w:p w14:paraId="5E1145A4"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573,234</w:t>
            </w:r>
          </w:p>
        </w:tc>
        <w:tc>
          <w:tcPr>
            <w:tcW w:w="630" w:type="dxa"/>
            <w:shd w:val="clear" w:color="auto" w:fill="auto"/>
            <w:noWrap/>
            <w:vAlign w:val="center"/>
          </w:tcPr>
          <w:p w14:paraId="57A98DED" w14:textId="77777777" w:rsidR="009575B8" w:rsidRPr="005B32F2" w:rsidRDefault="009575B8" w:rsidP="003A05A3">
            <w:pPr>
              <w:jc w:val="center"/>
              <w:rPr>
                <w:rFonts w:ascii="Cambria" w:eastAsiaTheme="minorEastAsia" w:hAnsi="Cambria" w:cs="Arial"/>
                <w:sz w:val="15"/>
                <w:szCs w:val="15"/>
                <w:lang w:bidi="th-TH"/>
                <w14:cntxtAlts/>
              </w:rPr>
            </w:pPr>
          </w:p>
        </w:tc>
      </w:tr>
      <w:tr w:rsidR="009575B8" w:rsidRPr="005B32F2" w14:paraId="79E1D8EE" w14:textId="77777777" w:rsidTr="003A05A3">
        <w:trPr>
          <w:trHeight w:val="230"/>
          <w:jc w:val="center"/>
        </w:trPr>
        <w:tc>
          <w:tcPr>
            <w:tcW w:w="1199" w:type="dxa"/>
            <w:vMerge/>
            <w:vAlign w:val="center"/>
          </w:tcPr>
          <w:p w14:paraId="60026D40" w14:textId="77777777" w:rsidR="009575B8" w:rsidRPr="005B32F2" w:rsidRDefault="009575B8" w:rsidP="003A05A3">
            <w:pPr>
              <w:rPr>
                <w:rFonts w:ascii="Cambria" w:eastAsiaTheme="minorEastAsia" w:hAnsi="Cambria" w:cs="Arial"/>
                <w:b/>
                <w:bCs/>
                <w:sz w:val="15"/>
                <w:szCs w:val="15"/>
                <w:lang w:bidi="th-TH"/>
                <w14:cntxtAlts/>
              </w:rPr>
            </w:pPr>
            <w:bookmarkStart w:id="25" w:name="_Hlk26975305"/>
          </w:p>
        </w:tc>
        <w:tc>
          <w:tcPr>
            <w:tcW w:w="5816" w:type="dxa"/>
            <w:gridSpan w:val="5"/>
            <w:shd w:val="clear" w:color="auto" w:fill="7DA954"/>
            <w:vAlign w:val="center"/>
          </w:tcPr>
          <w:p w14:paraId="582625A9" w14:textId="77777777" w:rsidR="009575B8" w:rsidRPr="005B32F2" w:rsidRDefault="009575B8" w:rsidP="003A05A3">
            <w:pP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GCF Total Output 1</w:t>
            </w:r>
          </w:p>
        </w:tc>
        <w:tc>
          <w:tcPr>
            <w:tcW w:w="990" w:type="dxa"/>
            <w:shd w:val="clear" w:color="auto" w:fill="7DA954"/>
            <w:noWrap/>
            <w:vAlign w:val="center"/>
          </w:tcPr>
          <w:p w14:paraId="4A7FB66F"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1,888,231</w:t>
            </w:r>
          </w:p>
        </w:tc>
        <w:tc>
          <w:tcPr>
            <w:tcW w:w="990" w:type="dxa"/>
            <w:shd w:val="clear" w:color="auto" w:fill="7DA954"/>
            <w:noWrap/>
            <w:vAlign w:val="center"/>
          </w:tcPr>
          <w:p w14:paraId="2086ABB3"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1,154,191</w:t>
            </w:r>
          </w:p>
        </w:tc>
        <w:tc>
          <w:tcPr>
            <w:tcW w:w="990" w:type="dxa"/>
            <w:shd w:val="clear" w:color="auto" w:fill="7DA954"/>
            <w:noWrap/>
            <w:vAlign w:val="center"/>
          </w:tcPr>
          <w:p w14:paraId="6975B0AA"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58,543</w:t>
            </w:r>
          </w:p>
        </w:tc>
        <w:tc>
          <w:tcPr>
            <w:tcW w:w="990" w:type="dxa"/>
            <w:shd w:val="clear" w:color="auto" w:fill="7DA954"/>
            <w:noWrap/>
            <w:vAlign w:val="center"/>
          </w:tcPr>
          <w:p w14:paraId="63076444"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43,876</w:t>
            </w:r>
          </w:p>
        </w:tc>
        <w:tc>
          <w:tcPr>
            <w:tcW w:w="990" w:type="dxa"/>
            <w:shd w:val="clear" w:color="auto" w:fill="7DA954"/>
            <w:noWrap/>
            <w:vAlign w:val="center"/>
          </w:tcPr>
          <w:p w14:paraId="2D9E5DDF"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43,876</w:t>
            </w:r>
          </w:p>
        </w:tc>
        <w:tc>
          <w:tcPr>
            <w:tcW w:w="990" w:type="dxa"/>
            <w:shd w:val="clear" w:color="auto" w:fill="7DA954"/>
            <w:noWrap/>
            <w:vAlign w:val="center"/>
          </w:tcPr>
          <w:p w14:paraId="2F83ED55"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58,543</w:t>
            </w:r>
          </w:p>
        </w:tc>
        <w:tc>
          <w:tcPr>
            <w:tcW w:w="990" w:type="dxa"/>
            <w:shd w:val="clear" w:color="auto" w:fill="7DA954"/>
            <w:noWrap/>
            <w:vAlign w:val="center"/>
          </w:tcPr>
          <w:p w14:paraId="7334ADFE"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3,247,260</w:t>
            </w:r>
          </w:p>
        </w:tc>
        <w:tc>
          <w:tcPr>
            <w:tcW w:w="630" w:type="dxa"/>
            <w:shd w:val="clear" w:color="auto" w:fill="auto"/>
            <w:noWrap/>
            <w:vAlign w:val="center"/>
          </w:tcPr>
          <w:p w14:paraId="4703DA7D" w14:textId="77777777" w:rsidR="009575B8" w:rsidRPr="005B32F2" w:rsidRDefault="009575B8" w:rsidP="003A05A3">
            <w:pPr>
              <w:jc w:val="center"/>
              <w:rPr>
                <w:rFonts w:ascii="Cambria" w:eastAsiaTheme="minorEastAsia" w:hAnsi="Cambria" w:cs="Arial"/>
                <w:sz w:val="15"/>
                <w:szCs w:val="15"/>
                <w:lang w:bidi="th-TH"/>
                <w14:cntxtAlts/>
              </w:rPr>
            </w:pPr>
          </w:p>
        </w:tc>
      </w:tr>
      <w:tr w:rsidR="009575B8" w:rsidRPr="005B32F2" w14:paraId="378CC6CC" w14:textId="77777777" w:rsidTr="003A05A3">
        <w:trPr>
          <w:trHeight w:val="230"/>
          <w:jc w:val="center"/>
        </w:trPr>
        <w:tc>
          <w:tcPr>
            <w:tcW w:w="1199" w:type="dxa"/>
            <w:vMerge/>
            <w:vAlign w:val="center"/>
          </w:tcPr>
          <w:p w14:paraId="684C1566" w14:textId="77777777" w:rsidR="009575B8" w:rsidRPr="005B32F2" w:rsidRDefault="009575B8" w:rsidP="003A05A3">
            <w:pPr>
              <w:rPr>
                <w:rFonts w:ascii="Cambria" w:eastAsiaTheme="minorEastAsia" w:hAnsi="Cambria" w:cs="Arial"/>
                <w:b/>
                <w:bCs/>
                <w:sz w:val="15"/>
                <w:szCs w:val="15"/>
                <w:lang w:bidi="th-TH"/>
                <w14:cntxtAlts/>
              </w:rPr>
            </w:pPr>
            <w:bookmarkStart w:id="26" w:name="_Hlk26976257"/>
            <w:bookmarkEnd w:id="25"/>
          </w:p>
        </w:tc>
        <w:tc>
          <w:tcPr>
            <w:tcW w:w="5816" w:type="dxa"/>
            <w:gridSpan w:val="5"/>
            <w:shd w:val="clear" w:color="auto" w:fill="FFF2CC" w:themeFill="accent4" w:themeFillTint="33"/>
            <w:vAlign w:val="center"/>
          </w:tcPr>
          <w:p w14:paraId="49DDDC78" w14:textId="77777777" w:rsidR="009575B8" w:rsidRPr="005B32F2" w:rsidRDefault="009575B8" w:rsidP="003A05A3">
            <w:pP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Govt Co-financing Total Output 1</w:t>
            </w:r>
          </w:p>
        </w:tc>
        <w:tc>
          <w:tcPr>
            <w:tcW w:w="990" w:type="dxa"/>
            <w:shd w:val="clear" w:color="auto" w:fill="FFF2CC" w:themeFill="accent4" w:themeFillTint="33"/>
            <w:noWrap/>
            <w:vAlign w:val="center"/>
          </w:tcPr>
          <w:p w14:paraId="5F5FCF71"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FFF2CC" w:themeFill="accent4" w:themeFillTint="33"/>
            <w:noWrap/>
            <w:vAlign w:val="center"/>
          </w:tcPr>
          <w:p w14:paraId="79A618CF"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894,011</w:t>
            </w:r>
          </w:p>
        </w:tc>
        <w:tc>
          <w:tcPr>
            <w:tcW w:w="990" w:type="dxa"/>
            <w:shd w:val="clear" w:color="auto" w:fill="FFF2CC" w:themeFill="accent4" w:themeFillTint="33"/>
            <w:noWrap/>
            <w:vAlign w:val="center"/>
          </w:tcPr>
          <w:p w14:paraId="7412B994"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894,011</w:t>
            </w:r>
          </w:p>
        </w:tc>
        <w:tc>
          <w:tcPr>
            <w:tcW w:w="990" w:type="dxa"/>
            <w:shd w:val="clear" w:color="auto" w:fill="FFF2CC" w:themeFill="accent4" w:themeFillTint="33"/>
            <w:noWrap/>
            <w:vAlign w:val="center"/>
          </w:tcPr>
          <w:p w14:paraId="0D6650B0"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894,012</w:t>
            </w:r>
          </w:p>
        </w:tc>
        <w:tc>
          <w:tcPr>
            <w:tcW w:w="990" w:type="dxa"/>
            <w:shd w:val="clear" w:color="auto" w:fill="FFF2CC" w:themeFill="accent4" w:themeFillTint="33"/>
            <w:noWrap/>
            <w:vAlign w:val="center"/>
          </w:tcPr>
          <w:p w14:paraId="29323566"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894,012</w:t>
            </w:r>
          </w:p>
        </w:tc>
        <w:tc>
          <w:tcPr>
            <w:tcW w:w="990" w:type="dxa"/>
            <w:shd w:val="clear" w:color="auto" w:fill="FFF2CC" w:themeFill="accent4" w:themeFillTint="33"/>
            <w:noWrap/>
            <w:vAlign w:val="center"/>
          </w:tcPr>
          <w:p w14:paraId="06374C25"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894,011</w:t>
            </w:r>
          </w:p>
        </w:tc>
        <w:tc>
          <w:tcPr>
            <w:tcW w:w="990" w:type="dxa"/>
            <w:shd w:val="clear" w:color="auto" w:fill="FFF2CC" w:themeFill="accent4" w:themeFillTint="33"/>
            <w:noWrap/>
            <w:vAlign w:val="center"/>
          </w:tcPr>
          <w:p w14:paraId="1270E2DD"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4,470,057</w:t>
            </w:r>
          </w:p>
        </w:tc>
        <w:tc>
          <w:tcPr>
            <w:tcW w:w="630" w:type="dxa"/>
            <w:shd w:val="clear" w:color="auto" w:fill="auto"/>
            <w:noWrap/>
            <w:vAlign w:val="center"/>
          </w:tcPr>
          <w:p w14:paraId="0FBBED56"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Co-f 1</w:t>
            </w:r>
          </w:p>
        </w:tc>
      </w:tr>
      <w:tr w:rsidR="009575B8" w:rsidRPr="005B32F2" w14:paraId="53A8A08E" w14:textId="77777777" w:rsidTr="003A05A3">
        <w:trPr>
          <w:trHeight w:val="230"/>
          <w:jc w:val="center"/>
        </w:trPr>
        <w:tc>
          <w:tcPr>
            <w:tcW w:w="1199" w:type="dxa"/>
            <w:vMerge/>
            <w:vAlign w:val="center"/>
          </w:tcPr>
          <w:p w14:paraId="2EB34FAF" w14:textId="77777777" w:rsidR="009575B8" w:rsidRPr="005B32F2" w:rsidRDefault="009575B8" w:rsidP="003A05A3">
            <w:pPr>
              <w:rPr>
                <w:rFonts w:ascii="Cambria" w:eastAsiaTheme="minorEastAsia" w:hAnsi="Cambria" w:cs="Arial"/>
                <w:b/>
                <w:bCs/>
                <w:sz w:val="15"/>
                <w:szCs w:val="15"/>
                <w:lang w:bidi="th-TH"/>
                <w14:cntxtAlts/>
              </w:rPr>
            </w:pPr>
          </w:p>
        </w:tc>
        <w:tc>
          <w:tcPr>
            <w:tcW w:w="5816" w:type="dxa"/>
            <w:gridSpan w:val="5"/>
            <w:shd w:val="clear" w:color="auto" w:fill="3F5529"/>
            <w:vAlign w:val="center"/>
          </w:tcPr>
          <w:p w14:paraId="3004C2AB" w14:textId="77777777" w:rsidR="009575B8" w:rsidRPr="005B32F2" w:rsidRDefault="009575B8" w:rsidP="003A05A3">
            <w:pPr>
              <w:rPr>
                <w:rFonts w:ascii="Cambria" w:eastAsiaTheme="minorEastAsia" w:hAnsi="Cambria" w:cs="Arial"/>
                <w:b/>
                <w:bCs/>
                <w:color w:val="FFFFFF" w:themeColor="background1"/>
                <w:sz w:val="15"/>
                <w:szCs w:val="15"/>
                <w:lang w:bidi="th-TH"/>
                <w14:cntxtAlts/>
              </w:rPr>
            </w:pPr>
            <w:r w:rsidRPr="005B32F2">
              <w:rPr>
                <w:rFonts w:ascii="Cambria" w:eastAsiaTheme="minorEastAsia" w:hAnsi="Cambria" w:cs="Arial"/>
                <w:b/>
                <w:bCs/>
                <w:color w:val="FFFFFF" w:themeColor="background1"/>
                <w:sz w:val="15"/>
                <w:szCs w:val="15"/>
                <w:lang w:bidi="th-TH"/>
                <w14:cntxtAlts/>
              </w:rPr>
              <w:t>TOTAL OUTPUT 1</w:t>
            </w:r>
          </w:p>
        </w:tc>
        <w:tc>
          <w:tcPr>
            <w:tcW w:w="990" w:type="dxa"/>
            <w:shd w:val="clear" w:color="auto" w:fill="3F5529"/>
            <w:noWrap/>
            <w:vAlign w:val="center"/>
          </w:tcPr>
          <w:p w14:paraId="41ACE8A5" w14:textId="77777777" w:rsidR="009575B8" w:rsidRPr="005B32F2" w:rsidRDefault="009575B8" w:rsidP="003A05A3">
            <w:pPr>
              <w:jc w:val="center"/>
              <w:rPr>
                <w:rFonts w:ascii="Cambria" w:eastAsiaTheme="minorEastAsia" w:hAnsi="Cambria" w:cs="Arial"/>
                <w:b/>
                <w:bCs/>
                <w:color w:val="FFFFFF" w:themeColor="background1"/>
                <w:sz w:val="15"/>
                <w:szCs w:val="15"/>
                <w:lang w:bidi="th-TH"/>
                <w14:cntxtAlts/>
              </w:rPr>
            </w:pPr>
            <w:r w:rsidRPr="005B32F2">
              <w:rPr>
                <w:rFonts w:ascii="Cambria" w:eastAsiaTheme="minorEastAsia" w:hAnsi="Cambria" w:cs="Arial"/>
                <w:b/>
                <w:bCs/>
                <w:color w:val="FFFFFF" w:themeColor="background1"/>
                <w:sz w:val="15"/>
                <w:szCs w:val="15"/>
                <w:lang w:bidi="th-TH"/>
                <w14:cntxtAlts/>
              </w:rPr>
              <w:t>1,888,231</w:t>
            </w:r>
          </w:p>
        </w:tc>
        <w:tc>
          <w:tcPr>
            <w:tcW w:w="990" w:type="dxa"/>
            <w:shd w:val="clear" w:color="auto" w:fill="3F5529"/>
            <w:noWrap/>
            <w:vAlign w:val="center"/>
          </w:tcPr>
          <w:p w14:paraId="2165E992" w14:textId="77777777" w:rsidR="009575B8" w:rsidRPr="005B32F2" w:rsidRDefault="009575B8" w:rsidP="003A05A3">
            <w:pPr>
              <w:jc w:val="center"/>
              <w:rPr>
                <w:rFonts w:ascii="Cambria" w:eastAsiaTheme="minorEastAsia" w:hAnsi="Cambria" w:cs="Arial"/>
                <w:b/>
                <w:bCs/>
                <w:color w:val="FFFFFF" w:themeColor="background1"/>
                <w:sz w:val="15"/>
                <w:szCs w:val="15"/>
                <w:lang w:bidi="th-TH"/>
                <w14:cntxtAlts/>
              </w:rPr>
            </w:pPr>
            <w:r w:rsidRPr="005B32F2">
              <w:rPr>
                <w:rFonts w:ascii="Cambria" w:eastAsiaTheme="minorEastAsia" w:hAnsi="Cambria" w:cs="Arial"/>
                <w:b/>
                <w:bCs/>
                <w:color w:val="FFFFFF" w:themeColor="background1"/>
                <w:sz w:val="15"/>
                <w:szCs w:val="15"/>
                <w:lang w:bidi="th-TH"/>
                <w14:cntxtAlts/>
              </w:rPr>
              <w:t>2,048,202</w:t>
            </w:r>
          </w:p>
        </w:tc>
        <w:tc>
          <w:tcPr>
            <w:tcW w:w="990" w:type="dxa"/>
            <w:shd w:val="clear" w:color="auto" w:fill="3F5529"/>
            <w:noWrap/>
            <w:vAlign w:val="center"/>
          </w:tcPr>
          <w:p w14:paraId="5DBE4188" w14:textId="77777777" w:rsidR="009575B8" w:rsidRPr="005B32F2" w:rsidRDefault="009575B8" w:rsidP="003A05A3">
            <w:pPr>
              <w:jc w:val="center"/>
              <w:rPr>
                <w:rFonts w:ascii="Cambria" w:eastAsiaTheme="minorEastAsia" w:hAnsi="Cambria" w:cs="Arial"/>
                <w:b/>
                <w:bCs/>
                <w:color w:val="FFFFFF" w:themeColor="background1"/>
                <w:sz w:val="15"/>
                <w:szCs w:val="15"/>
                <w:lang w:bidi="th-TH"/>
                <w14:cntxtAlts/>
              </w:rPr>
            </w:pPr>
            <w:r w:rsidRPr="005B32F2">
              <w:rPr>
                <w:rFonts w:ascii="Cambria" w:eastAsiaTheme="minorEastAsia" w:hAnsi="Cambria" w:cs="Arial"/>
                <w:b/>
                <w:bCs/>
                <w:color w:val="FFFFFF" w:themeColor="background1"/>
                <w:sz w:val="15"/>
                <w:szCs w:val="15"/>
                <w:lang w:bidi="th-TH"/>
                <w14:cntxtAlts/>
              </w:rPr>
              <w:t>952,554</w:t>
            </w:r>
          </w:p>
        </w:tc>
        <w:tc>
          <w:tcPr>
            <w:tcW w:w="990" w:type="dxa"/>
            <w:shd w:val="clear" w:color="auto" w:fill="3F5529"/>
            <w:noWrap/>
            <w:vAlign w:val="center"/>
          </w:tcPr>
          <w:p w14:paraId="66E4E0C9" w14:textId="77777777" w:rsidR="009575B8" w:rsidRPr="005B32F2" w:rsidRDefault="009575B8" w:rsidP="003A05A3">
            <w:pPr>
              <w:jc w:val="center"/>
              <w:rPr>
                <w:rFonts w:ascii="Cambria" w:eastAsiaTheme="minorEastAsia" w:hAnsi="Cambria" w:cs="Arial"/>
                <w:b/>
                <w:bCs/>
                <w:color w:val="FFFFFF" w:themeColor="background1"/>
                <w:sz w:val="15"/>
                <w:szCs w:val="15"/>
                <w:lang w:bidi="th-TH"/>
                <w14:cntxtAlts/>
              </w:rPr>
            </w:pPr>
            <w:r w:rsidRPr="005B32F2">
              <w:rPr>
                <w:rFonts w:ascii="Cambria" w:eastAsiaTheme="minorEastAsia" w:hAnsi="Cambria" w:cs="Arial"/>
                <w:b/>
                <w:bCs/>
                <w:color w:val="FFFFFF" w:themeColor="background1"/>
                <w:sz w:val="15"/>
                <w:szCs w:val="15"/>
                <w:lang w:bidi="th-TH"/>
                <w14:cntxtAlts/>
              </w:rPr>
              <w:t>937,888</w:t>
            </w:r>
          </w:p>
        </w:tc>
        <w:tc>
          <w:tcPr>
            <w:tcW w:w="990" w:type="dxa"/>
            <w:shd w:val="clear" w:color="auto" w:fill="3F5529"/>
            <w:noWrap/>
            <w:vAlign w:val="center"/>
          </w:tcPr>
          <w:p w14:paraId="75906BD0" w14:textId="77777777" w:rsidR="009575B8" w:rsidRPr="005B32F2" w:rsidRDefault="009575B8" w:rsidP="003A05A3">
            <w:pPr>
              <w:jc w:val="center"/>
              <w:rPr>
                <w:rFonts w:ascii="Cambria" w:eastAsiaTheme="minorEastAsia" w:hAnsi="Cambria" w:cs="Arial"/>
                <w:b/>
                <w:bCs/>
                <w:color w:val="FFFFFF" w:themeColor="background1"/>
                <w:sz w:val="15"/>
                <w:szCs w:val="15"/>
                <w:lang w:bidi="th-TH"/>
                <w14:cntxtAlts/>
              </w:rPr>
            </w:pPr>
            <w:r w:rsidRPr="005B32F2">
              <w:rPr>
                <w:rFonts w:ascii="Cambria" w:eastAsiaTheme="minorEastAsia" w:hAnsi="Cambria" w:cs="Arial"/>
                <w:b/>
                <w:bCs/>
                <w:color w:val="FFFFFF" w:themeColor="background1"/>
                <w:sz w:val="15"/>
                <w:szCs w:val="15"/>
                <w:lang w:bidi="th-TH"/>
                <w14:cntxtAlts/>
              </w:rPr>
              <w:t>937,888</w:t>
            </w:r>
          </w:p>
        </w:tc>
        <w:tc>
          <w:tcPr>
            <w:tcW w:w="990" w:type="dxa"/>
            <w:shd w:val="clear" w:color="auto" w:fill="3F5529"/>
            <w:noWrap/>
            <w:vAlign w:val="center"/>
          </w:tcPr>
          <w:p w14:paraId="408500E0" w14:textId="77777777" w:rsidR="009575B8" w:rsidRPr="005B32F2" w:rsidRDefault="009575B8" w:rsidP="003A05A3">
            <w:pPr>
              <w:jc w:val="center"/>
              <w:rPr>
                <w:rFonts w:ascii="Cambria" w:eastAsiaTheme="minorEastAsia" w:hAnsi="Cambria" w:cs="Arial"/>
                <w:b/>
                <w:bCs/>
                <w:color w:val="FFFFFF" w:themeColor="background1"/>
                <w:sz w:val="15"/>
                <w:szCs w:val="15"/>
                <w:lang w:bidi="th-TH"/>
                <w14:cntxtAlts/>
              </w:rPr>
            </w:pPr>
            <w:r w:rsidRPr="005B32F2">
              <w:rPr>
                <w:rFonts w:ascii="Cambria" w:eastAsiaTheme="minorEastAsia" w:hAnsi="Cambria" w:cs="Arial"/>
                <w:b/>
                <w:bCs/>
                <w:color w:val="FFFFFF" w:themeColor="background1"/>
                <w:sz w:val="15"/>
                <w:szCs w:val="15"/>
                <w:lang w:bidi="th-TH"/>
                <w14:cntxtAlts/>
              </w:rPr>
              <w:t>952,554</w:t>
            </w:r>
          </w:p>
        </w:tc>
        <w:tc>
          <w:tcPr>
            <w:tcW w:w="990" w:type="dxa"/>
            <w:shd w:val="clear" w:color="auto" w:fill="3F5529"/>
            <w:noWrap/>
            <w:vAlign w:val="center"/>
          </w:tcPr>
          <w:p w14:paraId="497F6405" w14:textId="77777777" w:rsidR="009575B8" w:rsidRPr="005B32F2" w:rsidRDefault="009575B8" w:rsidP="003A05A3">
            <w:pPr>
              <w:jc w:val="center"/>
              <w:rPr>
                <w:rFonts w:ascii="Cambria" w:eastAsiaTheme="minorEastAsia" w:hAnsi="Cambria" w:cs="Arial"/>
                <w:b/>
                <w:bCs/>
                <w:color w:val="FFFFFF" w:themeColor="background1"/>
                <w:sz w:val="15"/>
                <w:szCs w:val="15"/>
                <w:lang w:bidi="th-TH"/>
                <w14:cntxtAlts/>
              </w:rPr>
            </w:pPr>
            <w:r w:rsidRPr="005B32F2">
              <w:rPr>
                <w:rFonts w:ascii="Cambria" w:eastAsiaTheme="minorEastAsia" w:hAnsi="Cambria" w:cs="Arial"/>
                <w:b/>
                <w:bCs/>
                <w:color w:val="FFFFFF" w:themeColor="background1"/>
                <w:sz w:val="15"/>
                <w:szCs w:val="15"/>
                <w:lang w:bidi="th-TH"/>
                <w14:cntxtAlts/>
              </w:rPr>
              <w:t>7,717,317</w:t>
            </w:r>
          </w:p>
        </w:tc>
        <w:tc>
          <w:tcPr>
            <w:tcW w:w="630" w:type="dxa"/>
            <w:shd w:val="clear" w:color="auto" w:fill="auto"/>
            <w:noWrap/>
            <w:vAlign w:val="center"/>
          </w:tcPr>
          <w:p w14:paraId="372CFB12" w14:textId="77777777" w:rsidR="009575B8" w:rsidRPr="005B32F2" w:rsidRDefault="009575B8" w:rsidP="003A05A3">
            <w:pPr>
              <w:jc w:val="center"/>
              <w:rPr>
                <w:rFonts w:ascii="Cambria" w:eastAsiaTheme="minorEastAsia" w:hAnsi="Cambria" w:cs="Arial"/>
                <w:sz w:val="15"/>
                <w:szCs w:val="15"/>
                <w:lang w:bidi="th-TH"/>
                <w14:cntxtAlts/>
              </w:rPr>
            </w:pPr>
          </w:p>
        </w:tc>
      </w:tr>
      <w:bookmarkEnd w:id="26"/>
      <w:tr w:rsidR="009575B8" w:rsidRPr="005B32F2" w14:paraId="602BFCB2" w14:textId="77777777" w:rsidTr="003A05A3">
        <w:trPr>
          <w:trHeight w:val="576"/>
          <w:jc w:val="center"/>
        </w:trPr>
        <w:tc>
          <w:tcPr>
            <w:tcW w:w="1199" w:type="dxa"/>
            <w:vMerge w:val="restart"/>
            <w:shd w:val="clear" w:color="auto" w:fill="auto"/>
            <w:vAlign w:val="center"/>
            <w:hideMark/>
          </w:tcPr>
          <w:p w14:paraId="07243836"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Output 2: Climate risk reduction and climate-proofing measures for small-scale rural infrastructure are implemented to build the resilience of vulnerable communities in six priority districts</w:t>
            </w:r>
          </w:p>
        </w:tc>
        <w:tc>
          <w:tcPr>
            <w:tcW w:w="1746" w:type="dxa"/>
            <w:vMerge w:val="restart"/>
            <w:shd w:val="clear" w:color="auto" w:fill="auto"/>
            <w:vAlign w:val="center"/>
            <w:hideMark/>
          </w:tcPr>
          <w:p w14:paraId="138D342E"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2.1 Climate risk reduction measures for small-scale rural infrastructure are fully integrated into the planning and budgeting cycles of Village and Municipal development plans</w:t>
            </w:r>
          </w:p>
        </w:tc>
        <w:tc>
          <w:tcPr>
            <w:tcW w:w="1191" w:type="dxa"/>
            <w:vMerge w:val="restart"/>
            <w:shd w:val="clear" w:color="auto" w:fill="auto"/>
            <w:vAlign w:val="center"/>
            <w:hideMark/>
          </w:tcPr>
          <w:p w14:paraId="2B1783E8"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Ministry of State Administration</w:t>
            </w:r>
          </w:p>
        </w:tc>
        <w:tc>
          <w:tcPr>
            <w:tcW w:w="864" w:type="dxa"/>
            <w:vMerge w:val="restart"/>
            <w:shd w:val="clear" w:color="auto" w:fill="auto"/>
            <w:vAlign w:val="center"/>
            <w:hideMark/>
          </w:tcPr>
          <w:p w14:paraId="402C21CA"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GCF</w:t>
            </w:r>
          </w:p>
        </w:tc>
        <w:tc>
          <w:tcPr>
            <w:tcW w:w="778" w:type="dxa"/>
            <w:shd w:val="clear" w:color="auto" w:fill="auto"/>
            <w:vAlign w:val="center"/>
            <w:hideMark/>
          </w:tcPr>
          <w:p w14:paraId="7819194C"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71400</w:t>
            </w:r>
          </w:p>
        </w:tc>
        <w:tc>
          <w:tcPr>
            <w:tcW w:w="1237" w:type="dxa"/>
            <w:shd w:val="clear" w:color="auto" w:fill="auto"/>
            <w:vAlign w:val="center"/>
            <w:hideMark/>
          </w:tcPr>
          <w:p w14:paraId="75EC6D6B" w14:textId="77777777" w:rsidR="009575B8" w:rsidRPr="005B32F2" w:rsidRDefault="009575B8" w:rsidP="003A05A3">
            <w:pP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Contractual Services - Individuals</w:t>
            </w:r>
          </w:p>
        </w:tc>
        <w:tc>
          <w:tcPr>
            <w:tcW w:w="990" w:type="dxa"/>
            <w:shd w:val="clear" w:color="auto" w:fill="auto"/>
            <w:noWrap/>
            <w:vAlign w:val="center"/>
            <w:hideMark/>
          </w:tcPr>
          <w:p w14:paraId="0A2EA8F8"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22,908</w:t>
            </w:r>
          </w:p>
        </w:tc>
        <w:tc>
          <w:tcPr>
            <w:tcW w:w="990" w:type="dxa"/>
            <w:shd w:val="clear" w:color="auto" w:fill="auto"/>
            <w:noWrap/>
            <w:vAlign w:val="center"/>
            <w:hideMark/>
          </w:tcPr>
          <w:p w14:paraId="3B14F8C0"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22,908</w:t>
            </w:r>
          </w:p>
        </w:tc>
        <w:tc>
          <w:tcPr>
            <w:tcW w:w="990" w:type="dxa"/>
            <w:shd w:val="clear" w:color="auto" w:fill="auto"/>
            <w:noWrap/>
            <w:vAlign w:val="center"/>
            <w:hideMark/>
          </w:tcPr>
          <w:p w14:paraId="2E97C29B"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22,908</w:t>
            </w:r>
          </w:p>
        </w:tc>
        <w:tc>
          <w:tcPr>
            <w:tcW w:w="990" w:type="dxa"/>
            <w:shd w:val="clear" w:color="auto" w:fill="auto"/>
            <w:noWrap/>
            <w:vAlign w:val="center"/>
            <w:hideMark/>
          </w:tcPr>
          <w:p w14:paraId="0F117A85"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22,908</w:t>
            </w:r>
          </w:p>
        </w:tc>
        <w:tc>
          <w:tcPr>
            <w:tcW w:w="990" w:type="dxa"/>
            <w:shd w:val="clear" w:color="auto" w:fill="auto"/>
            <w:noWrap/>
            <w:vAlign w:val="center"/>
            <w:hideMark/>
          </w:tcPr>
          <w:p w14:paraId="2C95FB5D"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22,909</w:t>
            </w:r>
          </w:p>
        </w:tc>
        <w:tc>
          <w:tcPr>
            <w:tcW w:w="990" w:type="dxa"/>
            <w:shd w:val="clear" w:color="auto" w:fill="auto"/>
            <w:noWrap/>
            <w:vAlign w:val="center"/>
            <w:hideMark/>
          </w:tcPr>
          <w:p w14:paraId="10D8D75C"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22,908</w:t>
            </w:r>
          </w:p>
        </w:tc>
        <w:tc>
          <w:tcPr>
            <w:tcW w:w="990" w:type="dxa"/>
            <w:shd w:val="clear" w:color="000000" w:fill="A9D08E"/>
            <w:noWrap/>
            <w:vAlign w:val="center"/>
            <w:hideMark/>
          </w:tcPr>
          <w:p w14:paraId="69CA9D37"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137,449</w:t>
            </w:r>
          </w:p>
        </w:tc>
        <w:tc>
          <w:tcPr>
            <w:tcW w:w="630" w:type="dxa"/>
            <w:shd w:val="clear" w:color="auto" w:fill="auto"/>
            <w:noWrap/>
            <w:vAlign w:val="center"/>
            <w:hideMark/>
          </w:tcPr>
          <w:p w14:paraId="1CFE3B0C"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2A</w:t>
            </w:r>
          </w:p>
        </w:tc>
      </w:tr>
      <w:tr w:rsidR="009575B8" w:rsidRPr="005B32F2" w14:paraId="05197738" w14:textId="77777777" w:rsidTr="003A05A3">
        <w:trPr>
          <w:trHeight w:val="576"/>
          <w:jc w:val="center"/>
        </w:trPr>
        <w:tc>
          <w:tcPr>
            <w:tcW w:w="1199" w:type="dxa"/>
            <w:vMerge/>
            <w:vAlign w:val="center"/>
            <w:hideMark/>
          </w:tcPr>
          <w:p w14:paraId="128A217E"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746" w:type="dxa"/>
            <w:vMerge/>
            <w:vAlign w:val="center"/>
            <w:hideMark/>
          </w:tcPr>
          <w:p w14:paraId="583396AB" w14:textId="77777777" w:rsidR="009575B8" w:rsidRPr="005B32F2" w:rsidRDefault="009575B8" w:rsidP="003A05A3">
            <w:pPr>
              <w:jc w:val="center"/>
              <w:rPr>
                <w:rFonts w:ascii="Cambria" w:eastAsiaTheme="minorEastAsia" w:hAnsi="Cambria" w:cs="Arial"/>
                <w:sz w:val="15"/>
                <w:szCs w:val="15"/>
                <w:lang w:bidi="th-TH"/>
                <w14:cntxtAlts/>
              </w:rPr>
            </w:pPr>
          </w:p>
        </w:tc>
        <w:tc>
          <w:tcPr>
            <w:tcW w:w="1191" w:type="dxa"/>
            <w:vMerge/>
            <w:vAlign w:val="center"/>
            <w:hideMark/>
          </w:tcPr>
          <w:p w14:paraId="4E280B4B" w14:textId="77777777" w:rsidR="009575B8" w:rsidRPr="005B32F2" w:rsidRDefault="009575B8" w:rsidP="003A05A3">
            <w:pPr>
              <w:jc w:val="center"/>
              <w:rPr>
                <w:rFonts w:ascii="Cambria" w:eastAsiaTheme="minorEastAsia" w:hAnsi="Cambria" w:cs="Arial"/>
                <w:sz w:val="15"/>
                <w:szCs w:val="15"/>
                <w:lang w:bidi="th-TH"/>
                <w14:cntxtAlts/>
              </w:rPr>
            </w:pPr>
          </w:p>
        </w:tc>
        <w:tc>
          <w:tcPr>
            <w:tcW w:w="864" w:type="dxa"/>
            <w:vMerge/>
            <w:vAlign w:val="center"/>
            <w:hideMark/>
          </w:tcPr>
          <w:p w14:paraId="714608AC"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778" w:type="dxa"/>
            <w:shd w:val="clear" w:color="auto" w:fill="auto"/>
            <w:vAlign w:val="center"/>
            <w:hideMark/>
          </w:tcPr>
          <w:p w14:paraId="26C792D1"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75700</w:t>
            </w:r>
          </w:p>
        </w:tc>
        <w:tc>
          <w:tcPr>
            <w:tcW w:w="1237" w:type="dxa"/>
            <w:shd w:val="clear" w:color="auto" w:fill="auto"/>
            <w:vAlign w:val="center"/>
            <w:hideMark/>
          </w:tcPr>
          <w:p w14:paraId="515817CB" w14:textId="77777777" w:rsidR="009575B8" w:rsidRPr="005B32F2" w:rsidRDefault="009575B8" w:rsidP="003A05A3">
            <w:pP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Training, Workshops and Conference</w:t>
            </w:r>
          </w:p>
        </w:tc>
        <w:tc>
          <w:tcPr>
            <w:tcW w:w="990" w:type="dxa"/>
            <w:shd w:val="clear" w:color="auto" w:fill="auto"/>
            <w:noWrap/>
            <w:vAlign w:val="center"/>
            <w:hideMark/>
          </w:tcPr>
          <w:p w14:paraId="3B95A59B"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100,000</w:t>
            </w:r>
          </w:p>
        </w:tc>
        <w:tc>
          <w:tcPr>
            <w:tcW w:w="990" w:type="dxa"/>
            <w:shd w:val="clear" w:color="auto" w:fill="auto"/>
            <w:noWrap/>
            <w:vAlign w:val="center"/>
            <w:hideMark/>
          </w:tcPr>
          <w:p w14:paraId="76FF037F"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200,000</w:t>
            </w:r>
          </w:p>
        </w:tc>
        <w:tc>
          <w:tcPr>
            <w:tcW w:w="990" w:type="dxa"/>
            <w:shd w:val="clear" w:color="auto" w:fill="auto"/>
            <w:noWrap/>
            <w:vAlign w:val="center"/>
            <w:hideMark/>
          </w:tcPr>
          <w:p w14:paraId="30361753"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200,000</w:t>
            </w:r>
          </w:p>
        </w:tc>
        <w:tc>
          <w:tcPr>
            <w:tcW w:w="990" w:type="dxa"/>
            <w:shd w:val="clear" w:color="auto" w:fill="auto"/>
            <w:noWrap/>
            <w:vAlign w:val="center"/>
            <w:hideMark/>
          </w:tcPr>
          <w:p w14:paraId="26298C1E"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200,000</w:t>
            </w:r>
          </w:p>
        </w:tc>
        <w:tc>
          <w:tcPr>
            <w:tcW w:w="990" w:type="dxa"/>
            <w:shd w:val="clear" w:color="auto" w:fill="auto"/>
            <w:noWrap/>
            <w:vAlign w:val="center"/>
            <w:hideMark/>
          </w:tcPr>
          <w:p w14:paraId="22F120E2"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200,000</w:t>
            </w:r>
          </w:p>
        </w:tc>
        <w:tc>
          <w:tcPr>
            <w:tcW w:w="990" w:type="dxa"/>
            <w:shd w:val="clear" w:color="auto" w:fill="auto"/>
            <w:noWrap/>
            <w:vAlign w:val="center"/>
            <w:hideMark/>
          </w:tcPr>
          <w:p w14:paraId="17874A9B"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100,000</w:t>
            </w:r>
          </w:p>
        </w:tc>
        <w:tc>
          <w:tcPr>
            <w:tcW w:w="990" w:type="dxa"/>
            <w:shd w:val="clear" w:color="000000" w:fill="A9D08E"/>
            <w:noWrap/>
            <w:vAlign w:val="center"/>
            <w:hideMark/>
          </w:tcPr>
          <w:p w14:paraId="3C45E13E"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1,000,000</w:t>
            </w:r>
          </w:p>
        </w:tc>
        <w:tc>
          <w:tcPr>
            <w:tcW w:w="630" w:type="dxa"/>
            <w:shd w:val="clear" w:color="auto" w:fill="auto"/>
            <w:noWrap/>
            <w:vAlign w:val="center"/>
            <w:hideMark/>
          </w:tcPr>
          <w:p w14:paraId="5FDEE58F"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2B</w:t>
            </w:r>
          </w:p>
        </w:tc>
      </w:tr>
      <w:tr w:rsidR="009575B8" w:rsidRPr="005B32F2" w14:paraId="48E1BFEC" w14:textId="77777777" w:rsidTr="003A05A3">
        <w:trPr>
          <w:trHeight w:val="374"/>
          <w:jc w:val="center"/>
        </w:trPr>
        <w:tc>
          <w:tcPr>
            <w:tcW w:w="1199" w:type="dxa"/>
            <w:vMerge/>
            <w:vAlign w:val="center"/>
            <w:hideMark/>
          </w:tcPr>
          <w:p w14:paraId="3CFF51C5"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746" w:type="dxa"/>
            <w:vMerge/>
            <w:vAlign w:val="center"/>
            <w:hideMark/>
          </w:tcPr>
          <w:p w14:paraId="29F0D5C6" w14:textId="77777777" w:rsidR="009575B8" w:rsidRPr="005B32F2" w:rsidRDefault="009575B8" w:rsidP="003A05A3">
            <w:pPr>
              <w:jc w:val="center"/>
              <w:rPr>
                <w:rFonts w:ascii="Cambria" w:eastAsiaTheme="minorEastAsia" w:hAnsi="Cambria" w:cs="Arial"/>
                <w:sz w:val="15"/>
                <w:szCs w:val="15"/>
                <w:lang w:bidi="th-TH"/>
                <w14:cntxtAlts/>
              </w:rPr>
            </w:pPr>
          </w:p>
        </w:tc>
        <w:tc>
          <w:tcPr>
            <w:tcW w:w="1191" w:type="dxa"/>
            <w:vMerge/>
            <w:vAlign w:val="center"/>
            <w:hideMark/>
          </w:tcPr>
          <w:p w14:paraId="1745D34A" w14:textId="77777777" w:rsidR="009575B8" w:rsidRPr="005B32F2" w:rsidRDefault="009575B8" w:rsidP="003A05A3">
            <w:pPr>
              <w:jc w:val="center"/>
              <w:rPr>
                <w:rFonts w:ascii="Cambria" w:eastAsiaTheme="minorEastAsia" w:hAnsi="Cambria" w:cs="Arial"/>
                <w:sz w:val="15"/>
                <w:szCs w:val="15"/>
                <w:lang w:bidi="th-TH"/>
                <w14:cntxtAlts/>
              </w:rPr>
            </w:pPr>
          </w:p>
        </w:tc>
        <w:tc>
          <w:tcPr>
            <w:tcW w:w="864" w:type="dxa"/>
            <w:vMerge/>
            <w:vAlign w:val="center"/>
            <w:hideMark/>
          </w:tcPr>
          <w:p w14:paraId="6CC786DC"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778" w:type="dxa"/>
            <w:shd w:val="clear" w:color="auto" w:fill="auto"/>
            <w:vAlign w:val="center"/>
            <w:hideMark/>
          </w:tcPr>
          <w:p w14:paraId="3D8DA2FA"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61100</w:t>
            </w:r>
          </w:p>
        </w:tc>
        <w:tc>
          <w:tcPr>
            <w:tcW w:w="1237" w:type="dxa"/>
            <w:shd w:val="clear" w:color="auto" w:fill="auto"/>
            <w:vAlign w:val="center"/>
            <w:hideMark/>
          </w:tcPr>
          <w:p w14:paraId="7DB230CD" w14:textId="77777777" w:rsidR="009575B8" w:rsidRPr="005B32F2" w:rsidRDefault="009575B8" w:rsidP="003A05A3">
            <w:pP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Salary costs - NP staff</w:t>
            </w:r>
          </w:p>
        </w:tc>
        <w:tc>
          <w:tcPr>
            <w:tcW w:w="990" w:type="dxa"/>
            <w:shd w:val="clear" w:color="auto" w:fill="auto"/>
            <w:noWrap/>
            <w:vAlign w:val="center"/>
            <w:hideMark/>
          </w:tcPr>
          <w:p w14:paraId="38071C76"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8,100</w:t>
            </w:r>
          </w:p>
        </w:tc>
        <w:tc>
          <w:tcPr>
            <w:tcW w:w="990" w:type="dxa"/>
            <w:shd w:val="clear" w:color="auto" w:fill="auto"/>
            <w:noWrap/>
            <w:vAlign w:val="center"/>
            <w:hideMark/>
          </w:tcPr>
          <w:p w14:paraId="03DBBB9B"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8,100</w:t>
            </w:r>
          </w:p>
        </w:tc>
        <w:tc>
          <w:tcPr>
            <w:tcW w:w="990" w:type="dxa"/>
            <w:shd w:val="clear" w:color="auto" w:fill="auto"/>
            <w:noWrap/>
            <w:vAlign w:val="center"/>
            <w:hideMark/>
          </w:tcPr>
          <w:p w14:paraId="1FB8C988"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8,100</w:t>
            </w:r>
          </w:p>
        </w:tc>
        <w:tc>
          <w:tcPr>
            <w:tcW w:w="990" w:type="dxa"/>
            <w:shd w:val="clear" w:color="auto" w:fill="auto"/>
            <w:noWrap/>
            <w:vAlign w:val="center"/>
            <w:hideMark/>
          </w:tcPr>
          <w:p w14:paraId="0F181DEE"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8,100</w:t>
            </w:r>
          </w:p>
        </w:tc>
        <w:tc>
          <w:tcPr>
            <w:tcW w:w="990" w:type="dxa"/>
            <w:shd w:val="clear" w:color="auto" w:fill="auto"/>
            <w:noWrap/>
            <w:vAlign w:val="center"/>
            <w:hideMark/>
          </w:tcPr>
          <w:p w14:paraId="2B40FDCB"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8,100</w:t>
            </w:r>
          </w:p>
        </w:tc>
        <w:tc>
          <w:tcPr>
            <w:tcW w:w="990" w:type="dxa"/>
            <w:shd w:val="clear" w:color="auto" w:fill="auto"/>
            <w:noWrap/>
            <w:vAlign w:val="center"/>
            <w:hideMark/>
          </w:tcPr>
          <w:p w14:paraId="77550F69"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8,100</w:t>
            </w:r>
          </w:p>
        </w:tc>
        <w:tc>
          <w:tcPr>
            <w:tcW w:w="990" w:type="dxa"/>
            <w:shd w:val="clear" w:color="000000" w:fill="A9D08E"/>
            <w:noWrap/>
            <w:vAlign w:val="center"/>
            <w:hideMark/>
          </w:tcPr>
          <w:p w14:paraId="153D37F7"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48,600</w:t>
            </w:r>
          </w:p>
        </w:tc>
        <w:tc>
          <w:tcPr>
            <w:tcW w:w="630" w:type="dxa"/>
            <w:shd w:val="clear" w:color="auto" w:fill="auto"/>
            <w:noWrap/>
            <w:vAlign w:val="center"/>
            <w:hideMark/>
          </w:tcPr>
          <w:p w14:paraId="6898CC47"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2C</w:t>
            </w:r>
          </w:p>
        </w:tc>
      </w:tr>
      <w:tr w:rsidR="009575B8" w:rsidRPr="005B32F2" w14:paraId="5B35B32C" w14:textId="77777777" w:rsidTr="003A05A3">
        <w:trPr>
          <w:trHeight w:val="230"/>
          <w:jc w:val="center"/>
        </w:trPr>
        <w:tc>
          <w:tcPr>
            <w:tcW w:w="1199" w:type="dxa"/>
            <w:vMerge/>
            <w:vAlign w:val="center"/>
          </w:tcPr>
          <w:p w14:paraId="178C8B71"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746" w:type="dxa"/>
            <w:vMerge/>
            <w:vAlign w:val="center"/>
          </w:tcPr>
          <w:p w14:paraId="05CE2534" w14:textId="77777777" w:rsidR="009575B8" w:rsidRPr="005B32F2" w:rsidRDefault="009575B8" w:rsidP="003A05A3">
            <w:pPr>
              <w:jc w:val="center"/>
              <w:rPr>
                <w:rFonts w:ascii="Cambria" w:eastAsiaTheme="minorEastAsia" w:hAnsi="Cambria" w:cs="Arial"/>
                <w:sz w:val="15"/>
                <w:szCs w:val="15"/>
                <w:lang w:bidi="th-TH"/>
                <w14:cntxtAlts/>
              </w:rPr>
            </w:pPr>
          </w:p>
        </w:tc>
        <w:tc>
          <w:tcPr>
            <w:tcW w:w="1191" w:type="dxa"/>
            <w:vMerge/>
            <w:vAlign w:val="center"/>
          </w:tcPr>
          <w:p w14:paraId="5075E361" w14:textId="77777777" w:rsidR="009575B8" w:rsidRPr="005B32F2" w:rsidRDefault="009575B8" w:rsidP="003A05A3">
            <w:pPr>
              <w:jc w:val="center"/>
              <w:rPr>
                <w:rFonts w:ascii="Cambria" w:eastAsiaTheme="minorEastAsia" w:hAnsi="Cambria" w:cs="Arial"/>
                <w:sz w:val="15"/>
                <w:szCs w:val="15"/>
                <w:lang w:bidi="th-TH"/>
                <w14:cntxtAlts/>
              </w:rPr>
            </w:pPr>
          </w:p>
        </w:tc>
        <w:tc>
          <w:tcPr>
            <w:tcW w:w="864" w:type="dxa"/>
            <w:vMerge/>
            <w:vAlign w:val="center"/>
          </w:tcPr>
          <w:p w14:paraId="55A0CF83"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2015" w:type="dxa"/>
            <w:gridSpan w:val="2"/>
            <w:shd w:val="clear" w:color="auto" w:fill="E5EFDC"/>
            <w:vAlign w:val="center"/>
          </w:tcPr>
          <w:p w14:paraId="1545B52D" w14:textId="77777777" w:rsidR="009575B8" w:rsidRPr="005B32F2" w:rsidRDefault="009575B8" w:rsidP="003A05A3">
            <w:pP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Activity 2.1 Total</w:t>
            </w:r>
          </w:p>
        </w:tc>
        <w:tc>
          <w:tcPr>
            <w:tcW w:w="990" w:type="dxa"/>
            <w:shd w:val="clear" w:color="auto" w:fill="E5EFDC"/>
            <w:noWrap/>
            <w:vAlign w:val="center"/>
          </w:tcPr>
          <w:p w14:paraId="2E4437FF"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131,008</w:t>
            </w:r>
          </w:p>
        </w:tc>
        <w:tc>
          <w:tcPr>
            <w:tcW w:w="990" w:type="dxa"/>
            <w:shd w:val="clear" w:color="auto" w:fill="E5EFDC"/>
            <w:noWrap/>
            <w:vAlign w:val="center"/>
          </w:tcPr>
          <w:p w14:paraId="0A24F168"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231,008</w:t>
            </w:r>
          </w:p>
        </w:tc>
        <w:tc>
          <w:tcPr>
            <w:tcW w:w="990" w:type="dxa"/>
            <w:shd w:val="clear" w:color="auto" w:fill="E5EFDC"/>
            <w:noWrap/>
            <w:vAlign w:val="center"/>
          </w:tcPr>
          <w:p w14:paraId="464DC5FF"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231,008</w:t>
            </w:r>
          </w:p>
        </w:tc>
        <w:tc>
          <w:tcPr>
            <w:tcW w:w="990" w:type="dxa"/>
            <w:shd w:val="clear" w:color="auto" w:fill="E5EFDC"/>
            <w:noWrap/>
            <w:vAlign w:val="center"/>
          </w:tcPr>
          <w:p w14:paraId="30B1AFB7"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231,008</w:t>
            </w:r>
          </w:p>
        </w:tc>
        <w:tc>
          <w:tcPr>
            <w:tcW w:w="990" w:type="dxa"/>
            <w:shd w:val="clear" w:color="auto" w:fill="E5EFDC"/>
            <w:noWrap/>
            <w:vAlign w:val="center"/>
          </w:tcPr>
          <w:p w14:paraId="2BAEBE6C"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231,009</w:t>
            </w:r>
          </w:p>
        </w:tc>
        <w:tc>
          <w:tcPr>
            <w:tcW w:w="990" w:type="dxa"/>
            <w:shd w:val="clear" w:color="auto" w:fill="E5EFDC"/>
            <w:noWrap/>
            <w:vAlign w:val="center"/>
          </w:tcPr>
          <w:p w14:paraId="69CBFEE3"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131,008</w:t>
            </w:r>
          </w:p>
        </w:tc>
        <w:tc>
          <w:tcPr>
            <w:tcW w:w="990" w:type="dxa"/>
            <w:shd w:val="clear" w:color="auto" w:fill="E5EFDC"/>
            <w:noWrap/>
            <w:vAlign w:val="center"/>
          </w:tcPr>
          <w:p w14:paraId="51FE3982"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1,186,049</w:t>
            </w:r>
          </w:p>
        </w:tc>
        <w:tc>
          <w:tcPr>
            <w:tcW w:w="630" w:type="dxa"/>
            <w:shd w:val="clear" w:color="auto" w:fill="auto"/>
            <w:noWrap/>
            <w:vAlign w:val="center"/>
          </w:tcPr>
          <w:p w14:paraId="20F11169" w14:textId="77777777" w:rsidR="009575B8" w:rsidRPr="005B32F2" w:rsidRDefault="009575B8" w:rsidP="003A05A3">
            <w:pPr>
              <w:jc w:val="center"/>
              <w:rPr>
                <w:rFonts w:ascii="Cambria" w:eastAsiaTheme="minorEastAsia" w:hAnsi="Cambria" w:cs="Arial"/>
                <w:sz w:val="15"/>
                <w:szCs w:val="15"/>
                <w:lang w:bidi="th-TH"/>
                <w14:cntxtAlts/>
              </w:rPr>
            </w:pPr>
          </w:p>
        </w:tc>
      </w:tr>
      <w:tr w:rsidR="009575B8" w:rsidRPr="005B32F2" w14:paraId="0ED66A99" w14:textId="77777777" w:rsidTr="003A05A3">
        <w:trPr>
          <w:trHeight w:val="374"/>
          <w:jc w:val="center"/>
        </w:trPr>
        <w:tc>
          <w:tcPr>
            <w:tcW w:w="1199" w:type="dxa"/>
            <w:vMerge/>
            <w:vAlign w:val="center"/>
            <w:hideMark/>
          </w:tcPr>
          <w:p w14:paraId="36278A82"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746" w:type="dxa"/>
            <w:vMerge w:val="restart"/>
            <w:shd w:val="clear" w:color="auto" w:fill="auto"/>
            <w:vAlign w:val="center"/>
            <w:hideMark/>
          </w:tcPr>
          <w:p w14:paraId="25F969CE"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2.2 Implementation of climate-proofing measures for small-scale rural infrastructure</w:t>
            </w:r>
          </w:p>
        </w:tc>
        <w:tc>
          <w:tcPr>
            <w:tcW w:w="1191" w:type="dxa"/>
            <w:vMerge w:val="restart"/>
            <w:shd w:val="clear" w:color="auto" w:fill="auto"/>
            <w:vAlign w:val="center"/>
            <w:hideMark/>
          </w:tcPr>
          <w:p w14:paraId="6C5CCFBC"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Ministry of State Administration</w:t>
            </w:r>
          </w:p>
        </w:tc>
        <w:tc>
          <w:tcPr>
            <w:tcW w:w="864" w:type="dxa"/>
            <w:vMerge w:val="restart"/>
            <w:shd w:val="clear" w:color="auto" w:fill="auto"/>
            <w:vAlign w:val="center"/>
            <w:hideMark/>
          </w:tcPr>
          <w:p w14:paraId="3F9A5F93"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GCF</w:t>
            </w:r>
          </w:p>
        </w:tc>
        <w:tc>
          <w:tcPr>
            <w:tcW w:w="778" w:type="dxa"/>
            <w:shd w:val="clear" w:color="auto" w:fill="auto"/>
            <w:vAlign w:val="center"/>
            <w:hideMark/>
          </w:tcPr>
          <w:p w14:paraId="2051630B"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71200</w:t>
            </w:r>
          </w:p>
        </w:tc>
        <w:tc>
          <w:tcPr>
            <w:tcW w:w="1237" w:type="dxa"/>
            <w:shd w:val="clear" w:color="auto" w:fill="auto"/>
            <w:vAlign w:val="center"/>
            <w:hideMark/>
          </w:tcPr>
          <w:p w14:paraId="6D517243" w14:textId="77777777" w:rsidR="009575B8" w:rsidRPr="005B32F2" w:rsidRDefault="009575B8" w:rsidP="003A05A3">
            <w:pP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International Consultants</w:t>
            </w:r>
          </w:p>
        </w:tc>
        <w:tc>
          <w:tcPr>
            <w:tcW w:w="990" w:type="dxa"/>
            <w:shd w:val="clear" w:color="auto" w:fill="auto"/>
            <w:noWrap/>
            <w:vAlign w:val="center"/>
            <w:hideMark/>
          </w:tcPr>
          <w:p w14:paraId="6899694D"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11,000</w:t>
            </w:r>
          </w:p>
        </w:tc>
        <w:tc>
          <w:tcPr>
            <w:tcW w:w="990" w:type="dxa"/>
            <w:shd w:val="clear" w:color="auto" w:fill="auto"/>
            <w:noWrap/>
            <w:vAlign w:val="center"/>
            <w:hideMark/>
          </w:tcPr>
          <w:p w14:paraId="60699DA4"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65,601</w:t>
            </w:r>
          </w:p>
        </w:tc>
        <w:tc>
          <w:tcPr>
            <w:tcW w:w="990" w:type="dxa"/>
            <w:shd w:val="clear" w:color="auto" w:fill="auto"/>
            <w:noWrap/>
            <w:vAlign w:val="center"/>
            <w:hideMark/>
          </w:tcPr>
          <w:p w14:paraId="4ED18148"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207,803</w:t>
            </w:r>
          </w:p>
        </w:tc>
        <w:tc>
          <w:tcPr>
            <w:tcW w:w="990" w:type="dxa"/>
            <w:shd w:val="clear" w:color="auto" w:fill="auto"/>
            <w:noWrap/>
            <w:vAlign w:val="center"/>
            <w:hideMark/>
          </w:tcPr>
          <w:p w14:paraId="565985CA"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196,803</w:t>
            </w:r>
          </w:p>
        </w:tc>
        <w:tc>
          <w:tcPr>
            <w:tcW w:w="990" w:type="dxa"/>
            <w:shd w:val="clear" w:color="auto" w:fill="auto"/>
            <w:noWrap/>
            <w:vAlign w:val="center"/>
            <w:hideMark/>
          </w:tcPr>
          <w:p w14:paraId="436E8008"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65,600</w:t>
            </w:r>
          </w:p>
        </w:tc>
        <w:tc>
          <w:tcPr>
            <w:tcW w:w="990" w:type="dxa"/>
            <w:shd w:val="clear" w:color="auto" w:fill="auto"/>
            <w:noWrap/>
            <w:vAlign w:val="center"/>
            <w:hideMark/>
          </w:tcPr>
          <w:p w14:paraId="01329118"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32,867</w:t>
            </w:r>
          </w:p>
        </w:tc>
        <w:tc>
          <w:tcPr>
            <w:tcW w:w="990" w:type="dxa"/>
            <w:shd w:val="clear" w:color="000000" w:fill="A9D08E"/>
            <w:noWrap/>
            <w:vAlign w:val="center"/>
            <w:hideMark/>
          </w:tcPr>
          <w:p w14:paraId="0BF50590"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579,674</w:t>
            </w:r>
          </w:p>
        </w:tc>
        <w:tc>
          <w:tcPr>
            <w:tcW w:w="630" w:type="dxa"/>
            <w:shd w:val="clear" w:color="auto" w:fill="auto"/>
            <w:noWrap/>
            <w:vAlign w:val="center"/>
            <w:hideMark/>
          </w:tcPr>
          <w:p w14:paraId="51E30F7F"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2D</w:t>
            </w:r>
          </w:p>
        </w:tc>
      </w:tr>
      <w:tr w:rsidR="009575B8" w:rsidRPr="005B32F2" w14:paraId="736E2E18" w14:textId="77777777" w:rsidTr="003A05A3">
        <w:trPr>
          <w:trHeight w:val="374"/>
          <w:jc w:val="center"/>
        </w:trPr>
        <w:tc>
          <w:tcPr>
            <w:tcW w:w="1199" w:type="dxa"/>
            <w:vMerge/>
            <w:vAlign w:val="center"/>
            <w:hideMark/>
          </w:tcPr>
          <w:p w14:paraId="52C41725"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746" w:type="dxa"/>
            <w:vMerge/>
            <w:vAlign w:val="center"/>
            <w:hideMark/>
          </w:tcPr>
          <w:p w14:paraId="47B8BCAF" w14:textId="77777777" w:rsidR="009575B8" w:rsidRPr="005B32F2" w:rsidRDefault="009575B8" w:rsidP="003A05A3">
            <w:pPr>
              <w:jc w:val="center"/>
              <w:rPr>
                <w:rFonts w:ascii="Cambria" w:eastAsiaTheme="minorEastAsia" w:hAnsi="Cambria" w:cs="Arial"/>
                <w:sz w:val="15"/>
                <w:szCs w:val="15"/>
                <w:lang w:bidi="th-TH"/>
                <w14:cntxtAlts/>
              </w:rPr>
            </w:pPr>
          </w:p>
        </w:tc>
        <w:tc>
          <w:tcPr>
            <w:tcW w:w="1191" w:type="dxa"/>
            <w:vMerge/>
            <w:vAlign w:val="center"/>
            <w:hideMark/>
          </w:tcPr>
          <w:p w14:paraId="152B620A" w14:textId="77777777" w:rsidR="009575B8" w:rsidRPr="005B32F2" w:rsidRDefault="009575B8" w:rsidP="003A05A3">
            <w:pPr>
              <w:jc w:val="center"/>
              <w:rPr>
                <w:rFonts w:ascii="Cambria" w:eastAsiaTheme="minorEastAsia" w:hAnsi="Cambria" w:cs="Arial"/>
                <w:sz w:val="15"/>
                <w:szCs w:val="15"/>
                <w:lang w:bidi="th-TH"/>
                <w14:cntxtAlts/>
              </w:rPr>
            </w:pPr>
          </w:p>
        </w:tc>
        <w:tc>
          <w:tcPr>
            <w:tcW w:w="864" w:type="dxa"/>
            <w:vMerge/>
            <w:vAlign w:val="center"/>
            <w:hideMark/>
          </w:tcPr>
          <w:p w14:paraId="3C5CD2A7"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778" w:type="dxa"/>
            <w:shd w:val="clear" w:color="auto" w:fill="auto"/>
            <w:vAlign w:val="center"/>
            <w:hideMark/>
          </w:tcPr>
          <w:p w14:paraId="500A3346"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71300</w:t>
            </w:r>
          </w:p>
        </w:tc>
        <w:tc>
          <w:tcPr>
            <w:tcW w:w="1237" w:type="dxa"/>
            <w:shd w:val="clear" w:color="auto" w:fill="auto"/>
            <w:vAlign w:val="center"/>
            <w:hideMark/>
          </w:tcPr>
          <w:p w14:paraId="325DDFC5" w14:textId="77777777" w:rsidR="009575B8" w:rsidRPr="005B32F2" w:rsidRDefault="009575B8" w:rsidP="003A05A3">
            <w:pP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Local Consultants</w:t>
            </w:r>
          </w:p>
        </w:tc>
        <w:tc>
          <w:tcPr>
            <w:tcW w:w="990" w:type="dxa"/>
            <w:shd w:val="clear" w:color="auto" w:fill="auto"/>
            <w:noWrap/>
            <w:vAlign w:val="center"/>
            <w:hideMark/>
          </w:tcPr>
          <w:p w14:paraId="565E4C27"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3,667</w:t>
            </w:r>
          </w:p>
        </w:tc>
        <w:tc>
          <w:tcPr>
            <w:tcW w:w="990" w:type="dxa"/>
            <w:shd w:val="clear" w:color="auto" w:fill="auto"/>
            <w:noWrap/>
            <w:vAlign w:val="center"/>
            <w:hideMark/>
          </w:tcPr>
          <w:p w14:paraId="7A9C47DC"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58,746</w:t>
            </w:r>
          </w:p>
        </w:tc>
        <w:tc>
          <w:tcPr>
            <w:tcW w:w="990" w:type="dxa"/>
            <w:shd w:val="clear" w:color="auto" w:fill="auto"/>
            <w:noWrap/>
            <w:vAlign w:val="center"/>
            <w:hideMark/>
          </w:tcPr>
          <w:p w14:paraId="587DBF01"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179,904</w:t>
            </w:r>
          </w:p>
        </w:tc>
        <w:tc>
          <w:tcPr>
            <w:tcW w:w="990" w:type="dxa"/>
            <w:shd w:val="clear" w:color="auto" w:fill="auto"/>
            <w:noWrap/>
            <w:vAlign w:val="center"/>
            <w:hideMark/>
          </w:tcPr>
          <w:p w14:paraId="6B155B68"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176,237</w:t>
            </w:r>
          </w:p>
        </w:tc>
        <w:tc>
          <w:tcPr>
            <w:tcW w:w="990" w:type="dxa"/>
            <w:shd w:val="clear" w:color="auto" w:fill="auto"/>
            <w:noWrap/>
            <w:vAlign w:val="center"/>
            <w:hideMark/>
          </w:tcPr>
          <w:p w14:paraId="2D60A104"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58,746</w:t>
            </w:r>
          </w:p>
        </w:tc>
        <w:tc>
          <w:tcPr>
            <w:tcW w:w="990" w:type="dxa"/>
            <w:shd w:val="clear" w:color="auto" w:fill="auto"/>
            <w:noWrap/>
            <w:vAlign w:val="center"/>
            <w:hideMark/>
          </w:tcPr>
          <w:p w14:paraId="6F0DD038"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23,249</w:t>
            </w:r>
          </w:p>
        </w:tc>
        <w:tc>
          <w:tcPr>
            <w:tcW w:w="990" w:type="dxa"/>
            <w:shd w:val="clear" w:color="000000" w:fill="A9D08E"/>
            <w:noWrap/>
            <w:vAlign w:val="center"/>
            <w:hideMark/>
          </w:tcPr>
          <w:p w14:paraId="7FF9F644"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500,549</w:t>
            </w:r>
          </w:p>
        </w:tc>
        <w:tc>
          <w:tcPr>
            <w:tcW w:w="630" w:type="dxa"/>
            <w:shd w:val="clear" w:color="auto" w:fill="auto"/>
            <w:noWrap/>
            <w:vAlign w:val="center"/>
            <w:hideMark/>
          </w:tcPr>
          <w:p w14:paraId="33698DB5"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2E</w:t>
            </w:r>
          </w:p>
        </w:tc>
      </w:tr>
      <w:tr w:rsidR="009575B8" w:rsidRPr="005B32F2" w14:paraId="5F3AA54A" w14:textId="77777777" w:rsidTr="003A05A3">
        <w:trPr>
          <w:trHeight w:val="576"/>
          <w:jc w:val="center"/>
        </w:trPr>
        <w:tc>
          <w:tcPr>
            <w:tcW w:w="1199" w:type="dxa"/>
            <w:vMerge/>
            <w:vAlign w:val="center"/>
            <w:hideMark/>
          </w:tcPr>
          <w:p w14:paraId="64EB4AA6"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746" w:type="dxa"/>
            <w:vMerge/>
            <w:vAlign w:val="center"/>
            <w:hideMark/>
          </w:tcPr>
          <w:p w14:paraId="319BACEE" w14:textId="77777777" w:rsidR="009575B8" w:rsidRPr="005B32F2" w:rsidRDefault="009575B8" w:rsidP="003A05A3">
            <w:pPr>
              <w:jc w:val="center"/>
              <w:rPr>
                <w:rFonts w:ascii="Cambria" w:eastAsiaTheme="minorEastAsia" w:hAnsi="Cambria" w:cs="Arial"/>
                <w:sz w:val="15"/>
                <w:szCs w:val="15"/>
                <w:lang w:bidi="th-TH"/>
                <w14:cntxtAlts/>
              </w:rPr>
            </w:pPr>
          </w:p>
        </w:tc>
        <w:tc>
          <w:tcPr>
            <w:tcW w:w="1191" w:type="dxa"/>
            <w:vMerge/>
            <w:vAlign w:val="center"/>
            <w:hideMark/>
          </w:tcPr>
          <w:p w14:paraId="3C45EC25" w14:textId="77777777" w:rsidR="009575B8" w:rsidRPr="005B32F2" w:rsidRDefault="009575B8" w:rsidP="003A05A3">
            <w:pPr>
              <w:jc w:val="center"/>
              <w:rPr>
                <w:rFonts w:ascii="Cambria" w:eastAsiaTheme="minorEastAsia" w:hAnsi="Cambria" w:cs="Arial"/>
                <w:sz w:val="15"/>
                <w:szCs w:val="15"/>
                <w:lang w:bidi="th-TH"/>
                <w14:cntxtAlts/>
              </w:rPr>
            </w:pPr>
          </w:p>
        </w:tc>
        <w:tc>
          <w:tcPr>
            <w:tcW w:w="864" w:type="dxa"/>
            <w:vMerge/>
            <w:vAlign w:val="center"/>
            <w:hideMark/>
          </w:tcPr>
          <w:p w14:paraId="61811E6E"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778" w:type="dxa"/>
            <w:shd w:val="clear" w:color="auto" w:fill="auto"/>
            <w:vAlign w:val="center"/>
            <w:hideMark/>
          </w:tcPr>
          <w:p w14:paraId="31795DBE"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71400</w:t>
            </w:r>
          </w:p>
        </w:tc>
        <w:tc>
          <w:tcPr>
            <w:tcW w:w="1237" w:type="dxa"/>
            <w:shd w:val="clear" w:color="auto" w:fill="auto"/>
            <w:vAlign w:val="center"/>
            <w:hideMark/>
          </w:tcPr>
          <w:p w14:paraId="180E1E90" w14:textId="77777777" w:rsidR="009575B8" w:rsidRPr="005B32F2" w:rsidRDefault="009575B8" w:rsidP="003A05A3">
            <w:pP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Contractual Services - Individuals</w:t>
            </w:r>
          </w:p>
        </w:tc>
        <w:tc>
          <w:tcPr>
            <w:tcW w:w="990" w:type="dxa"/>
            <w:shd w:val="clear" w:color="auto" w:fill="auto"/>
            <w:noWrap/>
            <w:vAlign w:val="center"/>
            <w:hideMark/>
          </w:tcPr>
          <w:p w14:paraId="70B73A4C"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62,081</w:t>
            </w:r>
          </w:p>
        </w:tc>
        <w:tc>
          <w:tcPr>
            <w:tcW w:w="990" w:type="dxa"/>
            <w:shd w:val="clear" w:color="auto" w:fill="auto"/>
            <w:noWrap/>
            <w:vAlign w:val="center"/>
            <w:hideMark/>
          </w:tcPr>
          <w:p w14:paraId="40447A75"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62,081</w:t>
            </w:r>
          </w:p>
        </w:tc>
        <w:tc>
          <w:tcPr>
            <w:tcW w:w="990" w:type="dxa"/>
            <w:shd w:val="clear" w:color="auto" w:fill="auto"/>
            <w:noWrap/>
            <w:vAlign w:val="center"/>
            <w:hideMark/>
          </w:tcPr>
          <w:p w14:paraId="1E1AB64B"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62,081</w:t>
            </w:r>
          </w:p>
        </w:tc>
        <w:tc>
          <w:tcPr>
            <w:tcW w:w="990" w:type="dxa"/>
            <w:shd w:val="clear" w:color="auto" w:fill="auto"/>
            <w:noWrap/>
            <w:vAlign w:val="center"/>
            <w:hideMark/>
          </w:tcPr>
          <w:p w14:paraId="01D02248"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62,081</w:t>
            </w:r>
          </w:p>
        </w:tc>
        <w:tc>
          <w:tcPr>
            <w:tcW w:w="990" w:type="dxa"/>
            <w:shd w:val="clear" w:color="auto" w:fill="auto"/>
            <w:noWrap/>
            <w:vAlign w:val="center"/>
            <w:hideMark/>
          </w:tcPr>
          <w:p w14:paraId="28BFDF20"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62,081</w:t>
            </w:r>
          </w:p>
        </w:tc>
        <w:tc>
          <w:tcPr>
            <w:tcW w:w="990" w:type="dxa"/>
            <w:shd w:val="clear" w:color="auto" w:fill="auto"/>
            <w:noWrap/>
            <w:vAlign w:val="center"/>
            <w:hideMark/>
          </w:tcPr>
          <w:p w14:paraId="63DFA697"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62,081</w:t>
            </w:r>
          </w:p>
        </w:tc>
        <w:tc>
          <w:tcPr>
            <w:tcW w:w="990" w:type="dxa"/>
            <w:shd w:val="clear" w:color="000000" w:fill="A9D08E"/>
            <w:noWrap/>
            <w:vAlign w:val="center"/>
            <w:hideMark/>
          </w:tcPr>
          <w:p w14:paraId="1606E924"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372,486</w:t>
            </w:r>
          </w:p>
        </w:tc>
        <w:tc>
          <w:tcPr>
            <w:tcW w:w="630" w:type="dxa"/>
            <w:shd w:val="clear" w:color="auto" w:fill="auto"/>
            <w:noWrap/>
            <w:vAlign w:val="center"/>
            <w:hideMark/>
          </w:tcPr>
          <w:p w14:paraId="222ACE57"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2F</w:t>
            </w:r>
          </w:p>
        </w:tc>
      </w:tr>
      <w:tr w:rsidR="009575B8" w:rsidRPr="005B32F2" w14:paraId="22A2B431" w14:textId="77777777" w:rsidTr="003A05A3">
        <w:trPr>
          <w:trHeight w:val="374"/>
          <w:jc w:val="center"/>
        </w:trPr>
        <w:tc>
          <w:tcPr>
            <w:tcW w:w="1199" w:type="dxa"/>
            <w:vMerge/>
            <w:vAlign w:val="center"/>
            <w:hideMark/>
          </w:tcPr>
          <w:p w14:paraId="67E3DEDF"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746" w:type="dxa"/>
            <w:vMerge/>
            <w:vAlign w:val="center"/>
            <w:hideMark/>
          </w:tcPr>
          <w:p w14:paraId="2BEA0CCB" w14:textId="77777777" w:rsidR="009575B8" w:rsidRPr="005B32F2" w:rsidRDefault="009575B8" w:rsidP="003A05A3">
            <w:pPr>
              <w:jc w:val="center"/>
              <w:rPr>
                <w:rFonts w:ascii="Cambria" w:eastAsiaTheme="minorEastAsia" w:hAnsi="Cambria" w:cs="Arial"/>
                <w:sz w:val="15"/>
                <w:szCs w:val="15"/>
                <w:lang w:bidi="th-TH"/>
                <w14:cntxtAlts/>
              </w:rPr>
            </w:pPr>
          </w:p>
        </w:tc>
        <w:tc>
          <w:tcPr>
            <w:tcW w:w="1191" w:type="dxa"/>
            <w:vMerge/>
            <w:vAlign w:val="center"/>
            <w:hideMark/>
          </w:tcPr>
          <w:p w14:paraId="4CF9A448" w14:textId="77777777" w:rsidR="009575B8" w:rsidRPr="005B32F2" w:rsidRDefault="009575B8" w:rsidP="003A05A3">
            <w:pPr>
              <w:jc w:val="center"/>
              <w:rPr>
                <w:rFonts w:ascii="Cambria" w:eastAsiaTheme="minorEastAsia" w:hAnsi="Cambria" w:cs="Arial"/>
                <w:sz w:val="15"/>
                <w:szCs w:val="15"/>
                <w:lang w:bidi="th-TH"/>
                <w14:cntxtAlts/>
              </w:rPr>
            </w:pPr>
          </w:p>
        </w:tc>
        <w:tc>
          <w:tcPr>
            <w:tcW w:w="864" w:type="dxa"/>
            <w:vMerge/>
            <w:vAlign w:val="center"/>
            <w:hideMark/>
          </w:tcPr>
          <w:p w14:paraId="20204483"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778" w:type="dxa"/>
            <w:shd w:val="clear" w:color="auto" w:fill="auto"/>
            <w:vAlign w:val="center"/>
            <w:hideMark/>
          </w:tcPr>
          <w:p w14:paraId="10F10DB7"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72200</w:t>
            </w:r>
          </w:p>
        </w:tc>
        <w:tc>
          <w:tcPr>
            <w:tcW w:w="1237" w:type="dxa"/>
            <w:shd w:val="clear" w:color="auto" w:fill="auto"/>
            <w:vAlign w:val="center"/>
            <w:hideMark/>
          </w:tcPr>
          <w:p w14:paraId="0AA7DAD5" w14:textId="77777777" w:rsidR="009575B8" w:rsidRPr="005B32F2" w:rsidRDefault="009575B8" w:rsidP="003A05A3">
            <w:pP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Equipment and Furniture</w:t>
            </w:r>
          </w:p>
        </w:tc>
        <w:tc>
          <w:tcPr>
            <w:tcW w:w="990" w:type="dxa"/>
            <w:shd w:val="clear" w:color="auto" w:fill="auto"/>
            <w:noWrap/>
            <w:vAlign w:val="center"/>
            <w:hideMark/>
          </w:tcPr>
          <w:p w14:paraId="6482DD71"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auto"/>
            <w:noWrap/>
            <w:vAlign w:val="center"/>
            <w:hideMark/>
          </w:tcPr>
          <w:p w14:paraId="0B761D82"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23,048</w:t>
            </w:r>
          </w:p>
        </w:tc>
        <w:tc>
          <w:tcPr>
            <w:tcW w:w="990" w:type="dxa"/>
            <w:shd w:val="clear" w:color="auto" w:fill="auto"/>
            <w:noWrap/>
            <w:vAlign w:val="center"/>
            <w:hideMark/>
          </w:tcPr>
          <w:p w14:paraId="4D56B574"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55,976</w:t>
            </w:r>
          </w:p>
        </w:tc>
        <w:tc>
          <w:tcPr>
            <w:tcW w:w="990" w:type="dxa"/>
            <w:shd w:val="clear" w:color="auto" w:fill="auto"/>
            <w:noWrap/>
            <w:vAlign w:val="center"/>
            <w:hideMark/>
          </w:tcPr>
          <w:p w14:paraId="127C09F2"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113,598</w:t>
            </w:r>
          </w:p>
        </w:tc>
        <w:tc>
          <w:tcPr>
            <w:tcW w:w="990" w:type="dxa"/>
            <w:shd w:val="clear" w:color="auto" w:fill="auto"/>
            <w:noWrap/>
            <w:vAlign w:val="center"/>
            <w:hideMark/>
          </w:tcPr>
          <w:p w14:paraId="3B96447C"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113,598</w:t>
            </w:r>
          </w:p>
        </w:tc>
        <w:tc>
          <w:tcPr>
            <w:tcW w:w="990" w:type="dxa"/>
            <w:shd w:val="clear" w:color="auto" w:fill="auto"/>
            <w:noWrap/>
            <w:vAlign w:val="center"/>
            <w:hideMark/>
          </w:tcPr>
          <w:p w14:paraId="0ECE0C09"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23,048</w:t>
            </w:r>
          </w:p>
        </w:tc>
        <w:tc>
          <w:tcPr>
            <w:tcW w:w="990" w:type="dxa"/>
            <w:shd w:val="clear" w:color="000000" w:fill="A9D08E"/>
            <w:noWrap/>
            <w:vAlign w:val="center"/>
            <w:hideMark/>
          </w:tcPr>
          <w:p w14:paraId="11B07796"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329,268</w:t>
            </w:r>
          </w:p>
        </w:tc>
        <w:tc>
          <w:tcPr>
            <w:tcW w:w="630" w:type="dxa"/>
            <w:shd w:val="clear" w:color="auto" w:fill="auto"/>
            <w:noWrap/>
            <w:vAlign w:val="center"/>
            <w:hideMark/>
          </w:tcPr>
          <w:p w14:paraId="39E85F74"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2G</w:t>
            </w:r>
          </w:p>
        </w:tc>
      </w:tr>
      <w:tr w:rsidR="009575B8" w:rsidRPr="005B32F2" w14:paraId="3CA9E8C0" w14:textId="77777777" w:rsidTr="003A05A3">
        <w:trPr>
          <w:trHeight w:val="576"/>
          <w:jc w:val="center"/>
        </w:trPr>
        <w:tc>
          <w:tcPr>
            <w:tcW w:w="1199" w:type="dxa"/>
            <w:vMerge/>
            <w:vAlign w:val="center"/>
            <w:hideMark/>
          </w:tcPr>
          <w:p w14:paraId="56E7877A"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746" w:type="dxa"/>
            <w:vMerge/>
            <w:vAlign w:val="center"/>
            <w:hideMark/>
          </w:tcPr>
          <w:p w14:paraId="0B453EB2" w14:textId="77777777" w:rsidR="009575B8" w:rsidRPr="005B32F2" w:rsidRDefault="009575B8" w:rsidP="003A05A3">
            <w:pPr>
              <w:jc w:val="center"/>
              <w:rPr>
                <w:rFonts w:ascii="Cambria" w:eastAsiaTheme="minorEastAsia" w:hAnsi="Cambria" w:cs="Arial"/>
                <w:sz w:val="15"/>
                <w:szCs w:val="15"/>
                <w:lang w:bidi="th-TH"/>
                <w14:cntxtAlts/>
              </w:rPr>
            </w:pPr>
          </w:p>
        </w:tc>
        <w:tc>
          <w:tcPr>
            <w:tcW w:w="1191" w:type="dxa"/>
            <w:vMerge/>
            <w:vAlign w:val="center"/>
            <w:hideMark/>
          </w:tcPr>
          <w:p w14:paraId="7A82F14D" w14:textId="77777777" w:rsidR="009575B8" w:rsidRPr="005B32F2" w:rsidRDefault="009575B8" w:rsidP="003A05A3">
            <w:pPr>
              <w:jc w:val="center"/>
              <w:rPr>
                <w:rFonts w:ascii="Cambria" w:eastAsiaTheme="minorEastAsia" w:hAnsi="Cambria" w:cs="Arial"/>
                <w:sz w:val="15"/>
                <w:szCs w:val="15"/>
                <w:lang w:bidi="th-TH"/>
                <w14:cntxtAlts/>
              </w:rPr>
            </w:pPr>
          </w:p>
        </w:tc>
        <w:tc>
          <w:tcPr>
            <w:tcW w:w="864" w:type="dxa"/>
            <w:vMerge/>
            <w:vAlign w:val="center"/>
            <w:hideMark/>
          </w:tcPr>
          <w:p w14:paraId="0C70117C"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778" w:type="dxa"/>
            <w:shd w:val="clear" w:color="auto" w:fill="auto"/>
            <w:vAlign w:val="center"/>
            <w:hideMark/>
          </w:tcPr>
          <w:p w14:paraId="425B74EC"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72100</w:t>
            </w:r>
          </w:p>
        </w:tc>
        <w:tc>
          <w:tcPr>
            <w:tcW w:w="1237" w:type="dxa"/>
            <w:shd w:val="clear" w:color="auto" w:fill="auto"/>
            <w:vAlign w:val="center"/>
            <w:hideMark/>
          </w:tcPr>
          <w:p w14:paraId="49A16863" w14:textId="77777777" w:rsidR="009575B8" w:rsidRPr="005B32F2" w:rsidRDefault="009575B8" w:rsidP="003A05A3">
            <w:pP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Contractual Services - Companies</w:t>
            </w:r>
          </w:p>
        </w:tc>
        <w:tc>
          <w:tcPr>
            <w:tcW w:w="990" w:type="dxa"/>
            <w:shd w:val="clear" w:color="auto" w:fill="auto"/>
            <w:noWrap/>
            <w:vAlign w:val="center"/>
            <w:hideMark/>
          </w:tcPr>
          <w:p w14:paraId="502E71F5"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auto"/>
            <w:noWrap/>
            <w:vAlign w:val="center"/>
            <w:hideMark/>
          </w:tcPr>
          <w:p w14:paraId="20D6B599"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845,578</w:t>
            </w:r>
          </w:p>
        </w:tc>
        <w:tc>
          <w:tcPr>
            <w:tcW w:w="990" w:type="dxa"/>
            <w:shd w:val="clear" w:color="auto" w:fill="auto"/>
            <w:noWrap/>
            <w:vAlign w:val="center"/>
            <w:hideMark/>
          </w:tcPr>
          <w:p w14:paraId="68017024"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2,053,545</w:t>
            </w:r>
          </w:p>
        </w:tc>
        <w:tc>
          <w:tcPr>
            <w:tcW w:w="990" w:type="dxa"/>
            <w:shd w:val="clear" w:color="auto" w:fill="auto"/>
            <w:noWrap/>
            <w:vAlign w:val="center"/>
            <w:hideMark/>
          </w:tcPr>
          <w:p w14:paraId="1A3812CF"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4,167,489</w:t>
            </w:r>
          </w:p>
        </w:tc>
        <w:tc>
          <w:tcPr>
            <w:tcW w:w="990" w:type="dxa"/>
            <w:shd w:val="clear" w:color="auto" w:fill="auto"/>
            <w:noWrap/>
            <w:vAlign w:val="center"/>
            <w:hideMark/>
          </w:tcPr>
          <w:p w14:paraId="74366118"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4,167,489</w:t>
            </w:r>
          </w:p>
        </w:tc>
        <w:tc>
          <w:tcPr>
            <w:tcW w:w="990" w:type="dxa"/>
            <w:shd w:val="clear" w:color="auto" w:fill="auto"/>
            <w:noWrap/>
            <w:vAlign w:val="center"/>
            <w:hideMark/>
          </w:tcPr>
          <w:p w14:paraId="6537C403"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845,578</w:t>
            </w:r>
          </w:p>
        </w:tc>
        <w:tc>
          <w:tcPr>
            <w:tcW w:w="990" w:type="dxa"/>
            <w:shd w:val="clear" w:color="000000" w:fill="A9D08E"/>
            <w:noWrap/>
            <w:vAlign w:val="center"/>
            <w:hideMark/>
          </w:tcPr>
          <w:p w14:paraId="27678F51" w14:textId="77777777" w:rsidR="009575B8" w:rsidRPr="005B32F2" w:rsidRDefault="009575B8" w:rsidP="003A05A3">
            <w:pPr>
              <w:ind w:left="-14" w:right="-14"/>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12,079,679</w:t>
            </w:r>
          </w:p>
        </w:tc>
        <w:tc>
          <w:tcPr>
            <w:tcW w:w="630" w:type="dxa"/>
            <w:shd w:val="clear" w:color="auto" w:fill="auto"/>
            <w:noWrap/>
            <w:vAlign w:val="center"/>
            <w:hideMark/>
          </w:tcPr>
          <w:p w14:paraId="4AF1E34D"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2H</w:t>
            </w:r>
          </w:p>
        </w:tc>
      </w:tr>
      <w:tr w:rsidR="009575B8" w:rsidRPr="005B32F2" w14:paraId="3E17D8BE" w14:textId="77777777" w:rsidTr="003A05A3">
        <w:trPr>
          <w:trHeight w:val="374"/>
          <w:jc w:val="center"/>
        </w:trPr>
        <w:tc>
          <w:tcPr>
            <w:tcW w:w="1199" w:type="dxa"/>
            <w:vMerge/>
            <w:vAlign w:val="center"/>
            <w:hideMark/>
          </w:tcPr>
          <w:p w14:paraId="5D52D72E"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746" w:type="dxa"/>
            <w:vMerge/>
            <w:vAlign w:val="center"/>
            <w:hideMark/>
          </w:tcPr>
          <w:p w14:paraId="4E15D9D9" w14:textId="77777777" w:rsidR="009575B8" w:rsidRPr="005B32F2" w:rsidRDefault="009575B8" w:rsidP="003A05A3">
            <w:pPr>
              <w:jc w:val="center"/>
              <w:rPr>
                <w:rFonts w:ascii="Cambria" w:eastAsiaTheme="minorEastAsia" w:hAnsi="Cambria" w:cs="Arial"/>
                <w:sz w:val="15"/>
                <w:szCs w:val="15"/>
                <w:lang w:bidi="th-TH"/>
                <w14:cntxtAlts/>
              </w:rPr>
            </w:pPr>
          </w:p>
        </w:tc>
        <w:tc>
          <w:tcPr>
            <w:tcW w:w="1191" w:type="dxa"/>
            <w:vMerge/>
            <w:vAlign w:val="center"/>
            <w:hideMark/>
          </w:tcPr>
          <w:p w14:paraId="37534761" w14:textId="77777777" w:rsidR="009575B8" w:rsidRPr="005B32F2" w:rsidRDefault="009575B8" w:rsidP="003A05A3">
            <w:pPr>
              <w:jc w:val="center"/>
              <w:rPr>
                <w:rFonts w:ascii="Cambria" w:eastAsiaTheme="minorEastAsia" w:hAnsi="Cambria" w:cs="Arial"/>
                <w:sz w:val="15"/>
                <w:szCs w:val="15"/>
                <w:lang w:bidi="th-TH"/>
                <w14:cntxtAlts/>
              </w:rPr>
            </w:pPr>
          </w:p>
        </w:tc>
        <w:tc>
          <w:tcPr>
            <w:tcW w:w="864" w:type="dxa"/>
            <w:vMerge/>
            <w:vAlign w:val="center"/>
            <w:hideMark/>
          </w:tcPr>
          <w:p w14:paraId="10E61D26"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778" w:type="dxa"/>
            <w:shd w:val="clear" w:color="auto" w:fill="auto"/>
            <w:vAlign w:val="center"/>
            <w:hideMark/>
          </w:tcPr>
          <w:p w14:paraId="66F8E42A"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61100</w:t>
            </w:r>
          </w:p>
        </w:tc>
        <w:tc>
          <w:tcPr>
            <w:tcW w:w="1237" w:type="dxa"/>
            <w:shd w:val="clear" w:color="auto" w:fill="auto"/>
            <w:vAlign w:val="center"/>
            <w:hideMark/>
          </w:tcPr>
          <w:p w14:paraId="75560349" w14:textId="77777777" w:rsidR="009575B8" w:rsidRPr="005B32F2" w:rsidRDefault="009575B8" w:rsidP="003A05A3">
            <w:pP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Salary costs - NP staff</w:t>
            </w:r>
          </w:p>
        </w:tc>
        <w:tc>
          <w:tcPr>
            <w:tcW w:w="990" w:type="dxa"/>
            <w:shd w:val="clear" w:color="auto" w:fill="auto"/>
            <w:noWrap/>
            <w:vAlign w:val="center"/>
            <w:hideMark/>
          </w:tcPr>
          <w:p w14:paraId="7FC8F429"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44,524</w:t>
            </w:r>
          </w:p>
        </w:tc>
        <w:tc>
          <w:tcPr>
            <w:tcW w:w="990" w:type="dxa"/>
            <w:shd w:val="clear" w:color="auto" w:fill="auto"/>
            <w:noWrap/>
            <w:vAlign w:val="center"/>
            <w:hideMark/>
          </w:tcPr>
          <w:p w14:paraId="5B4BD7C8"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44,525</w:t>
            </w:r>
          </w:p>
        </w:tc>
        <w:tc>
          <w:tcPr>
            <w:tcW w:w="990" w:type="dxa"/>
            <w:shd w:val="clear" w:color="auto" w:fill="auto"/>
            <w:noWrap/>
            <w:vAlign w:val="center"/>
            <w:hideMark/>
          </w:tcPr>
          <w:p w14:paraId="07A1FC7C"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44,525</w:t>
            </w:r>
          </w:p>
        </w:tc>
        <w:tc>
          <w:tcPr>
            <w:tcW w:w="990" w:type="dxa"/>
            <w:shd w:val="clear" w:color="auto" w:fill="auto"/>
            <w:noWrap/>
            <w:vAlign w:val="center"/>
            <w:hideMark/>
          </w:tcPr>
          <w:p w14:paraId="6C5FD8F1"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44,525</w:t>
            </w:r>
          </w:p>
        </w:tc>
        <w:tc>
          <w:tcPr>
            <w:tcW w:w="990" w:type="dxa"/>
            <w:shd w:val="clear" w:color="auto" w:fill="auto"/>
            <w:noWrap/>
            <w:vAlign w:val="center"/>
            <w:hideMark/>
          </w:tcPr>
          <w:p w14:paraId="341282B9"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44,524</w:t>
            </w:r>
          </w:p>
        </w:tc>
        <w:tc>
          <w:tcPr>
            <w:tcW w:w="990" w:type="dxa"/>
            <w:shd w:val="clear" w:color="auto" w:fill="auto"/>
            <w:noWrap/>
            <w:vAlign w:val="center"/>
            <w:hideMark/>
          </w:tcPr>
          <w:p w14:paraId="452DBFB5"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44,524</w:t>
            </w:r>
          </w:p>
        </w:tc>
        <w:tc>
          <w:tcPr>
            <w:tcW w:w="990" w:type="dxa"/>
            <w:shd w:val="clear" w:color="000000" w:fill="A9D08E"/>
            <w:noWrap/>
            <w:vAlign w:val="center"/>
            <w:hideMark/>
          </w:tcPr>
          <w:p w14:paraId="07206E0E"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267,147</w:t>
            </w:r>
          </w:p>
        </w:tc>
        <w:tc>
          <w:tcPr>
            <w:tcW w:w="630" w:type="dxa"/>
            <w:shd w:val="clear" w:color="auto" w:fill="auto"/>
            <w:noWrap/>
            <w:vAlign w:val="center"/>
            <w:hideMark/>
          </w:tcPr>
          <w:p w14:paraId="022AC6C3"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2I</w:t>
            </w:r>
          </w:p>
        </w:tc>
      </w:tr>
      <w:tr w:rsidR="009575B8" w:rsidRPr="005B32F2" w14:paraId="30CF3C41" w14:textId="77777777" w:rsidTr="003A05A3">
        <w:trPr>
          <w:trHeight w:val="230"/>
          <w:jc w:val="center"/>
        </w:trPr>
        <w:tc>
          <w:tcPr>
            <w:tcW w:w="1199" w:type="dxa"/>
            <w:vMerge/>
            <w:vAlign w:val="center"/>
          </w:tcPr>
          <w:p w14:paraId="33E2C9D1"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746" w:type="dxa"/>
            <w:vMerge/>
            <w:vAlign w:val="center"/>
          </w:tcPr>
          <w:p w14:paraId="1E652AC6" w14:textId="77777777" w:rsidR="009575B8" w:rsidRPr="005B32F2" w:rsidRDefault="009575B8" w:rsidP="003A05A3">
            <w:pPr>
              <w:jc w:val="center"/>
              <w:rPr>
                <w:rFonts w:ascii="Cambria" w:eastAsiaTheme="minorEastAsia" w:hAnsi="Cambria" w:cs="Arial"/>
                <w:sz w:val="15"/>
                <w:szCs w:val="15"/>
                <w:lang w:bidi="th-TH"/>
                <w14:cntxtAlts/>
              </w:rPr>
            </w:pPr>
          </w:p>
        </w:tc>
        <w:tc>
          <w:tcPr>
            <w:tcW w:w="1191" w:type="dxa"/>
            <w:vMerge/>
            <w:vAlign w:val="center"/>
          </w:tcPr>
          <w:p w14:paraId="2A26AB39" w14:textId="77777777" w:rsidR="009575B8" w:rsidRPr="005B32F2" w:rsidRDefault="009575B8" w:rsidP="003A05A3">
            <w:pPr>
              <w:jc w:val="center"/>
              <w:rPr>
                <w:rFonts w:ascii="Cambria" w:eastAsiaTheme="minorEastAsia" w:hAnsi="Cambria" w:cs="Arial"/>
                <w:sz w:val="15"/>
                <w:szCs w:val="15"/>
                <w:lang w:bidi="th-TH"/>
                <w14:cntxtAlts/>
              </w:rPr>
            </w:pPr>
          </w:p>
        </w:tc>
        <w:tc>
          <w:tcPr>
            <w:tcW w:w="864" w:type="dxa"/>
            <w:vMerge/>
            <w:vAlign w:val="center"/>
          </w:tcPr>
          <w:p w14:paraId="28837383"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2015" w:type="dxa"/>
            <w:gridSpan w:val="2"/>
            <w:shd w:val="clear" w:color="auto" w:fill="E5EFDC"/>
            <w:vAlign w:val="center"/>
          </w:tcPr>
          <w:p w14:paraId="55F33F35" w14:textId="77777777" w:rsidR="009575B8" w:rsidRPr="005B32F2" w:rsidRDefault="009575B8" w:rsidP="003A05A3">
            <w:pP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Activity 2.2 Total</w:t>
            </w:r>
          </w:p>
        </w:tc>
        <w:tc>
          <w:tcPr>
            <w:tcW w:w="990" w:type="dxa"/>
            <w:shd w:val="clear" w:color="auto" w:fill="E5EFDC"/>
            <w:noWrap/>
            <w:vAlign w:val="center"/>
          </w:tcPr>
          <w:p w14:paraId="6FCCAD31"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121,272</w:t>
            </w:r>
          </w:p>
        </w:tc>
        <w:tc>
          <w:tcPr>
            <w:tcW w:w="990" w:type="dxa"/>
            <w:shd w:val="clear" w:color="auto" w:fill="E5EFDC"/>
            <w:noWrap/>
            <w:vAlign w:val="center"/>
          </w:tcPr>
          <w:p w14:paraId="1A1D21F2"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1,099,579</w:t>
            </w:r>
          </w:p>
        </w:tc>
        <w:tc>
          <w:tcPr>
            <w:tcW w:w="990" w:type="dxa"/>
            <w:shd w:val="clear" w:color="auto" w:fill="E5EFDC"/>
            <w:noWrap/>
            <w:vAlign w:val="center"/>
          </w:tcPr>
          <w:p w14:paraId="6AABFF2D"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2,603,834</w:t>
            </w:r>
          </w:p>
        </w:tc>
        <w:tc>
          <w:tcPr>
            <w:tcW w:w="990" w:type="dxa"/>
            <w:shd w:val="clear" w:color="auto" w:fill="E5EFDC"/>
            <w:noWrap/>
            <w:vAlign w:val="center"/>
          </w:tcPr>
          <w:p w14:paraId="63695F60"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4,760,733</w:t>
            </w:r>
          </w:p>
        </w:tc>
        <w:tc>
          <w:tcPr>
            <w:tcW w:w="990" w:type="dxa"/>
            <w:shd w:val="clear" w:color="auto" w:fill="E5EFDC"/>
            <w:noWrap/>
            <w:vAlign w:val="center"/>
          </w:tcPr>
          <w:p w14:paraId="5C7CD3A5"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4,512,038</w:t>
            </w:r>
          </w:p>
        </w:tc>
        <w:tc>
          <w:tcPr>
            <w:tcW w:w="990" w:type="dxa"/>
            <w:shd w:val="clear" w:color="auto" w:fill="E5EFDC"/>
            <w:noWrap/>
            <w:vAlign w:val="center"/>
          </w:tcPr>
          <w:p w14:paraId="3BD03EC1"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1,031,347</w:t>
            </w:r>
          </w:p>
        </w:tc>
        <w:tc>
          <w:tcPr>
            <w:tcW w:w="990" w:type="dxa"/>
            <w:shd w:val="clear" w:color="auto" w:fill="E5EFDC"/>
            <w:noWrap/>
            <w:vAlign w:val="center"/>
          </w:tcPr>
          <w:p w14:paraId="3F043579" w14:textId="77777777" w:rsidR="009575B8" w:rsidRPr="005B32F2" w:rsidRDefault="009575B8" w:rsidP="003A05A3">
            <w:pPr>
              <w:ind w:left="-14" w:right="-14"/>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14,128,803</w:t>
            </w:r>
          </w:p>
        </w:tc>
        <w:tc>
          <w:tcPr>
            <w:tcW w:w="630" w:type="dxa"/>
            <w:shd w:val="clear" w:color="auto" w:fill="auto"/>
            <w:noWrap/>
            <w:vAlign w:val="center"/>
          </w:tcPr>
          <w:p w14:paraId="1F84481D" w14:textId="77777777" w:rsidR="009575B8" w:rsidRPr="005B32F2" w:rsidRDefault="009575B8" w:rsidP="003A05A3">
            <w:pPr>
              <w:jc w:val="center"/>
              <w:rPr>
                <w:rFonts w:ascii="Cambria" w:eastAsiaTheme="minorEastAsia" w:hAnsi="Cambria" w:cs="Arial"/>
                <w:sz w:val="15"/>
                <w:szCs w:val="15"/>
                <w:lang w:bidi="th-TH"/>
                <w14:cntxtAlts/>
              </w:rPr>
            </w:pPr>
          </w:p>
        </w:tc>
      </w:tr>
      <w:tr w:rsidR="009575B8" w:rsidRPr="005B32F2" w14:paraId="0A6D28B0" w14:textId="77777777" w:rsidTr="003A05A3">
        <w:trPr>
          <w:trHeight w:val="346"/>
          <w:jc w:val="center"/>
        </w:trPr>
        <w:tc>
          <w:tcPr>
            <w:tcW w:w="1199" w:type="dxa"/>
            <w:vMerge/>
            <w:vAlign w:val="center"/>
            <w:hideMark/>
          </w:tcPr>
          <w:p w14:paraId="19475A8A"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746" w:type="dxa"/>
            <w:vMerge w:val="restart"/>
            <w:shd w:val="clear" w:color="auto" w:fill="auto"/>
            <w:vAlign w:val="center"/>
            <w:hideMark/>
          </w:tcPr>
          <w:p w14:paraId="61691A33"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 xml:space="preserve">2.3 Supporting catchment </w:t>
            </w:r>
            <w:r w:rsidRPr="005B32F2">
              <w:rPr>
                <w:rFonts w:ascii="Cambria" w:eastAsiaTheme="minorEastAsia" w:hAnsi="Cambria" w:cs="Arial"/>
                <w:sz w:val="15"/>
                <w:szCs w:val="15"/>
                <w:lang w:bidi="th-TH"/>
                <w14:cntxtAlts/>
              </w:rPr>
              <w:lastRenderedPageBreak/>
              <w:t>management and rehabilitation measures to enhance climate resilient infrastructure and communities</w:t>
            </w:r>
          </w:p>
        </w:tc>
        <w:tc>
          <w:tcPr>
            <w:tcW w:w="1191" w:type="dxa"/>
            <w:vMerge w:val="restart"/>
            <w:shd w:val="clear" w:color="auto" w:fill="auto"/>
            <w:vAlign w:val="center"/>
            <w:hideMark/>
          </w:tcPr>
          <w:p w14:paraId="181F0DF7"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lastRenderedPageBreak/>
              <w:t>Ministry of Agriculture and Fisheries</w:t>
            </w:r>
          </w:p>
        </w:tc>
        <w:tc>
          <w:tcPr>
            <w:tcW w:w="864" w:type="dxa"/>
            <w:vMerge w:val="restart"/>
            <w:shd w:val="clear" w:color="auto" w:fill="auto"/>
            <w:vAlign w:val="center"/>
            <w:hideMark/>
          </w:tcPr>
          <w:p w14:paraId="7A6784BC"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GCF</w:t>
            </w:r>
          </w:p>
        </w:tc>
        <w:tc>
          <w:tcPr>
            <w:tcW w:w="778" w:type="dxa"/>
            <w:shd w:val="clear" w:color="auto" w:fill="auto"/>
            <w:vAlign w:val="center"/>
            <w:hideMark/>
          </w:tcPr>
          <w:p w14:paraId="705C0F7D"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61100</w:t>
            </w:r>
          </w:p>
        </w:tc>
        <w:tc>
          <w:tcPr>
            <w:tcW w:w="1237" w:type="dxa"/>
            <w:shd w:val="clear" w:color="auto" w:fill="auto"/>
            <w:vAlign w:val="center"/>
            <w:hideMark/>
          </w:tcPr>
          <w:p w14:paraId="16CB1D88" w14:textId="77777777" w:rsidR="009575B8" w:rsidRPr="005B32F2" w:rsidRDefault="009575B8" w:rsidP="003A05A3">
            <w:pP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Salary costs - NP staff</w:t>
            </w:r>
          </w:p>
        </w:tc>
        <w:tc>
          <w:tcPr>
            <w:tcW w:w="990" w:type="dxa"/>
            <w:shd w:val="clear" w:color="auto" w:fill="auto"/>
            <w:noWrap/>
            <w:vAlign w:val="center"/>
            <w:hideMark/>
          </w:tcPr>
          <w:p w14:paraId="0938AC46"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16,200</w:t>
            </w:r>
          </w:p>
        </w:tc>
        <w:tc>
          <w:tcPr>
            <w:tcW w:w="990" w:type="dxa"/>
            <w:shd w:val="clear" w:color="auto" w:fill="auto"/>
            <w:noWrap/>
            <w:vAlign w:val="center"/>
            <w:hideMark/>
          </w:tcPr>
          <w:p w14:paraId="5E359FF1"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16,200</w:t>
            </w:r>
          </w:p>
        </w:tc>
        <w:tc>
          <w:tcPr>
            <w:tcW w:w="990" w:type="dxa"/>
            <w:shd w:val="clear" w:color="auto" w:fill="auto"/>
            <w:noWrap/>
            <w:vAlign w:val="center"/>
            <w:hideMark/>
          </w:tcPr>
          <w:p w14:paraId="4A45C853"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16,200</w:t>
            </w:r>
          </w:p>
        </w:tc>
        <w:tc>
          <w:tcPr>
            <w:tcW w:w="990" w:type="dxa"/>
            <w:shd w:val="clear" w:color="auto" w:fill="auto"/>
            <w:noWrap/>
            <w:vAlign w:val="center"/>
            <w:hideMark/>
          </w:tcPr>
          <w:p w14:paraId="722307F1"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16,200</w:t>
            </w:r>
          </w:p>
        </w:tc>
        <w:tc>
          <w:tcPr>
            <w:tcW w:w="990" w:type="dxa"/>
            <w:shd w:val="clear" w:color="auto" w:fill="auto"/>
            <w:noWrap/>
            <w:vAlign w:val="center"/>
            <w:hideMark/>
          </w:tcPr>
          <w:p w14:paraId="44F4A90E"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16,200</w:t>
            </w:r>
          </w:p>
        </w:tc>
        <w:tc>
          <w:tcPr>
            <w:tcW w:w="990" w:type="dxa"/>
            <w:shd w:val="clear" w:color="auto" w:fill="auto"/>
            <w:noWrap/>
            <w:vAlign w:val="center"/>
            <w:hideMark/>
          </w:tcPr>
          <w:p w14:paraId="79064557"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16,200</w:t>
            </w:r>
          </w:p>
        </w:tc>
        <w:tc>
          <w:tcPr>
            <w:tcW w:w="990" w:type="dxa"/>
            <w:shd w:val="clear" w:color="000000" w:fill="A9D08E"/>
            <w:noWrap/>
            <w:vAlign w:val="center"/>
            <w:hideMark/>
          </w:tcPr>
          <w:p w14:paraId="009F10D9"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97,200</w:t>
            </w:r>
          </w:p>
        </w:tc>
        <w:tc>
          <w:tcPr>
            <w:tcW w:w="630" w:type="dxa"/>
            <w:shd w:val="clear" w:color="auto" w:fill="auto"/>
            <w:noWrap/>
            <w:vAlign w:val="center"/>
            <w:hideMark/>
          </w:tcPr>
          <w:p w14:paraId="7155FA38"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2J</w:t>
            </w:r>
          </w:p>
        </w:tc>
      </w:tr>
      <w:tr w:rsidR="009575B8" w:rsidRPr="005B32F2" w14:paraId="2BC38DCE" w14:textId="77777777" w:rsidTr="003A05A3">
        <w:trPr>
          <w:trHeight w:val="533"/>
          <w:jc w:val="center"/>
        </w:trPr>
        <w:tc>
          <w:tcPr>
            <w:tcW w:w="1199" w:type="dxa"/>
            <w:vMerge/>
            <w:vAlign w:val="center"/>
            <w:hideMark/>
          </w:tcPr>
          <w:p w14:paraId="18BEAE00"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746" w:type="dxa"/>
            <w:vMerge/>
            <w:vAlign w:val="center"/>
            <w:hideMark/>
          </w:tcPr>
          <w:p w14:paraId="6625E31B"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191" w:type="dxa"/>
            <w:vMerge/>
            <w:vAlign w:val="center"/>
            <w:hideMark/>
          </w:tcPr>
          <w:p w14:paraId="568669FC" w14:textId="77777777" w:rsidR="009575B8" w:rsidRPr="005B32F2" w:rsidRDefault="009575B8" w:rsidP="003A05A3">
            <w:pPr>
              <w:jc w:val="center"/>
              <w:rPr>
                <w:rFonts w:ascii="Cambria" w:eastAsiaTheme="minorEastAsia" w:hAnsi="Cambria" w:cs="Arial"/>
                <w:sz w:val="15"/>
                <w:szCs w:val="15"/>
                <w:lang w:bidi="th-TH"/>
                <w14:cntxtAlts/>
              </w:rPr>
            </w:pPr>
          </w:p>
        </w:tc>
        <w:tc>
          <w:tcPr>
            <w:tcW w:w="864" w:type="dxa"/>
            <w:vMerge/>
            <w:vAlign w:val="center"/>
            <w:hideMark/>
          </w:tcPr>
          <w:p w14:paraId="7D9CC6F4"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778" w:type="dxa"/>
            <w:shd w:val="clear" w:color="auto" w:fill="auto"/>
            <w:vAlign w:val="center"/>
            <w:hideMark/>
          </w:tcPr>
          <w:p w14:paraId="028979C0"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71400</w:t>
            </w:r>
          </w:p>
        </w:tc>
        <w:tc>
          <w:tcPr>
            <w:tcW w:w="1237" w:type="dxa"/>
            <w:shd w:val="clear" w:color="auto" w:fill="auto"/>
            <w:vAlign w:val="center"/>
            <w:hideMark/>
          </w:tcPr>
          <w:p w14:paraId="6F107F02" w14:textId="77777777" w:rsidR="009575B8" w:rsidRPr="005B32F2" w:rsidRDefault="009575B8" w:rsidP="003A05A3">
            <w:pP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Contractual Services - Individuals</w:t>
            </w:r>
          </w:p>
        </w:tc>
        <w:tc>
          <w:tcPr>
            <w:tcW w:w="990" w:type="dxa"/>
            <w:shd w:val="clear" w:color="auto" w:fill="auto"/>
            <w:noWrap/>
            <w:vAlign w:val="center"/>
            <w:hideMark/>
          </w:tcPr>
          <w:p w14:paraId="66E55BC6"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23,775</w:t>
            </w:r>
          </w:p>
        </w:tc>
        <w:tc>
          <w:tcPr>
            <w:tcW w:w="990" w:type="dxa"/>
            <w:shd w:val="clear" w:color="auto" w:fill="auto"/>
            <w:noWrap/>
            <w:vAlign w:val="center"/>
            <w:hideMark/>
          </w:tcPr>
          <w:p w14:paraId="07FEA901"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23,775</w:t>
            </w:r>
          </w:p>
        </w:tc>
        <w:tc>
          <w:tcPr>
            <w:tcW w:w="990" w:type="dxa"/>
            <w:shd w:val="clear" w:color="auto" w:fill="auto"/>
            <w:noWrap/>
            <w:vAlign w:val="center"/>
            <w:hideMark/>
          </w:tcPr>
          <w:p w14:paraId="4FA63852"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23,775</w:t>
            </w:r>
          </w:p>
        </w:tc>
        <w:tc>
          <w:tcPr>
            <w:tcW w:w="990" w:type="dxa"/>
            <w:shd w:val="clear" w:color="auto" w:fill="auto"/>
            <w:noWrap/>
            <w:vAlign w:val="center"/>
            <w:hideMark/>
          </w:tcPr>
          <w:p w14:paraId="36CB7B08"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23,775</w:t>
            </w:r>
          </w:p>
        </w:tc>
        <w:tc>
          <w:tcPr>
            <w:tcW w:w="990" w:type="dxa"/>
            <w:shd w:val="clear" w:color="auto" w:fill="auto"/>
            <w:noWrap/>
            <w:vAlign w:val="center"/>
            <w:hideMark/>
          </w:tcPr>
          <w:p w14:paraId="373BA232"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23,776</w:t>
            </w:r>
          </w:p>
        </w:tc>
        <w:tc>
          <w:tcPr>
            <w:tcW w:w="990" w:type="dxa"/>
            <w:shd w:val="clear" w:color="auto" w:fill="auto"/>
            <w:noWrap/>
            <w:vAlign w:val="center"/>
            <w:hideMark/>
          </w:tcPr>
          <w:p w14:paraId="05CA2C2A"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23,776</w:t>
            </w:r>
          </w:p>
        </w:tc>
        <w:tc>
          <w:tcPr>
            <w:tcW w:w="990" w:type="dxa"/>
            <w:shd w:val="clear" w:color="000000" w:fill="A9D08E"/>
            <w:noWrap/>
            <w:vAlign w:val="center"/>
            <w:hideMark/>
          </w:tcPr>
          <w:p w14:paraId="380CEC20"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142,652</w:t>
            </w:r>
          </w:p>
        </w:tc>
        <w:tc>
          <w:tcPr>
            <w:tcW w:w="630" w:type="dxa"/>
            <w:shd w:val="clear" w:color="auto" w:fill="auto"/>
            <w:noWrap/>
            <w:vAlign w:val="center"/>
            <w:hideMark/>
          </w:tcPr>
          <w:p w14:paraId="62CB492F"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2K</w:t>
            </w:r>
          </w:p>
        </w:tc>
      </w:tr>
      <w:tr w:rsidR="009575B8" w:rsidRPr="005B32F2" w14:paraId="6FDD0164" w14:textId="77777777" w:rsidTr="003A05A3">
        <w:trPr>
          <w:trHeight w:val="216"/>
          <w:jc w:val="center"/>
        </w:trPr>
        <w:tc>
          <w:tcPr>
            <w:tcW w:w="1199" w:type="dxa"/>
            <w:vMerge/>
            <w:vAlign w:val="center"/>
            <w:hideMark/>
          </w:tcPr>
          <w:p w14:paraId="0823E9BC"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746" w:type="dxa"/>
            <w:vMerge/>
            <w:vAlign w:val="center"/>
            <w:hideMark/>
          </w:tcPr>
          <w:p w14:paraId="64CA993A"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191" w:type="dxa"/>
            <w:vMerge/>
            <w:vAlign w:val="center"/>
            <w:hideMark/>
          </w:tcPr>
          <w:p w14:paraId="4B652E4C" w14:textId="77777777" w:rsidR="009575B8" w:rsidRPr="005B32F2" w:rsidRDefault="009575B8" w:rsidP="003A05A3">
            <w:pPr>
              <w:jc w:val="center"/>
              <w:rPr>
                <w:rFonts w:ascii="Cambria" w:eastAsiaTheme="minorEastAsia" w:hAnsi="Cambria" w:cs="Arial"/>
                <w:sz w:val="15"/>
                <w:szCs w:val="15"/>
                <w:lang w:bidi="th-TH"/>
                <w14:cntxtAlts/>
              </w:rPr>
            </w:pPr>
          </w:p>
        </w:tc>
        <w:tc>
          <w:tcPr>
            <w:tcW w:w="864" w:type="dxa"/>
            <w:vMerge/>
            <w:vAlign w:val="center"/>
            <w:hideMark/>
          </w:tcPr>
          <w:p w14:paraId="03ADE67D"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778" w:type="dxa"/>
            <w:shd w:val="clear" w:color="auto" w:fill="auto"/>
            <w:vAlign w:val="center"/>
            <w:hideMark/>
          </w:tcPr>
          <w:p w14:paraId="41700AD3"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71600</w:t>
            </w:r>
          </w:p>
        </w:tc>
        <w:tc>
          <w:tcPr>
            <w:tcW w:w="1237" w:type="dxa"/>
            <w:shd w:val="clear" w:color="auto" w:fill="auto"/>
            <w:vAlign w:val="center"/>
            <w:hideMark/>
          </w:tcPr>
          <w:p w14:paraId="025C0A16" w14:textId="77777777" w:rsidR="009575B8" w:rsidRPr="005B32F2" w:rsidRDefault="009575B8" w:rsidP="003A05A3">
            <w:pP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Travel</w:t>
            </w:r>
          </w:p>
        </w:tc>
        <w:tc>
          <w:tcPr>
            <w:tcW w:w="990" w:type="dxa"/>
            <w:shd w:val="clear" w:color="auto" w:fill="auto"/>
            <w:noWrap/>
            <w:vAlign w:val="center"/>
            <w:hideMark/>
          </w:tcPr>
          <w:p w14:paraId="1FFBA1C5"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20,000</w:t>
            </w:r>
          </w:p>
        </w:tc>
        <w:tc>
          <w:tcPr>
            <w:tcW w:w="990" w:type="dxa"/>
            <w:shd w:val="clear" w:color="auto" w:fill="auto"/>
            <w:noWrap/>
            <w:vAlign w:val="center"/>
            <w:hideMark/>
          </w:tcPr>
          <w:p w14:paraId="1379C9C1"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35,000</w:t>
            </w:r>
          </w:p>
        </w:tc>
        <w:tc>
          <w:tcPr>
            <w:tcW w:w="990" w:type="dxa"/>
            <w:shd w:val="clear" w:color="auto" w:fill="auto"/>
            <w:noWrap/>
            <w:vAlign w:val="center"/>
            <w:hideMark/>
          </w:tcPr>
          <w:p w14:paraId="423DAAA9"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35,880</w:t>
            </w:r>
          </w:p>
        </w:tc>
        <w:tc>
          <w:tcPr>
            <w:tcW w:w="990" w:type="dxa"/>
            <w:shd w:val="clear" w:color="auto" w:fill="auto"/>
            <w:noWrap/>
            <w:vAlign w:val="center"/>
            <w:hideMark/>
          </w:tcPr>
          <w:p w14:paraId="52C8DC0D"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33,000</w:t>
            </w:r>
          </w:p>
        </w:tc>
        <w:tc>
          <w:tcPr>
            <w:tcW w:w="990" w:type="dxa"/>
            <w:shd w:val="clear" w:color="auto" w:fill="auto"/>
            <w:noWrap/>
            <w:vAlign w:val="center"/>
            <w:hideMark/>
          </w:tcPr>
          <w:p w14:paraId="7EAEC393"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33,000</w:t>
            </w:r>
          </w:p>
        </w:tc>
        <w:tc>
          <w:tcPr>
            <w:tcW w:w="990" w:type="dxa"/>
            <w:shd w:val="clear" w:color="auto" w:fill="auto"/>
            <w:noWrap/>
            <w:vAlign w:val="center"/>
            <w:hideMark/>
          </w:tcPr>
          <w:p w14:paraId="1191CAFA"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20,000</w:t>
            </w:r>
          </w:p>
        </w:tc>
        <w:tc>
          <w:tcPr>
            <w:tcW w:w="990" w:type="dxa"/>
            <w:shd w:val="clear" w:color="000000" w:fill="A9D08E"/>
            <w:noWrap/>
            <w:vAlign w:val="center"/>
            <w:hideMark/>
          </w:tcPr>
          <w:p w14:paraId="212493F1"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176,880</w:t>
            </w:r>
          </w:p>
        </w:tc>
        <w:tc>
          <w:tcPr>
            <w:tcW w:w="630" w:type="dxa"/>
            <w:shd w:val="clear" w:color="auto" w:fill="auto"/>
            <w:noWrap/>
            <w:vAlign w:val="center"/>
            <w:hideMark/>
          </w:tcPr>
          <w:p w14:paraId="134C4418"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2L</w:t>
            </w:r>
          </w:p>
        </w:tc>
      </w:tr>
      <w:tr w:rsidR="009575B8" w:rsidRPr="005B32F2" w14:paraId="152710BE" w14:textId="77777777" w:rsidTr="003A05A3">
        <w:trPr>
          <w:trHeight w:val="346"/>
          <w:jc w:val="center"/>
        </w:trPr>
        <w:tc>
          <w:tcPr>
            <w:tcW w:w="1199" w:type="dxa"/>
            <w:vMerge/>
            <w:vAlign w:val="center"/>
            <w:hideMark/>
          </w:tcPr>
          <w:p w14:paraId="0C8B4DC5"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746" w:type="dxa"/>
            <w:vMerge/>
            <w:vAlign w:val="center"/>
            <w:hideMark/>
          </w:tcPr>
          <w:p w14:paraId="57333C88"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191" w:type="dxa"/>
            <w:vMerge/>
            <w:vAlign w:val="center"/>
            <w:hideMark/>
          </w:tcPr>
          <w:p w14:paraId="63A60F8F" w14:textId="77777777" w:rsidR="009575B8" w:rsidRPr="005B32F2" w:rsidRDefault="009575B8" w:rsidP="003A05A3">
            <w:pPr>
              <w:jc w:val="center"/>
              <w:rPr>
                <w:rFonts w:ascii="Cambria" w:eastAsiaTheme="minorEastAsia" w:hAnsi="Cambria" w:cs="Arial"/>
                <w:sz w:val="15"/>
                <w:szCs w:val="15"/>
                <w:lang w:bidi="th-TH"/>
                <w14:cntxtAlts/>
              </w:rPr>
            </w:pPr>
          </w:p>
        </w:tc>
        <w:tc>
          <w:tcPr>
            <w:tcW w:w="864" w:type="dxa"/>
            <w:vMerge/>
            <w:vAlign w:val="center"/>
            <w:hideMark/>
          </w:tcPr>
          <w:p w14:paraId="74AFDF33"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778" w:type="dxa"/>
            <w:shd w:val="clear" w:color="auto" w:fill="auto"/>
            <w:vAlign w:val="center"/>
            <w:hideMark/>
          </w:tcPr>
          <w:p w14:paraId="1A12AA34"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72300</w:t>
            </w:r>
          </w:p>
        </w:tc>
        <w:tc>
          <w:tcPr>
            <w:tcW w:w="1237" w:type="dxa"/>
            <w:shd w:val="clear" w:color="auto" w:fill="auto"/>
            <w:vAlign w:val="center"/>
            <w:hideMark/>
          </w:tcPr>
          <w:p w14:paraId="59185E56" w14:textId="77777777" w:rsidR="009575B8" w:rsidRPr="005B32F2" w:rsidRDefault="009575B8" w:rsidP="003A05A3">
            <w:pP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Materials &amp; Goods</w:t>
            </w:r>
          </w:p>
        </w:tc>
        <w:tc>
          <w:tcPr>
            <w:tcW w:w="990" w:type="dxa"/>
            <w:shd w:val="clear" w:color="auto" w:fill="auto"/>
            <w:noWrap/>
            <w:vAlign w:val="center"/>
            <w:hideMark/>
          </w:tcPr>
          <w:p w14:paraId="16E7F418"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auto"/>
            <w:noWrap/>
            <w:vAlign w:val="center"/>
            <w:hideMark/>
          </w:tcPr>
          <w:p w14:paraId="5B8BF0F1"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62,981</w:t>
            </w:r>
          </w:p>
        </w:tc>
        <w:tc>
          <w:tcPr>
            <w:tcW w:w="990" w:type="dxa"/>
            <w:shd w:val="clear" w:color="auto" w:fill="auto"/>
            <w:noWrap/>
            <w:vAlign w:val="center"/>
            <w:hideMark/>
          </w:tcPr>
          <w:p w14:paraId="22A73E8B"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188,944</w:t>
            </w:r>
          </w:p>
        </w:tc>
        <w:tc>
          <w:tcPr>
            <w:tcW w:w="990" w:type="dxa"/>
            <w:shd w:val="clear" w:color="auto" w:fill="auto"/>
            <w:noWrap/>
            <w:vAlign w:val="center"/>
            <w:hideMark/>
          </w:tcPr>
          <w:p w14:paraId="0517310B"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188,944</w:t>
            </w:r>
          </w:p>
        </w:tc>
        <w:tc>
          <w:tcPr>
            <w:tcW w:w="990" w:type="dxa"/>
            <w:shd w:val="clear" w:color="auto" w:fill="auto"/>
            <w:noWrap/>
            <w:vAlign w:val="center"/>
            <w:hideMark/>
          </w:tcPr>
          <w:p w14:paraId="65C11E9A"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62,981</w:t>
            </w:r>
          </w:p>
        </w:tc>
        <w:tc>
          <w:tcPr>
            <w:tcW w:w="990" w:type="dxa"/>
            <w:shd w:val="clear" w:color="auto" w:fill="auto"/>
            <w:noWrap/>
            <w:vAlign w:val="center"/>
            <w:hideMark/>
          </w:tcPr>
          <w:p w14:paraId="3CBFEF35"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20,994</w:t>
            </w:r>
          </w:p>
        </w:tc>
        <w:tc>
          <w:tcPr>
            <w:tcW w:w="990" w:type="dxa"/>
            <w:shd w:val="clear" w:color="000000" w:fill="A9D08E"/>
            <w:noWrap/>
            <w:vAlign w:val="center"/>
            <w:hideMark/>
          </w:tcPr>
          <w:p w14:paraId="2A48A85C"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524,844</w:t>
            </w:r>
          </w:p>
        </w:tc>
        <w:tc>
          <w:tcPr>
            <w:tcW w:w="630" w:type="dxa"/>
            <w:shd w:val="clear" w:color="auto" w:fill="auto"/>
            <w:noWrap/>
            <w:vAlign w:val="center"/>
            <w:hideMark/>
          </w:tcPr>
          <w:p w14:paraId="406F9EAC"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2M</w:t>
            </w:r>
          </w:p>
        </w:tc>
      </w:tr>
      <w:tr w:rsidR="009575B8" w:rsidRPr="005B32F2" w14:paraId="1C8F8D8D" w14:textId="77777777" w:rsidTr="003A05A3">
        <w:trPr>
          <w:trHeight w:val="533"/>
          <w:jc w:val="center"/>
        </w:trPr>
        <w:tc>
          <w:tcPr>
            <w:tcW w:w="1199" w:type="dxa"/>
            <w:vMerge/>
            <w:vAlign w:val="center"/>
            <w:hideMark/>
          </w:tcPr>
          <w:p w14:paraId="16B9FDDA" w14:textId="77777777" w:rsidR="009575B8" w:rsidRPr="005B32F2" w:rsidRDefault="009575B8" w:rsidP="003A05A3">
            <w:pPr>
              <w:rPr>
                <w:rFonts w:ascii="Cambria" w:eastAsiaTheme="minorEastAsia" w:hAnsi="Cambria" w:cs="Arial"/>
                <w:b/>
                <w:bCs/>
                <w:sz w:val="15"/>
                <w:szCs w:val="15"/>
                <w:lang w:bidi="th-TH"/>
                <w14:cntxtAlts/>
              </w:rPr>
            </w:pPr>
          </w:p>
        </w:tc>
        <w:tc>
          <w:tcPr>
            <w:tcW w:w="1746" w:type="dxa"/>
            <w:vMerge/>
            <w:vAlign w:val="center"/>
            <w:hideMark/>
          </w:tcPr>
          <w:p w14:paraId="784C49D7"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191" w:type="dxa"/>
            <w:vMerge/>
            <w:vAlign w:val="center"/>
            <w:hideMark/>
          </w:tcPr>
          <w:p w14:paraId="21B9BF68" w14:textId="77777777" w:rsidR="009575B8" w:rsidRPr="005B32F2" w:rsidRDefault="009575B8" w:rsidP="003A05A3">
            <w:pPr>
              <w:jc w:val="center"/>
              <w:rPr>
                <w:rFonts w:ascii="Cambria" w:eastAsiaTheme="minorEastAsia" w:hAnsi="Cambria" w:cs="Arial"/>
                <w:sz w:val="15"/>
                <w:szCs w:val="15"/>
                <w:lang w:bidi="th-TH"/>
                <w14:cntxtAlts/>
              </w:rPr>
            </w:pPr>
          </w:p>
        </w:tc>
        <w:tc>
          <w:tcPr>
            <w:tcW w:w="864" w:type="dxa"/>
            <w:vMerge/>
            <w:vAlign w:val="center"/>
            <w:hideMark/>
          </w:tcPr>
          <w:p w14:paraId="6DF0CDD3"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778" w:type="dxa"/>
            <w:shd w:val="clear" w:color="auto" w:fill="auto"/>
            <w:vAlign w:val="center"/>
            <w:hideMark/>
          </w:tcPr>
          <w:p w14:paraId="4A14F7B6"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74200</w:t>
            </w:r>
          </w:p>
        </w:tc>
        <w:tc>
          <w:tcPr>
            <w:tcW w:w="1237" w:type="dxa"/>
            <w:shd w:val="clear" w:color="auto" w:fill="auto"/>
            <w:vAlign w:val="center"/>
            <w:hideMark/>
          </w:tcPr>
          <w:p w14:paraId="216FD5DD" w14:textId="77777777" w:rsidR="009575B8" w:rsidRPr="005B32F2" w:rsidRDefault="009575B8" w:rsidP="003A05A3">
            <w:pP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Audio Visual &amp; Print Prod Costs</w:t>
            </w:r>
          </w:p>
        </w:tc>
        <w:tc>
          <w:tcPr>
            <w:tcW w:w="990" w:type="dxa"/>
            <w:shd w:val="clear" w:color="auto" w:fill="auto"/>
            <w:noWrap/>
            <w:vAlign w:val="center"/>
            <w:hideMark/>
          </w:tcPr>
          <w:p w14:paraId="5A6C4378"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21,286</w:t>
            </w:r>
          </w:p>
        </w:tc>
        <w:tc>
          <w:tcPr>
            <w:tcW w:w="990" w:type="dxa"/>
            <w:shd w:val="clear" w:color="auto" w:fill="auto"/>
            <w:noWrap/>
            <w:vAlign w:val="center"/>
            <w:hideMark/>
          </w:tcPr>
          <w:p w14:paraId="066537AD"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26,607</w:t>
            </w:r>
          </w:p>
        </w:tc>
        <w:tc>
          <w:tcPr>
            <w:tcW w:w="990" w:type="dxa"/>
            <w:shd w:val="clear" w:color="auto" w:fill="auto"/>
            <w:noWrap/>
            <w:vAlign w:val="center"/>
            <w:hideMark/>
          </w:tcPr>
          <w:p w14:paraId="74159C98"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26,607</w:t>
            </w:r>
          </w:p>
        </w:tc>
        <w:tc>
          <w:tcPr>
            <w:tcW w:w="990" w:type="dxa"/>
            <w:shd w:val="clear" w:color="auto" w:fill="auto"/>
            <w:noWrap/>
            <w:vAlign w:val="center"/>
            <w:hideMark/>
          </w:tcPr>
          <w:p w14:paraId="7C256E9F"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26,607</w:t>
            </w:r>
          </w:p>
        </w:tc>
        <w:tc>
          <w:tcPr>
            <w:tcW w:w="990" w:type="dxa"/>
            <w:shd w:val="clear" w:color="auto" w:fill="auto"/>
            <w:noWrap/>
            <w:vAlign w:val="center"/>
            <w:hideMark/>
          </w:tcPr>
          <w:p w14:paraId="4311D042"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26,607</w:t>
            </w:r>
          </w:p>
        </w:tc>
        <w:tc>
          <w:tcPr>
            <w:tcW w:w="990" w:type="dxa"/>
            <w:shd w:val="clear" w:color="auto" w:fill="auto"/>
            <w:noWrap/>
            <w:vAlign w:val="center"/>
            <w:hideMark/>
          </w:tcPr>
          <w:p w14:paraId="1D6F4F9E"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21,286</w:t>
            </w:r>
          </w:p>
        </w:tc>
        <w:tc>
          <w:tcPr>
            <w:tcW w:w="990" w:type="dxa"/>
            <w:shd w:val="clear" w:color="000000" w:fill="A9D08E"/>
            <w:noWrap/>
            <w:vAlign w:val="center"/>
            <w:hideMark/>
          </w:tcPr>
          <w:p w14:paraId="524E197E"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149,000</w:t>
            </w:r>
          </w:p>
        </w:tc>
        <w:tc>
          <w:tcPr>
            <w:tcW w:w="630" w:type="dxa"/>
            <w:shd w:val="clear" w:color="auto" w:fill="auto"/>
            <w:noWrap/>
            <w:vAlign w:val="center"/>
            <w:hideMark/>
          </w:tcPr>
          <w:p w14:paraId="1934E05A"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2N</w:t>
            </w:r>
          </w:p>
        </w:tc>
      </w:tr>
      <w:tr w:rsidR="009575B8" w:rsidRPr="005B32F2" w14:paraId="2C97E49F" w14:textId="77777777" w:rsidTr="003A05A3">
        <w:trPr>
          <w:trHeight w:val="547"/>
          <w:jc w:val="center"/>
        </w:trPr>
        <w:tc>
          <w:tcPr>
            <w:tcW w:w="1199" w:type="dxa"/>
            <w:vMerge/>
            <w:vAlign w:val="center"/>
            <w:hideMark/>
          </w:tcPr>
          <w:p w14:paraId="4A361E2F" w14:textId="77777777" w:rsidR="009575B8" w:rsidRPr="005B32F2" w:rsidRDefault="009575B8" w:rsidP="003A05A3">
            <w:pPr>
              <w:rPr>
                <w:rFonts w:ascii="Cambria" w:eastAsiaTheme="minorEastAsia" w:hAnsi="Cambria" w:cs="Arial"/>
                <w:b/>
                <w:bCs/>
                <w:sz w:val="15"/>
                <w:szCs w:val="15"/>
                <w:lang w:bidi="th-TH"/>
                <w14:cntxtAlts/>
              </w:rPr>
            </w:pPr>
          </w:p>
        </w:tc>
        <w:tc>
          <w:tcPr>
            <w:tcW w:w="1746" w:type="dxa"/>
            <w:vMerge/>
            <w:vAlign w:val="center"/>
            <w:hideMark/>
          </w:tcPr>
          <w:p w14:paraId="1930C140" w14:textId="77777777" w:rsidR="009575B8" w:rsidRPr="005B32F2" w:rsidRDefault="009575B8" w:rsidP="003A05A3">
            <w:pPr>
              <w:rPr>
                <w:rFonts w:ascii="Cambria" w:eastAsiaTheme="minorEastAsia" w:hAnsi="Cambria" w:cs="Arial"/>
                <w:b/>
                <w:bCs/>
                <w:sz w:val="15"/>
                <w:szCs w:val="15"/>
                <w:lang w:bidi="th-TH"/>
                <w14:cntxtAlts/>
              </w:rPr>
            </w:pPr>
          </w:p>
        </w:tc>
        <w:tc>
          <w:tcPr>
            <w:tcW w:w="1191" w:type="dxa"/>
            <w:vMerge/>
            <w:vAlign w:val="center"/>
            <w:hideMark/>
          </w:tcPr>
          <w:p w14:paraId="7E72755C" w14:textId="77777777" w:rsidR="009575B8" w:rsidRPr="005B32F2" w:rsidRDefault="009575B8" w:rsidP="003A05A3">
            <w:pPr>
              <w:rPr>
                <w:rFonts w:ascii="Cambria" w:eastAsiaTheme="minorEastAsia" w:hAnsi="Cambria" w:cs="Arial"/>
                <w:sz w:val="15"/>
                <w:szCs w:val="15"/>
                <w:lang w:bidi="th-TH"/>
                <w14:cntxtAlts/>
              </w:rPr>
            </w:pPr>
          </w:p>
        </w:tc>
        <w:tc>
          <w:tcPr>
            <w:tcW w:w="864" w:type="dxa"/>
            <w:vMerge/>
            <w:vAlign w:val="center"/>
            <w:hideMark/>
          </w:tcPr>
          <w:p w14:paraId="080D44B5" w14:textId="77777777" w:rsidR="009575B8" w:rsidRPr="005B32F2" w:rsidRDefault="009575B8" w:rsidP="003A05A3">
            <w:pPr>
              <w:rPr>
                <w:rFonts w:ascii="Cambria" w:eastAsiaTheme="minorEastAsia" w:hAnsi="Cambria" w:cs="Arial"/>
                <w:b/>
                <w:bCs/>
                <w:sz w:val="15"/>
                <w:szCs w:val="15"/>
                <w:lang w:bidi="th-TH"/>
                <w14:cntxtAlts/>
              </w:rPr>
            </w:pPr>
          </w:p>
        </w:tc>
        <w:tc>
          <w:tcPr>
            <w:tcW w:w="778" w:type="dxa"/>
            <w:shd w:val="clear" w:color="auto" w:fill="auto"/>
            <w:vAlign w:val="center"/>
            <w:hideMark/>
          </w:tcPr>
          <w:p w14:paraId="00119805"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72100</w:t>
            </w:r>
          </w:p>
        </w:tc>
        <w:tc>
          <w:tcPr>
            <w:tcW w:w="1237" w:type="dxa"/>
            <w:shd w:val="clear" w:color="auto" w:fill="auto"/>
            <w:vAlign w:val="center"/>
            <w:hideMark/>
          </w:tcPr>
          <w:p w14:paraId="3E019723" w14:textId="77777777" w:rsidR="009575B8" w:rsidRPr="005B32F2" w:rsidRDefault="009575B8" w:rsidP="003A05A3">
            <w:pP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Contractual Services - Companies</w:t>
            </w:r>
          </w:p>
        </w:tc>
        <w:tc>
          <w:tcPr>
            <w:tcW w:w="990" w:type="dxa"/>
            <w:shd w:val="clear" w:color="auto" w:fill="auto"/>
            <w:noWrap/>
            <w:vAlign w:val="center"/>
            <w:hideMark/>
          </w:tcPr>
          <w:p w14:paraId="5E0FF0B5"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auto"/>
            <w:noWrap/>
            <w:vAlign w:val="center"/>
            <w:hideMark/>
          </w:tcPr>
          <w:p w14:paraId="249232D0"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244,699</w:t>
            </w:r>
          </w:p>
        </w:tc>
        <w:tc>
          <w:tcPr>
            <w:tcW w:w="990" w:type="dxa"/>
            <w:shd w:val="clear" w:color="auto" w:fill="auto"/>
            <w:noWrap/>
            <w:vAlign w:val="center"/>
            <w:hideMark/>
          </w:tcPr>
          <w:p w14:paraId="17B40DFC"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734,096</w:t>
            </w:r>
          </w:p>
        </w:tc>
        <w:tc>
          <w:tcPr>
            <w:tcW w:w="990" w:type="dxa"/>
            <w:shd w:val="clear" w:color="auto" w:fill="auto"/>
            <w:noWrap/>
            <w:vAlign w:val="center"/>
            <w:hideMark/>
          </w:tcPr>
          <w:p w14:paraId="71894DC4"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734,096</w:t>
            </w:r>
          </w:p>
        </w:tc>
        <w:tc>
          <w:tcPr>
            <w:tcW w:w="990" w:type="dxa"/>
            <w:shd w:val="clear" w:color="auto" w:fill="auto"/>
            <w:noWrap/>
            <w:vAlign w:val="center"/>
            <w:hideMark/>
          </w:tcPr>
          <w:p w14:paraId="3B795483"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244,699</w:t>
            </w:r>
          </w:p>
        </w:tc>
        <w:tc>
          <w:tcPr>
            <w:tcW w:w="990" w:type="dxa"/>
            <w:shd w:val="clear" w:color="auto" w:fill="auto"/>
            <w:noWrap/>
            <w:vAlign w:val="center"/>
            <w:hideMark/>
          </w:tcPr>
          <w:p w14:paraId="38ABE641"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81,566</w:t>
            </w:r>
          </w:p>
        </w:tc>
        <w:tc>
          <w:tcPr>
            <w:tcW w:w="990" w:type="dxa"/>
            <w:shd w:val="clear" w:color="000000" w:fill="A9D08E"/>
            <w:noWrap/>
            <w:vAlign w:val="center"/>
            <w:hideMark/>
          </w:tcPr>
          <w:p w14:paraId="35AD1C16"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2,039,156</w:t>
            </w:r>
          </w:p>
        </w:tc>
        <w:tc>
          <w:tcPr>
            <w:tcW w:w="630" w:type="dxa"/>
            <w:shd w:val="clear" w:color="auto" w:fill="auto"/>
            <w:noWrap/>
            <w:vAlign w:val="center"/>
            <w:hideMark/>
          </w:tcPr>
          <w:p w14:paraId="4D1B54FA"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2O</w:t>
            </w:r>
          </w:p>
        </w:tc>
      </w:tr>
      <w:tr w:rsidR="009575B8" w:rsidRPr="005B32F2" w14:paraId="4AB580C0" w14:textId="77777777" w:rsidTr="003A05A3">
        <w:trPr>
          <w:trHeight w:val="216"/>
          <w:jc w:val="center"/>
        </w:trPr>
        <w:tc>
          <w:tcPr>
            <w:tcW w:w="1199" w:type="dxa"/>
            <w:vMerge/>
            <w:vAlign w:val="center"/>
          </w:tcPr>
          <w:p w14:paraId="5A2A6D85" w14:textId="77777777" w:rsidR="009575B8" w:rsidRPr="005B32F2" w:rsidRDefault="009575B8" w:rsidP="003A05A3">
            <w:pPr>
              <w:rPr>
                <w:rFonts w:ascii="Cambria" w:eastAsiaTheme="minorEastAsia" w:hAnsi="Cambria" w:cs="Arial"/>
                <w:b/>
                <w:bCs/>
                <w:sz w:val="15"/>
                <w:szCs w:val="15"/>
                <w:lang w:bidi="th-TH"/>
                <w14:cntxtAlts/>
              </w:rPr>
            </w:pPr>
          </w:p>
        </w:tc>
        <w:tc>
          <w:tcPr>
            <w:tcW w:w="1746" w:type="dxa"/>
            <w:vMerge/>
            <w:vAlign w:val="center"/>
          </w:tcPr>
          <w:p w14:paraId="28B86547" w14:textId="77777777" w:rsidR="009575B8" w:rsidRPr="005B32F2" w:rsidRDefault="009575B8" w:rsidP="003A05A3">
            <w:pPr>
              <w:rPr>
                <w:rFonts w:ascii="Cambria" w:eastAsiaTheme="minorEastAsia" w:hAnsi="Cambria" w:cs="Arial"/>
                <w:b/>
                <w:bCs/>
                <w:sz w:val="15"/>
                <w:szCs w:val="15"/>
                <w:lang w:bidi="th-TH"/>
                <w14:cntxtAlts/>
              </w:rPr>
            </w:pPr>
          </w:p>
        </w:tc>
        <w:tc>
          <w:tcPr>
            <w:tcW w:w="1191" w:type="dxa"/>
            <w:vMerge/>
            <w:vAlign w:val="center"/>
          </w:tcPr>
          <w:p w14:paraId="45122617" w14:textId="77777777" w:rsidR="009575B8" w:rsidRPr="005B32F2" w:rsidRDefault="009575B8" w:rsidP="003A05A3">
            <w:pPr>
              <w:rPr>
                <w:rFonts w:ascii="Cambria" w:eastAsiaTheme="minorEastAsia" w:hAnsi="Cambria" w:cs="Arial"/>
                <w:sz w:val="15"/>
                <w:szCs w:val="15"/>
                <w:lang w:bidi="th-TH"/>
                <w14:cntxtAlts/>
              </w:rPr>
            </w:pPr>
          </w:p>
        </w:tc>
        <w:tc>
          <w:tcPr>
            <w:tcW w:w="864" w:type="dxa"/>
            <w:vMerge/>
            <w:vAlign w:val="center"/>
          </w:tcPr>
          <w:p w14:paraId="644C1D44" w14:textId="77777777" w:rsidR="009575B8" w:rsidRPr="005B32F2" w:rsidRDefault="009575B8" w:rsidP="003A05A3">
            <w:pPr>
              <w:rPr>
                <w:rFonts w:ascii="Cambria" w:eastAsiaTheme="minorEastAsia" w:hAnsi="Cambria" w:cs="Arial"/>
                <w:b/>
                <w:bCs/>
                <w:sz w:val="15"/>
                <w:szCs w:val="15"/>
                <w:lang w:bidi="th-TH"/>
                <w14:cntxtAlts/>
              </w:rPr>
            </w:pPr>
          </w:p>
        </w:tc>
        <w:tc>
          <w:tcPr>
            <w:tcW w:w="2015" w:type="dxa"/>
            <w:gridSpan w:val="2"/>
            <w:shd w:val="clear" w:color="auto" w:fill="E5EFDC"/>
            <w:vAlign w:val="center"/>
          </w:tcPr>
          <w:p w14:paraId="570B9C88" w14:textId="77777777" w:rsidR="009575B8" w:rsidRPr="005B32F2" w:rsidRDefault="009575B8" w:rsidP="003A05A3">
            <w:pP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Activity 2.3 Total</w:t>
            </w:r>
          </w:p>
        </w:tc>
        <w:tc>
          <w:tcPr>
            <w:tcW w:w="990" w:type="dxa"/>
            <w:shd w:val="clear" w:color="auto" w:fill="E5EFDC"/>
            <w:noWrap/>
            <w:vAlign w:val="center"/>
          </w:tcPr>
          <w:p w14:paraId="7380FDA5"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81,261</w:t>
            </w:r>
          </w:p>
        </w:tc>
        <w:tc>
          <w:tcPr>
            <w:tcW w:w="990" w:type="dxa"/>
            <w:shd w:val="clear" w:color="auto" w:fill="E5EFDC"/>
            <w:noWrap/>
            <w:vAlign w:val="center"/>
          </w:tcPr>
          <w:p w14:paraId="368FA6E4"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409,262</w:t>
            </w:r>
          </w:p>
        </w:tc>
        <w:tc>
          <w:tcPr>
            <w:tcW w:w="990" w:type="dxa"/>
            <w:shd w:val="clear" w:color="auto" w:fill="E5EFDC"/>
            <w:noWrap/>
            <w:vAlign w:val="center"/>
          </w:tcPr>
          <w:p w14:paraId="40024DB9"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1,025,502</w:t>
            </w:r>
          </w:p>
        </w:tc>
        <w:tc>
          <w:tcPr>
            <w:tcW w:w="990" w:type="dxa"/>
            <w:shd w:val="clear" w:color="auto" w:fill="E5EFDC"/>
            <w:noWrap/>
            <w:vAlign w:val="center"/>
          </w:tcPr>
          <w:p w14:paraId="336C8454"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1,022,622</w:t>
            </w:r>
          </w:p>
        </w:tc>
        <w:tc>
          <w:tcPr>
            <w:tcW w:w="990" w:type="dxa"/>
            <w:shd w:val="clear" w:color="auto" w:fill="E5EFDC"/>
            <w:noWrap/>
            <w:vAlign w:val="center"/>
          </w:tcPr>
          <w:p w14:paraId="651D675A"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407,263</w:t>
            </w:r>
          </w:p>
        </w:tc>
        <w:tc>
          <w:tcPr>
            <w:tcW w:w="990" w:type="dxa"/>
            <w:shd w:val="clear" w:color="auto" w:fill="E5EFDC"/>
            <w:noWrap/>
            <w:vAlign w:val="center"/>
          </w:tcPr>
          <w:p w14:paraId="3412C38F"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183,822</w:t>
            </w:r>
          </w:p>
        </w:tc>
        <w:tc>
          <w:tcPr>
            <w:tcW w:w="990" w:type="dxa"/>
            <w:shd w:val="clear" w:color="auto" w:fill="E5EFDC"/>
            <w:noWrap/>
            <w:vAlign w:val="center"/>
          </w:tcPr>
          <w:p w14:paraId="4EE512F3"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3,129,732</w:t>
            </w:r>
          </w:p>
        </w:tc>
        <w:tc>
          <w:tcPr>
            <w:tcW w:w="630" w:type="dxa"/>
            <w:shd w:val="clear" w:color="auto" w:fill="auto"/>
            <w:noWrap/>
            <w:vAlign w:val="center"/>
          </w:tcPr>
          <w:p w14:paraId="4514D17D" w14:textId="77777777" w:rsidR="009575B8" w:rsidRPr="005B32F2" w:rsidRDefault="009575B8" w:rsidP="003A05A3">
            <w:pPr>
              <w:jc w:val="center"/>
              <w:rPr>
                <w:rFonts w:ascii="Cambria" w:eastAsiaTheme="minorEastAsia" w:hAnsi="Cambria" w:cs="Arial"/>
                <w:sz w:val="15"/>
                <w:szCs w:val="15"/>
                <w:lang w:bidi="th-TH"/>
                <w14:cntxtAlts/>
              </w:rPr>
            </w:pPr>
          </w:p>
        </w:tc>
      </w:tr>
      <w:tr w:rsidR="009575B8" w:rsidRPr="005B32F2" w14:paraId="47146FFA" w14:textId="77777777" w:rsidTr="003A05A3">
        <w:trPr>
          <w:trHeight w:val="216"/>
          <w:jc w:val="center"/>
        </w:trPr>
        <w:tc>
          <w:tcPr>
            <w:tcW w:w="1199" w:type="dxa"/>
            <w:vMerge/>
            <w:vAlign w:val="center"/>
          </w:tcPr>
          <w:p w14:paraId="30192582" w14:textId="77777777" w:rsidR="009575B8" w:rsidRPr="005B32F2" w:rsidRDefault="009575B8" w:rsidP="003A05A3">
            <w:pPr>
              <w:rPr>
                <w:rFonts w:ascii="Cambria" w:eastAsiaTheme="minorEastAsia" w:hAnsi="Cambria" w:cs="Arial"/>
                <w:b/>
                <w:bCs/>
                <w:sz w:val="15"/>
                <w:szCs w:val="15"/>
                <w:lang w:bidi="th-TH"/>
                <w14:cntxtAlts/>
              </w:rPr>
            </w:pPr>
            <w:bookmarkStart w:id="27" w:name="_Hlk26975318"/>
          </w:p>
        </w:tc>
        <w:tc>
          <w:tcPr>
            <w:tcW w:w="5816" w:type="dxa"/>
            <w:gridSpan w:val="5"/>
            <w:shd w:val="clear" w:color="auto" w:fill="7DA954"/>
            <w:vAlign w:val="center"/>
          </w:tcPr>
          <w:p w14:paraId="4FC0CB4F" w14:textId="77777777" w:rsidR="009575B8" w:rsidRPr="005B32F2" w:rsidRDefault="009575B8" w:rsidP="003A05A3">
            <w:pP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GCF Total Output 2</w:t>
            </w:r>
          </w:p>
        </w:tc>
        <w:tc>
          <w:tcPr>
            <w:tcW w:w="990" w:type="dxa"/>
            <w:shd w:val="clear" w:color="auto" w:fill="7DA954"/>
            <w:noWrap/>
            <w:vAlign w:val="center"/>
          </w:tcPr>
          <w:p w14:paraId="324482CC"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333,541</w:t>
            </w:r>
          </w:p>
        </w:tc>
        <w:tc>
          <w:tcPr>
            <w:tcW w:w="990" w:type="dxa"/>
            <w:shd w:val="clear" w:color="auto" w:fill="7DA954"/>
            <w:noWrap/>
            <w:vAlign w:val="center"/>
          </w:tcPr>
          <w:p w14:paraId="095A9192"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1,739,849</w:t>
            </w:r>
          </w:p>
        </w:tc>
        <w:tc>
          <w:tcPr>
            <w:tcW w:w="990" w:type="dxa"/>
            <w:shd w:val="clear" w:color="auto" w:fill="7DA954"/>
            <w:noWrap/>
            <w:vAlign w:val="center"/>
          </w:tcPr>
          <w:p w14:paraId="728F5020"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3,860,344</w:t>
            </w:r>
          </w:p>
        </w:tc>
        <w:tc>
          <w:tcPr>
            <w:tcW w:w="990" w:type="dxa"/>
            <w:shd w:val="clear" w:color="auto" w:fill="7DA954"/>
            <w:noWrap/>
            <w:vAlign w:val="center"/>
          </w:tcPr>
          <w:p w14:paraId="7F01BD67"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6,014,363</w:t>
            </w:r>
          </w:p>
        </w:tc>
        <w:tc>
          <w:tcPr>
            <w:tcW w:w="990" w:type="dxa"/>
            <w:shd w:val="clear" w:color="auto" w:fill="7DA954"/>
            <w:noWrap/>
            <w:vAlign w:val="center"/>
          </w:tcPr>
          <w:p w14:paraId="00CC1A46"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5,150,310</w:t>
            </w:r>
          </w:p>
        </w:tc>
        <w:tc>
          <w:tcPr>
            <w:tcW w:w="990" w:type="dxa"/>
            <w:shd w:val="clear" w:color="auto" w:fill="7DA954"/>
            <w:noWrap/>
            <w:vAlign w:val="center"/>
          </w:tcPr>
          <w:p w14:paraId="31189AAA"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1,346,177</w:t>
            </w:r>
          </w:p>
        </w:tc>
        <w:tc>
          <w:tcPr>
            <w:tcW w:w="990" w:type="dxa"/>
            <w:shd w:val="clear" w:color="auto" w:fill="7DA954"/>
            <w:noWrap/>
            <w:vAlign w:val="center"/>
          </w:tcPr>
          <w:p w14:paraId="17F23E2F" w14:textId="77777777" w:rsidR="009575B8" w:rsidRPr="005B32F2" w:rsidRDefault="009575B8" w:rsidP="003A05A3">
            <w:pPr>
              <w:ind w:left="-14" w:right="-14"/>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18,444,584</w:t>
            </w:r>
          </w:p>
        </w:tc>
        <w:tc>
          <w:tcPr>
            <w:tcW w:w="630" w:type="dxa"/>
            <w:shd w:val="clear" w:color="auto" w:fill="auto"/>
            <w:noWrap/>
            <w:vAlign w:val="center"/>
          </w:tcPr>
          <w:p w14:paraId="4348488F" w14:textId="77777777" w:rsidR="009575B8" w:rsidRPr="005B32F2" w:rsidRDefault="009575B8" w:rsidP="003A05A3">
            <w:pPr>
              <w:jc w:val="center"/>
              <w:rPr>
                <w:rFonts w:ascii="Cambria" w:eastAsiaTheme="minorEastAsia" w:hAnsi="Cambria" w:cs="Arial"/>
                <w:sz w:val="15"/>
                <w:szCs w:val="15"/>
                <w:lang w:bidi="th-TH"/>
                <w14:cntxtAlts/>
              </w:rPr>
            </w:pPr>
          </w:p>
        </w:tc>
      </w:tr>
      <w:bookmarkEnd w:id="27"/>
      <w:tr w:rsidR="009575B8" w:rsidRPr="005B32F2" w14:paraId="303D8D41" w14:textId="77777777" w:rsidTr="003A05A3">
        <w:trPr>
          <w:trHeight w:val="216"/>
          <w:jc w:val="center"/>
        </w:trPr>
        <w:tc>
          <w:tcPr>
            <w:tcW w:w="1199" w:type="dxa"/>
            <w:vMerge/>
            <w:vAlign w:val="center"/>
          </w:tcPr>
          <w:p w14:paraId="761899B1" w14:textId="77777777" w:rsidR="009575B8" w:rsidRPr="005B32F2" w:rsidRDefault="009575B8" w:rsidP="003A05A3">
            <w:pPr>
              <w:rPr>
                <w:rFonts w:ascii="Cambria" w:eastAsiaTheme="minorEastAsia" w:hAnsi="Cambria" w:cs="Arial"/>
                <w:b/>
                <w:bCs/>
                <w:sz w:val="15"/>
                <w:szCs w:val="15"/>
                <w:lang w:bidi="th-TH"/>
                <w14:cntxtAlts/>
              </w:rPr>
            </w:pPr>
          </w:p>
        </w:tc>
        <w:tc>
          <w:tcPr>
            <w:tcW w:w="5816" w:type="dxa"/>
            <w:gridSpan w:val="5"/>
            <w:shd w:val="clear" w:color="auto" w:fill="FFF2CC" w:themeFill="accent4" w:themeFillTint="33"/>
            <w:vAlign w:val="center"/>
          </w:tcPr>
          <w:p w14:paraId="28CD0D45" w14:textId="77777777" w:rsidR="009575B8" w:rsidRPr="005B32F2" w:rsidRDefault="009575B8" w:rsidP="003A05A3">
            <w:pP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Govt Co-financing Total Output 2</w:t>
            </w:r>
          </w:p>
        </w:tc>
        <w:tc>
          <w:tcPr>
            <w:tcW w:w="990" w:type="dxa"/>
            <w:shd w:val="clear" w:color="auto" w:fill="FFF2CC" w:themeFill="accent4" w:themeFillTint="33"/>
            <w:noWrap/>
            <w:vAlign w:val="center"/>
          </w:tcPr>
          <w:p w14:paraId="5D82CE2E"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w:t>
            </w:r>
          </w:p>
        </w:tc>
        <w:tc>
          <w:tcPr>
            <w:tcW w:w="990" w:type="dxa"/>
            <w:shd w:val="clear" w:color="auto" w:fill="FFF2CC" w:themeFill="accent4" w:themeFillTint="33"/>
            <w:noWrap/>
            <w:vAlign w:val="center"/>
          </w:tcPr>
          <w:p w14:paraId="7E2CAACD"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2,315,000</w:t>
            </w:r>
          </w:p>
        </w:tc>
        <w:tc>
          <w:tcPr>
            <w:tcW w:w="990" w:type="dxa"/>
            <w:shd w:val="clear" w:color="auto" w:fill="FFF2CC" w:themeFill="accent4" w:themeFillTint="33"/>
            <w:noWrap/>
            <w:vAlign w:val="center"/>
          </w:tcPr>
          <w:p w14:paraId="12A1707D"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6,639,400</w:t>
            </w:r>
          </w:p>
        </w:tc>
        <w:tc>
          <w:tcPr>
            <w:tcW w:w="990" w:type="dxa"/>
            <w:shd w:val="clear" w:color="auto" w:fill="FFF2CC" w:themeFill="accent4" w:themeFillTint="33"/>
            <w:noWrap/>
            <w:vAlign w:val="center"/>
          </w:tcPr>
          <w:p w14:paraId="5665222F"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8,870,100</w:t>
            </w:r>
          </w:p>
        </w:tc>
        <w:tc>
          <w:tcPr>
            <w:tcW w:w="990" w:type="dxa"/>
            <w:shd w:val="clear" w:color="auto" w:fill="FFF2CC" w:themeFill="accent4" w:themeFillTint="33"/>
            <w:noWrap/>
            <w:vAlign w:val="center"/>
          </w:tcPr>
          <w:p w14:paraId="00DD3673"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5,990,100</w:t>
            </w:r>
          </w:p>
        </w:tc>
        <w:tc>
          <w:tcPr>
            <w:tcW w:w="990" w:type="dxa"/>
            <w:shd w:val="clear" w:color="auto" w:fill="FFF2CC" w:themeFill="accent4" w:themeFillTint="33"/>
            <w:noWrap/>
            <w:vAlign w:val="center"/>
          </w:tcPr>
          <w:p w14:paraId="417E974B"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7,872,462</w:t>
            </w:r>
          </w:p>
        </w:tc>
        <w:tc>
          <w:tcPr>
            <w:tcW w:w="990" w:type="dxa"/>
            <w:shd w:val="clear" w:color="auto" w:fill="FFF2CC" w:themeFill="accent4" w:themeFillTint="33"/>
            <w:noWrap/>
            <w:vAlign w:val="center"/>
          </w:tcPr>
          <w:p w14:paraId="307EF6F5" w14:textId="77777777" w:rsidR="009575B8" w:rsidRPr="005B32F2" w:rsidRDefault="009575B8" w:rsidP="003A05A3">
            <w:pPr>
              <w:ind w:left="-14" w:right="-14"/>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31,687,062</w:t>
            </w:r>
          </w:p>
        </w:tc>
        <w:tc>
          <w:tcPr>
            <w:tcW w:w="630" w:type="dxa"/>
            <w:shd w:val="clear" w:color="auto" w:fill="auto"/>
            <w:noWrap/>
            <w:vAlign w:val="center"/>
          </w:tcPr>
          <w:p w14:paraId="11D4EABA"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Co-f 2</w:t>
            </w:r>
          </w:p>
        </w:tc>
      </w:tr>
      <w:tr w:rsidR="009575B8" w:rsidRPr="005B32F2" w14:paraId="5C8A393E" w14:textId="77777777" w:rsidTr="003A05A3">
        <w:trPr>
          <w:trHeight w:val="216"/>
          <w:jc w:val="center"/>
        </w:trPr>
        <w:tc>
          <w:tcPr>
            <w:tcW w:w="1199" w:type="dxa"/>
            <w:vMerge/>
            <w:vAlign w:val="center"/>
          </w:tcPr>
          <w:p w14:paraId="4460CC7B" w14:textId="77777777" w:rsidR="009575B8" w:rsidRPr="005B32F2" w:rsidRDefault="009575B8" w:rsidP="003A05A3">
            <w:pPr>
              <w:rPr>
                <w:rFonts w:ascii="Cambria" w:eastAsiaTheme="minorEastAsia" w:hAnsi="Cambria" w:cs="Arial"/>
                <w:b/>
                <w:bCs/>
                <w:sz w:val="15"/>
                <w:szCs w:val="15"/>
                <w:lang w:bidi="th-TH"/>
                <w14:cntxtAlts/>
              </w:rPr>
            </w:pPr>
          </w:p>
        </w:tc>
        <w:tc>
          <w:tcPr>
            <w:tcW w:w="5816" w:type="dxa"/>
            <w:gridSpan w:val="5"/>
            <w:shd w:val="clear" w:color="auto" w:fill="3F5529"/>
            <w:vAlign w:val="center"/>
          </w:tcPr>
          <w:p w14:paraId="50916AAB" w14:textId="77777777" w:rsidR="009575B8" w:rsidRPr="005B32F2" w:rsidRDefault="009575B8" w:rsidP="003A05A3">
            <w:pPr>
              <w:rPr>
                <w:rFonts w:ascii="Cambria" w:eastAsiaTheme="minorEastAsia" w:hAnsi="Cambria" w:cs="Arial"/>
                <w:b/>
                <w:bCs/>
                <w:color w:val="FFFFFF" w:themeColor="background1"/>
                <w:sz w:val="15"/>
                <w:szCs w:val="15"/>
                <w:lang w:bidi="th-TH"/>
                <w14:cntxtAlts/>
              </w:rPr>
            </w:pPr>
            <w:r w:rsidRPr="005B32F2">
              <w:rPr>
                <w:rFonts w:ascii="Cambria" w:eastAsiaTheme="minorEastAsia" w:hAnsi="Cambria" w:cs="Arial"/>
                <w:b/>
                <w:bCs/>
                <w:color w:val="FFFFFF" w:themeColor="background1"/>
                <w:sz w:val="15"/>
                <w:szCs w:val="15"/>
                <w:lang w:bidi="th-TH"/>
                <w14:cntxtAlts/>
              </w:rPr>
              <w:t>TOTAL OUTPUT 2</w:t>
            </w:r>
          </w:p>
        </w:tc>
        <w:tc>
          <w:tcPr>
            <w:tcW w:w="990" w:type="dxa"/>
            <w:shd w:val="clear" w:color="auto" w:fill="3F5529"/>
            <w:noWrap/>
            <w:vAlign w:val="center"/>
          </w:tcPr>
          <w:p w14:paraId="75B5EFBE" w14:textId="77777777" w:rsidR="009575B8" w:rsidRPr="005B32F2" w:rsidRDefault="009575B8" w:rsidP="003A05A3">
            <w:pPr>
              <w:jc w:val="center"/>
              <w:rPr>
                <w:rFonts w:ascii="Cambria" w:eastAsiaTheme="minorEastAsia" w:hAnsi="Cambria" w:cs="Arial"/>
                <w:b/>
                <w:bCs/>
                <w:color w:val="FFFFFF" w:themeColor="background1"/>
                <w:sz w:val="15"/>
                <w:szCs w:val="15"/>
                <w:lang w:bidi="th-TH"/>
                <w14:cntxtAlts/>
              </w:rPr>
            </w:pPr>
            <w:r w:rsidRPr="005B32F2">
              <w:rPr>
                <w:rFonts w:ascii="Cambria" w:eastAsiaTheme="minorEastAsia" w:hAnsi="Cambria" w:cs="Arial"/>
                <w:b/>
                <w:bCs/>
                <w:color w:val="FFFFFF" w:themeColor="background1"/>
                <w:sz w:val="15"/>
                <w:szCs w:val="15"/>
                <w:lang w:bidi="th-TH"/>
                <w14:cntxtAlts/>
              </w:rPr>
              <w:t>333,541</w:t>
            </w:r>
          </w:p>
        </w:tc>
        <w:tc>
          <w:tcPr>
            <w:tcW w:w="990" w:type="dxa"/>
            <w:shd w:val="clear" w:color="auto" w:fill="3F5529"/>
            <w:noWrap/>
            <w:vAlign w:val="center"/>
          </w:tcPr>
          <w:p w14:paraId="5FBB531E" w14:textId="77777777" w:rsidR="009575B8" w:rsidRPr="005B32F2" w:rsidRDefault="009575B8" w:rsidP="003A05A3">
            <w:pPr>
              <w:jc w:val="center"/>
              <w:rPr>
                <w:rFonts w:ascii="Cambria" w:eastAsiaTheme="minorEastAsia" w:hAnsi="Cambria" w:cs="Arial"/>
                <w:b/>
                <w:bCs/>
                <w:color w:val="FFFFFF" w:themeColor="background1"/>
                <w:sz w:val="15"/>
                <w:szCs w:val="15"/>
                <w:lang w:bidi="th-TH"/>
                <w14:cntxtAlts/>
              </w:rPr>
            </w:pPr>
            <w:r w:rsidRPr="005B32F2">
              <w:rPr>
                <w:rFonts w:ascii="Cambria" w:eastAsiaTheme="minorEastAsia" w:hAnsi="Cambria" w:cs="Arial"/>
                <w:b/>
                <w:bCs/>
                <w:color w:val="FFFFFF" w:themeColor="background1"/>
                <w:sz w:val="15"/>
                <w:szCs w:val="15"/>
                <w:lang w:bidi="th-TH"/>
                <w14:cntxtAlts/>
              </w:rPr>
              <w:t>4,054,849</w:t>
            </w:r>
          </w:p>
        </w:tc>
        <w:tc>
          <w:tcPr>
            <w:tcW w:w="990" w:type="dxa"/>
            <w:shd w:val="clear" w:color="auto" w:fill="3F5529"/>
            <w:noWrap/>
            <w:vAlign w:val="center"/>
          </w:tcPr>
          <w:p w14:paraId="307092EC" w14:textId="77777777" w:rsidR="009575B8" w:rsidRPr="005B32F2" w:rsidRDefault="009575B8" w:rsidP="003A05A3">
            <w:pPr>
              <w:ind w:left="-14" w:right="-14"/>
              <w:jc w:val="center"/>
              <w:rPr>
                <w:rFonts w:ascii="Cambria" w:eastAsiaTheme="minorEastAsia" w:hAnsi="Cambria" w:cs="Arial"/>
                <w:b/>
                <w:bCs/>
                <w:color w:val="FFFFFF" w:themeColor="background1"/>
                <w:sz w:val="15"/>
                <w:szCs w:val="15"/>
                <w:lang w:bidi="th-TH"/>
                <w14:cntxtAlts/>
              </w:rPr>
            </w:pPr>
            <w:r w:rsidRPr="005B32F2">
              <w:rPr>
                <w:rFonts w:ascii="Cambria" w:eastAsiaTheme="minorEastAsia" w:hAnsi="Cambria" w:cs="Arial"/>
                <w:b/>
                <w:bCs/>
                <w:color w:val="FFFFFF" w:themeColor="background1"/>
                <w:sz w:val="15"/>
                <w:szCs w:val="15"/>
                <w:lang w:bidi="th-TH"/>
                <w14:cntxtAlts/>
              </w:rPr>
              <w:t>10,499,744</w:t>
            </w:r>
          </w:p>
        </w:tc>
        <w:tc>
          <w:tcPr>
            <w:tcW w:w="990" w:type="dxa"/>
            <w:shd w:val="clear" w:color="auto" w:fill="3F5529"/>
            <w:noWrap/>
            <w:vAlign w:val="center"/>
          </w:tcPr>
          <w:p w14:paraId="69C12639" w14:textId="77777777" w:rsidR="009575B8" w:rsidRPr="005B32F2" w:rsidRDefault="009575B8" w:rsidP="003A05A3">
            <w:pPr>
              <w:ind w:left="-14" w:right="-14"/>
              <w:jc w:val="center"/>
              <w:rPr>
                <w:rFonts w:ascii="Cambria" w:eastAsiaTheme="minorEastAsia" w:hAnsi="Cambria" w:cs="Arial"/>
                <w:b/>
                <w:bCs/>
                <w:color w:val="FFFFFF" w:themeColor="background1"/>
                <w:sz w:val="15"/>
                <w:szCs w:val="15"/>
                <w:lang w:bidi="th-TH"/>
                <w14:cntxtAlts/>
              </w:rPr>
            </w:pPr>
            <w:r w:rsidRPr="005B32F2">
              <w:rPr>
                <w:rFonts w:ascii="Cambria" w:eastAsiaTheme="minorEastAsia" w:hAnsi="Cambria" w:cs="Arial"/>
                <w:b/>
                <w:bCs/>
                <w:color w:val="FFFFFF" w:themeColor="background1"/>
                <w:sz w:val="15"/>
                <w:szCs w:val="15"/>
                <w:lang w:bidi="th-TH"/>
                <w14:cntxtAlts/>
              </w:rPr>
              <w:t>14,884,463</w:t>
            </w:r>
          </w:p>
        </w:tc>
        <w:tc>
          <w:tcPr>
            <w:tcW w:w="990" w:type="dxa"/>
            <w:shd w:val="clear" w:color="auto" w:fill="3F5529"/>
            <w:noWrap/>
            <w:vAlign w:val="center"/>
          </w:tcPr>
          <w:p w14:paraId="31E44548" w14:textId="77777777" w:rsidR="009575B8" w:rsidRPr="005B32F2" w:rsidRDefault="009575B8" w:rsidP="003A05A3">
            <w:pPr>
              <w:ind w:left="-14" w:right="-14"/>
              <w:jc w:val="center"/>
              <w:rPr>
                <w:rFonts w:ascii="Cambria" w:eastAsiaTheme="minorEastAsia" w:hAnsi="Cambria" w:cs="Arial"/>
                <w:b/>
                <w:bCs/>
                <w:color w:val="FFFFFF" w:themeColor="background1"/>
                <w:sz w:val="15"/>
                <w:szCs w:val="15"/>
                <w:lang w:bidi="th-TH"/>
                <w14:cntxtAlts/>
              </w:rPr>
            </w:pPr>
            <w:r w:rsidRPr="005B32F2">
              <w:rPr>
                <w:rFonts w:ascii="Cambria" w:eastAsiaTheme="minorEastAsia" w:hAnsi="Cambria" w:cs="Arial"/>
                <w:b/>
                <w:bCs/>
                <w:color w:val="FFFFFF" w:themeColor="background1"/>
                <w:sz w:val="15"/>
                <w:szCs w:val="15"/>
                <w:lang w:bidi="th-TH"/>
                <w14:cntxtAlts/>
              </w:rPr>
              <w:t>11,140,410</w:t>
            </w:r>
          </w:p>
        </w:tc>
        <w:tc>
          <w:tcPr>
            <w:tcW w:w="990" w:type="dxa"/>
            <w:shd w:val="clear" w:color="auto" w:fill="3F5529"/>
            <w:noWrap/>
            <w:vAlign w:val="center"/>
          </w:tcPr>
          <w:p w14:paraId="1D429634" w14:textId="77777777" w:rsidR="009575B8" w:rsidRPr="005B32F2" w:rsidRDefault="009575B8" w:rsidP="003A05A3">
            <w:pPr>
              <w:jc w:val="center"/>
              <w:rPr>
                <w:rFonts w:ascii="Cambria" w:eastAsiaTheme="minorEastAsia" w:hAnsi="Cambria" w:cs="Arial"/>
                <w:b/>
                <w:bCs/>
                <w:color w:val="FFFFFF" w:themeColor="background1"/>
                <w:sz w:val="15"/>
                <w:szCs w:val="15"/>
                <w:lang w:bidi="th-TH"/>
                <w14:cntxtAlts/>
              </w:rPr>
            </w:pPr>
            <w:r w:rsidRPr="005B32F2">
              <w:rPr>
                <w:rFonts w:ascii="Cambria" w:eastAsiaTheme="minorEastAsia" w:hAnsi="Cambria" w:cs="Arial"/>
                <w:b/>
                <w:bCs/>
                <w:color w:val="FFFFFF" w:themeColor="background1"/>
                <w:sz w:val="15"/>
                <w:szCs w:val="15"/>
                <w:lang w:bidi="th-TH"/>
                <w14:cntxtAlts/>
              </w:rPr>
              <w:t>9,218,639</w:t>
            </w:r>
          </w:p>
        </w:tc>
        <w:tc>
          <w:tcPr>
            <w:tcW w:w="990" w:type="dxa"/>
            <w:shd w:val="clear" w:color="auto" w:fill="3F5529"/>
            <w:noWrap/>
            <w:vAlign w:val="center"/>
          </w:tcPr>
          <w:p w14:paraId="1E890177" w14:textId="77777777" w:rsidR="009575B8" w:rsidRPr="005B32F2" w:rsidRDefault="009575B8" w:rsidP="003A05A3">
            <w:pPr>
              <w:ind w:left="-14" w:right="-14"/>
              <w:jc w:val="center"/>
              <w:rPr>
                <w:rFonts w:ascii="Cambria" w:eastAsiaTheme="minorEastAsia" w:hAnsi="Cambria" w:cs="Arial"/>
                <w:b/>
                <w:bCs/>
                <w:color w:val="FFFFFF" w:themeColor="background1"/>
                <w:sz w:val="15"/>
                <w:szCs w:val="15"/>
                <w:lang w:bidi="th-TH"/>
                <w14:cntxtAlts/>
              </w:rPr>
            </w:pPr>
            <w:r w:rsidRPr="005B32F2">
              <w:rPr>
                <w:rFonts w:ascii="Cambria" w:eastAsiaTheme="minorEastAsia" w:hAnsi="Cambria" w:cs="Arial"/>
                <w:b/>
                <w:bCs/>
                <w:color w:val="FFFFFF" w:themeColor="background1"/>
                <w:sz w:val="15"/>
                <w:szCs w:val="15"/>
                <w:lang w:bidi="th-TH"/>
                <w14:cntxtAlts/>
              </w:rPr>
              <w:t>50,131,646</w:t>
            </w:r>
          </w:p>
        </w:tc>
        <w:tc>
          <w:tcPr>
            <w:tcW w:w="630" w:type="dxa"/>
            <w:shd w:val="clear" w:color="auto" w:fill="auto"/>
            <w:noWrap/>
            <w:vAlign w:val="center"/>
          </w:tcPr>
          <w:p w14:paraId="0909EB08" w14:textId="77777777" w:rsidR="009575B8" w:rsidRPr="005B32F2" w:rsidRDefault="009575B8" w:rsidP="003A05A3">
            <w:pPr>
              <w:jc w:val="center"/>
              <w:rPr>
                <w:rFonts w:ascii="Cambria" w:eastAsiaTheme="minorEastAsia" w:hAnsi="Cambria" w:cs="Arial"/>
                <w:sz w:val="15"/>
                <w:szCs w:val="15"/>
                <w:lang w:bidi="th-TH"/>
                <w14:cntxtAlts/>
              </w:rPr>
            </w:pPr>
          </w:p>
        </w:tc>
      </w:tr>
      <w:tr w:rsidR="009575B8" w:rsidRPr="005B32F2" w14:paraId="03750540" w14:textId="77777777" w:rsidTr="003A05A3">
        <w:trPr>
          <w:trHeight w:val="374"/>
          <w:jc w:val="center"/>
        </w:trPr>
        <w:tc>
          <w:tcPr>
            <w:tcW w:w="1199" w:type="dxa"/>
            <w:vMerge w:val="restart"/>
            <w:shd w:val="clear" w:color="auto" w:fill="auto"/>
            <w:vAlign w:val="center"/>
            <w:hideMark/>
          </w:tcPr>
          <w:p w14:paraId="3DC2E73A"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Project Management</w:t>
            </w:r>
          </w:p>
        </w:tc>
        <w:tc>
          <w:tcPr>
            <w:tcW w:w="1746" w:type="dxa"/>
            <w:vMerge w:val="restart"/>
            <w:shd w:val="clear" w:color="auto" w:fill="auto"/>
            <w:vAlign w:val="center"/>
          </w:tcPr>
          <w:p w14:paraId="792D5E87"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Project Management</w:t>
            </w:r>
          </w:p>
        </w:tc>
        <w:tc>
          <w:tcPr>
            <w:tcW w:w="1191" w:type="dxa"/>
            <w:vMerge w:val="restart"/>
            <w:shd w:val="clear" w:color="auto" w:fill="auto"/>
            <w:vAlign w:val="center"/>
            <w:hideMark/>
          </w:tcPr>
          <w:p w14:paraId="5C9065AA"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Coordinating Ministry for Economic Affairs (The Secretary of State for Environment)</w:t>
            </w:r>
          </w:p>
        </w:tc>
        <w:tc>
          <w:tcPr>
            <w:tcW w:w="864" w:type="dxa"/>
            <w:vMerge w:val="restart"/>
            <w:shd w:val="clear" w:color="auto" w:fill="auto"/>
            <w:vAlign w:val="center"/>
            <w:hideMark/>
          </w:tcPr>
          <w:p w14:paraId="2A991814"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GCF</w:t>
            </w:r>
          </w:p>
        </w:tc>
        <w:tc>
          <w:tcPr>
            <w:tcW w:w="778" w:type="dxa"/>
            <w:shd w:val="clear" w:color="auto" w:fill="auto"/>
            <w:vAlign w:val="center"/>
            <w:hideMark/>
          </w:tcPr>
          <w:p w14:paraId="4E3D91A1"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74500a</w:t>
            </w:r>
          </w:p>
        </w:tc>
        <w:tc>
          <w:tcPr>
            <w:tcW w:w="1237" w:type="dxa"/>
            <w:shd w:val="clear" w:color="auto" w:fill="auto"/>
            <w:vAlign w:val="center"/>
            <w:hideMark/>
          </w:tcPr>
          <w:p w14:paraId="2B08A994" w14:textId="77777777" w:rsidR="009575B8" w:rsidRPr="005B32F2" w:rsidRDefault="009575B8" w:rsidP="003A05A3">
            <w:pP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Services to Projects - GOE</w:t>
            </w:r>
          </w:p>
        </w:tc>
        <w:tc>
          <w:tcPr>
            <w:tcW w:w="990" w:type="dxa"/>
            <w:shd w:val="clear" w:color="auto" w:fill="auto"/>
            <w:noWrap/>
            <w:vAlign w:val="center"/>
            <w:hideMark/>
          </w:tcPr>
          <w:p w14:paraId="065E4F50"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50,512</w:t>
            </w:r>
          </w:p>
        </w:tc>
        <w:tc>
          <w:tcPr>
            <w:tcW w:w="990" w:type="dxa"/>
            <w:shd w:val="clear" w:color="auto" w:fill="auto"/>
            <w:noWrap/>
            <w:vAlign w:val="center"/>
            <w:hideMark/>
          </w:tcPr>
          <w:p w14:paraId="6B155A8B"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50,512</w:t>
            </w:r>
          </w:p>
        </w:tc>
        <w:tc>
          <w:tcPr>
            <w:tcW w:w="990" w:type="dxa"/>
            <w:shd w:val="clear" w:color="auto" w:fill="auto"/>
            <w:noWrap/>
            <w:vAlign w:val="center"/>
            <w:hideMark/>
          </w:tcPr>
          <w:p w14:paraId="2D3F8653"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53,668</w:t>
            </w:r>
          </w:p>
        </w:tc>
        <w:tc>
          <w:tcPr>
            <w:tcW w:w="990" w:type="dxa"/>
            <w:shd w:val="clear" w:color="auto" w:fill="auto"/>
            <w:noWrap/>
            <w:vAlign w:val="center"/>
            <w:hideMark/>
          </w:tcPr>
          <w:p w14:paraId="7910F37E"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53,669</w:t>
            </w:r>
          </w:p>
        </w:tc>
        <w:tc>
          <w:tcPr>
            <w:tcW w:w="990" w:type="dxa"/>
            <w:shd w:val="clear" w:color="auto" w:fill="auto"/>
            <w:noWrap/>
            <w:vAlign w:val="center"/>
            <w:hideMark/>
          </w:tcPr>
          <w:p w14:paraId="1A5A24B5"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53,669</w:t>
            </w:r>
          </w:p>
        </w:tc>
        <w:tc>
          <w:tcPr>
            <w:tcW w:w="990" w:type="dxa"/>
            <w:shd w:val="clear" w:color="auto" w:fill="auto"/>
            <w:noWrap/>
            <w:vAlign w:val="center"/>
            <w:hideMark/>
          </w:tcPr>
          <w:p w14:paraId="0F3EF804"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53,669</w:t>
            </w:r>
          </w:p>
        </w:tc>
        <w:tc>
          <w:tcPr>
            <w:tcW w:w="990" w:type="dxa"/>
            <w:shd w:val="clear" w:color="000000" w:fill="A9D08E"/>
            <w:noWrap/>
            <w:vAlign w:val="center"/>
            <w:hideMark/>
          </w:tcPr>
          <w:p w14:paraId="7DBD7722"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315,699</w:t>
            </w:r>
          </w:p>
        </w:tc>
        <w:tc>
          <w:tcPr>
            <w:tcW w:w="630" w:type="dxa"/>
            <w:shd w:val="clear" w:color="auto" w:fill="auto"/>
            <w:noWrap/>
            <w:vAlign w:val="center"/>
            <w:hideMark/>
          </w:tcPr>
          <w:p w14:paraId="689050B4"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PM1</w:t>
            </w:r>
          </w:p>
        </w:tc>
      </w:tr>
      <w:tr w:rsidR="009575B8" w:rsidRPr="005B32F2" w14:paraId="43F93FD1" w14:textId="77777777" w:rsidTr="003A05A3">
        <w:trPr>
          <w:trHeight w:val="533"/>
          <w:jc w:val="center"/>
        </w:trPr>
        <w:tc>
          <w:tcPr>
            <w:tcW w:w="1199" w:type="dxa"/>
            <w:vMerge/>
            <w:vAlign w:val="center"/>
            <w:hideMark/>
          </w:tcPr>
          <w:p w14:paraId="3B572564"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746" w:type="dxa"/>
            <w:vMerge/>
            <w:vAlign w:val="center"/>
          </w:tcPr>
          <w:p w14:paraId="19424F90"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191" w:type="dxa"/>
            <w:vMerge/>
            <w:vAlign w:val="center"/>
            <w:hideMark/>
          </w:tcPr>
          <w:p w14:paraId="1FF2FFD0" w14:textId="77777777" w:rsidR="009575B8" w:rsidRPr="005B32F2" w:rsidRDefault="009575B8" w:rsidP="003A05A3">
            <w:pPr>
              <w:jc w:val="center"/>
              <w:rPr>
                <w:rFonts w:ascii="Cambria" w:eastAsiaTheme="minorEastAsia" w:hAnsi="Cambria" w:cs="Arial"/>
                <w:sz w:val="15"/>
                <w:szCs w:val="15"/>
                <w:lang w:bidi="th-TH"/>
                <w14:cntxtAlts/>
              </w:rPr>
            </w:pPr>
          </w:p>
        </w:tc>
        <w:tc>
          <w:tcPr>
            <w:tcW w:w="864" w:type="dxa"/>
            <w:vMerge/>
            <w:vAlign w:val="center"/>
            <w:hideMark/>
          </w:tcPr>
          <w:p w14:paraId="484C8064"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778" w:type="dxa"/>
            <w:shd w:val="clear" w:color="auto" w:fill="auto"/>
            <w:vAlign w:val="center"/>
            <w:hideMark/>
          </w:tcPr>
          <w:p w14:paraId="39E64E27"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71400</w:t>
            </w:r>
          </w:p>
        </w:tc>
        <w:tc>
          <w:tcPr>
            <w:tcW w:w="1237" w:type="dxa"/>
            <w:shd w:val="clear" w:color="auto" w:fill="auto"/>
            <w:vAlign w:val="center"/>
            <w:hideMark/>
          </w:tcPr>
          <w:p w14:paraId="5350EF21" w14:textId="77777777" w:rsidR="009575B8" w:rsidRPr="005B32F2" w:rsidRDefault="009575B8" w:rsidP="003A05A3">
            <w:pP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Contractual Services - Individual</w:t>
            </w:r>
          </w:p>
        </w:tc>
        <w:tc>
          <w:tcPr>
            <w:tcW w:w="990" w:type="dxa"/>
            <w:shd w:val="clear" w:color="auto" w:fill="auto"/>
            <w:noWrap/>
            <w:vAlign w:val="center"/>
            <w:hideMark/>
          </w:tcPr>
          <w:p w14:paraId="62F2B155"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46,243</w:t>
            </w:r>
          </w:p>
        </w:tc>
        <w:tc>
          <w:tcPr>
            <w:tcW w:w="990" w:type="dxa"/>
            <w:shd w:val="clear" w:color="auto" w:fill="auto"/>
            <w:noWrap/>
            <w:vAlign w:val="center"/>
            <w:hideMark/>
          </w:tcPr>
          <w:p w14:paraId="1389FCBF"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46,243</w:t>
            </w:r>
          </w:p>
        </w:tc>
        <w:tc>
          <w:tcPr>
            <w:tcW w:w="990" w:type="dxa"/>
            <w:shd w:val="clear" w:color="auto" w:fill="auto"/>
            <w:noWrap/>
            <w:vAlign w:val="center"/>
            <w:hideMark/>
          </w:tcPr>
          <w:p w14:paraId="2FB1F052"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46,243</w:t>
            </w:r>
          </w:p>
        </w:tc>
        <w:tc>
          <w:tcPr>
            <w:tcW w:w="990" w:type="dxa"/>
            <w:shd w:val="clear" w:color="auto" w:fill="auto"/>
            <w:noWrap/>
            <w:vAlign w:val="center"/>
            <w:hideMark/>
          </w:tcPr>
          <w:p w14:paraId="585D57D3"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46,243</w:t>
            </w:r>
          </w:p>
        </w:tc>
        <w:tc>
          <w:tcPr>
            <w:tcW w:w="990" w:type="dxa"/>
            <w:shd w:val="clear" w:color="auto" w:fill="auto"/>
            <w:noWrap/>
            <w:vAlign w:val="center"/>
            <w:hideMark/>
          </w:tcPr>
          <w:p w14:paraId="0FFF11EC"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46,242</w:t>
            </w:r>
          </w:p>
        </w:tc>
        <w:tc>
          <w:tcPr>
            <w:tcW w:w="990" w:type="dxa"/>
            <w:shd w:val="clear" w:color="auto" w:fill="auto"/>
            <w:noWrap/>
            <w:vAlign w:val="center"/>
            <w:hideMark/>
          </w:tcPr>
          <w:p w14:paraId="475F3D29"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46,242</w:t>
            </w:r>
          </w:p>
        </w:tc>
        <w:tc>
          <w:tcPr>
            <w:tcW w:w="990" w:type="dxa"/>
            <w:shd w:val="clear" w:color="000000" w:fill="A9D08E"/>
            <w:noWrap/>
            <w:vAlign w:val="center"/>
            <w:hideMark/>
          </w:tcPr>
          <w:p w14:paraId="2BBA311A"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277,456</w:t>
            </w:r>
          </w:p>
        </w:tc>
        <w:tc>
          <w:tcPr>
            <w:tcW w:w="630" w:type="dxa"/>
            <w:shd w:val="clear" w:color="auto" w:fill="auto"/>
            <w:noWrap/>
            <w:vAlign w:val="center"/>
            <w:hideMark/>
          </w:tcPr>
          <w:p w14:paraId="20FA78CE"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PM2</w:t>
            </w:r>
          </w:p>
        </w:tc>
      </w:tr>
      <w:tr w:rsidR="009575B8" w:rsidRPr="005B32F2" w14:paraId="642DDE40" w14:textId="77777777" w:rsidTr="003A05A3">
        <w:trPr>
          <w:trHeight w:val="216"/>
          <w:jc w:val="center"/>
        </w:trPr>
        <w:tc>
          <w:tcPr>
            <w:tcW w:w="1199" w:type="dxa"/>
            <w:vMerge/>
            <w:vAlign w:val="center"/>
            <w:hideMark/>
          </w:tcPr>
          <w:p w14:paraId="4C120B9E"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746" w:type="dxa"/>
            <w:vMerge/>
            <w:vAlign w:val="center"/>
          </w:tcPr>
          <w:p w14:paraId="6B548C4E"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191" w:type="dxa"/>
            <w:vMerge/>
            <w:vAlign w:val="center"/>
            <w:hideMark/>
          </w:tcPr>
          <w:p w14:paraId="2597795C" w14:textId="77777777" w:rsidR="009575B8" w:rsidRPr="005B32F2" w:rsidRDefault="009575B8" w:rsidP="003A05A3">
            <w:pPr>
              <w:jc w:val="center"/>
              <w:rPr>
                <w:rFonts w:ascii="Cambria" w:eastAsiaTheme="minorEastAsia" w:hAnsi="Cambria" w:cs="Arial"/>
                <w:sz w:val="15"/>
                <w:szCs w:val="15"/>
                <w:lang w:bidi="th-TH"/>
                <w14:cntxtAlts/>
              </w:rPr>
            </w:pPr>
          </w:p>
        </w:tc>
        <w:tc>
          <w:tcPr>
            <w:tcW w:w="864" w:type="dxa"/>
            <w:vMerge/>
            <w:vAlign w:val="center"/>
            <w:hideMark/>
          </w:tcPr>
          <w:p w14:paraId="3F177CFD"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778" w:type="dxa"/>
            <w:shd w:val="clear" w:color="auto" w:fill="auto"/>
            <w:vAlign w:val="center"/>
            <w:hideMark/>
          </w:tcPr>
          <w:p w14:paraId="0322C317"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71600</w:t>
            </w:r>
          </w:p>
        </w:tc>
        <w:tc>
          <w:tcPr>
            <w:tcW w:w="1237" w:type="dxa"/>
            <w:shd w:val="clear" w:color="auto" w:fill="auto"/>
            <w:vAlign w:val="center"/>
            <w:hideMark/>
          </w:tcPr>
          <w:p w14:paraId="67A30047" w14:textId="77777777" w:rsidR="009575B8" w:rsidRPr="005B32F2" w:rsidRDefault="009575B8" w:rsidP="003A05A3">
            <w:pP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Travel</w:t>
            </w:r>
          </w:p>
        </w:tc>
        <w:tc>
          <w:tcPr>
            <w:tcW w:w="990" w:type="dxa"/>
            <w:shd w:val="clear" w:color="auto" w:fill="auto"/>
            <w:noWrap/>
            <w:vAlign w:val="center"/>
            <w:hideMark/>
          </w:tcPr>
          <w:p w14:paraId="734E831A"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2,000</w:t>
            </w:r>
          </w:p>
        </w:tc>
        <w:tc>
          <w:tcPr>
            <w:tcW w:w="990" w:type="dxa"/>
            <w:shd w:val="clear" w:color="auto" w:fill="auto"/>
            <w:noWrap/>
            <w:vAlign w:val="center"/>
            <w:hideMark/>
          </w:tcPr>
          <w:p w14:paraId="26086F16"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2,000</w:t>
            </w:r>
          </w:p>
        </w:tc>
        <w:tc>
          <w:tcPr>
            <w:tcW w:w="990" w:type="dxa"/>
            <w:shd w:val="clear" w:color="auto" w:fill="auto"/>
            <w:noWrap/>
            <w:vAlign w:val="center"/>
            <w:hideMark/>
          </w:tcPr>
          <w:p w14:paraId="2C9A7589"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5,000</w:t>
            </w:r>
          </w:p>
        </w:tc>
        <w:tc>
          <w:tcPr>
            <w:tcW w:w="990" w:type="dxa"/>
            <w:shd w:val="clear" w:color="auto" w:fill="auto"/>
            <w:noWrap/>
            <w:vAlign w:val="center"/>
            <w:hideMark/>
          </w:tcPr>
          <w:p w14:paraId="3C9BDABE"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2,000</w:t>
            </w:r>
          </w:p>
        </w:tc>
        <w:tc>
          <w:tcPr>
            <w:tcW w:w="990" w:type="dxa"/>
            <w:shd w:val="clear" w:color="auto" w:fill="auto"/>
            <w:noWrap/>
            <w:vAlign w:val="center"/>
            <w:hideMark/>
          </w:tcPr>
          <w:p w14:paraId="422379EC"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2,000</w:t>
            </w:r>
          </w:p>
        </w:tc>
        <w:tc>
          <w:tcPr>
            <w:tcW w:w="990" w:type="dxa"/>
            <w:shd w:val="clear" w:color="auto" w:fill="auto"/>
            <w:noWrap/>
            <w:vAlign w:val="center"/>
            <w:hideMark/>
          </w:tcPr>
          <w:p w14:paraId="660936D6"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5,806</w:t>
            </w:r>
          </w:p>
        </w:tc>
        <w:tc>
          <w:tcPr>
            <w:tcW w:w="990" w:type="dxa"/>
            <w:shd w:val="clear" w:color="000000" w:fill="A9D08E"/>
            <w:noWrap/>
            <w:vAlign w:val="center"/>
            <w:hideMark/>
          </w:tcPr>
          <w:p w14:paraId="0A89A35C"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18,806</w:t>
            </w:r>
          </w:p>
        </w:tc>
        <w:tc>
          <w:tcPr>
            <w:tcW w:w="630" w:type="dxa"/>
            <w:shd w:val="clear" w:color="auto" w:fill="auto"/>
            <w:noWrap/>
            <w:vAlign w:val="center"/>
            <w:hideMark/>
          </w:tcPr>
          <w:p w14:paraId="5D4CBE50"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PM3</w:t>
            </w:r>
          </w:p>
        </w:tc>
      </w:tr>
      <w:tr w:rsidR="009575B8" w:rsidRPr="005B32F2" w14:paraId="3C88CD52" w14:textId="77777777" w:rsidTr="003A05A3">
        <w:trPr>
          <w:trHeight w:val="346"/>
          <w:jc w:val="center"/>
        </w:trPr>
        <w:tc>
          <w:tcPr>
            <w:tcW w:w="1199" w:type="dxa"/>
            <w:vMerge/>
            <w:vAlign w:val="center"/>
            <w:hideMark/>
          </w:tcPr>
          <w:p w14:paraId="4EB41943"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746" w:type="dxa"/>
            <w:vMerge/>
            <w:vAlign w:val="center"/>
          </w:tcPr>
          <w:p w14:paraId="6E39FB46"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191" w:type="dxa"/>
            <w:vMerge/>
            <w:vAlign w:val="center"/>
            <w:hideMark/>
          </w:tcPr>
          <w:p w14:paraId="4169A7C3" w14:textId="77777777" w:rsidR="009575B8" w:rsidRPr="005B32F2" w:rsidRDefault="009575B8" w:rsidP="003A05A3">
            <w:pPr>
              <w:jc w:val="center"/>
              <w:rPr>
                <w:rFonts w:ascii="Cambria" w:eastAsiaTheme="minorEastAsia" w:hAnsi="Cambria" w:cs="Arial"/>
                <w:sz w:val="15"/>
                <w:szCs w:val="15"/>
                <w:lang w:bidi="th-TH"/>
                <w14:cntxtAlts/>
              </w:rPr>
            </w:pPr>
          </w:p>
        </w:tc>
        <w:tc>
          <w:tcPr>
            <w:tcW w:w="864" w:type="dxa"/>
            <w:vMerge/>
            <w:vAlign w:val="center"/>
            <w:hideMark/>
          </w:tcPr>
          <w:p w14:paraId="0D55BD15"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778" w:type="dxa"/>
            <w:shd w:val="clear" w:color="auto" w:fill="auto"/>
            <w:vAlign w:val="center"/>
            <w:hideMark/>
          </w:tcPr>
          <w:p w14:paraId="2D438EEB"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72200</w:t>
            </w:r>
          </w:p>
        </w:tc>
        <w:tc>
          <w:tcPr>
            <w:tcW w:w="1237" w:type="dxa"/>
            <w:shd w:val="clear" w:color="auto" w:fill="auto"/>
            <w:vAlign w:val="center"/>
            <w:hideMark/>
          </w:tcPr>
          <w:p w14:paraId="13CEA15E" w14:textId="77777777" w:rsidR="009575B8" w:rsidRPr="005B32F2" w:rsidRDefault="009575B8" w:rsidP="003A05A3">
            <w:pP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Equipment and Furniture</w:t>
            </w:r>
          </w:p>
        </w:tc>
        <w:tc>
          <w:tcPr>
            <w:tcW w:w="990" w:type="dxa"/>
            <w:shd w:val="clear" w:color="auto" w:fill="auto"/>
            <w:noWrap/>
            <w:vAlign w:val="center"/>
            <w:hideMark/>
          </w:tcPr>
          <w:p w14:paraId="79115E60"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25,000</w:t>
            </w:r>
          </w:p>
        </w:tc>
        <w:tc>
          <w:tcPr>
            <w:tcW w:w="990" w:type="dxa"/>
            <w:shd w:val="clear" w:color="auto" w:fill="auto"/>
            <w:noWrap/>
            <w:vAlign w:val="center"/>
            <w:hideMark/>
          </w:tcPr>
          <w:p w14:paraId="2A5E70CD"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auto"/>
            <w:noWrap/>
            <w:vAlign w:val="center"/>
            <w:hideMark/>
          </w:tcPr>
          <w:p w14:paraId="041A3FEB"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auto"/>
            <w:noWrap/>
            <w:vAlign w:val="center"/>
            <w:hideMark/>
          </w:tcPr>
          <w:p w14:paraId="7E12CCDF"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auto"/>
            <w:noWrap/>
            <w:vAlign w:val="center"/>
            <w:hideMark/>
          </w:tcPr>
          <w:p w14:paraId="324A7130"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auto" w:fill="auto"/>
            <w:noWrap/>
            <w:vAlign w:val="center"/>
            <w:hideMark/>
          </w:tcPr>
          <w:p w14:paraId="6CE500BF"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w:t>
            </w:r>
          </w:p>
        </w:tc>
        <w:tc>
          <w:tcPr>
            <w:tcW w:w="990" w:type="dxa"/>
            <w:shd w:val="clear" w:color="000000" w:fill="A9D08E"/>
            <w:noWrap/>
            <w:vAlign w:val="center"/>
            <w:hideMark/>
          </w:tcPr>
          <w:p w14:paraId="285A9613"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25,000</w:t>
            </w:r>
          </w:p>
        </w:tc>
        <w:tc>
          <w:tcPr>
            <w:tcW w:w="630" w:type="dxa"/>
            <w:shd w:val="clear" w:color="auto" w:fill="auto"/>
            <w:noWrap/>
            <w:vAlign w:val="center"/>
            <w:hideMark/>
          </w:tcPr>
          <w:p w14:paraId="363C25F4"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PM4</w:t>
            </w:r>
          </w:p>
        </w:tc>
      </w:tr>
      <w:tr w:rsidR="009575B8" w:rsidRPr="005B32F2" w14:paraId="51CF1B7F" w14:textId="77777777" w:rsidTr="003A05A3">
        <w:trPr>
          <w:trHeight w:val="576"/>
          <w:jc w:val="center"/>
        </w:trPr>
        <w:tc>
          <w:tcPr>
            <w:tcW w:w="1199" w:type="dxa"/>
            <w:vMerge/>
            <w:vAlign w:val="center"/>
            <w:hideMark/>
          </w:tcPr>
          <w:p w14:paraId="673987CC"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746" w:type="dxa"/>
            <w:vMerge/>
            <w:vAlign w:val="center"/>
          </w:tcPr>
          <w:p w14:paraId="251B821D"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191" w:type="dxa"/>
            <w:vMerge/>
            <w:vAlign w:val="center"/>
            <w:hideMark/>
          </w:tcPr>
          <w:p w14:paraId="2B5B66AE" w14:textId="77777777" w:rsidR="009575B8" w:rsidRPr="005B32F2" w:rsidRDefault="009575B8" w:rsidP="003A05A3">
            <w:pPr>
              <w:jc w:val="center"/>
              <w:rPr>
                <w:rFonts w:ascii="Cambria" w:eastAsiaTheme="minorEastAsia" w:hAnsi="Cambria" w:cs="Arial"/>
                <w:sz w:val="15"/>
                <w:szCs w:val="15"/>
                <w:lang w:bidi="th-TH"/>
                <w14:cntxtAlts/>
              </w:rPr>
            </w:pPr>
          </w:p>
        </w:tc>
        <w:tc>
          <w:tcPr>
            <w:tcW w:w="864" w:type="dxa"/>
            <w:vMerge/>
            <w:vAlign w:val="center"/>
            <w:hideMark/>
          </w:tcPr>
          <w:p w14:paraId="6C7EFA60"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778" w:type="dxa"/>
            <w:shd w:val="clear" w:color="auto" w:fill="auto"/>
            <w:vAlign w:val="center"/>
            <w:hideMark/>
          </w:tcPr>
          <w:p w14:paraId="5E58148F"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72400</w:t>
            </w:r>
          </w:p>
        </w:tc>
        <w:tc>
          <w:tcPr>
            <w:tcW w:w="1237" w:type="dxa"/>
            <w:shd w:val="clear" w:color="auto" w:fill="auto"/>
            <w:vAlign w:val="center"/>
            <w:hideMark/>
          </w:tcPr>
          <w:p w14:paraId="74198A23" w14:textId="77777777" w:rsidR="009575B8" w:rsidRPr="005B32F2" w:rsidRDefault="009575B8" w:rsidP="003A05A3">
            <w:pP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Communic &amp; Audio Visual Equip</w:t>
            </w:r>
          </w:p>
        </w:tc>
        <w:tc>
          <w:tcPr>
            <w:tcW w:w="990" w:type="dxa"/>
            <w:shd w:val="clear" w:color="auto" w:fill="auto"/>
            <w:noWrap/>
            <w:vAlign w:val="center"/>
            <w:hideMark/>
          </w:tcPr>
          <w:p w14:paraId="12D558E7"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1,071</w:t>
            </w:r>
          </w:p>
        </w:tc>
        <w:tc>
          <w:tcPr>
            <w:tcW w:w="990" w:type="dxa"/>
            <w:shd w:val="clear" w:color="auto" w:fill="auto"/>
            <w:noWrap/>
            <w:vAlign w:val="center"/>
            <w:hideMark/>
          </w:tcPr>
          <w:p w14:paraId="1DC056E2"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1,785</w:t>
            </w:r>
          </w:p>
        </w:tc>
        <w:tc>
          <w:tcPr>
            <w:tcW w:w="990" w:type="dxa"/>
            <w:shd w:val="clear" w:color="auto" w:fill="auto"/>
            <w:noWrap/>
            <w:vAlign w:val="center"/>
            <w:hideMark/>
          </w:tcPr>
          <w:p w14:paraId="76D1E215"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1,786</w:t>
            </w:r>
          </w:p>
        </w:tc>
        <w:tc>
          <w:tcPr>
            <w:tcW w:w="990" w:type="dxa"/>
            <w:shd w:val="clear" w:color="auto" w:fill="auto"/>
            <w:noWrap/>
            <w:vAlign w:val="center"/>
            <w:hideMark/>
          </w:tcPr>
          <w:p w14:paraId="6CDB327E"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1,786</w:t>
            </w:r>
          </w:p>
        </w:tc>
        <w:tc>
          <w:tcPr>
            <w:tcW w:w="990" w:type="dxa"/>
            <w:shd w:val="clear" w:color="auto" w:fill="auto"/>
            <w:noWrap/>
            <w:vAlign w:val="center"/>
            <w:hideMark/>
          </w:tcPr>
          <w:p w14:paraId="302CF726"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1,786</w:t>
            </w:r>
          </w:p>
        </w:tc>
        <w:tc>
          <w:tcPr>
            <w:tcW w:w="990" w:type="dxa"/>
            <w:shd w:val="clear" w:color="auto" w:fill="auto"/>
            <w:noWrap/>
            <w:vAlign w:val="center"/>
            <w:hideMark/>
          </w:tcPr>
          <w:p w14:paraId="48122B85"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1,786</w:t>
            </w:r>
          </w:p>
        </w:tc>
        <w:tc>
          <w:tcPr>
            <w:tcW w:w="990" w:type="dxa"/>
            <w:shd w:val="clear" w:color="000000" w:fill="A9D08E"/>
            <w:noWrap/>
            <w:vAlign w:val="center"/>
            <w:hideMark/>
          </w:tcPr>
          <w:p w14:paraId="7C1C686D"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10,000</w:t>
            </w:r>
          </w:p>
        </w:tc>
        <w:tc>
          <w:tcPr>
            <w:tcW w:w="630" w:type="dxa"/>
            <w:shd w:val="clear" w:color="auto" w:fill="auto"/>
            <w:noWrap/>
            <w:vAlign w:val="center"/>
            <w:hideMark/>
          </w:tcPr>
          <w:p w14:paraId="68DF1901"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PM5</w:t>
            </w:r>
          </w:p>
        </w:tc>
      </w:tr>
      <w:tr w:rsidR="009575B8" w:rsidRPr="005B32F2" w14:paraId="32A5AB02" w14:textId="77777777" w:rsidTr="003A05A3">
        <w:trPr>
          <w:trHeight w:val="533"/>
          <w:jc w:val="center"/>
        </w:trPr>
        <w:tc>
          <w:tcPr>
            <w:tcW w:w="1199" w:type="dxa"/>
            <w:vMerge/>
            <w:vAlign w:val="center"/>
            <w:hideMark/>
          </w:tcPr>
          <w:p w14:paraId="115EB2B4"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746" w:type="dxa"/>
            <w:vMerge/>
            <w:vAlign w:val="center"/>
          </w:tcPr>
          <w:p w14:paraId="78FA5584"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1191" w:type="dxa"/>
            <w:vMerge/>
            <w:vAlign w:val="center"/>
            <w:hideMark/>
          </w:tcPr>
          <w:p w14:paraId="36AF96A6" w14:textId="77777777" w:rsidR="009575B8" w:rsidRPr="005B32F2" w:rsidRDefault="009575B8" w:rsidP="003A05A3">
            <w:pPr>
              <w:jc w:val="center"/>
              <w:rPr>
                <w:rFonts w:ascii="Cambria" w:eastAsiaTheme="minorEastAsia" w:hAnsi="Cambria" w:cs="Arial"/>
                <w:sz w:val="15"/>
                <w:szCs w:val="15"/>
                <w:lang w:bidi="th-TH"/>
                <w14:cntxtAlts/>
              </w:rPr>
            </w:pPr>
          </w:p>
        </w:tc>
        <w:tc>
          <w:tcPr>
            <w:tcW w:w="864" w:type="dxa"/>
            <w:vMerge/>
            <w:vAlign w:val="center"/>
            <w:hideMark/>
          </w:tcPr>
          <w:p w14:paraId="09333526"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778" w:type="dxa"/>
            <w:shd w:val="clear" w:color="auto" w:fill="auto"/>
            <w:vAlign w:val="center"/>
            <w:hideMark/>
          </w:tcPr>
          <w:p w14:paraId="0C8ABA4A"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75700</w:t>
            </w:r>
          </w:p>
        </w:tc>
        <w:tc>
          <w:tcPr>
            <w:tcW w:w="1237" w:type="dxa"/>
            <w:shd w:val="clear" w:color="auto" w:fill="auto"/>
            <w:vAlign w:val="center"/>
            <w:hideMark/>
          </w:tcPr>
          <w:p w14:paraId="4119674C" w14:textId="77777777" w:rsidR="009575B8" w:rsidRPr="005B32F2" w:rsidRDefault="009575B8" w:rsidP="003A05A3">
            <w:pP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Training, Workshops and Conference</w:t>
            </w:r>
          </w:p>
        </w:tc>
        <w:tc>
          <w:tcPr>
            <w:tcW w:w="990" w:type="dxa"/>
            <w:shd w:val="clear" w:color="auto" w:fill="auto"/>
            <w:noWrap/>
            <w:vAlign w:val="center"/>
            <w:hideMark/>
          </w:tcPr>
          <w:p w14:paraId="069CB437"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3,000</w:t>
            </w:r>
          </w:p>
        </w:tc>
        <w:tc>
          <w:tcPr>
            <w:tcW w:w="990" w:type="dxa"/>
            <w:shd w:val="clear" w:color="auto" w:fill="auto"/>
            <w:noWrap/>
            <w:vAlign w:val="center"/>
            <w:hideMark/>
          </w:tcPr>
          <w:p w14:paraId="44BA6125"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3,000</w:t>
            </w:r>
          </w:p>
        </w:tc>
        <w:tc>
          <w:tcPr>
            <w:tcW w:w="990" w:type="dxa"/>
            <w:shd w:val="clear" w:color="auto" w:fill="auto"/>
            <w:noWrap/>
            <w:vAlign w:val="center"/>
            <w:hideMark/>
          </w:tcPr>
          <w:p w14:paraId="3D2DA700"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3,000</w:t>
            </w:r>
          </w:p>
        </w:tc>
        <w:tc>
          <w:tcPr>
            <w:tcW w:w="990" w:type="dxa"/>
            <w:shd w:val="clear" w:color="auto" w:fill="auto"/>
            <w:noWrap/>
            <w:vAlign w:val="center"/>
            <w:hideMark/>
          </w:tcPr>
          <w:p w14:paraId="1B6C8DAF"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3,000</w:t>
            </w:r>
          </w:p>
        </w:tc>
        <w:tc>
          <w:tcPr>
            <w:tcW w:w="990" w:type="dxa"/>
            <w:shd w:val="clear" w:color="auto" w:fill="auto"/>
            <w:noWrap/>
            <w:vAlign w:val="center"/>
            <w:hideMark/>
          </w:tcPr>
          <w:p w14:paraId="2E842E85"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3,000</w:t>
            </w:r>
          </w:p>
        </w:tc>
        <w:tc>
          <w:tcPr>
            <w:tcW w:w="990" w:type="dxa"/>
            <w:shd w:val="clear" w:color="auto" w:fill="auto"/>
            <w:noWrap/>
            <w:vAlign w:val="center"/>
            <w:hideMark/>
          </w:tcPr>
          <w:p w14:paraId="1FF963C8"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3,000</w:t>
            </w:r>
          </w:p>
        </w:tc>
        <w:tc>
          <w:tcPr>
            <w:tcW w:w="990" w:type="dxa"/>
            <w:shd w:val="clear" w:color="000000" w:fill="A9D08E"/>
            <w:noWrap/>
            <w:vAlign w:val="center"/>
            <w:hideMark/>
          </w:tcPr>
          <w:p w14:paraId="3D75C3BA"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18,000</w:t>
            </w:r>
          </w:p>
        </w:tc>
        <w:tc>
          <w:tcPr>
            <w:tcW w:w="630" w:type="dxa"/>
            <w:shd w:val="clear" w:color="auto" w:fill="auto"/>
            <w:noWrap/>
            <w:vAlign w:val="center"/>
            <w:hideMark/>
          </w:tcPr>
          <w:p w14:paraId="69E288C4"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PM6</w:t>
            </w:r>
          </w:p>
        </w:tc>
      </w:tr>
      <w:tr w:rsidR="009575B8" w:rsidRPr="005B32F2" w14:paraId="5D10D121" w14:textId="77777777" w:rsidTr="003A05A3">
        <w:trPr>
          <w:trHeight w:val="216"/>
          <w:jc w:val="center"/>
        </w:trPr>
        <w:tc>
          <w:tcPr>
            <w:tcW w:w="1199" w:type="dxa"/>
            <w:vMerge/>
            <w:vAlign w:val="center"/>
          </w:tcPr>
          <w:p w14:paraId="189E4378" w14:textId="77777777" w:rsidR="009575B8" w:rsidRPr="005B32F2" w:rsidRDefault="009575B8" w:rsidP="003A05A3">
            <w:pPr>
              <w:jc w:val="center"/>
              <w:rPr>
                <w:rFonts w:ascii="Cambria" w:eastAsiaTheme="minorEastAsia" w:hAnsi="Cambria" w:cs="Arial"/>
                <w:b/>
                <w:bCs/>
                <w:sz w:val="15"/>
                <w:szCs w:val="15"/>
                <w:lang w:bidi="th-TH"/>
                <w14:cntxtAlts/>
              </w:rPr>
            </w:pPr>
            <w:bookmarkStart w:id="28" w:name="_Hlk26975329"/>
          </w:p>
        </w:tc>
        <w:tc>
          <w:tcPr>
            <w:tcW w:w="5816" w:type="dxa"/>
            <w:gridSpan w:val="5"/>
            <w:shd w:val="clear" w:color="auto" w:fill="7DA954"/>
            <w:vAlign w:val="center"/>
          </w:tcPr>
          <w:p w14:paraId="0A8F20F9" w14:textId="77777777" w:rsidR="009575B8" w:rsidRPr="005B32F2" w:rsidRDefault="009575B8" w:rsidP="003A05A3">
            <w:pP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GCF Total Project Management</w:t>
            </w:r>
          </w:p>
        </w:tc>
        <w:tc>
          <w:tcPr>
            <w:tcW w:w="990" w:type="dxa"/>
            <w:shd w:val="clear" w:color="auto" w:fill="7DA954"/>
            <w:noWrap/>
            <w:vAlign w:val="center"/>
          </w:tcPr>
          <w:p w14:paraId="2FF0A3C9"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127,826</w:t>
            </w:r>
          </w:p>
        </w:tc>
        <w:tc>
          <w:tcPr>
            <w:tcW w:w="990" w:type="dxa"/>
            <w:shd w:val="clear" w:color="auto" w:fill="7DA954"/>
            <w:noWrap/>
            <w:vAlign w:val="center"/>
          </w:tcPr>
          <w:p w14:paraId="3DC819C1"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103,540</w:t>
            </w:r>
          </w:p>
        </w:tc>
        <w:tc>
          <w:tcPr>
            <w:tcW w:w="990" w:type="dxa"/>
            <w:shd w:val="clear" w:color="auto" w:fill="7DA954"/>
            <w:noWrap/>
            <w:vAlign w:val="center"/>
          </w:tcPr>
          <w:p w14:paraId="4090E2BF"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109,697</w:t>
            </w:r>
          </w:p>
        </w:tc>
        <w:tc>
          <w:tcPr>
            <w:tcW w:w="990" w:type="dxa"/>
            <w:shd w:val="clear" w:color="auto" w:fill="7DA954"/>
            <w:noWrap/>
            <w:vAlign w:val="center"/>
          </w:tcPr>
          <w:p w14:paraId="115786DE"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106,698</w:t>
            </w:r>
          </w:p>
        </w:tc>
        <w:tc>
          <w:tcPr>
            <w:tcW w:w="990" w:type="dxa"/>
            <w:shd w:val="clear" w:color="auto" w:fill="7DA954"/>
            <w:noWrap/>
            <w:vAlign w:val="center"/>
          </w:tcPr>
          <w:p w14:paraId="65DD9F14"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106,697</w:t>
            </w:r>
          </w:p>
        </w:tc>
        <w:tc>
          <w:tcPr>
            <w:tcW w:w="990" w:type="dxa"/>
            <w:shd w:val="clear" w:color="auto" w:fill="7DA954"/>
            <w:noWrap/>
            <w:vAlign w:val="center"/>
          </w:tcPr>
          <w:p w14:paraId="022CB775"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110,503</w:t>
            </w:r>
          </w:p>
        </w:tc>
        <w:tc>
          <w:tcPr>
            <w:tcW w:w="990" w:type="dxa"/>
            <w:shd w:val="clear" w:color="auto" w:fill="7DA954"/>
            <w:noWrap/>
            <w:vAlign w:val="center"/>
          </w:tcPr>
          <w:p w14:paraId="0886BA48"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664,961</w:t>
            </w:r>
          </w:p>
        </w:tc>
        <w:tc>
          <w:tcPr>
            <w:tcW w:w="630" w:type="dxa"/>
            <w:shd w:val="clear" w:color="auto" w:fill="auto"/>
            <w:noWrap/>
            <w:vAlign w:val="center"/>
          </w:tcPr>
          <w:p w14:paraId="33A5072B" w14:textId="77777777" w:rsidR="009575B8" w:rsidRPr="005B32F2" w:rsidRDefault="009575B8" w:rsidP="003A05A3">
            <w:pPr>
              <w:jc w:val="center"/>
              <w:rPr>
                <w:rFonts w:ascii="Cambria" w:eastAsiaTheme="minorEastAsia" w:hAnsi="Cambria" w:cs="Arial"/>
                <w:sz w:val="15"/>
                <w:szCs w:val="15"/>
                <w:lang w:bidi="th-TH"/>
                <w14:cntxtAlts/>
              </w:rPr>
            </w:pPr>
          </w:p>
        </w:tc>
      </w:tr>
      <w:tr w:rsidR="009575B8" w:rsidRPr="005B32F2" w14:paraId="5259E92D" w14:textId="77777777" w:rsidTr="003A05A3">
        <w:trPr>
          <w:trHeight w:val="216"/>
          <w:jc w:val="center"/>
        </w:trPr>
        <w:tc>
          <w:tcPr>
            <w:tcW w:w="1199" w:type="dxa"/>
            <w:vMerge/>
            <w:vAlign w:val="center"/>
          </w:tcPr>
          <w:p w14:paraId="6933CBBF" w14:textId="77777777" w:rsidR="009575B8" w:rsidRPr="005B32F2" w:rsidRDefault="009575B8" w:rsidP="003A05A3">
            <w:pPr>
              <w:jc w:val="center"/>
              <w:rPr>
                <w:rFonts w:ascii="Cambria" w:eastAsiaTheme="minorEastAsia" w:hAnsi="Cambria" w:cs="Arial"/>
                <w:b/>
                <w:bCs/>
                <w:sz w:val="15"/>
                <w:szCs w:val="15"/>
                <w:lang w:bidi="th-TH"/>
                <w14:cntxtAlts/>
              </w:rPr>
            </w:pPr>
            <w:bookmarkStart w:id="29" w:name="_Hlk26976295"/>
            <w:bookmarkEnd w:id="28"/>
          </w:p>
        </w:tc>
        <w:tc>
          <w:tcPr>
            <w:tcW w:w="5816" w:type="dxa"/>
            <w:gridSpan w:val="5"/>
            <w:shd w:val="clear" w:color="auto" w:fill="FFF2CC" w:themeFill="accent4" w:themeFillTint="33"/>
            <w:vAlign w:val="center"/>
          </w:tcPr>
          <w:p w14:paraId="031C3E00" w14:textId="77777777" w:rsidR="009575B8" w:rsidRPr="005B32F2" w:rsidRDefault="009575B8" w:rsidP="003A05A3">
            <w:pP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Govt Co-financing Total Project Management</w:t>
            </w:r>
          </w:p>
        </w:tc>
        <w:tc>
          <w:tcPr>
            <w:tcW w:w="990" w:type="dxa"/>
            <w:shd w:val="clear" w:color="auto" w:fill="FFF2CC" w:themeFill="accent4" w:themeFillTint="33"/>
            <w:noWrap/>
            <w:vAlign w:val="center"/>
          </w:tcPr>
          <w:p w14:paraId="6D8330C8"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w:t>
            </w:r>
          </w:p>
        </w:tc>
        <w:tc>
          <w:tcPr>
            <w:tcW w:w="990" w:type="dxa"/>
            <w:shd w:val="clear" w:color="auto" w:fill="FFF2CC" w:themeFill="accent4" w:themeFillTint="33"/>
            <w:noWrap/>
            <w:vAlign w:val="center"/>
          </w:tcPr>
          <w:p w14:paraId="5CF35DFF"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88,195</w:t>
            </w:r>
          </w:p>
        </w:tc>
        <w:tc>
          <w:tcPr>
            <w:tcW w:w="990" w:type="dxa"/>
            <w:shd w:val="clear" w:color="auto" w:fill="FFF2CC" w:themeFill="accent4" w:themeFillTint="33"/>
            <w:noWrap/>
            <w:vAlign w:val="center"/>
          </w:tcPr>
          <w:p w14:paraId="7F69DB6C"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110,437</w:t>
            </w:r>
          </w:p>
        </w:tc>
        <w:tc>
          <w:tcPr>
            <w:tcW w:w="990" w:type="dxa"/>
            <w:shd w:val="clear" w:color="auto" w:fill="FFF2CC" w:themeFill="accent4" w:themeFillTint="33"/>
            <w:noWrap/>
            <w:vAlign w:val="center"/>
          </w:tcPr>
          <w:p w14:paraId="1B13ABA2"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110,437</w:t>
            </w:r>
          </w:p>
        </w:tc>
        <w:tc>
          <w:tcPr>
            <w:tcW w:w="990" w:type="dxa"/>
            <w:shd w:val="clear" w:color="auto" w:fill="FFF2CC" w:themeFill="accent4" w:themeFillTint="33"/>
            <w:noWrap/>
            <w:vAlign w:val="center"/>
          </w:tcPr>
          <w:p w14:paraId="5CAC20D2"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110,437</w:t>
            </w:r>
          </w:p>
        </w:tc>
        <w:tc>
          <w:tcPr>
            <w:tcW w:w="990" w:type="dxa"/>
            <w:shd w:val="clear" w:color="auto" w:fill="FFF2CC" w:themeFill="accent4" w:themeFillTint="33"/>
            <w:noWrap/>
            <w:vAlign w:val="center"/>
          </w:tcPr>
          <w:p w14:paraId="5273F041"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110,437</w:t>
            </w:r>
          </w:p>
        </w:tc>
        <w:tc>
          <w:tcPr>
            <w:tcW w:w="990" w:type="dxa"/>
            <w:shd w:val="clear" w:color="auto" w:fill="FFF2CC" w:themeFill="accent4" w:themeFillTint="33"/>
            <w:noWrap/>
            <w:vAlign w:val="center"/>
          </w:tcPr>
          <w:p w14:paraId="44D4D0E5"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529,943</w:t>
            </w:r>
          </w:p>
        </w:tc>
        <w:tc>
          <w:tcPr>
            <w:tcW w:w="630" w:type="dxa"/>
            <w:shd w:val="clear" w:color="auto" w:fill="auto"/>
            <w:noWrap/>
            <w:vAlign w:val="center"/>
          </w:tcPr>
          <w:p w14:paraId="335EAE85"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Co-f 3</w:t>
            </w:r>
          </w:p>
        </w:tc>
      </w:tr>
      <w:tr w:rsidR="009575B8" w:rsidRPr="005B32F2" w14:paraId="0504D675" w14:textId="77777777" w:rsidTr="003A05A3">
        <w:trPr>
          <w:trHeight w:val="216"/>
          <w:jc w:val="center"/>
        </w:trPr>
        <w:tc>
          <w:tcPr>
            <w:tcW w:w="1199" w:type="dxa"/>
            <w:vMerge/>
            <w:vAlign w:val="center"/>
          </w:tcPr>
          <w:p w14:paraId="5E533A6A" w14:textId="77777777" w:rsidR="009575B8" w:rsidRPr="005B32F2" w:rsidRDefault="009575B8" w:rsidP="003A05A3">
            <w:pPr>
              <w:jc w:val="center"/>
              <w:rPr>
                <w:rFonts w:ascii="Cambria" w:eastAsiaTheme="minorEastAsia" w:hAnsi="Cambria" w:cs="Arial"/>
                <w:b/>
                <w:bCs/>
                <w:sz w:val="15"/>
                <w:szCs w:val="15"/>
                <w:lang w:bidi="th-TH"/>
                <w14:cntxtAlts/>
              </w:rPr>
            </w:pPr>
          </w:p>
        </w:tc>
        <w:tc>
          <w:tcPr>
            <w:tcW w:w="5816" w:type="dxa"/>
            <w:gridSpan w:val="5"/>
            <w:shd w:val="clear" w:color="auto" w:fill="FFF2CC" w:themeFill="accent4" w:themeFillTint="33"/>
            <w:vAlign w:val="center"/>
          </w:tcPr>
          <w:p w14:paraId="39F4D0E5" w14:textId="77777777" w:rsidR="009575B8" w:rsidRPr="005B32F2" w:rsidRDefault="009575B8" w:rsidP="003A05A3">
            <w:pP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UNDP Co-financing Total Project Management</w:t>
            </w:r>
          </w:p>
        </w:tc>
        <w:tc>
          <w:tcPr>
            <w:tcW w:w="990" w:type="dxa"/>
            <w:shd w:val="clear" w:color="auto" w:fill="FFF2CC" w:themeFill="accent4" w:themeFillTint="33"/>
            <w:noWrap/>
            <w:vAlign w:val="center"/>
          </w:tcPr>
          <w:p w14:paraId="7FFEB99A"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74,569</w:t>
            </w:r>
          </w:p>
        </w:tc>
        <w:tc>
          <w:tcPr>
            <w:tcW w:w="990" w:type="dxa"/>
            <w:shd w:val="clear" w:color="auto" w:fill="FFF2CC" w:themeFill="accent4" w:themeFillTint="33"/>
            <w:noWrap/>
            <w:vAlign w:val="center"/>
          </w:tcPr>
          <w:p w14:paraId="6A235608"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127,907</w:t>
            </w:r>
          </w:p>
        </w:tc>
        <w:tc>
          <w:tcPr>
            <w:tcW w:w="990" w:type="dxa"/>
            <w:shd w:val="clear" w:color="auto" w:fill="FFF2CC" w:themeFill="accent4" w:themeFillTint="33"/>
            <w:noWrap/>
            <w:vAlign w:val="center"/>
          </w:tcPr>
          <w:p w14:paraId="68A8724E"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39,381</w:t>
            </w:r>
          </w:p>
        </w:tc>
        <w:tc>
          <w:tcPr>
            <w:tcW w:w="990" w:type="dxa"/>
            <w:shd w:val="clear" w:color="auto" w:fill="FFF2CC" w:themeFill="accent4" w:themeFillTint="33"/>
            <w:noWrap/>
            <w:vAlign w:val="center"/>
          </w:tcPr>
          <w:p w14:paraId="21360EC7"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79,381</w:t>
            </w:r>
          </w:p>
        </w:tc>
        <w:tc>
          <w:tcPr>
            <w:tcW w:w="990" w:type="dxa"/>
            <w:shd w:val="clear" w:color="auto" w:fill="FFF2CC" w:themeFill="accent4" w:themeFillTint="33"/>
            <w:noWrap/>
            <w:vAlign w:val="center"/>
          </w:tcPr>
          <w:p w14:paraId="31E1A61C"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39,381</w:t>
            </w:r>
          </w:p>
        </w:tc>
        <w:tc>
          <w:tcPr>
            <w:tcW w:w="990" w:type="dxa"/>
            <w:shd w:val="clear" w:color="auto" w:fill="FFF2CC" w:themeFill="accent4" w:themeFillTint="33"/>
            <w:noWrap/>
            <w:vAlign w:val="center"/>
          </w:tcPr>
          <w:p w14:paraId="38AE5464"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b/>
                <w:bCs/>
                <w:sz w:val="15"/>
                <w:szCs w:val="15"/>
                <w:lang w:bidi="th-TH"/>
                <w14:cntxtAlts/>
              </w:rPr>
              <w:t>39,381</w:t>
            </w:r>
          </w:p>
        </w:tc>
        <w:tc>
          <w:tcPr>
            <w:tcW w:w="990" w:type="dxa"/>
            <w:shd w:val="clear" w:color="auto" w:fill="FFF2CC" w:themeFill="accent4" w:themeFillTint="33"/>
            <w:noWrap/>
            <w:vAlign w:val="center"/>
          </w:tcPr>
          <w:p w14:paraId="12E86077"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400,000</w:t>
            </w:r>
          </w:p>
        </w:tc>
        <w:tc>
          <w:tcPr>
            <w:tcW w:w="630" w:type="dxa"/>
            <w:shd w:val="clear" w:color="auto" w:fill="auto"/>
            <w:noWrap/>
            <w:vAlign w:val="center"/>
          </w:tcPr>
          <w:p w14:paraId="77C96A6D" w14:textId="77777777" w:rsidR="009575B8" w:rsidRPr="005B32F2" w:rsidRDefault="009575B8" w:rsidP="003A05A3">
            <w:pPr>
              <w:jc w:val="center"/>
              <w:rPr>
                <w:rFonts w:ascii="Cambria" w:eastAsiaTheme="minorEastAsia" w:hAnsi="Cambria" w:cs="Arial"/>
                <w:sz w:val="15"/>
                <w:szCs w:val="15"/>
                <w:lang w:bidi="th-TH"/>
                <w14:cntxtAlts/>
              </w:rPr>
            </w:pPr>
            <w:r w:rsidRPr="005B32F2">
              <w:rPr>
                <w:rFonts w:ascii="Cambria" w:eastAsiaTheme="minorEastAsia" w:hAnsi="Cambria" w:cs="Arial"/>
                <w:sz w:val="15"/>
                <w:szCs w:val="15"/>
                <w:lang w:bidi="th-TH"/>
                <w14:cntxtAlts/>
              </w:rPr>
              <w:t>Co-f 4</w:t>
            </w:r>
          </w:p>
        </w:tc>
      </w:tr>
      <w:tr w:rsidR="009575B8" w:rsidRPr="005B32F2" w14:paraId="21DE8C47" w14:textId="77777777" w:rsidTr="003A05A3">
        <w:trPr>
          <w:trHeight w:val="216"/>
          <w:jc w:val="center"/>
        </w:trPr>
        <w:tc>
          <w:tcPr>
            <w:tcW w:w="1199" w:type="dxa"/>
            <w:vMerge/>
            <w:vAlign w:val="center"/>
          </w:tcPr>
          <w:p w14:paraId="25A3E78D" w14:textId="77777777" w:rsidR="009575B8" w:rsidRPr="005B32F2" w:rsidRDefault="009575B8" w:rsidP="003A05A3">
            <w:pPr>
              <w:jc w:val="center"/>
              <w:rPr>
                <w:rFonts w:ascii="Cambria" w:eastAsiaTheme="minorEastAsia" w:hAnsi="Cambria" w:cs="Arial"/>
                <w:b/>
                <w:bCs/>
                <w:sz w:val="15"/>
                <w:szCs w:val="15"/>
                <w:lang w:bidi="th-TH"/>
                <w14:cntxtAlts/>
              </w:rPr>
            </w:pPr>
            <w:bookmarkStart w:id="30" w:name="_Hlk26976306"/>
            <w:bookmarkEnd w:id="29"/>
          </w:p>
        </w:tc>
        <w:tc>
          <w:tcPr>
            <w:tcW w:w="5816" w:type="dxa"/>
            <w:gridSpan w:val="5"/>
            <w:shd w:val="clear" w:color="auto" w:fill="3F5529"/>
            <w:vAlign w:val="center"/>
          </w:tcPr>
          <w:p w14:paraId="1BF6C3AC" w14:textId="77777777" w:rsidR="009575B8" w:rsidRPr="005B32F2" w:rsidRDefault="009575B8" w:rsidP="003A05A3">
            <w:pPr>
              <w:rPr>
                <w:rFonts w:ascii="Cambria" w:eastAsiaTheme="minorEastAsia" w:hAnsi="Cambria" w:cs="Arial"/>
                <w:b/>
                <w:bCs/>
                <w:color w:val="FFFFFF" w:themeColor="background1"/>
                <w:sz w:val="15"/>
                <w:szCs w:val="15"/>
                <w:lang w:bidi="th-TH"/>
                <w14:cntxtAlts/>
              </w:rPr>
            </w:pPr>
            <w:r w:rsidRPr="005B32F2">
              <w:rPr>
                <w:rFonts w:ascii="Cambria" w:eastAsiaTheme="minorEastAsia" w:hAnsi="Cambria" w:cs="Arial"/>
                <w:b/>
                <w:bCs/>
                <w:color w:val="FFFFFF" w:themeColor="background1"/>
                <w:sz w:val="15"/>
                <w:szCs w:val="15"/>
                <w:lang w:bidi="th-TH"/>
                <w14:cntxtAlts/>
              </w:rPr>
              <w:t>TOTAL PROJECT MANAGEMENT</w:t>
            </w:r>
          </w:p>
        </w:tc>
        <w:tc>
          <w:tcPr>
            <w:tcW w:w="990" w:type="dxa"/>
            <w:shd w:val="clear" w:color="auto" w:fill="3F5529"/>
            <w:noWrap/>
            <w:vAlign w:val="center"/>
          </w:tcPr>
          <w:p w14:paraId="64BD60D8" w14:textId="77777777" w:rsidR="009575B8" w:rsidRPr="005B32F2" w:rsidRDefault="009575B8" w:rsidP="003A05A3">
            <w:pPr>
              <w:jc w:val="center"/>
              <w:rPr>
                <w:rFonts w:ascii="Cambria" w:eastAsiaTheme="minorEastAsia" w:hAnsi="Cambria" w:cs="Arial"/>
                <w:color w:val="FFFFFF" w:themeColor="background1"/>
                <w:sz w:val="15"/>
                <w:szCs w:val="15"/>
                <w:lang w:bidi="th-TH"/>
                <w14:cntxtAlts/>
              </w:rPr>
            </w:pPr>
            <w:r w:rsidRPr="005B32F2">
              <w:rPr>
                <w:rFonts w:ascii="Cambria" w:eastAsiaTheme="minorEastAsia" w:hAnsi="Cambria" w:cs="Arial"/>
                <w:b/>
                <w:bCs/>
                <w:color w:val="FFFFFF" w:themeColor="background1"/>
                <w:sz w:val="15"/>
                <w:szCs w:val="15"/>
                <w:lang w:bidi="th-TH"/>
                <w14:cntxtAlts/>
              </w:rPr>
              <w:t>202,395</w:t>
            </w:r>
          </w:p>
        </w:tc>
        <w:tc>
          <w:tcPr>
            <w:tcW w:w="990" w:type="dxa"/>
            <w:shd w:val="clear" w:color="auto" w:fill="3F5529"/>
            <w:noWrap/>
            <w:vAlign w:val="center"/>
          </w:tcPr>
          <w:p w14:paraId="5039239F" w14:textId="77777777" w:rsidR="009575B8" w:rsidRPr="005B32F2" w:rsidRDefault="009575B8" w:rsidP="003A05A3">
            <w:pPr>
              <w:jc w:val="center"/>
              <w:rPr>
                <w:rFonts w:ascii="Cambria" w:eastAsiaTheme="minorEastAsia" w:hAnsi="Cambria" w:cs="Arial"/>
                <w:color w:val="FFFFFF" w:themeColor="background1"/>
                <w:sz w:val="15"/>
                <w:szCs w:val="15"/>
                <w:lang w:bidi="th-TH"/>
                <w14:cntxtAlts/>
              </w:rPr>
            </w:pPr>
            <w:r w:rsidRPr="005B32F2">
              <w:rPr>
                <w:rFonts w:ascii="Cambria" w:eastAsiaTheme="minorEastAsia" w:hAnsi="Cambria" w:cs="Arial"/>
                <w:b/>
                <w:bCs/>
                <w:color w:val="FFFFFF" w:themeColor="background1"/>
                <w:sz w:val="15"/>
                <w:szCs w:val="15"/>
                <w:lang w:bidi="th-TH"/>
                <w14:cntxtAlts/>
              </w:rPr>
              <w:t>319,642</w:t>
            </w:r>
          </w:p>
        </w:tc>
        <w:tc>
          <w:tcPr>
            <w:tcW w:w="990" w:type="dxa"/>
            <w:shd w:val="clear" w:color="auto" w:fill="3F5529"/>
            <w:noWrap/>
            <w:vAlign w:val="center"/>
          </w:tcPr>
          <w:p w14:paraId="3B186CD8" w14:textId="77777777" w:rsidR="009575B8" w:rsidRPr="005B32F2" w:rsidRDefault="009575B8" w:rsidP="003A05A3">
            <w:pPr>
              <w:jc w:val="center"/>
              <w:rPr>
                <w:rFonts w:ascii="Cambria" w:eastAsiaTheme="minorEastAsia" w:hAnsi="Cambria" w:cs="Arial"/>
                <w:color w:val="FFFFFF" w:themeColor="background1"/>
                <w:sz w:val="15"/>
                <w:szCs w:val="15"/>
                <w:lang w:bidi="th-TH"/>
                <w14:cntxtAlts/>
              </w:rPr>
            </w:pPr>
            <w:r w:rsidRPr="005B32F2">
              <w:rPr>
                <w:rFonts w:ascii="Cambria" w:eastAsiaTheme="minorEastAsia" w:hAnsi="Cambria" w:cs="Arial"/>
                <w:b/>
                <w:bCs/>
                <w:color w:val="FFFFFF" w:themeColor="background1"/>
                <w:sz w:val="15"/>
                <w:szCs w:val="15"/>
                <w:lang w:bidi="th-TH"/>
                <w14:cntxtAlts/>
              </w:rPr>
              <w:t>259,515</w:t>
            </w:r>
          </w:p>
        </w:tc>
        <w:tc>
          <w:tcPr>
            <w:tcW w:w="990" w:type="dxa"/>
            <w:shd w:val="clear" w:color="auto" w:fill="3F5529"/>
            <w:noWrap/>
            <w:vAlign w:val="center"/>
          </w:tcPr>
          <w:p w14:paraId="33146B64" w14:textId="77777777" w:rsidR="009575B8" w:rsidRPr="005B32F2" w:rsidRDefault="009575B8" w:rsidP="003A05A3">
            <w:pPr>
              <w:jc w:val="center"/>
              <w:rPr>
                <w:rFonts w:ascii="Cambria" w:eastAsiaTheme="minorEastAsia" w:hAnsi="Cambria" w:cs="Arial"/>
                <w:color w:val="FFFFFF" w:themeColor="background1"/>
                <w:sz w:val="15"/>
                <w:szCs w:val="15"/>
                <w:lang w:bidi="th-TH"/>
                <w14:cntxtAlts/>
              </w:rPr>
            </w:pPr>
            <w:r w:rsidRPr="005B32F2">
              <w:rPr>
                <w:rFonts w:ascii="Cambria" w:eastAsiaTheme="minorEastAsia" w:hAnsi="Cambria" w:cs="Arial"/>
                <w:b/>
                <w:bCs/>
                <w:color w:val="FFFFFF" w:themeColor="background1"/>
                <w:sz w:val="15"/>
                <w:szCs w:val="15"/>
                <w:lang w:bidi="th-TH"/>
                <w14:cntxtAlts/>
              </w:rPr>
              <w:t>296,516</w:t>
            </w:r>
          </w:p>
        </w:tc>
        <w:tc>
          <w:tcPr>
            <w:tcW w:w="990" w:type="dxa"/>
            <w:shd w:val="clear" w:color="auto" w:fill="3F5529"/>
            <w:noWrap/>
            <w:vAlign w:val="center"/>
          </w:tcPr>
          <w:p w14:paraId="3168BBC3" w14:textId="77777777" w:rsidR="009575B8" w:rsidRPr="005B32F2" w:rsidRDefault="009575B8" w:rsidP="003A05A3">
            <w:pPr>
              <w:jc w:val="center"/>
              <w:rPr>
                <w:rFonts w:ascii="Cambria" w:eastAsiaTheme="minorEastAsia" w:hAnsi="Cambria" w:cs="Arial"/>
                <w:color w:val="FFFFFF" w:themeColor="background1"/>
                <w:sz w:val="15"/>
                <w:szCs w:val="15"/>
                <w:lang w:bidi="th-TH"/>
                <w14:cntxtAlts/>
              </w:rPr>
            </w:pPr>
            <w:r w:rsidRPr="005B32F2">
              <w:rPr>
                <w:rFonts w:ascii="Cambria" w:eastAsiaTheme="minorEastAsia" w:hAnsi="Cambria" w:cs="Arial"/>
                <w:b/>
                <w:bCs/>
                <w:color w:val="FFFFFF" w:themeColor="background1"/>
                <w:sz w:val="15"/>
                <w:szCs w:val="15"/>
                <w:lang w:bidi="th-TH"/>
                <w14:cntxtAlts/>
              </w:rPr>
              <w:t>256,515</w:t>
            </w:r>
          </w:p>
        </w:tc>
        <w:tc>
          <w:tcPr>
            <w:tcW w:w="990" w:type="dxa"/>
            <w:shd w:val="clear" w:color="auto" w:fill="3F5529"/>
            <w:noWrap/>
            <w:vAlign w:val="center"/>
          </w:tcPr>
          <w:p w14:paraId="19F7F8EA" w14:textId="77777777" w:rsidR="009575B8" w:rsidRPr="005B32F2" w:rsidRDefault="009575B8" w:rsidP="003A05A3">
            <w:pPr>
              <w:jc w:val="center"/>
              <w:rPr>
                <w:rFonts w:ascii="Cambria" w:eastAsiaTheme="minorEastAsia" w:hAnsi="Cambria" w:cs="Arial"/>
                <w:color w:val="FFFFFF" w:themeColor="background1"/>
                <w:sz w:val="15"/>
                <w:szCs w:val="15"/>
                <w:lang w:bidi="th-TH"/>
                <w14:cntxtAlts/>
              </w:rPr>
            </w:pPr>
            <w:r w:rsidRPr="005B32F2">
              <w:rPr>
                <w:rFonts w:ascii="Cambria" w:eastAsiaTheme="minorEastAsia" w:hAnsi="Cambria" w:cs="Arial"/>
                <w:b/>
                <w:bCs/>
                <w:color w:val="FFFFFF" w:themeColor="background1"/>
                <w:sz w:val="15"/>
                <w:szCs w:val="15"/>
                <w:lang w:bidi="th-TH"/>
                <w14:cntxtAlts/>
              </w:rPr>
              <w:t>260,321</w:t>
            </w:r>
          </w:p>
        </w:tc>
        <w:tc>
          <w:tcPr>
            <w:tcW w:w="990" w:type="dxa"/>
            <w:shd w:val="clear" w:color="auto" w:fill="3F5529"/>
            <w:noWrap/>
            <w:vAlign w:val="center"/>
          </w:tcPr>
          <w:p w14:paraId="5914F103" w14:textId="77777777" w:rsidR="009575B8" w:rsidRPr="005B32F2" w:rsidRDefault="009575B8" w:rsidP="003A05A3">
            <w:pPr>
              <w:jc w:val="center"/>
              <w:rPr>
                <w:rFonts w:ascii="Cambria" w:eastAsiaTheme="minorEastAsia" w:hAnsi="Cambria" w:cs="Arial"/>
                <w:b/>
                <w:bCs/>
                <w:color w:val="FFFFFF" w:themeColor="background1"/>
                <w:sz w:val="15"/>
                <w:szCs w:val="15"/>
                <w:lang w:bidi="th-TH"/>
                <w14:cntxtAlts/>
              </w:rPr>
            </w:pPr>
            <w:r w:rsidRPr="005B32F2">
              <w:rPr>
                <w:rFonts w:ascii="Cambria" w:eastAsiaTheme="minorEastAsia" w:hAnsi="Cambria" w:cs="Arial"/>
                <w:b/>
                <w:bCs/>
                <w:color w:val="FFFFFF" w:themeColor="background1"/>
                <w:sz w:val="15"/>
                <w:szCs w:val="15"/>
                <w:lang w:bidi="th-TH"/>
                <w14:cntxtAlts/>
              </w:rPr>
              <w:t>1,594,904</w:t>
            </w:r>
          </w:p>
        </w:tc>
        <w:tc>
          <w:tcPr>
            <w:tcW w:w="630" w:type="dxa"/>
            <w:shd w:val="clear" w:color="auto" w:fill="auto"/>
            <w:noWrap/>
            <w:vAlign w:val="center"/>
          </w:tcPr>
          <w:p w14:paraId="136EEF49" w14:textId="77777777" w:rsidR="009575B8" w:rsidRPr="005B32F2" w:rsidRDefault="009575B8" w:rsidP="003A05A3">
            <w:pPr>
              <w:jc w:val="center"/>
              <w:rPr>
                <w:rFonts w:ascii="Cambria" w:eastAsiaTheme="minorEastAsia" w:hAnsi="Cambria" w:cs="Arial"/>
                <w:sz w:val="15"/>
                <w:szCs w:val="15"/>
                <w:lang w:bidi="th-TH"/>
                <w14:cntxtAlts/>
              </w:rPr>
            </w:pPr>
          </w:p>
        </w:tc>
      </w:tr>
      <w:bookmarkEnd w:id="30"/>
      <w:tr w:rsidR="009575B8" w:rsidRPr="005B32F2" w14:paraId="2ADD3193" w14:textId="77777777" w:rsidTr="003A05A3">
        <w:trPr>
          <w:trHeight w:val="216"/>
          <w:jc w:val="center"/>
        </w:trPr>
        <w:tc>
          <w:tcPr>
            <w:tcW w:w="7015" w:type="dxa"/>
            <w:gridSpan w:val="6"/>
            <w:shd w:val="clear" w:color="auto" w:fill="7DA954"/>
            <w:vAlign w:val="center"/>
            <w:hideMark/>
          </w:tcPr>
          <w:p w14:paraId="71B84194" w14:textId="77777777" w:rsidR="009575B8" w:rsidRPr="005B32F2" w:rsidRDefault="009575B8" w:rsidP="003A05A3">
            <w:pPr>
              <w:jc w:val="right"/>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TOTAL - GCF</w:t>
            </w:r>
          </w:p>
        </w:tc>
        <w:tc>
          <w:tcPr>
            <w:tcW w:w="990" w:type="dxa"/>
            <w:shd w:val="clear" w:color="auto" w:fill="7DA954"/>
            <w:noWrap/>
            <w:vAlign w:val="center"/>
            <w:hideMark/>
          </w:tcPr>
          <w:p w14:paraId="44B8B709"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2,349,598</w:t>
            </w:r>
          </w:p>
        </w:tc>
        <w:tc>
          <w:tcPr>
            <w:tcW w:w="990" w:type="dxa"/>
            <w:shd w:val="clear" w:color="auto" w:fill="7DA954"/>
            <w:noWrap/>
            <w:vAlign w:val="center"/>
            <w:hideMark/>
          </w:tcPr>
          <w:p w14:paraId="7D52C03D"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2,997,580</w:t>
            </w:r>
          </w:p>
        </w:tc>
        <w:tc>
          <w:tcPr>
            <w:tcW w:w="990" w:type="dxa"/>
            <w:shd w:val="clear" w:color="auto" w:fill="7DA954"/>
            <w:noWrap/>
            <w:vAlign w:val="center"/>
            <w:hideMark/>
          </w:tcPr>
          <w:p w14:paraId="6AA5DA8B"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4,028,584</w:t>
            </w:r>
          </w:p>
        </w:tc>
        <w:tc>
          <w:tcPr>
            <w:tcW w:w="990" w:type="dxa"/>
            <w:shd w:val="clear" w:color="auto" w:fill="7DA954"/>
            <w:noWrap/>
            <w:vAlign w:val="center"/>
            <w:hideMark/>
          </w:tcPr>
          <w:p w14:paraId="77BE0665"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6,164,937</w:t>
            </w:r>
          </w:p>
        </w:tc>
        <w:tc>
          <w:tcPr>
            <w:tcW w:w="990" w:type="dxa"/>
            <w:shd w:val="clear" w:color="auto" w:fill="7DA954"/>
            <w:noWrap/>
            <w:vAlign w:val="center"/>
            <w:hideMark/>
          </w:tcPr>
          <w:p w14:paraId="50085337"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5,300,883</w:t>
            </w:r>
          </w:p>
        </w:tc>
        <w:tc>
          <w:tcPr>
            <w:tcW w:w="990" w:type="dxa"/>
            <w:shd w:val="clear" w:color="auto" w:fill="7DA954"/>
            <w:noWrap/>
            <w:vAlign w:val="center"/>
            <w:hideMark/>
          </w:tcPr>
          <w:p w14:paraId="6A6D4F00"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1,515,223</w:t>
            </w:r>
          </w:p>
        </w:tc>
        <w:tc>
          <w:tcPr>
            <w:tcW w:w="990" w:type="dxa"/>
            <w:shd w:val="clear" w:color="auto" w:fill="7DA954"/>
            <w:noWrap/>
            <w:vAlign w:val="center"/>
            <w:hideMark/>
          </w:tcPr>
          <w:p w14:paraId="7E7CB406" w14:textId="77777777" w:rsidR="009575B8" w:rsidRPr="005B32F2" w:rsidRDefault="009575B8" w:rsidP="003A05A3">
            <w:pPr>
              <w:ind w:left="-14" w:right="-14"/>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22,356,805</w:t>
            </w:r>
          </w:p>
        </w:tc>
        <w:tc>
          <w:tcPr>
            <w:tcW w:w="630" w:type="dxa"/>
            <w:shd w:val="clear" w:color="auto" w:fill="auto"/>
            <w:noWrap/>
            <w:vAlign w:val="center"/>
            <w:hideMark/>
          </w:tcPr>
          <w:p w14:paraId="11134225" w14:textId="77777777" w:rsidR="009575B8" w:rsidRPr="005B32F2" w:rsidRDefault="009575B8" w:rsidP="003A05A3">
            <w:pPr>
              <w:jc w:val="center"/>
              <w:rPr>
                <w:rFonts w:ascii="Cambria" w:eastAsiaTheme="minorEastAsia" w:hAnsi="Cambria" w:cs="Arial"/>
                <w:b/>
                <w:bCs/>
                <w:sz w:val="15"/>
                <w:szCs w:val="15"/>
                <w:lang w:bidi="th-TH"/>
                <w14:cntxtAlts/>
              </w:rPr>
            </w:pPr>
          </w:p>
        </w:tc>
      </w:tr>
      <w:tr w:rsidR="009575B8" w:rsidRPr="005B32F2" w14:paraId="4F29110A" w14:textId="77777777" w:rsidTr="003A05A3">
        <w:trPr>
          <w:trHeight w:val="216"/>
          <w:jc w:val="center"/>
        </w:trPr>
        <w:tc>
          <w:tcPr>
            <w:tcW w:w="7015" w:type="dxa"/>
            <w:gridSpan w:val="6"/>
            <w:shd w:val="clear" w:color="auto" w:fill="FFF2CC" w:themeFill="accent4" w:themeFillTint="33"/>
            <w:vAlign w:val="center"/>
            <w:hideMark/>
          </w:tcPr>
          <w:p w14:paraId="02C3ADB9" w14:textId="77777777" w:rsidR="009575B8" w:rsidRPr="005B32F2" w:rsidRDefault="009575B8" w:rsidP="003A05A3">
            <w:pPr>
              <w:jc w:val="right"/>
              <w:rPr>
                <w:rFonts w:ascii="Cambria" w:eastAsiaTheme="minorEastAsia" w:hAnsi="Cambria" w:cs="Arial"/>
                <w:b/>
                <w:bCs/>
                <w:sz w:val="15"/>
                <w:szCs w:val="15"/>
                <w:lang w:bidi="th-TH"/>
                <w14:cntxtAlts/>
              </w:rPr>
            </w:pPr>
            <w:bookmarkStart w:id="31" w:name="_Hlk26976343"/>
            <w:r w:rsidRPr="005B32F2">
              <w:rPr>
                <w:rFonts w:ascii="Cambria" w:eastAsiaTheme="minorEastAsia" w:hAnsi="Cambria" w:cs="Arial"/>
                <w:b/>
                <w:bCs/>
                <w:sz w:val="15"/>
                <w:szCs w:val="15"/>
                <w:lang w:bidi="th-TH"/>
                <w14:cntxtAlts/>
              </w:rPr>
              <w:t>TOTAL GOVT CO-FINANCING</w:t>
            </w:r>
          </w:p>
        </w:tc>
        <w:tc>
          <w:tcPr>
            <w:tcW w:w="990" w:type="dxa"/>
            <w:shd w:val="clear" w:color="auto" w:fill="FFF2CC" w:themeFill="accent4" w:themeFillTint="33"/>
            <w:noWrap/>
            <w:vAlign w:val="center"/>
            <w:hideMark/>
          </w:tcPr>
          <w:p w14:paraId="27EC331A"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w:t>
            </w:r>
          </w:p>
        </w:tc>
        <w:tc>
          <w:tcPr>
            <w:tcW w:w="990" w:type="dxa"/>
            <w:shd w:val="clear" w:color="auto" w:fill="FFF2CC" w:themeFill="accent4" w:themeFillTint="33"/>
            <w:noWrap/>
            <w:vAlign w:val="center"/>
            <w:hideMark/>
          </w:tcPr>
          <w:p w14:paraId="2B713C53"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3,297,206</w:t>
            </w:r>
          </w:p>
        </w:tc>
        <w:tc>
          <w:tcPr>
            <w:tcW w:w="990" w:type="dxa"/>
            <w:shd w:val="clear" w:color="auto" w:fill="FFF2CC" w:themeFill="accent4" w:themeFillTint="33"/>
            <w:noWrap/>
            <w:vAlign w:val="center"/>
            <w:hideMark/>
          </w:tcPr>
          <w:p w14:paraId="3223F865"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7,643,848</w:t>
            </w:r>
          </w:p>
        </w:tc>
        <w:tc>
          <w:tcPr>
            <w:tcW w:w="990" w:type="dxa"/>
            <w:shd w:val="clear" w:color="auto" w:fill="FFF2CC" w:themeFill="accent4" w:themeFillTint="33"/>
            <w:noWrap/>
            <w:vAlign w:val="center"/>
            <w:hideMark/>
          </w:tcPr>
          <w:p w14:paraId="28FD1608"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9,874,549</w:t>
            </w:r>
          </w:p>
        </w:tc>
        <w:tc>
          <w:tcPr>
            <w:tcW w:w="990" w:type="dxa"/>
            <w:shd w:val="clear" w:color="auto" w:fill="FFF2CC" w:themeFill="accent4" w:themeFillTint="33"/>
            <w:noWrap/>
            <w:vAlign w:val="center"/>
            <w:hideMark/>
          </w:tcPr>
          <w:p w14:paraId="1042F47F"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6,994,549</w:t>
            </w:r>
          </w:p>
        </w:tc>
        <w:tc>
          <w:tcPr>
            <w:tcW w:w="990" w:type="dxa"/>
            <w:shd w:val="clear" w:color="auto" w:fill="FFF2CC" w:themeFill="accent4" w:themeFillTint="33"/>
            <w:noWrap/>
            <w:vAlign w:val="center"/>
            <w:hideMark/>
          </w:tcPr>
          <w:p w14:paraId="73AA5977"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8,876,910</w:t>
            </w:r>
          </w:p>
        </w:tc>
        <w:tc>
          <w:tcPr>
            <w:tcW w:w="990" w:type="dxa"/>
            <w:shd w:val="clear" w:color="auto" w:fill="FFF2CC" w:themeFill="accent4" w:themeFillTint="33"/>
            <w:noWrap/>
            <w:vAlign w:val="center"/>
            <w:hideMark/>
          </w:tcPr>
          <w:p w14:paraId="6937264F" w14:textId="77777777" w:rsidR="009575B8" w:rsidRPr="005B32F2" w:rsidRDefault="009575B8" w:rsidP="003A05A3">
            <w:pPr>
              <w:ind w:left="-14" w:right="-14"/>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36,687,062</w:t>
            </w:r>
          </w:p>
        </w:tc>
        <w:tc>
          <w:tcPr>
            <w:tcW w:w="630" w:type="dxa"/>
            <w:shd w:val="clear" w:color="auto" w:fill="auto"/>
            <w:noWrap/>
            <w:vAlign w:val="center"/>
            <w:hideMark/>
          </w:tcPr>
          <w:p w14:paraId="03C59D1D" w14:textId="77777777" w:rsidR="009575B8" w:rsidRPr="005B32F2" w:rsidRDefault="009575B8" w:rsidP="003A05A3">
            <w:pPr>
              <w:jc w:val="center"/>
              <w:rPr>
                <w:rFonts w:ascii="Cambria" w:eastAsiaTheme="minorEastAsia" w:hAnsi="Cambria" w:cs="Arial"/>
                <w:b/>
                <w:bCs/>
                <w:sz w:val="15"/>
                <w:szCs w:val="15"/>
                <w:lang w:bidi="th-TH"/>
                <w14:cntxtAlts/>
              </w:rPr>
            </w:pPr>
          </w:p>
        </w:tc>
      </w:tr>
      <w:tr w:rsidR="009575B8" w:rsidRPr="005B32F2" w14:paraId="549B147C" w14:textId="77777777" w:rsidTr="003A05A3">
        <w:trPr>
          <w:trHeight w:val="216"/>
          <w:jc w:val="center"/>
        </w:trPr>
        <w:tc>
          <w:tcPr>
            <w:tcW w:w="7015" w:type="dxa"/>
            <w:gridSpan w:val="6"/>
            <w:shd w:val="clear" w:color="auto" w:fill="FFF2CC" w:themeFill="accent4" w:themeFillTint="33"/>
            <w:vAlign w:val="center"/>
            <w:hideMark/>
          </w:tcPr>
          <w:p w14:paraId="757F8C9D" w14:textId="77777777" w:rsidR="009575B8" w:rsidRPr="005B32F2" w:rsidRDefault="009575B8" w:rsidP="003A05A3">
            <w:pPr>
              <w:jc w:val="right"/>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TOTAL UNDP CO-FINANCING</w:t>
            </w:r>
          </w:p>
        </w:tc>
        <w:tc>
          <w:tcPr>
            <w:tcW w:w="990" w:type="dxa"/>
            <w:shd w:val="clear" w:color="auto" w:fill="FFF2CC" w:themeFill="accent4" w:themeFillTint="33"/>
            <w:noWrap/>
            <w:vAlign w:val="center"/>
            <w:hideMark/>
          </w:tcPr>
          <w:p w14:paraId="39425706"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74,569</w:t>
            </w:r>
          </w:p>
        </w:tc>
        <w:tc>
          <w:tcPr>
            <w:tcW w:w="990" w:type="dxa"/>
            <w:shd w:val="clear" w:color="auto" w:fill="FFF2CC" w:themeFill="accent4" w:themeFillTint="33"/>
            <w:noWrap/>
            <w:vAlign w:val="center"/>
            <w:hideMark/>
          </w:tcPr>
          <w:p w14:paraId="411161EA"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127,907</w:t>
            </w:r>
          </w:p>
        </w:tc>
        <w:tc>
          <w:tcPr>
            <w:tcW w:w="990" w:type="dxa"/>
            <w:shd w:val="clear" w:color="auto" w:fill="FFF2CC" w:themeFill="accent4" w:themeFillTint="33"/>
            <w:noWrap/>
            <w:vAlign w:val="center"/>
            <w:hideMark/>
          </w:tcPr>
          <w:p w14:paraId="52E61497"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39,381</w:t>
            </w:r>
          </w:p>
        </w:tc>
        <w:tc>
          <w:tcPr>
            <w:tcW w:w="990" w:type="dxa"/>
            <w:shd w:val="clear" w:color="auto" w:fill="FFF2CC" w:themeFill="accent4" w:themeFillTint="33"/>
            <w:noWrap/>
            <w:vAlign w:val="center"/>
            <w:hideMark/>
          </w:tcPr>
          <w:p w14:paraId="5FB0C2BD"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79,381</w:t>
            </w:r>
          </w:p>
        </w:tc>
        <w:tc>
          <w:tcPr>
            <w:tcW w:w="990" w:type="dxa"/>
            <w:shd w:val="clear" w:color="auto" w:fill="FFF2CC" w:themeFill="accent4" w:themeFillTint="33"/>
            <w:noWrap/>
            <w:vAlign w:val="center"/>
            <w:hideMark/>
          </w:tcPr>
          <w:p w14:paraId="1B2BBD5B"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39,381</w:t>
            </w:r>
          </w:p>
        </w:tc>
        <w:tc>
          <w:tcPr>
            <w:tcW w:w="990" w:type="dxa"/>
            <w:shd w:val="clear" w:color="auto" w:fill="FFF2CC" w:themeFill="accent4" w:themeFillTint="33"/>
            <w:noWrap/>
            <w:vAlign w:val="center"/>
            <w:hideMark/>
          </w:tcPr>
          <w:p w14:paraId="780C06B9"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39,381</w:t>
            </w:r>
          </w:p>
        </w:tc>
        <w:tc>
          <w:tcPr>
            <w:tcW w:w="990" w:type="dxa"/>
            <w:shd w:val="clear" w:color="auto" w:fill="FFF2CC" w:themeFill="accent4" w:themeFillTint="33"/>
            <w:noWrap/>
            <w:vAlign w:val="center"/>
            <w:hideMark/>
          </w:tcPr>
          <w:p w14:paraId="006AF008" w14:textId="77777777" w:rsidR="009575B8" w:rsidRPr="005B32F2" w:rsidRDefault="009575B8" w:rsidP="003A05A3">
            <w:pPr>
              <w:jc w:val="center"/>
              <w:rPr>
                <w:rFonts w:ascii="Cambria" w:eastAsiaTheme="minorEastAsia" w:hAnsi="Cambria" w:cs="Arial"/>
                <w:b/>
                <w:bCs/>
                <w:sz w:val="15"/>
                <w:szCs w:val="15"/>
                <w:lang w:bidi="th-TH"/>
                <w14:cntxtAlts/>
              </w:rPr>
            </w:pPr>
            <w:r w:rsidRPr="005B32F2">
              <w:rPr>
                <w:rFonts w:ascii="Cambria" w:eastAsiaTheme="minorEastAsia" w:hAnsi="Cambria" w:cs="Arial"/>
                <w:b/>
                <w:bCs/>
                <w:sz w:val="15"/>
                <w:szCs w:val="15"/>
                <w:lang w:bidi="th-TH"/>
                <w14:cntxtAlts/>
              </w:rPr>
              <w:t>400,000</w:t>
            </w:r>
          </w:p>
        </w:tc>
        <w:tc>
          <w:tcPr>
            <w:tcW w:w="630" w:type="dxa"/>
            <w:shd w:val="clear" w:color="auto" w:fill="auto"/>
            <w:noWrap/>
            <w:vAlign w:val="center"/>
            <w:hideMark/>
          </w:tcPr>
          <w:p w14:paraId="21870A19" w14:textId="77777777" w:rsidR="009575B8" w:rsidRPr="005B32F2" w:rsidRDefault="009575B8" w:rsidP="003A05A3">
            <w:pPr>
              <w:jc w:val="center"/>
              <w:rPr>
                <w:rFonts w:ascii="Cambria" w:eastAsiaTheme="minorEastAsia" w:hAnsi="Cambria" w:cs="Arial"/>
                <w:b/>
                <w:bCs/>
                <w:sz w:val="15"/>
                <w:szCs w:val="15"/>
                <w:lang w:bidi="th-TH"/>
                <w14:cntxtAlts/>
              </w:rPr>
            </w:pPr>
          </w:p>
        </w:tc>
      </w:tr>
      <w:bookmarkEnd w:id="31"/>
      <w:tr w:rsidR="009575B8" w:rsidRPr="005B32F2" w14:paraId="53084B62" w14:textId="77777777" w:rsidTr="003A05A3">
        <w:trPr>
          <w:trHeight w:val="216"/>
          <w:jc w:val="center"/>
        </w:trPr>
        <w:tc>
          <w:tcPr>
            <w:tcW w:w="7015" w:type="dxa"/>
            <w:gridSpan w:val="6"/>
            <w:shd w:val="clear" w:color="auto" w:fill="3F5529"/>
            <w:vAlign w:val="center"/>
            <w:hideMark/>
          </w:tcPr>
          <w:p w14:paraId="5C6DAF40" w14:textId="77777777" w:rsidR="009575B8" w:rsidRPr="005B32F2" w:rsidRDefault="009575B8" w:rsidP="003A05A3">
            <w:pPr>
              <w:jc w:val="right"/>
              <w:rPr>
                <w:rFonts w:ascii="Cambria" w:eastAsiaTheme="minorEastAsia" w:hAnsi="Cambria" w:cs="Arial"/>
                <w:b/>
                <w:bCs/>
                <w:color w:val="FFFFFF" w:themeColor="background1"/>
                <w:sz w:val="15"/>
                <w:szCs w:val="15"/>
                <w:lang w:bidi="th-TH"/>
                <w14:cntxtAlts/>
              </w:rPr>
            </w:pPr>
            <w:r w:rsidRPr="005B32F2">
              <w:rPr>
                <w:rFonts w:ascii="Cambria" w:eastAsiaTheme="minorEastAsia" w:hAnsi="Cambria" w:cs="Arial"/>
                <w:b/>
                <w:bCs/>
                <w:color w:val="FFFFFF" w:themeColor="background1"/>
                <w:sz w:val="15"/>
                <w:szCs w:val="15"/>
                <w:lang w:bidi="th-TH"/>
                <w14:cntxtAlts/>
              </w:rPr>
              <w:t>GRAND TOTAL</w:t>
            </w:r>
          </w:p>
        </w:tc>
        <w:tc>
          <w:tcPr>
            <w:tcW w:w="990" w:type="dxa"/>
            <w:shd w:val="clear" w:color="auto" w:fill="3F5529"/>
            <w:noWrap/>
            <w:vAlign w:val="center"/>
            <w:hideMark/>
          </w:tcPr>
          <w:p w14:paraId="76E91672" w14:textId="77777777" w:rsidR="009575B8" w:rsidRPr="005B32F2" w:rsidRDefault="009575B8" w:rsidP="003A05A3">
            <w:pPr>
              <w:jc w:val="center"/>
              <w:rPr>
                <w:rFonts w:ascii="Cambria" w:eastAsiaTheme="minorEastAsia" w:hAnsi="Cambria" w:cs="Arial"/>
                <w:b/>
                <w:bCs/>
                <w:color w:val="FFFFFF" w:themeColor="background1"/>
                <w:sz w:val="15"/>
                <w:szCs w:val="15"/>
                <w:lang w:bidi="th-TH"/>
                <w14:cntxtAlts/>
              </w:rPr>
            </w:pPr>
            <w:r w:rsidRPr="005B32F2">
              <w:rPr>
                <w:rFonts w:ascii="Cambria" w:eastAsiaTheme="minorEastAsia" w:hAnsi="Cambria" w:cs="Arial"/>
                <w:b/>
                <w:bCs/>
                <w:color w:val="FFFFFF" w:themeColor="background1"/>
                <w:sz w:val="15"/>
                <w:szCs w:val="15"/>
                <w:lang w:bidi="th-TH"/>
                <w14:cntxtAlts/>
              </w:rPr>
              <w:t>2,424,167</w:t>
            </w:r>
          </w:p>
        </w:tc>
        <w:tc>
          <w:tcPr>
            <w:tcW w:w="990" w:type="dxa"/>
            <w:shd w:val="clear" w:color="auto" w:fill="3F5529"/>
            <w:noWrap/>
            <w:vAlign w:val="center"/>
            <w:hideMark/>
          </w:tcPr>
          <w:p w14:paraId="670EF857" w14:textId="77777777" w:rsidR="009575B8" w:rsidRPr="005B32F2" w:rsidRDefault="009575B8" w:rsidP="003A05A3">
            <w:pPr>
              <w:jc w:val="center"/>
              <w:rPr>
                <w:rFonts w:ascii="Cambria" w:eastAsiaTheme="minorEastAsia" w:hAnsi="Cambria" w:cs="Arial"/>
                <w:b/>
                <w:bCs/>
                <w:color w:val="FFFFFF" w:themeColor="background1"/>
                <w:sz w:val="15"/>
                <w:szCs w:val="15"/>
                <w:lang w:bidi="th-TH"/>
                <w14:cntxtAlts/>
              </w:rPr>
            </w:pPr>
            <w:r w:rsidRPr="005B32F2">
              <w:rPr>
                <w:rFonts w:ascii="Cambria" w:eastAsiaTheme="minorEastAsia" w:hAnsi="Cambria" w:cs="Arial"/>
                <w:b/>
                <w:bCs/>
                <w:color w:val="FFFFFF" w:themeColor="background1"/>
                <w:sz w:val="15"/>
                <w:szCs w:val="15"/>
                <w:lang w:bidi="th-TH"/>
                <w14:cntxtAlts/>
              </w:rPr>
              <w:t>6,422,693</w:t>
            </w:r>
          </w:p>
        </w:tc>
        <w:tc>
          <w:tcPr>
            <w:tcW w:w="990" w:type="dxa"/>
            <w:shd w:val="clear" w:color="auto" w:fill="3F5529"/>
            <w:noWrap/>
            <w:vAlign w:val="center"/>
            <w:hideMark/>
          </w:tcPr>
          <w:p w14:paraId="445A1538" w14:textId="77777777" w:rsidR="009575B8" w:rsidRPr="005B32F2" w:rsidRDefault="009575B8" w:rsidP="003A05A3">
            <w:pPr>
              <w:ind w:left="-29" w:right="-29"/>
              <w:jc w:val="center"/>
              <w:rPr>
                <w:rFonts w:ascii="Cambria" w:eastAsiaTheme="minorEastAsia" w:hAnsi="Cambria" w:cs="Arial"/>
                <w:b/>
                <w:bCs/>
                <w:color w:val="FFFFFF" w:themeColor="background1"/>
                <w:sz w:val="15"/>
                <w:szCs w:val="15"/>
                <w:lang w:bidi="th-TH"/>
                <w14:cntxtAlts/>
              </w:rPr>
            </w:pPr>
            <w:r w:rsidRPr="005B32F2">
              <w:rPr>
                <w:rFonts w:ascii="Cambria" w:eastAsiaTheme="minorEastAsia" w:hAnsi="Cambria" w:cs="Arial"/>
                <w:b/>
                <w:bCs/>
                <w:color w:val="FFFFFF" w:themeColor="background1"/>
                <w:sz w:val="15"/>
                <w:szCs w:val="15"/>
                <w:lang w:bidi="th-TH"/>
                <w14:cntxtAlts/>
              </w:rPr>
              <w:t>11,711,813</w:t>
            </w:r>
          </w:p>
        </w:tc>
        <w:tc>
          <w:tcPr>
            <w:tcW w:w="990" w:type="dxa"/>
            <w:shd w:val="clear" w:color="auto" w:fill="3F5529"/>
            <w:noWrap/>
            <w:vAlign w:val="center"/>
            <w:hideMark/>
          </w:tcPr>
          <w:p w14:paraId="4EECE999" w14:textId="77777777" w:rsidR="009575B8" w:rsidRPr="005B32F2" w:rsidRDefault="009575B8" w:rsidP="003A05A3">
            <w:pPr>
              <w:ind w:left="-29" w:right="-29"/>
              <w:jc w:val="center"/>
              <w:rPr>
                <w:rFonts w:ascii="Cambria" w:eastAsiaTheme="minorEastAsia" w:hAnsi="Cambria" w:cs="Arial"/>
                <w:b/>
                <w:bCs/>
                <w:color w:val="FFFFFF" w:themeColor="background1"/>
                <w:sz w:val="15"/>
                <w:szCs w:val="15"/>
                <w:lang w:bidi="th-TH"/>
                <w14:cntxtAlts/>
              </w:rPr>
            </w:pPr>
            <w:r w:rsidRPr="005B32F2">
              <w:rPr>
                <w:rFonts w:ascii="Cambria" w:eastAsiaTheme="minorEastAsia" w:hAnsi="Cambria" w:cs="Arial"/>
                <w:b/>
                <w:bCs/>
                <w:color w:val="FFFFFF" w:themeColor="background1"/>
                <w:sz w:val="15"/>
                <w:szCs w:val="15"/>
                <w:lang w:bidi="th-TH"/>
                <w14:cntxtAlts/>
              </w:rPr>
              <w:t>16,118,867</w:t>
            </w:r>
          </w:p>
        </w:tc>
        <w:tc>
          <w:tcPr>
            <w:tcW w:w="990" w:type="dxa"/>
            <w:shd w:val="clear" w:color="auto" w:fill="3F5529"/>
            <w:noWrap/>
            <w:vAlign w:val="center"/>
            <w:hideMark/>
          </w:tcPr>
          <w:p w14:paraId="71CA6DC4" w14:textId="77777777" w:rsidR="009575B8" w:rsidRPr="005B32F2" w:rsidRDefault="009575B8" w:rsidP="003A05A3">
            <w:pPr>
              <w:ind w:left="-29" w:right="-29"/>
              <w:jc w:val="center"/>
              <w:rPr>
                <w:rFonts w:ascii="Cambria" w:eastAsiaTheme="minorEastAsia" w:hAnsi="Cambria" w:cs="Arial"/>
                <w:b/>
                <w:bCs/>
                <w:color w:val="FFFFFF" w:themeColor="background1"/>
                <w:sz w:val="15"/>
                <w:szCs w:val="15"/>
                <w:lang w:bidi="th-TH"/>
                <w14:cntxtAlts/>
              </w:rPr>
            </w:pPr>
            <w:r w:rsidRPr="005B32F2">
              <w:rPr>
                <w:rFonts w:ascii="Cambria" w:eastAsiaTheme="minorEastAsia" w:hAnsi="Cambria" w:cs="Arial"/>
                <w:b/>
                <w:bCs/>
                <w:color w:val="FFFFFF" w:themeColor="background1"/>
                <w:sz w:val="15"/>
                <w:szCs w:val="15"/>
                <w:lang w:bidi="th-TH"/>
                <w14:cntxtAlts/>
              </w:rPr>
              <w:t>12,334,813</w:t>
            </w:r>
          </w:p>
        </w:tc>
        <w:tc>
          <w:tcPr>
            <w:tcW w:w="990" w:type="dxa"/>
            <w:shd w:val="clear" w:color="auto" w:fill="3F5529"/>
            <w:noWrap/>
            <w:vAlign w:val="center"/>
            <w:hideMark/>
          </w:tcPr>
          <w:p w14:paraId="7DE1FA93" w14:textId="77777777" w:rsidR="009575B8" w:rsidRPr="005B32F2" w:rsidRDefault="009575B8" w:rsidP="003A05A3">
            <w:pPr>
              <w:ind w:left="-29" w:right="-29"/>
              <w:jc w:val="center"/>
              <w:rPr>
                <w:rFonts w:ascii="Cambria" w:eastAsiaTheme="minorEastAsia" w:hAnsi="Cambria" w:cs="Arial"/>
                <w:b/>
                <w:bCs/>
                <w:color w:val="FFFFFF" w:themeColor="background1"/>
                <w:sz w:val="15"/>
                <w:szCs w:val="15"/>
                <w:lang w:bidi="th-TH"/>
                <w14:cntxtAlts/>
              </w:rPr>
            </w:pPr>
            <w:r w:rsidRPr="005B32F2">
              <w:rPr>
                <w:rFonts w:ascii="Cambria" w:eastAsiaTheme="minorEastAsia" w:hAnsi="Cambria" w:cs="Arial"/>
                <w:b/>
                <w:bCs/>
                <w:color w:val="FFFFFF" w:themeColor="background1"/>
                <w:sz w:val="15"/>
                <w:szCs w:val="15"/>
                <w:lang w:bidi="th-TH"/>
                <w14:cntxtAlts/>
              </w:rPr>
              <w:t>10,431,514</w:t>
            </w:r>
          </w:p>
        </w:tc>
        <w:tc>
          <w:tcPr>
            <w:tcW w:w="990" w:type="dxa"/>
            <w:shd w:val="clear" w:color="auto" w:fill="3F5529"/>
            <w:noWrap/>
            <w:vAlign w:val="center"/>
            <w:hideMark/>
          </w:tcPr>
          <w:p w14:paraId="6156DBB3" w14:textId="77777777" w:rsidR="009575B8" w:rsidRPr="005B32F2" w:rsidRDefault="009575B8" w:rsidP="003A05A3">
            <w:pPr>
              <w:ind w:left="-14" w:right="-14"/>
              <w:jc w:val="center"/>
              <w:rPr>
                <w:rFonts w:ascii="Cambria" w:eastAsiaTheme="minorEastAsia" w:hAnsi="Cambria" w:cs="Arial"/>
                <w:b/>
                <w:bCs/>
                <w:color w:val="FFFFFF" w:themeColor="background1"/>
                <w:sz w:val="15"/>
                <w:szCs w:val="15"/>
                <w:lang w:bidi="th-TH"/>
                <w14:cntxtAlts/>
              </w:rPr>
            </w:pPr>
            <w:r w:rsidRPr="005B32F2">
              <w:rPr>
                <w:rFonts w:ascii="Cambria" w:eastAsiaTheme="minorEastAsia" w:hAnsi="Cambria" w:cs="Arial"/>
                <w:b/>
                <w:bCs/>
                <w:color w:val="FFFFFF" w:themeColor="background1"/>
                <w:sz w:val="15"/>
                <w:szCs w:val="15"/>
                <w:lang w:bidi="th-TH"/>
                <w14:cntxtAlts/>
              </w:rPr>
              <w:t>59,443,867</w:t>
            </w:r>
          </w:p>
        </w:tc>
        <w:tc>
          <w:tcPr>
            <w:tcW w:w="630" w:type="dxa"/>
            <w:shd w:val="clear" w:color="auto" w:fill="auto"/>
            <w:noWrap/>
            <w:vAlign w:val="center"/>
            <w:hideMark/>
          </w:tcPr>
          <w:p w14:paraId="5C375D6F" w14:textId="77777777" w:rsidR="009575B8" w:rsidRPr="005B32F2" w:rsidRDefault="009575B8" w:rsidP="003A05A3">
            <w:pPr>
              <w:jc w:val="center"/>
              <w:rPr>
                <w:rFonts w:ascii="Cambria" w:eastAsiaTheme="minorEastAsia" w:hAnsi="Cambria" w:cs="Arial"/>
                <w:b/>
                <w:bCs/>
                <w:sz w:val="15"/>
                <w:szCs w:val="15"/>
                <w:lang w:bidi="th-TH"/>
                <w14:cntxtAlts/>
              </w:rPr>
            </w:pPr>
          </w:p>
        </w:tc>
      </w:tr>
    </w:tbl>
    <w:p w14:paraId="0040C333" w14:textId="77777777" w:rsidR="009575B8" w:rsidRPr="005B32F2" w:rsidRDefault="009575B8" w:rsidP="009575B8"/>
    <w:p w14:paraId="4F8D31C6" w14:textId="77777777" w:rsidR="009575B8" w:rsidRPr="005B32F2" w:rsidRDefault="009575B8" w:rsidP="009575B8">
      <w:pPr>
        <w:spacing w:before="120" w:after="120"/>
        <w:rPr>
          <w:rFonts w:ascii="Cambria" w:eastAsiaTheme="minorEastAsia" w:hAnsi="Cambria"/>
          <w:b/>
          <w:szCs w:val="22"/>
          <w14:cntxtAlts/>
        </w:rPr>
      </w:pPr>
    </w:p>
    <w:p w14:paraId="76BB6640" w14:textId="77777777" w:rsidR="009575B8" w:rsidRPr="005B32F2" w:rsidRDefault="009575B8" w:rsidP="009575B8">
      <w:pPr>
        <w:spacing w:before="120" w:after="120"/>
        <w:rPr>
          <w:rFonts w:ascii="Cambria" w:eastAsiaTheme="minorEastAsia" w:hAnsi="Cambria"/>
          <w:b/>
          <w:szCs w:val="22"/>
          <w14:cntxtAlts/>
        </w:rPr>
      </w:pPr>
    </w:p>
    <w:p w14:paraId="0E4E8E01" w14:textId="77777777" w:rsidR="009575B8" w:rsidRPr="005B32F2" w:rsidRDefault="009575B8" w:rsidP="009575B8">
      <w:pPr>
        <w:spacing w:before="120" w:after="120"/>
        <w:rPr>
          <w:rFonts w:ascii="Cambria" w:eastAsiaTheme="minorEastAsia" w:hAnsi="Cambria"/>
          <w:b/>
          <w:szCs w:val="22"/>
          <w14:cntxtAlts/>
        </w:rPr>
      </w:pPr>
      <w:r w:rsidRPr="005B32F2">
        <w:rPr>
          <w:rFonts w:ascii="Cambria" w:eastAsiaTheme="minorEastAsia" w:hAnsi="Cambria"/>
          <w:b/>
          <w:szCs w:val="22"/>
          <w14:cntxtAlts/>
        </w:rPr>
        <w:lastRenderedPageBreak/>
        <w:t>Budget Note:</w:t>
      </w: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513"/>
        <w:gridCol w:w="4547"/>
        <w:gridCol w:w="1181"/>
        <w:gridCol w:w="945"/>
        <w:gridCol w:w="951"/>
        <w:gridCol w:w="931"/>
        <w:gridCol w:w="1282"/>
        <w:gridCol w:w="1078"/>
        <w:gridCol w:w="1184"/>
      </w:tblGrid>
      <w:tr w:rsidR="009575B8" w:rsidRPr="005B32F2" w14:paraId="5425FA3E" w14:textId="77777777" w:rsidTr="003A05A3">
        <w:trPr>
          <w:trHeight w:val="432"/>
          <w:tblHeader/>
        </w:trPr>
        <w:tc>
          <w:tcPr>
            <w:tcW w:w="276" w:type="pct"/>
            <w:shd w:val="clear" w:color="000000" w:fill="92D050"/>
            <w:vAlign w:val="center"/>
            <w:hideMark/>
          </w:tcPr>
          <w:p w14:paraId="76AA6D70" w14:textId="77777777" w:rsidR="009575B8" w:rsidRPr="005B32F2" w:rsidRDefault="009575B8" w:rsidP="003A05A3">
            <w:pPr>
              <w:jc w:val="center"/>
              <w:rPr>
                <w:rFonts w:ascii="Cambria" w:eastAsiaTheme="minorEastAsia" w:hAnsi="Cambria" w:cs="Arial"/>
                <w:b/>
                <w:bCs/>
                <w:sz w:val="17"/>
                <w:szCs w:val="17"/>
                <w:lang w:bidi="th-TH"/>
                <w14:cntxtAlts/>
              </w:rPr>
            </w:pPr>
            <w:r w:rsidRPr="005B32F2">
              <w:rPr>
                <w:rFonts w:ascii="Cambria" w:eastAsiaTheme="minorEastAsia" w:hAnsi="Cambria" w:cs="Arial"/>
                <w:b/>
                <w:bCs/>
                <w:sz w:val="17"/>
                <w:szCs w:val="17"/>
                <w:lang w:bidi="th-TH"/>
                <w14:cntxtAlts/>
              </w:rPr>
              <w:t>Budget note</w:t>
            </w:r>
          </w:p>
        </w:tc>
        <w:tc>
          <w:tcPr>
            <w:tcW w:w="525" w:type="pct"/>
            <w:shd w:val="clear" w:color="000000" w:fill="92D050"/>
            <w:vAlign w:val="center"/>
            <w:hideMark/>
          </w:tcPr>
          <w:p w14:paraId="033560EB" w14:textId="77777777" w:rsidR="009575B8" w:rsidRPr="005B32F2" w:rsidRDefault="009575B8" w:rsidP="003A05A3">
            <w:pPr>
              <w:jc w:val="center"/>
              <w:rPr>
                <w:rFonts w:ascii="Cambria" w:eastAsiaTheme="minorEastAsia" w:hAnsi="Cambria" w:cs="Arial"/>
                <w:b/>
                <w:bCs/>
                <w:sz w:val="17"/>
                <w:szCs w:val="17"/>
                <w:lang w:bidi="th-TH"/>
                <w14:cntxtAlts/>
              </w:rPr>
            </w:pPr>
            <w:r w:rsidRPr="005B32F2">
              <w:rPr>
                <w:rFonts w:ascii="Cambria" w:eastAsiaTheme="minorEastAsia" w:hAnsi="Cambria" w:cs="Arial"/>
                <w:b/>
                <w:bCs/>
                <w:sz w:val="17"/>
                <w:szCs w:val="17"/>
                <w:lang w:bidi="th-TH"/>
                <w14:cntxtAlts/>
              </w:rPr>
              <w:t>Budget account description</w:t>
            </w:r>
          </w:p>
        </w:tc>
        <w:tc>
          <w:tcPr>
            <w:tcW w:w="1578" w:type="pct"/>
            <w:shd w:val="clear" w:color="000000" w:fill="92D050"/>
            <w:vAlign w:val="center"/>
            <w:hideMark/>
          </w:tcPr>
          <w:p w14:paraId="31D3DB55" w14:textId="77777777" w:rsidR="009575B8" w:rsidRPr="005B32F2" w:rsidRDefault="009575B8" w:rsidP="003A05A3">
            <w:pPr>
              <w:jc w:val="center"/>
              <w:rPr>
                <w:rFonts w:ascii="Cambria" w:eastAsiaTheme="minorEastAsia" w:hAnsi="Cambria" w:cs="Arial"/>
                <w:b/>
                <w:bCs/>
                <w:sz w:val="17"/>
                <w:szCs w:val="17"/>
                <w:lang w:bidi="th-TH"/>
                <w14:cntxtAlts/>
              </w:rPr>
            </w:pPr>
            <w:r w:rsidRPr="005B32F2">
              <w:rPr>
                <w:rFonts w:ascii="Cambria" w:eastAsiaTheme="minorEastAsia" w:hAnsi="Cambria" w:cs="Arial"/>
                <w:b/>
                <w:bCs/>
                <w:sz w:val="17"/>
                <w:szCs w:val="17"/>
                <w:lang w:bidi="th-TH"/>
                <w14:cntxtAlts/>
              </w:rPr>
              <w:t>Description of cost items</w:t>
            </w:r>
          </w:p>
        </w:tc>
        <w:tc>
          <w:tcPr>
            <w:tcW w:w="410" w:type="pct"/>
            <w:shd w:val="clear" w:color="000000" w:fill="92D050"/>
            <w:vAlign w:val="center"/>
            <w:hideMark/>
          </w:tcPr>
          <w:p w14:paraId="27921C0E" w14:textId="77777777" w:rsidR="009575B8" w:rsidRPr="005B32F2" w:rsidRDefault="009575B8" w:rsidP="003A05A3">
            <w:pPr>
              <w:jc w:val="center"/>
              <w:rPr>
                <w:rFonts w:ascii="Cambria" w:eastAsiaTheme="minorEastAsia" w:hAnsi="Cambria" w:cs="Arial"/>
                <w:b/>
                <w:bCs/>
                <w:sz w:val="17"/>
                <w:szCs w:val="17"/>
                <w:lang w:bidi="th-TH"/>
                <w14:cntxtAlts/>
              </w:rPr>
            </w:pPr>
            <w:r w:rsidRPr="005B32F2">
              <w:rPr>
                <w:rFonts w:ascii="Cambria" w:eastAsiaTheme="minorEastAsia" w:hAnsi="Cambria" w:cs="Arial"/>
                <w:b/>
                <w:bCs/>
                <w:sz w:val="17"/>
                <w:szCs w:val="17"/>
                <w:lang w:bidi="th-TH"/>
                <w14:cntxtAlts/>
              </w:rPr>
              <w:t>Unit cost (USD)</w:t>
            </w:r>
          </w:p>
        </w:tc>
        <w:tc>
          <w:tcPr>
            <w:tcW w:w="328" w:type="pct"/>
            <w:shd w:val="clear" w:color="000000" w:fill="92D050"/>
            <w:vAlign w:val="center"/>
            <w:hideMark/>
          </w:tcPr>
          <w:p w14:paraId="2B4B1D34" w14:textId="77777777" w:rsidR="009575B8" w:rsidRPr="005B32F2" w:rsidRDefault="009575B8" w:rsidP="003A05A3">
            <w:pPr>
              <w:jc w:val="center"/>
              <w:rPr>
                <w:rFonts w:ascii="Cambria" w:eastAsiaTheme="minorEastAsia" w:hAnsi="Cambria" w:cs="Arial"/>
                <w:b/>
                <w:bCs/>
                <w:sz w:val="17"/>
                <w:szCs w:val="17"/>
                <w:lang w:bidi="th-TH"/>
                <w14:cntxtAlts/>
              </w:rPr>
            </w:pPr>
            <w:r w:rsidRPr="005B32F2">
              <w:rPr>
                <w:rFonts w:ascii="Cambria" w:eastAsiaTheme="minorEastAsia" w:hAnsi="Cambria" w:cs="Arial"/>
                <w:b/>
                <w:bCs/>
                <w:sz w:val="17"/>
                <w:szCs w:val="17"/>
                <w:lang w:bidi="th-TH"/>
                <w14:cntxtAlts/>
              </w:rPr>
              <w:t>Quantity</w:t>
            </w:r>
          </w:p>
        </w:tc>
        <w:tc>
          <w:tcPr>
            <w:tcW w:w="330" w:type="pct"/>
            <w:shd w:val="clear" w:color="000000" w:fill="92D050"/>
            <w:vAlign w:val="center"/>
            <w:hideMark/>
          </w:tcPr>
          <w:p w14:paraId="7BAC1EBE" w14:textId="77777777" w:rsidR="009575B8" w:rsidRPr="005B32F2" w:rsidRDefault="009575B8" w:rsidP="003A05A3">
            <w:pPr>
              <w:jc w:val="center"/>
              <w:rPr>
                <w:rFonts w:ascii="Cambria" w:eastAsiaTheme="minorEastAsia" w:hAnsi="Cambria" w:cs="Arial"/>
                <w:b/>
                <w:bCs/>
                <w:sz w:val="17"/>
                <w:szCs w:val="17"/>
                <w:lang w:bidi="th-TH"/>
                <w14:cntxtAlts/>
              </w:rPr>
            </w:pPr>
            <w:r w:rsidRPr="005B32F2">
              <w:rPr>
                <w:rFonts w:ascii="Cambria" w:eastAsiaTheme="minorEastAsia" w:hAnsi="Cambria" w:cs="Arial"/>
                <w:b/>
                <w:bCs/>
                <w:sz w:val="17"/>
                <w:szCs w:val="17"/>
                <w:lang w:bidi="th-TH"/>
                <w14:cntxtAlts/>
              </w:rPr>
              <w:t>Unit</w:t>
            </w:r>
          </w:p>
        </w:tc>
        <w:tc>
          <w:tcPr>
            <w:tcW w:w="323" w:type="pct"/>
            <w:shd w:val="clear" w:color="000000" w:fill="92D050"/>
            <w:vAlign w:val="center"/>
            <w:hideMark/>
          </w:tcPr>
          <w:p w14:paraId="15244A79" w14:textId="77777777" w:rsidR="009575B8" w:rsidRPr="005B32F2" w:rsidRDefault="009575B8" w:rsidP="003A05A3">
            <w:pPr>
              <w:jc w:val="center"/>
              <w:rPr>
                <w:rFonts w:ascii="Cambria" w:eastAsiaTheme="minorEastAsia" w:hAnsi="Cambria" w:cs="Arial"/>
                <w:b/>
                <w:bCs/>
                <w:sz w:val="17"/>
                <w:szCs w:val="17"/>
                <w:lang w:bidi="th-TH"/>
                <w14:cntxtAlts/>
              </w:rPr>
            </w:pPr>
            <w:r w:rsidRPr="005B32F2">
              <w:rPr>
                <w:rFonts w:ascii="Cambria" w:eastAsiaTheme="minorEastAsia" w:hAnsi="Cambria" w:cs="Arial"/>
                <w:b/>
                <w:bCs/>
                <w:sz w:val="17"/>
                <w:szCs w:val="17"/>
                <w:lang w:bidi="th-TH"/>
                <w14:cntxtAlts/>
              </w:rPr>
              <w:t>Quantity</w:t>
            </w:r>
          </w:p>
        </w:tc>
        <w:tc>
          <w:tcPr>
            <w:tcW w:w="445" w:type="pct"/>
            <w:shd w:val="clear" w:color="000000" w:fill="92D050"/>
            <w:vAlign w:val="center"/>
            <w:hideMark/>
          </w:tcPr>
          <w:p w14:paraId="2C49C9B8" w14:textId="77777777" w:rsidR="009575B8" w:rsidRPr="005B32F2" w:rsidRDefault="009575B8" w:rsidP="003A05A3">
            <w:pPr>
              <w:jc w:val="center"/>
              <w:rPr>
                <w:rFonts w:ascii="Cambria" w:eastAsiaTheme="minorEastAsia" w:hAnsi="Cambria" w:cs="Arial"/>
                <w:b/>
                <w:bCs/>
                <w:sz w:val="17"/>
                <w:szCs w:val="17"/>
                <w:lang w:bidi="th-TH"/>
                <w14:cntxtAlts/>
              </w:rPr>
            </w:pPr>
            <w:r w:rsidRPr="005B32F2">
              <w:rPr>
                <w:rFonts w:ascii="Cambria" w:eastAsiaTheme="minorEastAsia" w:hAnsi="Cambria" w:cs="Arial"/>
                <w:b/>
                <w:bCs/>
                <w:sz w:val="17"/>
                <w:szCs w:val="17"/>
                <w:lang w:bidi="th-TH"/>
                <w14:cntxtAlts/>
              </w:rPr>
              <w:t>Unit</w:t>
            </w:r>
          </w:p>
        </w:tc>
        <w:tc>
          <w:tcPr>
            <w:tcW w:w="374" w:type="pct"/>
            <w:shd w:val="clear" w:color="000000" w:fill="92D050"/>
            <w:vAlign w:val="center"/>
            <w:hideMark/>
          </w:tcPr>
          <w:p w14:paraId="25CC4F71" w14:textId="77777777" w:rsidR="009575B8" w:rsidRPr="005B32F2" w:rsidRDefault="009575B8" w:rsidP="003A05A3">
            <w:pPr>
              <w:jc w:val="center"/>
              <w:rPr>
                <w:rFonts w:ascii="Cambria" w:eastAsiaTheme="minorEastAsia" w:hAnsi="Cambria" w:cs="Arial"/>
                <w:b/>
                <w:bCs/>
                <w:sz w:val="17"/>
                <w:szCs w:val="17"/>
                <w:lang w:bidi="th-TH"/>
                <w14:cntxtAlts/>
              </w:rPr>
            </w:pPr>
            <w:r w:rsidRPr="005B32F2">
              <w:rPr>
                <w:rFonts w:ascii="Cambria" w:eastAsiaTheme="minorEastAsia" w:hAnsi="Cambria" w:cs="Arial"/>
                <w:b/>
                <w:bCs/>
                <w:sz w:val="17"/>
                <w:szCs w:val="17"/>
                <w:lang w:bidi="th-TH"/>
                <w14:cntxtAlts/>
              </w:rPr>
              <w:t>Amount (USD)</w:t>
            </w:r>
          </w:p>
        </w:tc>
        <w:tc>
          <w:tcPr>
            <w:tcW w:w="411" w:type="pct"/>
            <w:shd w:val="clear" w:color="000000" w:fill="92D050"/>
            <w:vAlign w:val="center"/>
            <w:hideMark/>
          </w:tcPr>
          <w:p w14:paraId="2A10735A" w14:textId="77777777" w:rsidR="009575B8" w:rsidRPr="005B32F2" w:rsidRDefault="009575B8" w:rsidP="003A05A3">
            <w:pPr>
              <w:jc w:val="center"/>
              <w:rPr>
                <w:rFonts w:ascii="Cambria" w:eastAsiaTheme="minorEastAsia" w:hAnsi="Cambria" w:cs="Arial"/>
                <w:b/>
                <w:bCs/>
                <w:sz w:val="17"/>
                <w:szCs w:val="17"/>
                <w:lang w:bidi="th-TH"/>
                <w14:cntxtAlts/>
              </w:rPr>
            </w:pPr>
            <w:r w:rsidRPr="005B32F2">
              <w:rPr>
                <w:rFonts w:ascii="Cambria" w:eastAsiaTheme="minorEastAsia" w:hAnsi="Cambria" w:cs="Arial"/>
                <w:b/>
                <w:bCs/>
                <w:sz w:val="17"/>
                <w:szCs w:val="17"/>
                <w:lang w:bidi="th-TH"/>
                <w14:cntxtAlts/>
              </w:rPr>
              <w:t>Total (USD)</w:t>
            </w:r>
          </w:p>
        </w:tc>
      </w:tr>
      <w:tr w:rsidR="009575B8" w:rsidRPr="005B32F2" w14:paraId="5E3A0FF0" w14:textId="77777777" w:rsidTr="003A05A3">
        <w:trPr>
          <w:trHeight w:val="259"/>
        </w:trPr>
        <w:tc>
          <w:tcPr>
            <w:tcW w:w="5000" w:type="pct"/>
            <w:gridSpan w:val="10"/>
            <w:shd w:val="clear" w:color="000000" w:fill="92D050"/>
            <w:noWrap/>
            <w:vAlign w:val="center"/>
            <w:hideMark/>
          </w:tcPr>
          <w:p w14:paraId="4FFDFF5A" w14:textId="77777777" w:rsidR="009575B8" w:rsidRPr="005B32F2" w:rsidRDefault="009575B8" w:rsidP="003A05A3">
            <w:pPr>
              <w:jc w:val="center"/>
              <w:rPr>
                <w:rFonts w:ascii="Cambria" w:eastAsiaTheme="minorEastAsia" w:hAnsi="Cambria" w:cs="Arial"/>
                <w:b/>
                <w:bCs/>
                <w:sz w:val="17"/>
                <w:szCs w:val="17"/>
                <w:lang w:bidi="th-TH"/>
                <w14:cntxtAlts/>
              </w:rPr>
            </w:pPr>
            <w:r w:rsidRPr="005B32F2">
              <w:rPr>
                <w:rFonts w:ascii="Cambria" w:eastAsiaTheme="minorEastAsia" w:hAnsi="Cambria" w:cs="Arial"/>
                <w:b/>
                <w:bCs/>
                <w:sz w:val="17"/>
                <w:szCs w:val="17"/>
                <w:lang w:bidi="th-TH"/>
                <w14:cntxtAlts/>
              </w:rPr>
              <w:t>Output 1</w:t>
            </w:r>
          </w:p>
        </w:tc>
      </w:tr>
      <w:tr w:rsidR="009575B8" w:rsidRPr="005B32F2" w14:paraId="22397BEC" w14:textId="77777777" w:rsidTr="003A05A3">
        <w:trPr>
          <w:trHeight w:val="20"/>
        </w:trPr>
        <w:tc>
          <w:tcPr>
            <w:tcW w:w="276" w:type="pct"/>
            <w:shd w:val="clear" w:color="auto" w:fill="auto"/>
            <w:noWrap/>
            <w:vAlign w:val="center"/>
            <w:hideMark/>
          </w:tcPr>
          <w:p w14:paraId="748247C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1A</w:t>
            </w:r>
          </w:p>
        </w:tc>
        <w:tc>
          <w:tcPr>
            <w:tcW w:w="525" w:type="pct"/>
            <w:shd w:val="clear" w:color="auto" w:fill="auto"/>
            <w:vAlign w:val="center"/>
            <w:hideMark/>
          </w:tcPr>
          <w:p w14:paraId="45084BC0"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International Consultants</w:t>
            </w:r>
          </w:p>
        </w:tc>
        <w:tc>
          <w:tcPr>
            <w:tcW w:w="1578" w:type="pct"/>
            <w:shd w:val="clear" w:color="auto" w:fill="auto"/>
            <w:vAlign w:val="center"/>
            <w:hideMark/>
          </w:tcPr>
          <w:p w14:paraId="6A4ECFE7"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Setting up of the project GIS (SDI system), engagement of national expert, travel-related costs, data review and data modelling inputs, GIS work, printing and production of reports and maps; International expert for development of the GIS-based risk and vulnerability modelling tool based on hazard data, physical data (receptor data), socio-economic data from new survey methods</w:t>
            </w:r>
          </w:p>
        </w:tc>
        <w:tc>
          <w:tcPr>
            <w:tcW w:w="410" w:type="pct"/>
            <w:shd w:val="clear" w:color="auto" w:fill="auto"/>
            <w:vAlign w:val="center"/>
            <w:hideMark/>
          </w:tcPr>
          <w:p w14:paraId="6C8AB1DF"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125,000</w:t>
            </w:r>
          </w:p>
        </w:tc>
        <w:tc>
          <w:tcPr>
            <w:tcW w:w="328" w:type="pct"/>
            <w:shd w:val="clear" w:color="auto" w:fill="auto"/>
            <w:vAlign w:val="center"/>
            <w:hideMark/>
          </w:tcPr>
          <w:p w14:paraId="1FD6B9D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w:t>
            </w:r>
          </w:p>
        </w:tc>
        <w:tc>
          <w:tcPr>
            <w:tcW w:w="330" w:type="pct"/>
            <w:shd w:val="clear" w:color="auto" w:fill="auto"/>
            <w:vAlign w:val="center"/>
            <w:hideMark/>
          </w:tcPr>
          <w:p w14:paraId="0BA524E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Years</w:t>
            </w:r>
          </w:p>
        </w:tc>
        <w:tc>
          <w:tcPr>
            <w:tcW w:w="323" w:type="pct"/>
            <w:shd w:val="clear" w:color="auto" w:fill="auto"/>
            <w:vAlign w:val="center"/>
            <w:hideMark/>
          </w:tcPr>
          <w:p w14:paraId="5984C48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vAlign w:val="center"/>
            <w:hideMark/>
          </w:tcPr>
          <w:p w14:paraId="55741B0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623DA6E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250,000</w:t>
            </w:r>
          </w:p>
        </w:tc>
        <w:tc>
          <w:tcPr>
            <w:tcW w:w="411" w:type="pct"/>
            <w:shd w:val="clear" w:color="auto" w:fill="auto"/>
            <w:vAlign w:val="center"/>
            <w:hideMark/>
          </w:tcPr>
          <w:p w14:paraId="72397B3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250,000</w:t>
            </w:r>
          </w:p>
        </w:tc>
      </w:tr>
      <w:tr w:rsidR="009575B8" w:rsidRPr="005B32F2" w14:paraId="16574873" w14:textId="77777777" w:rsidTr="003A05A3">
        <w:trPr>
          <w:trHeight w:val="20"/>
        </w:trPr>
        <w:tc>
          <w:tcPr>
            <w:tcW w:w="276" w:type="pct"/>
            <w:vMerge w:val="restart"/>
            <w:shd w:val="clear" w:color="auto" w:fill="auto"/>
            <w:noWrap/>
            <w:vAlign w:val="center"/>
            <w:hideMark/>
          </w:tcPr>
          <w:p w14:paraId="1253DF6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1B</w:t>
            </w:r>
          </w:p>
        </w:tc>
        <w:tc>
          <w:tcPr>
            <w:tcW w:w="525" w:type="pct"/>
            <w:vMerge w:val="restart"/>
            <w:shd w:val="clear" w:color="auto" w:fill="auto"/>
            <w:vAlign w:val="center"/>
            <w:hideMark/>
          </w:tcPr>
          <w:p w14:paraId="36AD737E"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Local Consultants</w:t>
            </w:r>
          </w:p>
        </w:tc>
        <w:tc>
          <w:tcPr>
            <w:tcW w:w="1578" w:type="pct"/>
            <w:shd w:val="clear" w:color="auto" w:fill="auto"/>
            <w:vAlign w:val="center"/>
            <w:hideMark/>
          </w:tcPr>
          <w:p w14:paraId="373467CA"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Data gathering and organisation into project GIS (SDI system), various data gathering, physical (e.g. topographic and geological) surveys. Survey teams (contractors)</w:t>
            </w:r>
          </w:p>
        </w:tc>
        <w:tc>
          <w:tcPr>
            <w:tcW w:w="410" w:type="pct"/>
            <w:shd w:val="clear" w:color="auto" w:fill="auto"/>
            <w:vAlign w:val="center"/>
            <w:hideMark/>
          </w:tcPr>
          <w:p w14:paraId="707E8101"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50,000</w:t>
            </w:r>
          </w:p>
        </w:tc>
        <w:tc>
          <w:tcPr>
            <w:tcW w:w="328" w:type="pct"/>
            <w:shd w:val="clear" w:color="auto" w:fill="auto"/>
            <w:vAlign w:val="center"/>
            <w:hideMark/>
          </w:tcPr>
          <w:p w14:paraId="4027EE4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w:t>
            </w:r>
          </w:p>
        </w:tc>
        <w:tc>
          <w:tcPr>
            <w:tcW w:w="330" w:type="pct"/>
            <w:shd w:val="clear" w:color="auto" w:fill="auto"/>
            <w:vAlign w:val="center"/>
            <w:hideMark/>
          </w:tcPr>
          <w:p w14:paraId="56ED482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Contracts</w:t>
            </w:r>
          </w:p>
        </w:tc>
        <w:tc>
          <w:tcPr>
            <w:tcW w:w="323" w:type="pct"/>
            <w:shd w:val="clear" w:color="auto" w:fill="auto"/>
            <w:vAlign w:val="center"/>
            <w:hideMark/>
          </w:tcPr>
          <w:p w14:paraId="67F5CDA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vAlign w:val="center"/>
            <w:hideMark/>
          </w:tcPr>
          <w:p w14:paraId="5BDF05B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15EBF27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100,000</w:t>
            </w:r>
          </w:p>
        </w:tc>
        <w:tc>
          <w:tcPr>
            <w:tcW w:w="411" w:type="pct"/>
            <w:vMerge w:val="restart"/>
            <w:shd w:val="clear" w:color="auto" w:fill="auto"/>
            <w:vAlign w:val="center"/>
            <w:hideMark/>
          </w:tcPr>
          <w:p w14:paraId="17C25C2F"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226,976</w:t>
            </w:r>
          </w:p>
        </w:tc>
      </w:tr>
      <w:tr w:rsidR="009575B8" w:rsidRPr="005B32F2" w14:paraId="3285D86A" w14:textId="77777777" w:rsidTr="003A05A3">
        <w:trPr>
          <w:trHeight w:val="20"/>
        </w:trPr>
        <w:tc>
          <w:tcPr>
            <w:tcW w:w="276" w:type="pct"/>
            <w:vMerge/>
            <w:vAlign w:val="center"/>
            <w:hideMark/>
          </w:tcPr>
          <w:p w14:paraId="2D83214C" w14:textId="77777777" w:rsidR="009575B8" w:rsidRPr="005B32F2" w:rsidRDefault="009575B8" w:rsidP="003A05A3">
            <w:pPr>
              <w:jc w:val="center"/>
              <w:rPr>
                <w:rFonts w:ascii="Cambria" w:eastAsiaTheme="minorEastAsia" w:hAnsi="Cambria" w:cs="Arial"/>
                <w:sz w:val="17"/>
                <w:szCs w:val="17"/>
                <w:lang w:bidi="th-TH"/>
                <w14:cntxtAlts/>
              </w:rPr>
            </w:pPr>
          </w:p>
        </w:tc>
        <w:tc>
          <w:tcPr>
            <w:tcW w:w="525" w:type="pct"/>
            <w:vMerge/>
            <w:vAlign w:val="center"/>
            <w:hideMark/>
          </w:tcPr>
          <w:p w14:paraId="1AA118F5" w14:textId="77777777" w:rsidR="009575B8" w:rsidRPr="005B32F2" w:rsidRDefault="009575B8" w:rsidP="003A05A3">
            <w:pPr>
              <w:jc w:val="center"/>
              <w:rPr>
                <w:rFonts w:ascii="Cambria" w:eastAsiaTheme="minorEastAsia" w:hAnsi="Cambria" w:cs="Arial"/>
                <w:sz w:val="17"/>
                <w:szCs w:val="17"/>
                <w:lang w:bidi="th-TH"/>
                <w14:cntxtAlts/>
              </w:rPr>
            </w:pPr>
          </w:p>
        </w:tc>
        <w:tc>
          <w:tcPr>
            <w:tcW w:w="1578" w:type="pct"/>
            <w:shd w:val="clear" w:color="auto" w:fill="auto"/>
            <w:vAlign w:val="center"/>
            <w:hideMark/>
          </w:tcPr>
          <w:p w14:paraId="31473942"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Engagement of local teams to undertake socio-economic surveys</w:t>
            </w:r>
          </w:p>
        </w:tc>
        <w:tc>
          <w:tcPr>
            <w:tcW w:w="410" w:type="pct"/>
            <w:shd w:val="clear" w:color="auto" w:fill="auto"/>
            <w:vAlign w:val="center"/>
            <w:hideMark/>
          </w:tcPr>
          <w:p w14:paraId="146C730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126,976</w:t>
            </w:r>
          </w:p>
        </w:tc>
        <w:tc>
          <w:tcPr>
            <w:tcW w:w="328" w:type="pct"/>
            <w:shd w:val="clear" w:color="auto" w:fill="auto"/>
            <w:vAlign w:val="center"/>
            <w:hideMark/>
          </w:tcPr>
          <w:p w14:paraId="1F862D3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w:t>
            </w:r>
          </w:p>
        </w:tc>
        <w:tc>
          <w:tcPr>
            <w:tcW w:w="330" w:type="pct"/>
            <w:shd w:val="clear" w:color="auto" w:fill="auto"/>
            <w:vAlign w:val="center"/>
            <w:hideMark/>
          </w:tcPr>
          <w:p w14:paraId="79813DA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Contract</w:t>
            </w:r>
          </w:p>
        </w:tc>
        <w:tc>
          <w:tcPr>
            <w:tcW w:w="323" w:type="pct"/>
            <w:shd w:val="clear" w:color="auto" w:fill="auto"/>
            <w:vAlign w:val="center"/>
            <w:hideMark/>
          </w:tcPr>
          <w:p w14:paraId="6E26B24A"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vAlign w:val="center"/>
            <w:hideMark/>
          </w:tcPr>
          <w:p w14:paraId="5D92A88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5E576528"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126,976</w:t>
            </w:r>
          </w:p>
        </w:tc>
        <w:tc>
          <w:tcPr>
            <w:tcW w:w="411" w:type="pct"/>
            <w:vMerge/>
            <w:vAlign w:val="center"/>
            <w:hideMark/>
          </w:tcPr>
          <w:p w14:paraId="59D098E1" w14:textId="77777777" w:rsidR="009575B8" w:rsidRPr="005B32F2" w:rsidRDefault="009575B8" w:rsidP="003A05A3">
            <w:pPr>
              <w:jc w:val="center"/>
              <w:rPr>
                <w:rFonts w:ascii="Cambria" w:eastAsiaTheme="minorEastAsia" w:hAnsi="Cambria" w:cs="Arial"/>
                <w:sz w:val="17"/>
                <w:szCs w:val="17"/>
                <w:lang w:bidi="th-TH"/>
                <w14:cntxtAlts/>
              </w:rPr>
            </w:pPr>
          </w:p>
        </w:tc>
      </w:tr>
      <w:tr w:rsidR="009575B8" w:rsidRPr="005B32F2" w14:paraId="4D8BB696" w14:textId="77777777" w:rsidTr="003A05A3">
        <w:trPr>
          <w:trHeight w:val="20"/>
        </w:trPr>
        <w:tc>
          <w:tcPr>
            <w:tcW w:w="276" w:type="pct"/>
            <w:vMerge w:val="restart"/>
            <w:shd w:val="clear" w:color="auto" w:fill="auto"/>
            <w:noWrap/>
            <w:vAlign w:val="center"/>
            <w:hideMark/>
          </w:tcPr>
          <w:p w14:paraId="53CC2AD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1C</w:t>
            </w:r>
          </w:p>
        </w:tc>
        <w:tc>
          <w:tcPr>
            <w:tcW w:w="525" w:type="pct"/>
            <w:vMerge w:val="restart"/>
            <w:shd w:val="clear" w:color="auto" w:fill="auto"/>
            <w:vAlign w:val="center"/>
            <w:hideMark/>
          </w:tcPr>
          <w:p w14:paraId="5A93FC6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Contractual Services - Individuals</w:t>
            </w:r>
          </w:p>
        </w:tc>
        <w:tc>
          <w:tcPr>
            <w:tcW w:w="1578" w:type="pct"/>
            <w:shd w:val="clear" w:color="auto" w:fill="auto"/>
            <w:vAlign w:val="center"/>
            <w:hideMark/>
          </w:tcPr>
          <w:p w14:paraId="7A47D3A3"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National Project Manager (7% of contract time - $27,369/annum). Technical input to all the policy enabling environment activities, modelling and risk assessment, development of damage and loss accounting and capacity development activities for Activity 1.1</w:t>
            </w:r>
          </w:p>
        </w:tc>
        <w:tc>
          <w:tcPr>
            <w:tcW w:w="410" w:type="pct"/>
            <w:shd w:val="clear" w:color="auto" w:fill="auto"/>
            <w:noWrap/>
            <w:vAlign w:val="center"/>
            <w:hideMark/>
          </w:tcPr>
          <w:p w14:paraId="308EFF97"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27,369</w:t>
            </w:r>
          </w:p>
        </w:tc>
        <w:tc>
          <w:tcPr>
            <w:tcW w:w="328" w:type="pct"/>
            <w:shd w:val="clear" w:color="auto" w:fill="auto"/>
            <w:vAlign w:val="center"/>
            <w:hideMark/>
          </w:tcPr>
          <w:p w14:paraId="78F00291"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6</w:t>
            </w:r>
          </w:p>
        </w:tc>
        <w:tc>
          <w:tcPr>
            <w:tcW w:w="330" w:type="pct"/>
            <w:shd w:val="clear" w:color="auto" w:fill="auto"/>
            <w:vAlign w:val="center"/>
            <w:hideMark/>
          </w:tcPr>
          <w:p w14:paraId="2A9F7627"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Years</w:t>
            </w:r>
          </w:p>
        </w:tc>
        <w:tc>
          <w:tcPr>
            <w:tcW w:w="323" w:type="pct"/>
            <w:shd w:val="clear" w:color="auto" w:fill="auto"/>
            <w:vAlign w:val="center"/>
            <w:hideMark/>
          </w:tcPr>
          <w:p w14:paraId="42848B3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7%</w:t>
            </w:r>
          </w:p>
        </w:tc>
        <w:tc>
          <w:tcPr>
            <w:tcW w:w="445" w:type="pct"/>
            <w:shd w:val="clear" w:color="auto" w:fill="auto"/>
            <w:vAlign w:val="center"/>
            <w:hideMark/>
          </w:tcPr>
          <w:p w14:paraId="71DD76A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 of contract time</w:t>
            </w:r>
          </w:p>
        </w:tc>
        <w:tc>
          <w:tcPr>
            <w:tcW w:w="374" w:type="pct"/>
            <w:shd w:val="clear" w:color="auto" w:fill="auto"/>
            <w:vAlign w:val="center"/>
            <w:hideMark/>
          </w:tcPr>
          <w:p w14:paraId="581E9F71"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11,495</w:t>
            </w:r>
          </w:p>
        </w:tc>
        <w:tc>
          <w:tcPr>
            <w:tcW w:w="411" w:type="pct"/>
            <w:shd w:val="clear" w:color="auto" w:fill="auto"/>
            <w:vAlign w:val="center"/>
            <w:hideMark/>
          </w:tcPr>
          <w:p w14:paraId="29D78EB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11,495</w:t>
            </w:r>
          </w:p>
        </w:tc>
      </w:tr>
      <w:tr w:rsidR="009575B8" w:rsidRPr="005B32F2" w14:paraId="67582E8E" w14:textId="77777777" w:rsidTr="003A05A3">
        <w:trPr>
          <w:trHeight w:val="20"/>
        </w:trPr>
        <w:tc>
          <w:tcPr>
            <w:tcW w:w="276" w:type="pct"/>
            <w:vMerge/>
            <w:vAlign w:val="center"/>
            <w:hideMark/>
          </w:tcPr>
          <w:p w14:paraId="03E86EBD" w14:textId="77777777" w:rsidR="009575B8" w:rsidRPr="005B32F2" w:rsidRDefault="009575B8" w:rsidP="003A05A3">
            <w:pPr>
              <w:jc w:val="center"/>
              <w:rPr>
                <w:rFonts w:ascii="Cambria" w:eastAsiaTheme="minorEastAsia" w:hAnsi="Cambria" w:cs="Arial"/>
                <w:sz w:val="17"/>
                <w:szCs w:val="17"/>
                <w:lang w:bidi="th-TH"/>
                <w14:cntxtAlts/>
              </w:rPr>
            </w:pPr>
          </w:p>
        </w:tc>
        <w:tc>
          <w:tcPr>
            <w:tcW w:w="525" w:type="pct"/>
            <w:vMerge/>
            <w:vAlign w:val="center"/>
            <w:hideMark/>
          </w:tcPr>
          <w:p w14:paraId="06ECFEC3" w14:textId="77777777" w:rsidR="009575B8" w:rsidRPr="005B32F2" w:rsidRDefault="009575B8" w:rsidP="003A05A3">
            <w:pPr>
              <w:jc w:val="center"/>
              <w:rPr>
                <w:rFonts w:ascii="Cambria" w:eastAsiaTheme="minorEastAsia" w:hAnsi="Cambria" w:cs="Arial"/>
                <w:sz w:val="17"/>
                <w:szCs w:val="17"/>
                <w:lang w:bidi="th-TH"/>
                <w14:cntxtAlts/>
              </w:rPr>
            </w:pPr>
          </w:p>
        </w:tc>
        <w:tc>
          <w:tcPr>
            <w:tcW w:w="1578" w:type="pct"/>
            <w:shd w:val="clear" w:color="auto" w:fill="auto"/>
            <w:vAlign w:val="center"/>
            <w:hideMark/>
          </w:tcPr>
          <w:p w14:paraId="4CF637DC"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Municipal Field Coordinators (x6) (7% of contract time - $19,016/person/annum). Coordinate of all field level activities contributing to the policy enabling environment activities, modelling and risk assessment, development of damage and loss accounting and capacity development activities for Activity 1.1 specifically all local data inputs, local survey.</w:t>
            </w:r>
          </w:p>
        </w:tc>
        <w:tc>
          <w:tcPr>
            <w:tcW w:w="410" w:type="pct"/>
            <w:shd w:val="clear" w:color="auto" w:fill="auto"/>
            <w:noWrap/>
            <w:vAlign w:val="center"/>
            <w:hideMark/>
          </w:tcPr>
          <w:p w14:paraId="1CC9D588"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114,096</w:t>
            </w:r>
          </w:p>
        </w:tc>
        <w:tc>
          <w:tcPr>
            <w:tcW w:w="328" w:type="pct"/>
            <w:shd w:val="clear" w:color="auto" w:fill="auto"/>
            <w:vAlign w:val="center"/>
            <w:hideMark/>
          </w:tcPr>
          <w:p w14:paraId="0611776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6</w:t>
            </w:r>
          </w:p>
        </w:tc>
        <w:tc>
          <w:tcPr>
            <w:tcW w:w="330" w:type="pct"/>
            <w:shd w:val="clear" w:color="auto" w:fill="auto"/>
            <w:vAlign w:val="center"/>
            <w:hideMark/>
          </w:tcPr>
          <w:p w14:paraId="671DAE2F"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Years</w:t>
            </w:r>
          </w:p>
        </w:tc>
        <w:tc>
          <w:tcPr>
            <w:tcW w:w="323" w:type="pct"/>
            <w:shd w:val="clear" w:color="auto" w:fill="auto"/>
            <w:vAlign w:val="center"/>
            <w:hideMark/>
          </w:tcPr>
          <w:p w14:paraId="78B03B21"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7%</w:t>
            </w:r>
          </w:p>
        </w:tc>
        <w:tc>
          <w:tcPr>
            <w:tcW w:w="445" w:type="pct"/>
            <w:shd w:val="clear" w:color="auto" w:fill="auto"/>
            <w:vAlign w:val="center"/>
            <w:hideMark/>
          </w:tcPr>
          <w:p w14:paraId="1BD95D1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 of contract time</w:t>
            </w:r>
          </w:p>
        </w:tc>
        <w:tc>
          <w:tcPr>
            <w:tcW w:w="374" w:type="pct"/>
            <w:shd w:val="clear" w:color="auto" w:fill="auto"/>
            <w:vAlign w:val="center"/>
            <w:hideMark/>
          </w:tcPr>
          <w:p w14:paraId="7CD44D9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47,920</w:t>
            </w:r>
          </w:p>
        </w:tc>
        <w:tc>
          <w:tcPr>
            <w:tcW w:w="411" w:type="pct"/>
            <w:shd w:val="clear" w:color="auto" w:fill="auto"/>
            <w:vAlign w:val="center"/>
            <w:hideMark/>
          </w:tcPr>
          <w:p w14:paraId="77B1495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47,920</w:t>
            </w:r>
          </w:p>
        </w:tc>
      </w:tr>
      <w:tr w:rsidR="009575B8" w:rsidRPr="005B32F2" w14:paraId="57296094" w14:textId="77777777" w:rsidTr="003A05A3">
        <w:trPr>
          <w:trHeight w:val="20"/>
        </w:trPr>
        <w:tc>
          <w:tcPr>
            <w:tcW w:w="276" w:type="pct"/>
            <w:shd w:val="clear" w:color="auto" w:fill="auto"/>
            <w:noWrap/>
            <w:vAlign w:val="center"/>
            <w:hideMark/>
          </w:tcPr>
          <w:p w14:paraId="3CFED93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1D</w:t>
            </w:r>
          </w:p>
        </w:tc>
        <w:tc>
          <w:tcPr>
            <w:tcW w:w="525" w:type="pct"/>
            <w:shd w:val="clear" w:color="auto" w:fill="auto"/>
            <w:vAlign w:val="center"/>
            <w:hideMark/>
          </w:tcPr>
          <w:p w14:paraId="17E03F2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Travel</w:t>
            </w:r>
          </w:p>
        </w:tc>
        <w:tc>
          <w:tcPr>
            <w:tcW w:w="1578" w:type="pct"/>
            <w:shd w:val="clear" w:color="auto" w:fill="auto"/>
            <w:vAlign w:val="center"/>
            <w:hideMark/>
          </w:tcPr>
          <w:p w14:paraId="10E417D6"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Travel (Field trip to project sites in 6 municipalities (15 visits)</w:t>
            </w:r>
          </w:p>
        </w:tc>
        <w:tc>
          <w:tcPr>
            <w:tcW w:w="410" w:type="pct"/>
            <w:shd w:val="clear" w:color="auto" w:fill="auto"/>
            <w:vAlign w:val="center"/>
            <w:hideMark/>
          </w:tcPr>
          <w:p w14:paraId="19731D9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3,002</w:t>
            </w:r>
          </w:p>
        </w:tc>
        <w:tc>
          <w:tcPr>
            <w:tcW w:w="328" w:type="pct"/>
            <w:shd w:val="clear" w:color="auto" w:fill="auto"/>
            <w:vAlign w:val="center"/>
            <w:hideMark/>
          </w:tcPr>
          <w:p w14:paraId="70433A8A"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15</w:t>
            </w:r>
          </w:p>
        </w:tc>
        <w:tc>
          <w:tcPr>
            <w:tcW w:w="330" w:type="pct"/>
            <w:shd w:val="clear" w:color="auto" w:fill="auto"/>
            <w:vAlign w:val="center"/>
            <w:hideMark/>
          </w:tcPr>
          <w:p w14:paraId="5E29B6A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Trips</w:t>
            </w:r>
          </w:p>
        </w:tc>
        <w:tc>
          <w:tcPr>
            <w:tcW w:w="323" w:type="pct"/>
            <w:shd w:val="clear" w:color="auto" w:fill="auto"/>
            <w:vAlign w:val="center"/>
            <w:hideMark/>
          </w:tcPr>
          <w:p w14:paraId="0151A5C0"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vAlign w:val="center"/>
            <w:hideMark/>
          </w:tcPr>
          <w:p w14:paraId="3450723E"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0D3B96E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45,024</w:t>
            </w:r>
          </w:p>
        </w:tc>
        <w:tc>
          <w:tcPr>
            <w:tcW w:w="411" w:type="pct"/>
            <w:shd w:val="clear" w:color="auto" w:fill="auto"/>
            <w:vAlign w:val="center"/>
            <w:hideMark/>
          </w:tcPr>
          <w:p w14:paraId="42191437"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45,024</w:t>
            </w:r>
          </w:p>
        </w:tc>
      </w:tr>
      <w:tr w:rsidR="009575B8" w:rsidRPr="005B32F2" w14:paraId="5D33EFFE" w14:textId="77777777" w:rsidTr="003A05A3">
        <w:trPr>
          <w:trHeight w:val="20"/>
        </w:trPr>
        <w:tc>
          <w:tcPr>
            <w:tcW w:w="276" w:type="pct"/>
            <w:shd w:val="clear" w:color="auto" w:fill="auto"/>
            <w:noWrap/>
            <w:vAlign w:val="center"/>
            <w:hideMark/>
          </w:tcPr>
          <w:p w14:paraId="696AE0C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1E</w:t>
            </w:r>
          </w:p>
        </w:tc>
        <w:tc>
          <w:tcPr>
            <w:tcW w:w="525" w:type="pct"/>
            <w:shd w:val="clear" w:color="auto" w:fill="auto"/>
            <w:vAlign w:val="center"/>
            <w:hideMark/>
          </w:tcPr>
          <w:p w14:paraId="443E62C0"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Audio Visual &amp; Print Prod Costs</w:t>
            </w:r>
          </w:p>
        </w:tc>
        <w:tc>
          <w:tcPr>
            <w:tcW w:w="1578" w:type="pct"/>
            <w:shd w:val="clear" w:color="auto" w:fill="auto"/>
            <w:vAlign w:val="center"/>
            <w:hideMark/>
          </w:tcPr>
          <w:p w14:paraId="285F3086"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Audio Visual &amp; Print Prod Costs (Communication, printing, and publication including translation cost)</w:t>
            </w:r>
          </w:p>
        </w:tc>
        <w:tc>
          <w:tcPr>
            <w:tcW w:w="410" w:type="pct"/>
            <w:shd w:val="clear" w:color="auto" w:fill="auto"/>
            <w:noWrap/>
            <w:vAlign w:val="center"/>
            <w:hideMark/>
          </w:tcPr>
          <w:p w14:paraId="66D5572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33,500</w:t>
            </w:r>
          </w:p>
        </w:tc>
        <w:tc>
          <w:tcPr>
            <w:tcW w:w="328" w:type="pct"/>
            <w:shd w:val="clear" w:color="auto" w:fill="auto"/>
            <w:noWrap/>
            <w:vAlign w:val="center"/>
            <w:hideMark/>
          </w:tcPr>
          <w:p w14:paraId="217E32AA"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w:t>
            </w:r>
          </w:p>
        </w:tc>
        <w:tc>
          <w:tcPr>
            <w:tcW w:w="330" w:type="pct"/>
            <w:shd w:val="clear" w:color="auto" w:fill="auto"/>
            <w:noWrap/>
            <w:vAlign w:val="center"/>
            <w:hideMark/>
          </w:tcPr>
          <w:p w14:paraId="016A6B0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Years</w:t>
            </w:r>
          </w:p>
        </w:tc>
        <w:tc>
          <w:tcPr>
            <w:tcW w:w="323" w:type="pct"/>
            <w:shd w:val="clear" w:color="auto" w:fill="auto"/>
            <w:vAlign w:val="center"/>
            <w:hideMark/>
          </w:tcPr>
          <w:p w14:paraId="6A98485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vAlign w:val="center"/>
            <w:hideMark/>
          </w:tcPr>
          <w:p w14:paraId="6F1B8A1E"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0E8E90C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67,000</w:t>
            </w:r>
          </w:p>
        </w:tc>
        <w:tc>
          <w:tcPr>
            <w:tcW w:w="411" w:type="pct"/>
            <w:shd w:val="clear" w:color="auto" w:fill="auto"/>
            <w:vAlign w:val="center"/>
            <w:hideMark/>
          </w:tcPr>
          <w:p w14:paraId="0E54906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67,000</w:t>
            </w:r>
          </w:p>
        </w:tc>
      </w:tr>
      <w:tr w:rsidR="009575B8" w:rsidRPr="005B32F2" w14:paraId="7A9B702D" w14:textId="77777777" w:rsidTr="003A05A3">
        <w:trPr>
          <w:trHeight w:val="20"/>
        </w:trPr>
        <w:tc>
          <w:tcPr>
            <w:tcW w:w="276" w:type="pct"/>
            <w:vMerge w:val="restart"/>
            <w:shd w:val="clear" w:color="auto" w:fill="auto"/>
            <w:noWrap/>
            <w:vAlign w:val="center"/>
            <w:hideMark/>
          </w:tcPr>
          <w:p w14:paraId="2C8ACEC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1F</w:t>
            </w:r>
          </w:p>
        </w:tc>
        <w:tc>
          <w:tcPr>
            <w:tcW w:w="525" w:type="pct"/>
            <w:vMerge w:val="restart"/>
            <w:shd w:val="clear" w:color="auto" w:fill="auto"/>
            <w:vAlign w:val="center"/>
            <w:hideMark/>
          </w:tcPr>
          <w:p w14:paraId="642C34AF"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Training, Workshops and Conference</w:t>
            </w:r>
          </w:p>
        </w:tc>
        <w:tc>
          <w:tcPr>
            <w:tcW w:w="1578" w:type="pct"/>
            <w:shd w:val="clear" w:color="auto" w:fill="auto"/>
            <w:vAlign w:val="center"/>
            <w:hideMark/>
          </w:tcPr>
          <w:p w14:paraId="0EEE0FD8" w14:textId="603249BD"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 xml:space="preserve">Training workshops in hazard modelling for </w:t>
            </w:r>
            <w:r w:rsidR="00736E39" w:rsidRPr="005B32F2">
              <w:rPr>
                <w:rFonts w:ascii="Cambria" w:eastAsiaTheme="minorEastAsia" w:hAnsi="Cambria" w:cs="Arial"/>
                <w:sz w:val="17"/>
                <w:szCs w:val="17"/>
                <w:lang w:bidi="th-TH"/>
                <w14:cntxtAlts/>
              </w:rPr>
              <w:t>MI-SS</w:t>
            </w:r>
            <w:r w:rsidR="002E1E49" w:rsidRPr="005B32F2">
              <w:rPr>
                <w:rFonts w:ascii="Cambria" w:eastAsiaTheme="minorEastAsia" w:hAnsi="Cambria" w:cs="Arial"/>
                <w:sz w:val="17"/>
                <w:szCs w:val="17"/>
                <w:lang w:bidi="th-TH"/>
                <w14:cntxtAlts/>
              </w:rPr>
              <w:t>CP</w:t>
            </w:r>
            <w:r w:rsidR="00736E39" w:rsidRPr="005B32F2">
              <w:rPr>
                <w:rFonts w:ascii="Cambria" w:eastAsiaTheme="minorEastAsia" w:hAnsi="Cambria" w:cs="Arial"/>
                <w:sz w:val="17"/>
                <w:szCs w:val="17"/>
                <w:lang w:bidi="th-TH"/>
                <w14:cntxtAlts/>
              </w:rPr>
              <w:t xml:space="preserve"> </w:t>
            </w:r>
            <w:r w:rsidRPr="005B32F2">
              <w:rPr>
                <w:rFonts w:ascii="Cambria" w:eastAsiaTheme="minorEastAsia" w:hAnsi="Cambria" w:cs="Arial"/>
                <w:sz w:val="17"/>
                <w:szCs w:val="17"/>
                <w:lang w:bidi="th-TH"/>
                <w14:cntxtAlts/>
              </w:rPr>
              <w:t>practitioners</w:t>
            </w:r>
          </w:p>
        </w:tc>
        <w:tc>
          <w:tcPr>
            <w:tcW w:w="410" w:type="pct"/>
            <w:shd w:val="clear" w:color="auto" w:fill="auto"/>
            <w:vAlign w:val="center"/>
            <w:hideMark/>
          </w:tcPr>
          <w:p w14:paraId="5DE2850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50,000</w:t>
            </w:r>
          </w:p>
        </w:tc>
        <w:tc>
          <w:tcPr>
            <w:tcW w:w="328" w:type="pct"/>
            <w:shd w:val="clear" w:color="auto" w:fill="auto"/>
            <w:vAlign w:val="center"/>
            <w:hideMark/>
          </w:tcPr>
          <w:p w14:paraId="5615E97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w:t>
            </w:r>
          </w:p>
        </w:tc>
        <w:tc>
          <w:tcPr>
            <w:tcW w:w="330" w:type="pct"/>
            <w:shd w:val="clear" w:color="auto" w:fill="auto"/>
            <w:vAlign w:val="center"/>
            <w:hideMark/>
          </w:tcPr>
          <w:p w14:paraId="21AA02C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Contract</w:t>
            </w:r>
          </w:p>
        </w:tc>
        <w:tc>
          <w:tcPr>
            <w:tcW w:w="323" w:type="pct"/>
            <w:shd w:val="clear" w:color="auto" w:fill="auto"/>
            <w:vAlign w:val="center"/>
            <w:hideMark/>
          </w:tcPr>
          <w:p w14:paraId="12393488"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vAlign w:val="center"/>
            <w:hideMark/>
          </w:tcPr>
          <w:p w14:paraId="37A10DA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389503F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50,000</w:t>
            </w:r>
          </w:p>
        </w:tc>
        <w:tc>
          <w:tcPr>
            <w:tcW w:w="411" w:type="pct"/>
            <w:vMerge w:val="restart"/>
            <w:shd w:val="clear" w:color="auto" w:fill="auto"/>
            <w:vAlign w:val="center"/>
            <w:hideMark/>
          </w:tcPr>
          <w:p w14:paraId="47C56408"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75,000</w:t>
            </w:r>
          </w:p>
        </w:tc>
      </w:tr>
      <w:tr w:rsidR="009575B8" w:rsidRPr="005B32F2" w14:paraId="03663DFB" w14:textId="77777777" w:rsidTr="003A05A3">
        <w:trPr>
          <w:trHeight w:val="20"/>
        </w:trPr>
        <w:tc>
          <w:tcPr>
            <w:tcW w:w="276" w:type="pct"/>
            <w:vMerge/>
            <w:vAlign w:val="center"/>
            <w:hideMark/>
          </w:tcPr>
          <w:p w14:paraId="382B766B" w14:textId="77777777" w:rsidR="009575B8" w:rsidRPr="005B32F2" w:rsidRDefault="009575B8" w:rsidP="003A05A3">
            <w:pPr>
              <w:rPr>
                <w:rFonts w:ascii="Cambria" w:eastAsiaTheme="minorEastAsia" w:hAnsi="Cambria" w:cs="Arial"/>
                <w:sz w:val="17"/>
                <w:szCs w:val="17"/>
                <w:lang w:bidi="th-TH"/>
                <w14:cntxtAlts/>
              </w:rPr>
            </w:pPr>
          </w:p>
        </w:tc>
        <w:tc>
          <w:tcPr>
            <w:tcW w:w="525" w:type="pct"/>
            <w:vMerge/>
            <w:vAlign w:val="center"/>
            <w:hideMark/>
          </w:tcPr>
          <w:p w14:paraId="766ABB50" w14:textId="77777777" w:rsidR="009575B8" w:rsidRPr="005B32F2" w:rsidRDefault="009575B8" w:rsidP="003A05A3">
            <w:pPr>
              <w:rPr>
                <w:rFonts w:ascii="Cambria" w:eastAsiaTheme="minorEastAsia" w:hAnsi="Cambria" w:cs="Arial"/>
                <w:sz w:val="17"/>
                <w:szCs w:val="17"/>
                <w:lang w:bidi="th-TH"/>
                <w14:cntxtAlts/>
              </w:rPr>
            </w:pPr>
          </w:p>
        </w:tc>
        <w:tc>
          <w:tcPr>
            <w:tcW w:w="1578" w:type="pct"/>
            <w:shd w:val="clear" w:color="auto" w:fill="auto"/>
            <w:vAlign w:val="center"/>
            <w:hideMark/>
          </w:tcPr>
          <w:p w14:paraId="77A0E119" w14:textId="0443AF2E"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 xml:space="preserve">Training of </w:t>
            </w:r>
            <w:r w:rsidR="00353759" w:rsidRPr="005B32F2">
              <w:rPr>
                <w:rFonts w:ascii="Cambria" w:eastAsiaTheme="minorEastAsia" w:hAnsi="Cambria" w:cs="Arial"/>
                <w:sz w:val="17"/>
                <w:szCs w:val="17"/>
                <w:lang w:bidi="th-TH"/>
                <w14:cntxtAlts/>
              </w:rPr>
              <w:t>M</w:t>
            </w:r>
            <w:r w:rsidR="00353759" w:rsidRPr="005B32F2">
              <w:rPr>
                <w:rFonts w:ascii="Cambria" w:eastAsiaTheme="minorEastAsia" w:hAnsi="Cambria"/>
                <w:sz w:val="17"/>
                <w:szCs w:val="17"/>
                <w:lang w:bidi="th-TH"/>
                <w14:cntxtAlts/>
              </w:rPr>
              <w:t>I-SSCP</w:t>
            </w:r>
            <w:r w:rsidR="00353759" w:rsidRPr="005B32F2">
              <w:rPr>
                <w:rFonts w:ascii="Cambria" w:eastAsiaTheme="minorEastAsia" w:hAnsi="Cambria" w:cs="Arial"/>
                <w:sz w:val="17"/>
                <w:szCs w:val="17"/>
                <w:lang w:bidi="th-TH"/>
                <w14:cntxtAlts/>
              </w:rPr>
              <w:t xml:space="preserve"> </w:t>
            </w:r>
            <w:r w:rsidRPr="005B32F2">
              <w:rPr>
                <w:rFonts w:ascii="Cambria" w:eastAsiaTheme="minorEastAsia" w:hAnsi="Cambria" w:cs="Arial"/>
                <w:sz w:val="17"/>
                <w:szCs w:val="17"/>
                <w:lang w:bidi="th-TH"/>
                <w14:cntxtAlts/>
              </w:rPr>
              <w:t>and municipality staff in socio-economic survey tools (workshops) and engagement of teams to undertake socio-economic surveys</w:t>
            </w:r>
          </w:p>
        </w:tc>
        <w:tc>
          <w:tcPr>
            <w:tcW w:w="410" w:type="pct"/>
            <w:shd w:val="clear" w:color="auto" w:fill="auto"/>
            <w:vAlign w:val="center"/>
            <w:hideMark/>
          </w:tcPr>
          <w:p w14:paraId="71E871C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25,000</w:t>
            </w:r>
          </w:p>
        </w:tc>
        <w:tc>
          <w:tcPr>
            <w:tcW w:w="328" w:type="pct"/>
            <w:shd w:val="clear" w:color="auto" w:fill="auto"/>
            <w:vAlign w:val="center"/>
            <w:hideMark/>
          </w:tcPr>
          <w:p w14:paraId="7D62605E"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w:t>
            </w:r>
          </w:p>
        </w:tc>
        <w:tc>
          <w:tcPr>
            <w:tcW w:w="330" w:type="pct"/>
            <w:shd w:val="clear" w:color="auto" w:fill="auto"/>
            <w:vAlign w:val="center"/>
            <w:hideMark/>
          </w:tcPr>
          <w:p w14:paraId="4217FE71"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Contract</w:t>
            </w:r>
          </w:p>
        </w:tc>
        <w:tc>
          <w:tcPr>
            <w:tcW w:w="323" w:type="pct"/>
            <w:shd w:val="clear" w:color="auto" w:fill="auto"/>
            <w:vAlign w:val="center"/>
            <w:hideMark/>
          </w:tcPr>
          <w:p w14:paraId="2D891E7A"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vAlign w:val="center"/>
            <w:hideMark/>
          </w:tcPr>
          <w:p w14:paraId="0062F79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6FC19B2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25,000</w:t>
            </w:r>
          </w:p>
        </w:tc>
        <w:tc>
          <w:tcPr>
            <w:tcW w:w="411" w:type="pct"/>
            <w:vMerge/>
            <w:vAlign w:val="center"/>
            <w:hideMark/>
          </w:tcPr>
          <w:p w14:paraId="7169D03A" w14:textId="77777777" w:rsidR="009575B8" w:rsidRPr="005B32F2" w:rsidRDefault="009575B8" w:rsidP="003A05A3">
            <w:pPr>
              <w:rPr>
                <w:rFonts w:ascii="Cambria" w:eastAsiaTheme="minorEastAsia" w:hAnsi="Cambria" w:cs="Arial"/>
                <w:sz w:val="17"/>
                <w:szCs w:val="17"/>
                <w:lang w:bidi="th-TH"/>
                <w14:cntxtAlts/>
              </w:rPr>
            </w:pPr>
          </w:p>
        </w:tc>
      </w:tr>
      <w:tr w:rsidR="009575B8" w:rsidRPr="005B32F2" w14:paraId="27D07384" w14:textId="77777777" w:rsidTr="003A05A3">
        <w:trPr>
          <w:trHeight w:val="20"/>
        </w:trPr>
        <w:tc>
          <w:tcPr>
            <w:tcW w:w="276" w:type="pct"/>
            <w:vMerge w:val="restart"/>
            <w:shd w:val="clear" w:color="auto" w:fill="auto"/>
            <w:noWrap/>
            <w:vAlign w:val="center"/>
            <w:hideMark/>
          </w:tcPr>
          <w:p w14:paraId="046471DF"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1G</w:t>
            </w:r>
          </w:p>
        </w:tc>
        <w:tc>
          <w:tcPr>
            <w:tcW w:w="525" w:type="pct"/>
            <w:vMerge w:val="restart"/>
            <w:shd w:val="clear" w:color="auto" w:fill="auto"/>
            <w:vAlign w:val="center"/>
            <w:hideMark/>
          </w:tcPr>
          <w:p w14:paraId="1C71278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Contractual Services - Companies</w:t>
            </w:r>
          </w:p>
        </w:tc>
        <w:tc>
          <w:tcPr>
            <w:tcW w:w="1578" w:type="pct"/>
            <w:shd w:val="clear" w:color="auto" w:fill="auto"/>
            <w:vAlign w:val="center"/>
            <w:hideMark/>
          </w:tcPr>
          <w:p w14:paraId="3C05D2F0"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 xml:space="preserve">Contractual services for Flood hazard and risk maps which will be developed in line with international best practice. Accurate digital elevation models (DEM) in the form of LiDAR will be used for all modelling. Topographic survey of rivers through high risk areas will be undertaken. Historical </w:t>
            </w:r>
            <w:r w:rsidRPr="005B32F2">
              <w:rPr>
                <w:rFonts w:ascii="Cambria" w:eastAsiaTheme="minorEastAsia" w:hAnsi="Cambria" w:cs="Arial"/>
                <w:sz w:val="17"/>
                <w:szCs w:val="17"/>
                <w:lang w:bidi="th-TH"/>
                <w14:cntxtAlts/>
              </w:rPr>
              <w:lastRenderedPageBreak/>
              <w:t>hydro-hydrometric data for all Timor Leste required for all hazard and risk assessments will be utilized.</w:t>
            </w:r>
          </w:p>
        </w:tc>
        <w:tc>
          <w:tcPr>
            <w:tcW w:w="410" w:type="pct"/>
            <w:shd w:val="clear" w:color="auto" w:fill="auto"/>
            <w:vAlign w:val="center"/>
            <w:hideMark/>
          </w:tcPr>
          <w:p w14:paraId="467A0ED0"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lastRenderedPageBreak/>
              <w:t>1,100,000</w:t>
            </w:r>
          </w:p>
        </w:tc>
        <w:tc>
          <w:tcPr>
            <w:tcW w:w="328" w:type="pct"/>
            <w:shd w:val="clear" w:color="auto" w:fill="auto"/>
            <w:vAlign w:val="center"/>
            <w:hideMark/>
          </w:tcPr>
          <w:p w14:paraId="5397224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w:t>
            </w:r>
          </w:p>
        </w:tc>
        <w:tc>
          <w:tcPr>
            <w:tcW w:w="330" w:type="pct"/>
            <w:shd w:val="clear" w:color="auto" w:fill="auto"/>
            <w:vAlign w:val="center"/>
            <w:hideMark/>
          </w:tcPr>
          <w:p w14:paraId="680B8431"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Contract</w:t>
            </w:r>
          </w:p>
        </w:tc>
        <w:tc>
          <w:tcPr>
            <w:tcW w:w="323" w:type="pct"/>
            <w:shd w:val="clear" w:color="auto" w:fill="auto"/>
            <w:vAlign w:val="center"/>
            <w:hideMark/>
          </w:tcPr>
          <w:p w14:paraId="1CDB29B0"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vAlign w:val="center"/>
            <w:hideMark/>
          </w:tcPr>
          <w:p w14:paraId="1EDB0F4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54E584B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1,100,000</w:t>
            </w:r>
          </w:p>
        </w:tc>
        <w:tc>
          <w:tcPr>
            <w:tcW w:w="411" w:type="pct"/>
            <w:shd w:val="clear" w:color="auto" w:fill="auto"/>
            <w:vAlign w:val="center"/>
            <w:hideMark/>
          </w:tcPr>
          <w:p w14:paraId="042202C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1,100,000</w:t>
            </w:r>
          </w:p>
        </w:tc>
      </w:tr>
      <w:tr w:rsidR="009575B8" w:rsidRPr="005B32F2" w14:paraId="2DE55258" w14:textId="77777777" w:rsidTr="003A05A3">
        <w:trPr>
          <w:trHeight w:val="20"/>
        </w:trPr>
        <w:tc>
          <w:tcPr>
            <w:tcW w:w="276" w:type="pct"/>
            <w:vMerge/>
            <w:vAlign w:val="center"/>
            <w:hideMark/>
          </w:tcPr>
          <w:p w14:paraId="02EC5AC9" w14:textId="77777777" w:rsidR="009575B8" w:rsidRPr="005B32F2" w:rsidRDefault="009575B8" w:rsidP="003A05A3">
            <w:pPr>
              <w:jc w:val="center"/>
              <w:rPr>
                <w:rFonts w:ascii="Cambria" w:eastAsiaTheme="minorEastAsia" w:hAnsi="Cambria" w:cs="Arial"/>
                <w:sz w:val="17"/>
                <w:szCs w:val="17"/>
                <w:lang w:bidi="th-TH"/>
                <w14:cntxtAlts/>
              </w:rPr>
            </w:pPr>
          </w:p>
        </w:tc>
        <w:tc>
          <w:tcPr>
            <w:tcW w:w="525" w:type="pct"/>
            <w:vMerge/>
            <w:vAlign w:val="center"/>
            <w:hideMark/>
          </w:tcPr>
          <w:p w14:paraId="40637D9A" w14:textId="77777777" w:rsidR="009575B8" w:rsidRPr="005B32F2" w:rsidRDefault="009575B8" w:rsidP="003A05A3">
            <w:pPr>
              <w:jc w:val="center"/>
              <w:rPr>
                <w:rFonts w:ascii="Cambria" w:eastAsiaTheme="minorEastAsia" w:hAnsi="Cambria" w:cs="Arial"/>
                <w:sz w:val="17"/>
                <w:szCs w:val="17"/>
                <w:lang w:bidi="th-TH"/>
                <w14:cntxtAlts/>
              </w:rPr>
            </w:pPr>
          </w:p>
        </w:tc>
        <w:tc>
          <w:tcPr>
            <w:tcW w:w="1578" w:type="pct"/>
            <w:shd w:val="clear" w:color="auto" w:fill="auto"/>
            <w:vAlign w:val="center"/>
            <w:hideMark/>
          </w:tcPr>
          <w:p w14:paraId="43D659B5"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Contractual services for development of the risk and vulnerability surveying tool.</w:t>
            </w:r>
          </w:p>
        </w:tc>
        <w:tc>
          <w:tcPr>
            <w:tcW w:w="410" w:type="pct"/>
            <w:shd w:val="clear" w:color="auto" w:fill="auto"/>
            <w:vAlign w:val="center"/>
            <w:hideMark/>
          </w:tcPr>
          <w:p w14:paraId="113C60A7"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16,600</w:t>
            </w:r>
          </w:p>
        </w:tc>
        <w:tc>
          <w:tcPr>
            <w:tcW w:w="328" w:type="pct"/>
            <w:shd w:val="clear" w:color="auto" w:fill="auto"/>
            <w:vAlign w:val="center"/>
            <w:hideMark/>
          </w:tcPr>
          <w:p w14:paraId="5454AFB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w:t>
            </w:r>
          </w:p>
        </w:tc>
        <w:tc>
          <w:tcPr>
            <w:tcW w:w="330" w:type="pct"/>
            <w:shd w:val="clear" w:color="auto" w:fill="auto"/>
            <w:vAlign w:val="center"/>
            <w:hideMark/>
          </w:tcPr>
          <w:p w14:paraId="4FE629DE"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Contract</w:t>
            </w:r>
          </w:p>
        </w:tc>
        <w:tc>
          <w:tcPr>
            <w:tcW w:w="323" w:type="pct"/>
            <w:shd w:val="clear" w:color="auto" w:fill="auto"/>
            <w:vAlign w:val="center"/>
            <w:hideMark/>
          </w:tcPr>
          <w:p w14:paraId="4BE1056F"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vAlign w:val="center"/>
            <w:hideMark/>
          </w:tcPr>
          <w:p w14:paraId="129A60B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477D542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16,600</w:t>
            </w:r>
          </w:p>
        </w:tc>
        <w:tc>
          <w:tcPr>
            <w:tcW w:w="411" w:type="pct"/>
            <w:shd w:val="clear" w:color="auto" w:fill="auto"/>
            <w:vAlign w:val="center"/>
            <w:hideMark/>
          </w:tcPr>
          <w:p w14:paraId="2E131A51"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16,600</w:t>
            </w:r>
          </w:p>
        </w:tc>
      </w:tr>
      <w:tr w:rsidR="009575B8" w:rsidRPr="005B32F2" w14:paraId="53B979F3" w14:textId="77777777" w:rsidTr="003A05A3">
        <w:trPr>
          <w:trHeight w:val="20"/>
        </w:trPr>
        <w:tc>
          <w:tcPr>
            <w:tcW w:w="276" w:type="pct"/>
            <w:shd w:val="clear" w:color="auto" w:fill="auto"/>
            <w:noWrap/>
            <w:vAlign w:val="center"/>
            <w:hideMark/>
          </w:tcPr>
          <w:p w14:paraId="5194C74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1H</w:t>
            </w:r>
          </w:p>
        </w:tc>
        <w:tc>
          <w:tcPr>
            <w:tcW w:w="525" w:type="pct"/>
            <w:shd w:val="clear" w:color="auto" w:fill="auto"/>
            <w:vAlign w:val="center"/>
            <w:hideMark/>
          </w:tcPr>
          <w:p w14:paraId="53AE7378"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Salary costs - NP staff</w:t>
            </w:r>
          </w:p>
        </w:tc>
        <w:tc>
          <w:tcPr>
            <w:tcW w:w="1578" w:type="pct"/>
            <w:shd w:val="clear" w:color="auto" w:fill="auto"/>
            <w:vAlign w:val="center"/>
            <w:hideMark/>
          </w:tcPr>
          <w:p w14:paraId="669099A9"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Provisional costs for support services provided by for UNDP CO staff (two persons) towards technical inputs for project implementation over six year project period as below:</w:t>
            </w:r>
          </w:p>
          <w:p w14:paraId="5463C4C8" w14:textId="77777777" w:rsidR="009575B8" w:rsidRPr="005B32F2" w:rsidRDefault="009575B8" w:rsidP="007F6F66">
            <w:pPr>
              <w:pStyle w:val="ListParagraph"/>
              <w:numPr>
                <w:ilvl w:val="0"/>
                <w:numId w:val="47"/>
              </w:numPr>
              <w:suppressAutoHyphens w:val="0"/>
              <w:autoSpaceDN/>
              <w:spacing w:before="40" w:after="40"/>
              <w:ind w:left="288" w:hanging="288"/>
              <w:textAlignment w:val="auto"/>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18.5% for Output 1 the UNDP Technical and Policy Specialist will provide support specifically towards: technical advisory and quality assurance vetting for i) Climate risk information and vulnerability mapping; ii) Database system reconciliation; and iii) Policy/regulatory framework and standards integrating climate risk information as well as gender equality and inclusion are mainstreamed.</w:t>
            </w:r>
          </w:p>
          <w:p w14:paraId="12810513" w14:textId="77777777" w:rsidR="009575B8" w:rsidRPr="005B32F2" w:rsidRDefault="009575B8" w:rsidP="007F6F66">
            <w:pPr>
              <w:pStyle w:val="ListParagraph"/>
              <w:numPr>
                <w:ilvl w:val="0"/>
                <w:numId w:val="47"/>
              </w:numPr>
              <w:suppressAutoHyphens w:val="0"/>
              <w:autoSpaceDN/>
              <w:spacing w:before="40" w:after="40"/>
              <w:ind w:left="288" w:hanging="288"/>
              <w:textAlignment w:val="auto"/>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81.5% for Output 2 the UNDP Technical Specialist will provide assistance to MAF and MSA in relation to i) (MSA) for integrating climate risk reduction measures into planning and budgeting cycle of Village and Municipal development plans; ii) (MSA) for vetting of climate-proofing small-scale rural infrastructure and; iii) (MAF) implementation and quality assurance for catchment management and rehabilitation measures to enhance climate resilient infrastructure and communities</w:t>
            </w:r>
          </w:p>
        </w:tc>
        <w:tc>
          <w:tcPr>
            <w:tcW w:w="410" w:type="pct"/>
            <w:shd w:val="clear" w:color="auto" w:fill="auto"/>
            <w:noWrap/>
            <w:vAlign w:val="center"/>
            <w:hideMark/>
          </w:tcPr>
          <w:p w14:paraId="7AAC6A4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7,250</w:t>
            </w:r>
          </w:p>
        </w:tc>
        <w:tc>
          <w:tcPr>
            <w:tcW w:w="328" w:type="pct"/>
            <w:shd w:val="clear" w:color="auto" w:fill="auto"/>
            <w:vAlign w:val="center"/>
            <w:hideMark/>
          </w:tcPr>
          <w:p w14:paraId="43758DA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6</w:t>
            </w:r>
          </w:p>
        </w:tc>
        <w:tc>
          <w:tcPr>
            <w:tcW w:w="330" w:type="pct"/>
            <w:shd w:val="clear" w:color="auto" w:fill="auto"/>
            <w:noWrap/>
            <w:vAlign w:val="center"/>
            <w:hideMark/>
          </w:tcPr>
          <w:p w14:paraId="0FC8A06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Years</w:t>
            </w:r>
          </w:p>
        </w:tc>
        <w:tc>
          <w:tcPr>
            <w:tcW w:w="323" w:type="pct"/>
            <w:shd w:val="clear" w:color="auto" w:fill="auto"/>
            <w:vAlign w:val="center"/>
            <w:hideMark/>
          </w:tcPr>
          <w:p w14:paraId="1EBD791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vAlign w:val="center"/>
            <w:hideMark/>
          </w:tcPr>
          <w:p w14:paraId="65DC192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47BD381E"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43,500</w:t>
            </w:r>
          </w:p>
        </w:tc>
        <w:tc>
          <w:tcPr>
            <w:tcW w:w="411" w:type="pct"/>
            <w:shd w:val="clear" w:color="auto" w:fill="auto"/>
            <w:vAlign w:val="center"/>
            <w:hideMark/>
          </w:tcPr>
          <w:p w14:paraId="411EC00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43,500</w:t>
            </w:r>
          </w:p>
        </w:tc>
      </w:tr>
      <w:tr w:rsidR="009575B8" w:rsidRPr="005B32F2" w14:paraId="34336299" w14:textId="77777777" w:rsidTr="003A05A3">
        <w:trPr>
          <w:trHeight w:val="20"/>
        </w:trPr>
        <w:tc>
          <w:tcPr>
            <w:tcW w:w="276" w:type="pct"/>
            <w:vMerge w:val="restart"/>
            <w:shd w:val="clear" w:color="auto" w:fill="auto"/>
            <w:noWrap/>
            <w:vAlign w:val="center"/>
            <w:hideMark/>
          </w:tcPr>
          <w:p w14:paraId="0D883BF8"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1I</w:t>
            </w:r>
          </w:p>
        </w:tc>
        <w:tc>
          <w:tcPr>
            <w:tcW w:w="525" w:type="pct"/>
            <w:vMerge w:val="restart"/>
            <w:shd w:val="clear" w:color="auto" w:fill="auto"/>
            <w:vAlign w:val="center"/>
            <w:hideMark/>
          </w:tcPr>
          <w:p w14:paraId="3E7140A8"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Contractual Services - Individuals</w:t>
            </w:r>
          </w:p>
        </w:tc>
        <w:tc>
          <w:tcPr>
            <w:tcW w:w="1578" w:type="pct"/>
            <w:shd w:val="clear" w:color="auto" w:fill="auto"/>
            <w:vAlign w:val="center"/>
            <w:hideMark/>
          </w:tcPr>
          <w:p w14:paraId="19CA4347"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National Project Manager (7% of contract time - $27,369/annum). Technical input to all the policy enabling environment activities, modelling and risk assessment, development of damage and loss accounting and capacity development activities for Activity 1.2</w:t>
            </w:r>
          </w:p>
        </w:tc>
        <w:tc>
          <w:tcPr>
            <w:tcW w:w="410" w:type="pct"/>
            <w:shd w:val="clear" w:color="auto" w:fill="auto"/>
            <w:noWrap/>
            <w:vAlign w:val="center"/>
            <w:hideMark/>
          </w:tcPr>
          <w:p w14:paraId="7F83B0E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27,369</w:t>
            </w:r>
          </w:p>
        </w:tc>
        <w:tc>
          <w:tcPr>
            <w:tcW w:w="328" w:type="pct"/>
            <w:shd w:val="clear" w:color="auto" w:fill="auto"/>
            <w:vAlign w:val="center"/>
            <w:hideMark/>
          </w:tcPr>
          <w:p w14:paraId="7A25FA3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6</w:t>
            </w:r>
          </w:p>
        </w:tc>
        <w:tc>
          <w:tcPr>
            <w:tcW w:w="330" w:type="pct"/>
            <w:shd w:val="clear" w:color="auto" w:fill="auto"/>
            <w:vAlign w:val="center"/>
            <w:hideMark/>
          </w:tcPr>
          <w:p w14:paraId="1DFCCC4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Years</w:t>
            </w:r>
          </w:p>
        </w:tc>
        <w:tc>
          <w:tcPr>
            <w:tcW w:w="323" w:type="pct"/>
            <w:shd w:val="clear" w:color="auto" w:fill="auto"/>
            <w:vAlign w:val="center"/>
            <w:hideMark/>
          </w:tcPr>
          <w:p w14:paraId="063661FE"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7%</w:t>
            </w:r>
          </w:p>
        </w:tc>
        <w:tc>
          <w:tcPr>
            <w:tcW w:w="445" w:type="pct"/>
            <w:shd w:val="clear" w:color="auto" w:fill="auto"/>
            <w:vAlign w:val="center"/>
            <w:hideMark/>
          </w:tcPr>
          <w:p w14:paraId="6F5A13B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 of contract time</w:t>
            </w:r>
          </w:p>
        </w:tc>
        <w:tc>
          <w:tcPr>
            <w:tcW w:w="374" w:type="pct"/>
            <w:shd w:val="clear" w:color="auto" w:fill="auto"/>
            <w:vAlign w:val="center"/>
            <w:hideMark/>
          </w:tcPr>
          <w:p w14:paraId="6DB2D6B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11,495</w:t>
            </w:r>
          </w:p>
        </w:tc>
        <w:tc>
          <w:tcPr>
            <w:tcW w:w="411" w:type="pct"/>
            <w:shd w:val="clear" w:color="auto" w:fill="auto"/>
            <w:vAlign w:val="center"/>
            <w:hideMark/>
          </w:tcPr>
          <w:p w14:paraId="00E38A0A"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11,495</w:t>
            </w:r>
          </w:p>
        </w:tc>
      </w:tr>
      <w:tr w:rsidR="009575B8" w:rsidRPr="005B32F2" w14:paraId="4C7ED413" w14:textId="77777777" w:rsidTr="003A05A3">
        <w:trPr>
          <w:trHeight w:val="20"/>
        </w:trPr>
        <w:tc>
          <w:tcPr>
            <w:tcW w:w="276" w:type="pct"/>
            <w:vMerge/>
            <w:vAlign w:val="center"/>
            <w:hideMark/>
          </w:tcPr>
          <w:p w14:paraId="325A4D91" w14:textId="77777777" w:rsidR="009575B8" w:rsidRPr="005B32F2" w:rsidRDefault="009575B8" w:rsidP="003A05A3">
            <w:pPr>
              <w:jc w:val="center"/>
              <w:rPr>
                <w:rFonts w:ascii="Cambria" w:eastAsiaTheme="minorEastAsia" w:hAnsi="Cambria" w:cs="Arial"/>
                <w:sz w:val="17"/>
                <w:szCs w:val="17"/>
                <w:lang w:bidi="th-TH"/>
                <w14:cntxtAlts/>
              </w:rPr>
            </w:pPr>
          </w:p>
        </w:tc>
        <w:tc>
          <w:tcPr>
            <w:tcW w:w="525" w:type="pct"/>
            <w:vMerge/>
            <w:vAlign w:val="center"/>
            <w:hideMark/>
          </w:tcPr>
          <w:p w14:paraId="4D5E8BAE" w14:textId="77777777" w:rsidR="009575B8" w:rsidRPr="005B32F2" w:rsidRDefault="009575B8" w:rsidP="003A05A3">
            <w:pPr>
              <w:jc w:val="center"/>
              <w:rPr>
                <w:rFonts w:ascii="Cambria" w:eastAsiaTheme="minorEastAsia" w:hAnsi="Cambria" w:cs="Arial"/>
                <w:sz w:val="17"/>
                <w:szCs w:val="17"/>
                <w:lang w:bidi="th-TH"/>
                <w14:cntxtAlts/>
              </w:rPr>
            </w:pPr>
          </w:p>
        </w:tc>
        <w:tc>
          <w:tcPr>
            <w:tcW w:w="1578" w:type="pct"/>
            <w:shd w:val="clear" w:color="auto" w:fill="auto"/>
            <w:vAlign w:val="center"/>
            <w:hideMark/>
          </w:tcPr>
          <w:p w14:paraId="3F2165CB"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Municipal Field Coordinators (x6) (7% of contract time-$19,016/person/annum). Coordinate of all field level activities contributing to the policy enabling environment activities, modelling and risk assessment, development of damage and loss accounting and capacity development activities for Activity 1.2 specifically all local data inputs, local survey.</w:t>
            </w:r>
          </w:p>
        </w:tc>
        <w:tc>
          <w:tcPr>
            <w:tcW w:w="410" w:type="pct"/>
            <w:shd w:val="clear" w:color="auto" w:fill="auto"/>
            <w:noWrap/>
            <w:vAlign w:val="center"/>
            <w:hideMark/>
          </w:tcPr>
          <w:p w14:paraId="7F4AFB27"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114,096</w:t>
            </w:r>
          </w:p>
        </w:tc>
        <w:tc>
          <w:tcPr>
            <w:tcW w:w="328" w:type="pct"/>
            <w:shd w:val="clear" w:color="auto" w:fill="auto"/>
            <w:vAlign w:val="center"/>
            <w:hideMark/>
          </w:tcPr>
          <w:p w14:paraId="7A92024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6</w:t>
            </w:r>
          </w:p>
        </w:tc>
        <w:tc>
          <w:tcPr>
            <w:tcW w:w="330" w:type="pct"/>
            <w:shd w:val="clear" w:color="auto" w:fill="auto"/>
            <w:vAlign w:val="center"/>
            <w:hideMark/>
          </w:tcPr>
          <w:p w14:paraId="4E6E220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Years</w:t>
            </w:r>
          </w:p>
        </w:tc>
        <w:tc>
          <w:tcPr>
            <w:tcW w:w="323" w:type="pct"/>
            <w:shd w:val="clear" w:color="auto" w:fill="auto"/>
            <w:vAlign w:val="center"/>
            <w:hideMark/>
          </w:tcPr>
          <w:p w14:paraId="721D38D7"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7%</w:t>
            </w:r>
          </w:p>
        </w:tc>
        <w:tc>
          <w:tcPr>
            <w:tcW w:w="445" w:type="pct"/>
            <w:shd w:val="clear" w:color="auto" w:fill="auto"/>
            <w:vAlign w:val="center"/>
            <w:hideMark/>
          </w:tcPr>
          <w:p w14:paraId="661A946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 of contract time</w:t>
            </w:r>
          </w:p>
        </w:tc>
        <w:tc>
          <w:tcPr>
            <w:tcW w:w="374" w:type="pct"/>
            <w:shd w:val="clear" w:color="auto" w:fill="auto"/>
            <w:vAlign w:val="center"/>
            <w:hideMark/>
          </w:tcPr>
          <w:p w14:paraId="24BD116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47,920</w:t>
            </w:r>
          </w:p>
        </w:tc>
        <w:tc>
          <w:tcPr>
            <w:tcW w:w="411" w:type="pct"/>
            <w:shd w:val="clear" w:color="auto" w:fill="auto"/>
            <w:vAlign w:val="center"/>
            <w:hideMark/>
          </w:tcPr>
          <w:p w14:paraId="0451ADA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47,920</w:t>
            </w:r>
          </w:p>
        </w:tc>
      </w:tr>
      <w:tr w:rsidR="009575B8" w:rsidRPr="005B32F2" w14:paraId="135907AB" w14:textId="77777777" w:rsidTr="003A05A3">
        <w:trPr>
          <w:trHeight w:val="20"/>
        </w:trPr>
        <w:tc>
          <w:tcPr>
            <w:tcW w:w="276" w:type="pct"/>
            <w:vMerge w:val="restart"/>
            <w:shd w:val="clear" w:color="auto" w:fill="auto"/>
            <w:noWrap/>
            <w:vAlign w:val="center"/>
            <w:hideMark/>
          </w:tcPr>
          <w:p w14:paraId="389ACDE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1J</w:t>
            </w:r>
          </w:p>
        </w:tc>
        <w:tc>
          <w:tcPr>
            <w:tcW w:w="525" w:type="pct"/>
            <w:vMerge w:val="restart"/>
            <w:shd w:val="clear" w:color="auto" w:fill="auto"/>
            <w:vAlign w:val="center"/>
            <w:hideMark/>
          </w:tcPr>
          <w:p w14:paraId="25D9A0B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Equipment and Furniture</w:t>
            </w:r>
          </w:p>
        </w:tc>
        <w:tc>
          <w:tcPr>
            <w:tcW w:w="1578" w:type="pct"/>
            <w:shd w:val="clear" w:color="auto" w:fill="auto"/>
            <w:vAlign w:val="center"/>
            <w:hideMark/>
          </w:tcPr>
          <w:p w14:paraId="28F81E45"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Hover Drones x 6 (1 per pilot Municipality) Fixed wing Drone x 1. including training and spare parts (@11,667.00 each)</w:t>
            </w:r>
          </w:p>
        </w:tc>
        <w:tc>
          <w:tcPr>
            <w:tcW w:w="410" w:type="pct"/>
            <w:shd w:val="clear" w:color="auto" w:fill="auto"/>
            <w:vAlign w:val="center"/>
            <w:hideMark/>
          </w:tcPr>
          <w:p w14:paraId="51AE0BF7"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11,667</w:t>
            </w:r>
          </w:p>
        </w:tc>
        <w:tc>
          <w:tcPr>
            <w:tcW w:w="328" w:type="pct"/>
            <w:shd w:val="clear" w:color="auto" w:fill="auto"/>
            <w:vAlign w:val="center"/>
            <w:hideMark/>
          </w:tcPr>
          <w:p w14:paraId="1D0DE6D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6</w:t>
            </w:r>
          </w:p>
        </w:tc>
        <w:tc>
          <w:tcPr>
            <w:tcW w:w="330" w:type="pct"/>
            <w:shd w:val="clear" w:color="auto" w:fill="auto"/>
            <w:vAlign w:val="center"/>
            <w:hideMark/>
          </w:tcPr>
          <w:p w14:paraId="395D6CFE"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Items</w:t>
            </w:r>
          </w:p>
        </w:tc>
        <w:tc>
          <w:tcPr>
            <w:tcW w:w="323" w:type="pct"/>
            <w:shd w:val="clear" w:color="auto" w:fill="auto"/>
            <w:vAlign w:val="center"/>
            <w:hideMark/>
          </w:tcPr>
          <w:p w14:paraId="502B3087"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vAlign w:val="center"/>
            <w:hideMark/>
          </w:tcPr>
          <w:p w14:paraId="23F1863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03B7617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70,002</w:t>
            </w:r>
          </w:p>
        </w:tc>
        <w:tc>
          <w:tcPr>
            <w:tcW w:w="411" w:type="pct"/>
            <w:shd w:val="clear" w:color="auto" w:fill="auto"/>
            <w:vAlign w:val="center"/>
            <w:hideMark/>
          </w:tcPr>
          <w:p w14:paraId="2D222E5A"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70,002</w:t>
            </w:r>
          </w:p>
        </w:tc>
      </w:tr>
      <w:tr w:rsidR="009575B8" w:rsidRPr="005B32F2" w14:paraId="0F823867" w14:textId="77777777" w:rsidTr="003A05A3">
        <w:trPr>
          <w:trHeight w:val="20"/>
        </w:trPr>
        <w:tc>
          <w:tcPr>
            <w:tcW w:w="276" w:type="pct"/>
            <w:vMerge/>
            <w:vAlign w:val="center"/>
            <w:hideMark/>
          </w:tcPr>
          <w:p w14:paraId="5987DDD9" w14:textId="77777777" w:rsidR="009575B8" w:rsidRPr="005B32F2" w:rsidRDefault="009575B8" w:rsidP="003A05A3">
            <w:pPr>
              <w:jc w:val="center"/>
              <w:rPr>
                <w:rFonts w:ascii="Cambria" w:eastAsiaTheme="minorEastAsia" w:hAnsi="Cambria" w:cs="Arial"/>
                <w:sz w:val="17"/>
                <w:szCs w:val="17"/>
                <w:lang w:bidi="th-TH"/>
                <w14:cntxtAlts/>
              </w:rPr>
            </w:pPr>
          </w:p>
        </w:tc>
        <w:tc>
          <w:tcPr>
            <w:tcW w:w="525" w:type="pct"/>
            <w:vMerge/>
            <w:vAlign w:val="center"/>
            <w:hideMark/>
          </w:tcPr>
          <w:p w14:paraId="4C56A68C" w14:textId="77777777" w:rsidR="009575B8" w:rsidRPr="005B32F2" w:rsidRDefault="009575B8" w:rsidP="003A05A3">
            <w:pPr>
              <w:jc w:val="center"/>
              <w:rPr>
                <w:rFonts w:ascii="Cambria" w:eastAsiaTheme="minorEastAsia" w:hAnsi="Cambria" w:cs="Arial"/>
                <w:sz w:val="17"/>
                <w:szCs w:val="17"/>
                <w:lang w:bidi="th-TH"/>
                <w14:cntxtAlts/>
              </w:rPr>
            </w:pPr>
          </w:p>
        </w:tc>
        <w:tc>
          <w:tcPr>
            <w:tcW w:w="1578" w:type="pct"/>
            <w:shd w:val="clear" w:color="auto" w:fill="auto"/>
            <w:vAlign w:val="center"/>
            <w:hideMark/>
          </w:tcPr>
          <w:p w14:paraId="33402519"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Purchase of modeling software for hydrological (flood and drought), hydraulic (flood) erosion modelling (2 x 50,000)</w:t>
            </w:r>
          </w:p>
        </w:tc>
        <w:tc>
          <w:tcPr>
            <w:tcW w:w="410" w:type="pct"/>
            <w:shd w:val="clear" w:color="auto" w:fill="auto"/>
            <w:vAlign w:val="center"/>
            <w:hideMark/>
          </w:tcPr>
          <w:p w14:paraId="3EDBFA90"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50,000</w:t>
            </w:r>
          </w:p>
        </w:tc>
        <w:tc>
          <w:tcPr>
            <w:tcW w:w="328" w:type="pct"/>
            <w:shd w:val="clear" w:color="auto" w:fill="auto"/>
            <w:vAlign w:val="center"/>
            <w:hideMark/>
          </w:tcPr>
          <w:p w14:paraId="18282EE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w:t>
            </w:r>
          </w:p>
        </w:tc>
        <w:tc>
          <w:tcPr>
            <w:tcW w:w="330" w:type="pct"/>
            <w:shd w:val="clear" w:color="auto" w:fill="auto"/>
            <w:vAlign w:val="center"/>
            <w:hideMark/>
          </w:tcPr>
          <w:p w14:paraId="589CC79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Items</w:t>
            </w:r>
          </w:p>
        </w:tc>
        <w:tc>
          <w:tcPr>
            <w:tcW w:w="323" w:type="pct"/>
            <w:shd w:val="clear" w:color="auto" w:fill="auto"/>
            <w:vAlign w:val="center"/>
            <w:hideMark/>
          </w:tcPr>
          <w:p w14:paraId="11A193A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vAlign w:val="center"/>
            <w:hideMark/>
          </w:tcPr>
          <w:p w14:paraId="7EA9E5B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56DEE0A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100,000</w:t>
            </w:r>
          </w:p>
        </w:tc>
        <w:tc>
          <w:tcPr>
            <w:tcW w:w="411" w:type="pct"/>
            <w:shd w:val="clear" w:color="auto" w:fill="auto"/>
            <w:vAlign w:val="center"/>
            <w:hideMark/>
          </w:tcPr>
          <w:p w14:paraId="3F5DE0B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100,000</w:t>
            </w:r>
          </w:p>
        </w:tc>
      </w:tr>
      <w:tr w:rsidR="009575B8" w:rsidRPr="005B32F2" w14:paraId="5F865D0D" w14:textId="77777777" w:rsidTr="003A05A3">
        <w:trPr>
          <w:trHeight w:val="674"/>
        </w:trPr>
        <w:tc>
          <w:tcPr>
            <w:tcW w:w="276" w:type="pct"/>
            <w:shd w:val="clear" w:color="auto" w:fill="auto"/>
            <w:noWrap/>
            <w:vAlign w:val="center"/>
            <w:hideMark/>
          </w:tcPr>
          <w:p w14:paraId="11BA872F"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lastRenderedPageBreak/>
              <w:t>1K</w:t>
            </w:r>
          </w:p>
        </w:tc>
        <w:tc>
          <w:tcPr>
            <w:tcW w:w="525" w:type="pct"/>
            <w:shd w:val="clear" w:color="auto" w:fill="auto"/>
            <w:vAlign w:val="center"/>
            <w:hideMark/>
          </w:tcPr>
          <w:p w14:paraId="3BE0DFA8"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Training, Workshops and Conference</w:t>
            </w:r>
          </w:p>
        </w:tc>
        <w:tc>
          <w:tcPr>
            <w:tcW w:w="1578" w:type="pct"/>
            <w:shd w:val="clear" w:color="auto" w:fill="auto"/>
            <w:vAlign w:val="center"/>
            <w:hideMark/>
          </w:tcPr>
          <w:p w14:paraId="3CF0F1BE" w14:textId="33A4312F"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Training of M</w:t>
            </w:r>
            <w:r w:rsidR="00353759" w:rsidRPr="005B32F2">
              <w:rPr>
                <w:rFonts w:ascii="Cambria" w:eastAsiaTheme="minorEastAsia" w:hAnsi="Cambria" w:cs="Arial"/>
                <w:sz w:val="17"/>
                <w:szCs w:val="17"/>
                <w:lang w:bidi="th-TH"/>
                <w14:cntxtAlts/>
              </w:rPr>
              <w:t>I</w:t>
            </w:r>
            <w:r w:rsidR="00353759" w:rsidRPr="005B32F2">
              <w:rPr>
                <w:rFonts w:ascii="Cambria" w:eastAsiaTheme="minorEastAsia" w:hAnsi="Cambria"/>
                <w:sz w:val="17"/>
                <w:szCs w:val="17"/>
                <w:lang w:bidi="th-TH"/>
                <w14:cntxtAlts/>
              </w:rPr>
              <w:t>-SSCP</w:t>
            </w:r>
            <w:r w:rsidRPr="005B32F2">
              <w:rPr>
                <w:rFonts w:ascii="Cambria" w:eastAsiaTheme="minorEastAsia" w:hAnsi="Cambria" w:cs="Arial"/>
                <w:sz w:val="17"/>
                <w:szCs w:val="17"/>
                <w:lang w:bidi="th-TH"/>
                <w14:cntxtAlts/>
              </w:rPr>
              <w:t>, MSA and municipality staff in asset condition inspection</w:t>
            </w:r>
          </w:p>
        </w:tc>
        <w:tc>
          <w:tcPr>
            <w:tcW w:w="410" w:type="pct"/>
            <w:shd w:val="clear" w:color="auto" w:fill="auto"/>
            <w:vAlign w:val="center"/>
            <w:hideMark/>
          </w:tcPr>
          <w:p w14:paraId="0276EB5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25,000</w:t>
            </w:r>
          </w:p>
        </w:tc>
        <w:tc>
          <w:tcPr>
            <w:tcW w:w="328" w:type="pct"/>
            <w:shd w:val="clear" w:color="auto" w:fill="auto"/>
            <w:vAlign w:val="center"/>
            <w:hideMark/>
          </w:tcPr>
          <w:p w14:paraId="272EBF2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w:t>
            </w:r>
          </w:p>
        </w:tc>
        <w:tc>
          <w:tcPr>
            <w:tcW w:w="330" w:type="pct"/>
            <w:shd w:val="clear" w:color="auto" w:fill="auto"/>
            <w:vAlign w:val="center"/>
            <w:hideMark/>
          </w:tcPr>
          <w:p w14:paraId="4768C3A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Contract</w:t>
            </w:r>
          </w:p>
        </w:tc>
        <w:tc>
          <w:tcPr>
            <w:tcW w:w="323" w:type="pct"/>
            <w:shd w:val="clear" w:color="auto" w:fill="auto"/>
            <w:vAlign w:val="center"/>
            <w:hideMark/>
          </w:tcPr>
          <w:p w14:paraId="192748F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vAlign w:val="center"/>
            <w:hideMark/>
          </w:tcPr>
          <w:p w14:paraId="13262CE1"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3A9479B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25,000</w:t>
            </w:r>
          </w:p>
        </w:tc>
        <w:tc>
          <w:tcPr>
            <w:tcW w:w="411" w:type="pct"/>
            <w:shd w:val="clear" w:color="auto" w:fill="auto"/>
            <w:vAlign w:val="center"/>
            <w:hideMark/>
          </w:tcPr>
          <w:p w14:paraId="6D0E7AB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25,000</w:t>
            </w:r>
          </w:p>
        </w:tc>
      </w:tr>
      <w:tr w:rsidR="009575B8" w:rsidRPr="005B32F2" w14:paraId="061FCB66" w14:textId="77777777" w:rsidTr="003A05A3">
        <w:trPr>
          <w:trHeight w:val="20"/>
        </w:trPr>
        <w:tc>
          <w:tcPr>
            <w:tcW w:w="276" w:type="pct"/>
            <w:vMerge w:val="restart"/>
            <w:shd w:val="clear" w:color="auto" w:fill="auto"/>
            <w:noWrap/>
            <w:vAlign w:val="center"/>
            <w:hideMark/>
          </w:tcPr>
          <w:p w14:paraId="40AC99C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1L</w:t>
            </w:r>
          </w:p>
        </w:tc>
        <w:tc>
          <w:tcPr>
            <w:tcW w:w="525" w:type="pct"/>
            <w:vMerge w:val="restart"/>
            <w:shd w:val="clear" w:color="auto" w:fill="auto"/>
            <w:vAlign w:val="center"/>
            <w:hideMark/>
          </w:tcPr>
          <w:p w14:paraId="38937FBE"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Contractual Services - Companies</w:t>
            </w:r>
          </w:p>
        </w:tc>
        <w:tc>
          <w:tcPr>
            <w:tcW w:w="1578" w:type="pct"/>
            <w:shd w:val="clear" w:color="auto" w:fill="auto"/>
            <w:vAlign w:val="center"/>
            <w:hideMark/>
          </w:tcPr>
          <w:p w14:paraId="0D9874D1"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Development of DRMApp (functionality will include mature knowledge management with inventory, reporting and feedback); Data Processing of Hover Data (4 times per year times 2 weeks each pass assumed); Fixed data (In house expert; 4 times per year (5cms to 8cms pixels) and Outsourcing processing</w:t>
            </w:r>
          </w:p>
        </w:tc>
        <w:tc>
          <w:tcPr>
            <w:tcW w:w="410" w:type="pct"/>
            <w:shd w:val="clear" w:color="auto" w:fill="auto"/>
            <w:vAlign w:val="center"/>
            <w:hideMark/>
          </w:tcPr>
          <w:p w14:paraId="2CC632C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361,000</w:t>
            </w:r>
          </w:p>
        </w:tc>
        <w:tc>
          <w:tcPr>
            <w:tcW w:w="328" w:type="pct"/>
            <w:shd w:val="clear" w:color="auto" w:fill="auto"/>
            <w:vAlign w:val="center"/>
            <w:hideMark/>
          </w:tcPr>
          <w:p w14:paraId="4A9675E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w:t>
            </w:r>
          </w:p>
        </w:tc>
        <w:tc>
          <w:tcPr>
            <w:tcW w:w="330" w:type="pct"/>
            <w:shd w:val="clear" w:color="auto" w:fill="auto"/>
            <w:vAlign w:val="center"/>
            <w:hideMark/>
          </w:tcPr>
          <w:p w14:paraId="0936CE1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Contract</w:t>
            </w:r>
          </w:p>
        </w:tc>
        <w:tc>
          <w:tcPr>
            <w:tcW w:w="323" w:type="pct"/>
            <w:shd w:val="clear" w:color="auto" w:fill="auto"/>
            <w:vAlign w:val="center"/>
            <w:hideMark/>
          </w:tcPr>
          <w:p w14:paraId="168CABF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vAlign w:val="center"/>
            <w:hideMark/>
          </w:tcPr>
          <w:p w14:paraId="2DADB5EA"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7C2898A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361,000</w:t>
            </w:r>
          </w:p>
        </w:tc>
        <w:tc>
          <w:tcPr>
            <w:tcW w:w="411" w:type="pct"/>
            <w:shd w:val="clear" w:color="auto" w:fill="auto"/>
            <w:vAlign w:val="center"/>
            <w:hideMark/>
          </w:tcPr>
          <w:p w14:paraId="3C75969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361,000</w:t>
            </w:r>
          </w:p>
        </w:tc>
      </w:tr>
      <w:tr w:rsidR="009575B8" w:rsidRPr="005B32F2" w14:paraId="286B133D" w14:textId="77777777" w:rsidTr="003A05A3">
        <w:trPr>
          <w:trHeight w:val="20"/>
        </w:trPr>
        <w:tc>
          <w:tcPr>
            <w:tcW w:w="276" w:type="pct"/>
            <w:vMerge/>
            <w:vAlign w:val="center"/>
            <w:hideMark/>
          </w:tcPr>
          <w:p w14:paraId="0CCAAAAD" w14:textId="77777777" w:rsidR="009575B8" w:rsidRPr="005B32F2" w:rsidRDefault="009575B8" w:rsidP="003A05A3">
            <w:pPr>
              <w:jc w:val="center"/>
              <w:rPr>
                <w:rFonts w:ascii="Cambria" w:eastAsiaTheme="minorEastAsia" w:hAnsi="Cambria" w:cs="Arial"/>
                <w:sz w:val="17"/>
                <w:szCs w:val="17"/>
                <w:lang w:bidi="th-TH"/>
                <w14:cntxtAlts/>
              </w:rPr>
            </w:pPr>
          </w:p>
        </w:tc>
        <w:tc>
          <w:tcPr>
            <w:tcW w:w="525" w:type="pct"/>
            <w:vMerge/>
            <w:vAlign w:val="center"/>
            <w:hideMark/>
          </w:tcPr>
          <w:p w14:paraId="56025F2D" w14:textId="77777777" w:rsidR="009575B8" w:rsidRPr="005B32F2" w:rsidRDefault="009575B8" w:rsidP="003A05A3">
            <w:pPr>
              <w:jc w:val="center"/>
              <w:rPr>
                <w:rFonts w:ascii="Cambria" w:eastAsiaTheme="minorEastAsia" w:hAnsi="Cambria" w:cs="Arial"/>
                <w:sz w:val="17"/>
                <w:szCs w:val="17"/>
                <w:lang w:bidi="th-TH"/>
                <w14:cntxtAlts/>
              </w:rPr>
            </w:pPr>
          </w:p>
        </w:tc>
        <w:tc>
          <w:tcPr>
            <w:tcW w:w="1578" w:type="pct"/>
            <w:shd w:val="clear" w:color="auto" w:fill="auto"/>
            <w:vAlign w:val="center"/>
            <w:hideMark/>
          </w:tcPr>
          <w:p w14:paraId="340A2142" w14:textId="3CFF97C4"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 xml:space="preserve">Includes collection of asset register datasets, validation, data cleansing, conversion ($21,000). Development of mobile GIS-based asset condition inspection methods and tools. International and national expert inputs for development of asset management system and engineer link to unified damage and loss database. Input from </w:t>
            </w:r>
            <w:r w:rsidR="00353759" w:rsidRPr="005B32F2">
              <w:rPr>
                <w:rFonts w:ascii="Cambria" w:eastAsiaTheme="minorEastAsia" w:hAnsi="Cambria" w:cs="Arial"/>
                <w:sz w:val="17"/>
                <w:szCs w:val="17"/>
                <w:lang w:bidi="th-TH"/>
                <w14:cntxtAlts/>
              </w:rPr>
              <w:t>M</w:t>
            </w:r>
            <w:r w:rsidR="00353759" w:rsidRPr="005B32F2">
              <w:rPr>
                <w:rFonts w:ascii="Cambria" w:eastAsiaTheme="minorEastAsia" w:hAnsi="Cambria"/>
                <w:sz w:val="17"/>
                <w:szCs w:val="17"/>
                <w:lang w:bidi="th-TH"/>
                <w14:cntxtAlts/>
              </w:rPr>
              <w:t>I-SSCP</w:t>
            </w:r>
            <w:r w:rsidR="00353759" w:rsidRPr="005B32F2">
              <w:rPr>
                <w:rFonts w:ascii="Cambria" w:eastAsiaTheme="minorEastAsia" w:hAnsi="Cambria" w:cs="Arial"/>
                <w:sz w:val="17"/>
                <w:szCs w:val="17"/>
                <w:lang w:bidi="th-TH"/>
                <w14:cntxtAlts/>
              </w:rPr>
              <w:t xml:space="preserve"> </w:t>
            </w:r>
            <w:r w:rsidRPr="005B32F2">
              <w:rPr>
                <w:rFonts w:ascii="Cambria" w:eastAsiaTheme="minorEastAsia" w:hAnsi="Cambria" w:cs="Arial"/>
                <w:sz w:val="17"/>
                <w:szCs w:val="17"/>
                <w:lang w:bidi="th-TH"/>
                <w14:cntxtAlts/>
              </w:rPr>
              <w:t>to the development in introduction of guidelines ($129,000).</w:t>
            </w:r>
          </w:p>
        </w:tc>
        <w:tc>
          <w:tcPr>
            <w:tcW w:w="410" w:type="pct"/>
            <w:shd w:val="clear" w:color="auto" w:fill="auto"/>
            <w:vAlign w:val="center"/>
            <w:hideMark/>
          </w:tcPr>
          <w:p w14:paraId="03AAA7A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149,094</w:t>
            </w:r>
          </w:p>
        </w:tc>
        <w:tc>
          <w:tcPr>
            <w:tcW w:w="328" w:type="pct"/>
            <w:shd w:val="clear" w:color="auto" w:fill="auto"/>
            <w:vAlign w:val="center"/>
            <w:hideMark/>
          </w:tcPr>
          <w:p w14:paraId="44EDD6B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w:t>
            </w:r>
          </w:p>
        </w:tc>
        <w:tc>
          <w:tcPr>
            <w:tcW w:w="330" w:type="pct"/>
            <w:shd w:val="clear" w:color="auto" w:fill="auto"/>
            <w:vAlign w:val="center"/>
            <w:hideMark/>
          </w:tcPr>
          <w:p w14:paraId="7352A3F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Contract</w:t>
            </w:r>
          </w:p>
        </w:tc>
        <w:tc>
          <w:tcPr>
            <w:tcW w:w="323" w:type="pct"/>
            <w:shd w:val="clear" w:color="auto" w:fill="auto"/>
            <w:vAlign w:val="center"/>
            <w:hideMark/>
          </w:tcPr>
          <w:p w14:paraId="4468F5C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vAlign w:val="center"/>
            <w:hideMark/>
          </w:tcPr>
          <w:p w14:paraId="09A98BDE"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48677C7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149,094</w:t>
            </w:r>
          </w:p>
        </w:tc>
        <w:tc>
          <w:tcPr>
            <w:tcW w:w="411" w:type="pct"/>
            <w:shd w:val="clear" w:color="auto" w:fill="auto"/>
            <w:vAlign w:val="center"/>
            <w:hideMark/>
          </w:tcPr>
          <w:p w14:paraId="451DEF1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149,094</w:t>
            </w:r>
          </w:p>
        </w:tc>
      </w:tr>
      <w:tr w:rsidR="009575B8" w:rsidRPr="005B32F2" w14:paraId="390B6BEC" w14:textId="77777777" w:rsidTr="003A05A3">
        <w:trPr>
          <w:trHeight w:val="20"/>
        </w:trPr>
        <w:tc>
          <w:tcPr>
            <w:tcW w:w="276" w:type="pct"/>
            <w:shd w:val="clear" w:color="auto" w:fill="auto"/>
            <w:noWrap/>
            <w:vAlign w:val="center"/>
            <w:hideMark/>
          </w:tcPr>
          <w:p w14:paraId="2ECDCD9F"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1M</w:t>
            </w:r>
          </w:p>
        </w:tc>
        <w:tc>
          <w:tcPr>
            <w:tcW w:w="525" w:type="pct"/>
            <w:shd w:val="clear" w:color="auto" w:fill="auto"/>
            <w:vAlign w:val="center"/>
            <w:hideMark/>
          </w:tcPr>
          <w:p w14:paraId="28562B0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Salary costs - NP staff</w:t>
            </w:r>
          </w:p>
        </w:tc>
        <w:tc>
          <w:tcPr>
            <w:tcW w:w="1578" w:type="pct"/>
            <w:shd w:val="clear" w:color="auto" w:fill="auto"/>
            <w:vAlign w:val="center"/>
            <w:hideMark/>
          </w:tcPr>
          <w:p w14:paraId="0CBD4BFE"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Provisional costs for support services provided by for UNDP CO staff (two persons) towards technical inputs for project implementation over six-year project period as below:</w:t>
            </w:r>
          </w:p>
          <w:p w14:paraId="5518F556" w14:textId="77777777" w:rsidR="009575B8" w:rsidRPr="005B32F2" w:rsidRDefault="009575B8" w:rsidP="007F6F66">
            <w:pPr>
              <w:pStyle w:val="ListParagraph"/>
              <w:numPr>
                <w:ilvl w:val="0"/>
                <w:numId w:val="47"/>
              </w:numPr>
              <w:suppressAutoHyphens w:val="0"/>
              <w:autoSpaceDN/>
              <w:spacing w:before="40" w:after="40"/>
              <w:ind w:left="288" w:hanging="288"/>
              <w:textAlignment w:val="auto"/>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18.5% for Output 1 the UNDP Technical and Policy Specialist will provide support specifically towards: technical advisory and quality assurance vetting for i) Climate risk information and vulnerability mapping; ii) Database system reconciliation; and iii) Policy/regulatory framework and standards integrating climate risk information as well as gender equality and inclusion are mainstreamed.</w:t>
            </w:r>
          </w:p>
          <w:p w14:paraId="3988C892" w14:textId="77777777" w:rsidR="009575B8" w:rsidRPr="005B32F2" w:rsidRDefault="009575B8" w:rsidP="007F6F66">
            <w:pPr>
              <w:pStyle w:val="ListParagraph"/>
              <w:numPr>
                <w:ilvl w:val="0"/>
                <w:numId w:val="47"/>
              </w:numPr>
              <w:suppressAutoHyphens w:val="0"/>
              <w:autoSpaceDN/>
              <w:spacing w:before="40" w:after="40"/>
              <w:ind w:left="288" w:hanging="288"/>
              <w:textAlignment w:val="auto"/>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81.5% for Output 2 the UNDP Technical Specialist will provide assistance to MAF and MSA in relation to i) (MSA) for integrating climate risk reduction measures into planning and budgeting cycle of Village and Municipal development plans; ii) (MSA) for vetting of climate-proofing small-scale rural infrastructure and; iii) (MAF) implementation and quality assurance for catchment management and rehabilitation measures to enhance climate resilient infrastructure and communities</w:t>
            </w:r>
          </w:p>
          <w:p w14:paraId="4F836B32" w14:textId="77777777" w:rsidR="009575B8" w:rsidRPr="005B32F2" w:rsidRDefault="009575B8" w:rsidP="003A05A3">
            <w:pPr>
              <w:pStyle w:val="ListParagraph"/>
              <w:spacing w:before="40" w:after="40"/>
              <w:ind w:left="288"/>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(*Note: unit cost rounded to the nearest dollar)</w:t>
            </w:r>
          </w:p>
        </w:tc>
        <w:tc>
          <w:tcPr>
            <w:tcW w:w="410" w:type="pct"/>
            <w:shd w:val="clear" w:color="auto" w:fill="auto"/>
            <w:noWrap/>
            <w:vAlign w:val="center"/>
            <w:hideMark/>
          </w:tcPr>
          <w:p w14:paraId="7FB4350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4,333*</w:t>
            </w:r>
          </w:p>
        </w:tc>
        <w:tc>
          <w:tcPr>
            <w:tcW w:w="328" w:type="pct"/>
            <w:shd w:val="clear" w:color="auto" w:fill="auto"/>
            <w:vAlign w:val="center"/>
            <w:hideMark/>
          </w:tcPr>
          <w:p w14:paraId="3F64366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6</w:t>
            </w:r>
          </w:p>
        </w:tc>
        <w:tc>
          <w:tcPr>
            <w:tcW w:w="330" w:type="pct"/>
            <w:shd w:val="clear" w:color="auto" w:fill="auto"/>
            <w:noWrap/>
            <w:vAlign w:val="center"/>
            <w:hideMark/>
          </w:tcPr>
          <w:p w14:paraId="0287B881"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Years</w:t>
            </w:r>
          </w:p>
        </w:tc>
        <w:tc>
          <w:tcPr>
            <w:tcW w:w="323" w:type="pct"/>
            <w:shd w:val="clear" w:color="auto" w:fill="auto"/>
            <w:noWrap/>
            <w:vAlign w:val="center"/>
            <w:hideMark/>
          </w:tcPr>
          <w:p w14:paraId="2BBDF15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30E0BDE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38E2E85E"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26,000</w:t>
            </w:r>
          </w:p>
        </w:tc>
        <w:tc>
          <w:tcPr>
            <w:tcW w:w="411" w:type="pct"/>
            <w:shd w:val="clear" w:color="auto" w:fill="auto"/>
            <w:vAlign w:val="center"/>
            <w:hideMark/>
          </w:tcPr>
          <w:p w14:paraId="73F92B9F"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26,000</w:t>
            </w:r>
          </w:p>
        </w:tc>
      </w:tr>
      <w:tr w:rsidR="009575B8" w:rsidRPr="005B32F2" w14:paraId="07D8DEC7" w14:textId="77777777" w:rsidTr="003A05A3">
        <w:trPr>
          <w:trHeight w:val="20"/>
        </w:trPr>
        <w:tc>
          <w:tcPr>
            <w:tcW w:w="276" w:type="pct"/>
            <w:shd w:val="clear" w:color="auto" w:fill="auto"/>
            <w:noWrap/>
            <w:vAlign w:val="center"/>
            <w:hideMark/>
          </w:tcPr>
          <w:p w14:paraId="06380BA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1N</w:t>
            </w:r>
          </w:p>
        </w:tc>
        <w:tc>
          <w:tcPr>
            <w:tcW w:w="525" w:type="pct"/>
            <w:shd w:val="clear" w:color="auto" w:fill="auto"/>
            <w:vAlign w:val="center"/>
            <w:hideMark/>
          </w:tcPr>
          <w:p w14:paraId="2F2329F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Salary costs - NP staff</w:t>
            </w:r>
          </w:p>
        </w:tc>
        <w:tc>
          <w:tcPr>
            <w:tcW w:w="1578" w:type="pct"/>
            <w:shd w:val="clear" w:color="auto" w:fill="auto"/>
            <w:vAlign w:val="center"/>
            <w:hideMark/>
          </w:tcPr>
          <w:p w14:paraId="730D6941"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Provisional costs for support services provided by for UNDP CO staff (two persons) towards technical inputs for project implementation over six-year project period as below:</w:t>
            </w:r>
          </w:p>
          <w:p w14:paraId="648BC6DE" w14:textId="77777777" w:rsidR="009575B8" w:rsidRPr="005B32F2" w:rsidRDefault="009575B8" w:rsidP="007F6F66">
            <w:pPr>
              <w:pStyle w:val="ListParagraph"/>
              <w:numPr>
                <w:ilvl w:val="0"/>
                <w:numId w:val="47"/>
              </w:numPr>
              <w:suppressAutoHyphens w:val="0"/>
              <w:autoSpaceDN/>
              <w:spacing w:before="40" w:after="40"/>
              <w:ind w:left="288" w:hanging="288"/>
              <w:textAlignment w:val="auto"/>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 xml:space="preserve">18.5% for Output 1 the UNDP Technical and Policy Specialist will provide support specifically towards: technical advisory and quality assurance vetting for i) Climate risk information and vulnerability mapping; ii) </w:t>
            </w:r>
            <w:r w:rsidRPr="005B32F2">
              <w:rPr>
                <w:rFonts w:ascii="Cambria" w:eastAsiaTheme="minorEastAsia" w:hAnsi="Cambria" w:cs="Arial"/>
                <w:sz w:val="17"/>
                <w:szCs w:val="17"/>
                <w:lang w:bidi="th-TH"/>
                <w14:cntxtAlts/>
              </w:rPr>
              <w:lastRenderedPageBreak/>
              <w:t>Database system reconciliation; and iii) Policy/regulatory framework and standards integrating climate risk information as well as gender equality and inclusion are mainstreamed.</w:t>
            </w:r>
          </w:p>
          <w:p w14:paraId="61590DFC" w14:textId="77777777" w:rsidR="009575B8" w:rsidRPr="005B32F2" w:rsidRDefault="009575B8" w:rsidP="007F6F66">
            <w:pPr>
              <w:pStyle w:val="ListParagraph"/>
              <w:numPr>
                <w:ilvl w:val="0"/>
                <w:numId w:val="47"/>
              </w:numPr>
              <w:suppressAutoHyphens w:val="0"/>
              <w:autoSpaceDN/>
              <w:spacing w:before="40" w:after="40"/>
              <w:ind w:left="288" w:hanging="288"/>
              <w:textAlignment w:val="auto"/>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81.5% for Output 2 the UNDP Technical Specialist will provide assistance to MAF and MSA in relation to i) (MSA) for integrating climate risk reduction measures into planning and budgeting cycle of Village and Municipal development plans; ii) (MSA) for vetting of climate-proofing small-scale rural infrastructure and; iii) (MAF) implementation and quality assurance for catchment management and rehabilitation measures to enhance climate resilient infrastructure and communities</w:t>
            </w:r>
          </w:p>
        </w:tc>
        <w:tc>
          <w:tcPr>
            <w:tcW w:w="410" w:type="pct"/>
            <w:shd w:val="clear" w:color="auto" w:fill="auto"/>
            <w:noWrap/>
            <w:vAlign w:val="center"/>
            <w:hideMark/>
          </w:tcPr>
          <w:p w14:paraId="307A667F"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lastRenderedPageBreak/>
              <w:t>4,000</w:t>
            </w:r>
          </w:p>
        </w:tc>
        <w:tc>
          <w:tcPr>
            <w:tcW w:w="328" w:type="pct"/>
            <w:shd w:val="clear" w:color="auto" w:fill="auto"/>
            <w:vAlign w:val="center"/>
            <w:hideMark/>
          </w:tcPr>
          <w:p w14:paraId="62BAE9D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6</w:t>
            </w:r>
          </w:p>
        </w:tc>
        <w:tc>
          <w:tcPr>
            <w:tcW w:w="330" w:type="pct"/>
            <w:shd w:val="clear" w:color="auto" w:fill="auto"/>
            <w:noWrap/>
            <w:vAlign w:val="center"/>
            <w:hideMark/>
          </w:tcPr>
          <w:p w14:paraId="37A9661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Years</w:t>
            </w:r>
          </w:p>
        </w:tc>
        <w:tc>
          <w:tcPr>
            <w:tcW w:w="323" w:type="pct"/>
            <w:shd w:val="clear" w:color="auto" w:fill="auto"/>
            <w:noWrap/>
            <w:vAlign w:val="center"/>
            <w:hideMark/>
          </w:tcPr>
          <w:p w14:paraId="78BE9F20"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43EB8AD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3E3AD3B1"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24,000</w:t>
            </w:r>
          </w:p>
        </w:tc>
        <w:tc>
          <w:tcPr>
            <w:tcW w:w="411" w:type="pct"/>
            <w:shd w:val="clear" w:color="auto" w:fill="auto"/>
            <w:vAlign w:val="center"/>
            <w:hideMark/>
          </w:tcPr>
          <w:p w14:paraId="71D808D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24,000</w:t>
            </w:r>
          </w:p>
        </w:tc>
      </w:tr>
      <w:tr w:rsidR="009575B8" w:rsidRPr="005B32F2" w14:paraId="6252B945" w14:textId="77777777" w:rsidTr="003A05A3">
        <w:trPr>
          <w:trHeight w:val="20"/>
        </w:trPr>
        <w:tc>
          <w:tcPr>
            <w:tcW w:w="276" w:type="pct"/>
            <w:vMerge w:val="restart"/>
            <w:shd w:val="clear" w:color="auto" w:fill="auto"/>
            <w:noWrap/>
            <w:vAlign w:val="center"/>
            <w:hideMark/>
          </w:tcPr>
          <w:p w14:paraId="25E73FB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1O</w:t>
            </w:r>
          </w:p>
        </w:tc>
        <w:tc>
          <w:tcPr>
            <w:tcW w:w="525" w:type="pct"/>
            <w:vMerge w:val="restart"/>
            <w:shd w:val="clear" w:color="auto" w:fill="auto"/>
            <w:vAlign w:val="center"/>
            <w:hideMark/>
          </w:tcPr>
          <w:p w14:paraId="338393D7"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International Consultants</w:t>
            </w:r>
          </w:p>
        </w:tc>
        <w:tc>
          <w:tcPr>
            <w:tcW w:w="1578" w:type="pct"/>
            <w:shd w:val="clear" w:color="auto" w:fill="auto"/>
            <w:vAlign w:val="center"/>
            <w:hideMark/>
          </w:tcPr>
          <w:p w14:paraId="59CB6277"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International experts - Develop Gender Responsive Climate Change Strategy and Action Plan which encompasses the priorities endorsed in the national documents as indicated in the upcoming National Climate Change Policy Extensive stakeholder consultations</w:t>
            </w:r>
          </w:p>
        </w:tc>
        <w:tc>
          <w:tcPr>
            <w:tcW w:w="410" w:type="pct"/>
            <w:shd w:val="clear" w:color="auto" w:fill="auto"/>
            <w:vAlign w:val="center"/>
            <w:hideMark/>
          </w:tcPr>
          <w:p w14:paraId="6A8D546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28,910</w:t>
            </w:r>
          </w:p>
        </w:tc>
        <w:tc>
          <w:tcPr>
            <w:tcW w:w="328" w:type="pct"/>
            <w:shd w:val="clear" w:color="auto" w:fill="auto"/>
            <w:vAlign w:val="center"/>
            <w:hideMark/>
          </w:tcPr>
          <w:p w14:paraId="4AEB15AF"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w:t>
            </w:r>
          </w:p>
        </w:tc>
        <w:tc>
          <w:tcPr>
            <w:tcW w:w="330" w:type="pct"/>
            <w:shd w:val="clear" w:color="auto" w:fill="auto"/>
            <w:noWrap/>
            <w:vAlign w:val="center"/>
            <w:hideMark/>
          </w:tcPr>
          <w:p w14:paraId="37ABAB7F"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Years</w:t>
            </w:r>
          </w:p>
        </w:tc>
        <w:tc>
          <w:tcPr>
            <w:tcW w:w="323" w:type="pct"/>
            <w:shd w:val="clear" w:color="auto" w:fill="auto"/>
            <w:noWrap/>
            <w:vAlign w:val="center"/>
            <w:hideMark/>
          </w:tcPr>
          <w:p w14:paraId="4FDF079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3A323D1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345F498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57,820</w:t>
            </w:r>
          </w:p>
        </w:tc>
        <w:tc>
          <w:tcPr>
            <w:tcW w:w="411" w:type="pct"/>
            <w:shd w:val="clear" w:color="auto" w:fill="auto"/>
            <w:vAlign w:val="center"/>
            <w:hideMark/>
          </w:tcPr>
          <w:p w14:paraId="4695225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57,820</w:t>
            </w:r>
          </w:p>
        </w:tc>
      </w:tr>
      <w:tr w:rsidR="009575B8" w:rsidRPr="005B32F2" w14:paraId="6DC1B72A" w14:textId="77777777" w:rsidTr="003A05A3">
        <w:trPr>
          <w:trHeight w:val="20"/>
        </w:trPr>
        <w:tc>
          <w:tcPr>
            <w:tcW w:w="276" w:type="pct"/>
            <w:vMerge/>
            <w:vAlign w:val="center"/>
            <w:hideMark/>
          </w:tcPr>
          <w:p w14:paraId="1A9A7438" w14:textId="77777777" w:rsidR="009575B8" w:rsidRPr="005B32F2" w:rsidRDefault="009575B8" w:rsidP="003A05A3">
            <w:pPr>
              <w:rPr>
                <w:rFonts w:ascii="Cambria" w:eastAsiaTheme="minorEastAsia" w:hAnsi="Cambria" w:cs="Arial"/>
                <w:sz w:val="17"/>
                <w:szCs w:val="17"/>
                <w:lang w:bidi="th-TH"/>
                <w14:cntxtAlts/>
              </w:rPr>
            </w:pPr>
          </w:p>
        </w:tc>
        <w:tc>
          <w:tcPr>
            <w:tcW w:w="525" w:type="pct"/>
            <w:vMerge/>
            <w:vAlign w:val="center"/>
            <w:hideMark/>
          </w:tcPr>
          <w:p w14:paraId="32694E41" w14:textId="77777777" w:rsidR="009575B8" w:rsidRPr="005B32F2" w:rsidRDefault="009575B8" w:rsidP="003A05A3">
            <w:pPr>
              <w:rPr>
                <w:rFonts w:ascii="Cambria" w:eastAsiaTheme="minorEastAsia" w:hAnsi="Cambria" w:cs="Arial"/>
                <w:sz w:val="17"/>
                <w:szCs w:val="17"/>
                <w:lang w:bidi="th-TH"/>
                <w14:cntxtAlts/>
              </w:rPr>
            </w:pPr>
          </w:p>
        </w:tc>
        <w:tc>
          <w:tcPr>
            <w:tcW w:w="1578" w:type="pct"/>
            <w:shd w:val="clear" w:color="auto" w:fill="auto"/>
            <w:vAlign w:val="center"/>
            <w:hideMark/>
          </w:tcPr>
          <w:p w14:paraId="0CEBD926"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International experts. Review and improve all standards, guidelines and specifications for rural infrastructure, encompassing both technical and functional standards to respond to climate risk reduction requirements, based on international best practices. Extensive stakeholder consultations</w:t>
            </w:r>
          </w:p>
        </w:tc>
        <w:tc>
          <w:tcPr>
            <w:tcW w:w="410" w:type="pct"/>
            <w:shd w:val="clear" w:color="auto" w:fill="auto"/>
            <w:vAlign w:val="center"/>
            <w:hideMark/>
          </w:tcPr>
          <w:p w14:paraId="4EF64FD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28,910</w:t>
            </w:r>
          </w:p>
        </w:tc>
        <w:tc>
          <w:tcPr>
            <w:tcW w:w="328" w:type="pct"/>
            <w:shd w:val="clear" w:color="auto" w:fill="auto"/>
            <w:vAlign w:val="center"/>
            <w:hideMark/>
          </w:tcPr>
          <w:p w14:paraId="5A62889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w:t>
            </w:r>
          </w:p>
        </w:tc>
        <w:tc>
          <w:tcPr>
            <w:tcW w:w="330" w:type="pct"/>
            <w:shd w:val="clear" w:color="auto" w:fill="auto"/>
            <w:noWrap/>
            <w:vAlign w:val="center"/>
            <w:hideMark/>
          </w:tcPr>
          <w:p w14:paraId="111E97E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Years</w:t>
            </w:r>
          </w:p>
        </w:tc>
        <w:tc>
          <w:tcPr>
            <w:tcW w:w="323" w:type="pct"/>
            <w:shd w:val="clear" w:color="auto" w:fill="auto"/>
            <w:noWrap/>
            <w:vAlign w:val="center"/>
            <w:hideMark/>
          </w:tcPr>
          <w:p w14:paraId="5DB6D967"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4ABF25C0"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22180EB8"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57,820</w:t>
            </w:r>
          </w:p>
        </w:tc>
        <w:tc>
          <w:tcPr>
            <w:tcW w:w="411" w:type="pct"/>
            <w:shd w:val="clear" w:color="auto" w:fill="auto"/>
            <w:vAlign w:val="center"/>
            <w:hideMark/>
          </w:tcPr>
          <w:p w14:paraId="0FF965C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57,820</w:t>
            </w:r>
          </w:p>
        </w:tc>
      </w:tr>
      <w:tr w:rsidR="009575B8" w:rsidRPr="005B32F2" w14:paraId="141525FE" w14:textId="77777777" w:rsidTr="003A05A3">
        <w:trPr>
          <w:trHeight w:val="20"/>
        </w:trPr>
        <w:tc>
          <w:tcPr>
            <w:tcW w:w="276" w:type="pct"/>
            <w:vMerge/>
            <w:vAlign w:val="center"/>
            <w:hideMark/>
          </w:tcPr>
          <w:p w14:paraId="3B9CB17B" w14:textId="77777777" w:rsidR="009575B8" w:rsidRPr="005B32F2" w:rsidRDefault="009575B8" w:rsidP="003A05A3">
            <w:pPr>
              <w:rPr>
                <w:rFonts w:ascii="Cambria" w:eastAsiaTheme="minorEastAsia" w:hAnsi="Cambria" w:cs="Arial"/>
                <w:sz w:val="17"/>
                <w:szCs w:val="17"/>
                <w:lang w:bidi="th-TH"/>
                <w14:cntxtAlts/>
              </w:rPr>
            </w:pPr>
          </w:p>
        </w:tc>
        <w:tc>
          <w:tcPr>
            <w:tcW w:w="525" w:type="pct"/>
            <w:vMerge/>
            <w:vAlign w:val="center"/>
            <w:hideMark/>
          </w:tcPr>
          <w:p w14:paraId="055192D4" w14:textId="77777777" w:rsidR="009575B8" w:rsidRPr="005B32F2" w:rsidRDefault="009575B8" w:rsidP="003A05A3">
            <w:pPr>
              <w:rPr>
                <w:rFonts w:ascii="Cambria" w:eastAsiaTheme="minorEastAsia" w:hAnsi="Cambria" w:cs="Arial"/>
                <w:sz w:val="17"/>
                <w:szCs w:val="17"/>
                <w:lang w:bidi="th-TH"/>
                <w14:cntxtAlts/>
              </w:rPr>
            </w:pPr>
          </w:p>
        </w:tc>
        <w:tc>
          <w:tcPr>
            <w:tcW w:w="1578" w:type="pct"/>
            <w:shd w:val="clear" w:color="auto" w:fill="auto"/>
            <w:vAlign w:val="center"/>
            <w:hideMark/>
          </w:tcPr>
          <w:p w14:paraId="257A8C02"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International experts input to developing Rural Roads Master Plan and Investment Strategy</w:t>
            </w:r>
          </w:p>
        </w:tc>
        <w:tc>
          <w:tcPr>
            <w:tcW w:w="410" w:type="pct"/>
            <w:shd w:val="clear" w:color="auto" w:fill="auto"/>
            <w:vAlign w:val="center"/>
            <w:hideMark/>
          </w:tcPr>
          <w:p w14:paraId="6959FD0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25,000</w:t>
            </w:r>
          </w:p>
        </w:tc>
        <w:tc>
          <w:tcPr>
            <w:tcW w:w="328" w:type="pct"/>
            <w:shd w:val="clear" w:color="auto" w:fill="auto"/>
            <w:vAlign w:val="center"/>
            <w:hideMark/>
          </w:tcPr>
          <w:p w14:paraId="3C4C8FE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w:t>
            </w:r>
          </w:p>
        </w:tc>
        <w:tc>
          <w:tcPr>
            <w:tcW w:w="330" w:type="pct"/>
            <w:shd w:val="clear" w:color="auto" w:fill="auto"/>
            <w:noWrap/>
            <w:vAlign w:val="center"/>
            <w:hideMark/>
          </w:tcPr>
          <w:p w14:paraId="603A01D0"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Years</w:t>
            </w:r>
          </w:p>
        </w:tc>
        <w:tc>
          <w:tcPr>
            <w:tcW w:w="323" w:type="pct"/>
            <w:shd w:val="clear" w:color="auto" w:fill="auto"/>
            <w:noWrap/>
            <w:vAlign w:val="center"/>
            <w:hideMark/>
          </w:tcPr>
          <w:p w14:paraId="2C64616E"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21FA7CC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21917A2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50,000</w:t>
            </w:r>
          </w:p>
        </w:tc>
        <w:tc>
          <w:tcPr>
            <w:tcW w:w="411" w:type="pct"/>
            <w:shd w:val="clear" w:color="auto" w:fill="auto"/>
            <w:vAlign w:val="center"/>
            <w:hideMark/>
          </w:tcPr>
          <w:p w14:paraId="65088CF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50,000</w:t>
            </w:r>
          </w:p>
        </w:tc>
      </w:tr>
      <w:tr w:rsidR="009575B8" w:rsidRPr="005B32F2" w14:paraId="08F10073" w14:textId="77777777" w:rsidTr="003A05A3">
        <w:trPr>
          <w:trHeight w:val="20"/>
        </w:trPr>
        <w:tc>
          <w:tcPr>
            <w:tcW w:w="276" w:type="pct"/>
            <w:vMerge/>
            <w:vAlign w:val="center"/>
            <w:hideMark/>
          </w:tcPr>
          <w:p w14:paraId="0A5F4C94" w14:textId="77777777" w:rsidR="009575B8" w:rsidRPr="005B32F2" w:rsidRDefault="009575B8" w:rsidP="003A05A3">
            <w:pPr>
              <w:rPr>
                <w:rFonts w:ascii="Cambria" w:eastAsiaTheme="minorEastAsia" w:hAnsi="Cambria" w:cs="Arial"/>
                <w:sz w:val="17"/>
                <w:szCs w:val="17"/>
                <w:lang w:bidi="th-TH"/>
                <w14:cntxtAlts/>
              </w:rPr>
            </w:pPr>
          </w:p>
        </w:tc>
        <w:tc>
          <w:tcPr>
            <w:tcW w:w="525" w:type="pct"/>
            <w:vMerge/>
            <w:vAlign w:val="center"/>
            <w:hideMark/>
          </w:tcPr>
          <w:p w14:paraId="0509924D" w14:textId="77777777" w:rsidR="009575B8" w:rsidRPr="005B32F2" w:rsidRDefault="009575B8" w:rsidP="003A05A3">
            <w:pPr>
              <w:rPr>
                <w:rFonts w:ascii="Cambria" w:eastAsiaTheme="minorEastAsia" w:hAnsi="Cambria" w:cs="Arial"/>
                <w:sz w:val="17"/>
                <w:szCs w:val="17"/>
                <w:lang w:bidi="th-TH"/>
                <w14:cntxtAlts/>
              </w:rPr>
            </w:pPr>
          </w:p>
        </w:tc>
        <w:tc>
          <w:tcPr>
            <w:tcW w:w="1578" w:type="pct"/>
            <w:shd w:val="clear" w:color="auto" w:fill="auto"/>
            <w:vAlign w:val="center"/>
            <w:hideMark/>
          </w:tcPr>
          <w:p w14:paraId="5B3E40DA"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International experts input to development of National Water Supply Policy and Strategic Plan</w:t>
            </w:r>
          </w:p>
        </w:tc>
        <w:tc>
          <w:tcPr>
            <w:tcW w:w="410" w:type="pct"/>
            <w:shd w:val="clear" w:color="auto" w:fill="auto"/>
            <w:vAlign w:val="center"/>
            <w:hideMark/>
          </w:tcPr>
          <w:p w14:paraId="7E4AE3D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28,910</w:t>
            </w:r>
          </w:p>
        </w:tc>
        <w:tc>
          <w:tcPr>
            <w:tcW w:w="328" w:type="pct"/>
            <w:shd w:val="clear" w:color="auto" w:fill="auto"/>
            <w:vAlign w:val="center"/>
            <w:hideMark/>
          </w:tcPr>
          <w:p w14:paraId="1A1326C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w:t>
            </w:r>
          </w:p>
        </w:tc>
        <w:tc>
          <w:tcPr>
            <w:tcW w:w="330" w:type="pct"/>
            <w:shd w:val="clear" w:color="auto" w:fill="auto"/>
            <w:noWrap/>
            <w:vAlign w:val="center"/>
            <w:hideMark/>
          </w:tcPr>
          <w:p w14:paraId="6BC3E71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Years</w:t>
            </w:r>
          </w:p>
        </w:tc>
        <w:tc>
          <w:tcPr>
            <w:tcW w:w="323" w:type="pct"/>
            <w:shd w:val="clear" w:color="auto" w:fill="auto"/>
            <w:noWrap/>
            <w:vAlign w:val="center"/>
            <w:hideMark/>
          </w:tcPr>
          <w:p w14:paraId="5584BFF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60C5F897"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25DEB517"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57,820</w:t>
            </w:r>
          </w:p>
        </w:tc>
        <w:tc>
          <w:tcPr>
            <w:tcW w:w="411" w:type="pct"/>
            <w:shd w:val="clear" w:color="auto" w:fill="auto"/>
            <w:vAlign w:val="center"/>
            <w:hideMark/>
          </w:tcPr>
          <w:p w14:paraId="6BD5ECF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57,820</w:t>
            </w:r>
          </w:p>
        </w:tc>
      </w:tr>
      <w:tr w:rsidR="009575B8" w:rsidRPr="005B32F2" w14:paraId="684C5EF7" w14:textId="77777777" w:rsidTr="003A05A3">
        <w:trPr>
          <w:trHeight w:val="20"/>
        </w:trPr>
        <w:tc>
          <w:tcPr>
            <w:tcW w:w="276" w:type="pct"/>
            <w:vMerge/>
            <w:vAlign w:val="center"/>
            <w:hideMark/>
          </w:tcPr>
          <w:p w14:paraId="20AAF626" w14:textId="77777777" w:rsidR="009575B8" w:rsidRPr="005B32F2" w:rsidRDefault="009575B8" w:rsidP="003A05A3">
            <w:pPr>
              <w:rPr>
                <w:rFonts w:ascii="Cambria" w:eastAsiaTheme="minorEastAsia" w:hAnsi="Cambria" w:cs="Arial"/>
                <w:sz w:val="17"/>
                <w:szCs w:val="17"/>
                <w:lang w:bidi="th-TH"/>
                <w14:cntxtAlts/>
              </w:rPr>
            </w:pPr>
          </w:p>
        </w:tc>
        <w:tc>
          <w:tcPr>
            <w:tcW w:w="525" w:type="pct"/>
            <w:vMerge/>
            <w:vAlign w:val="center"/>
            <w:hideMark/>
          </w:tcPr>
          <w:p w14:paraId="59B1D663" w14:textId="77777777" w:rsidR="009575B8" w:rsidRPr="005B32F2" w:rsidRDefault="009575B8" w:rsidP="003A05A3">
            <w:pPr>
              <w:rPr>
                <w:rFonts w:ascii="Cambria" w:eastAsiaTheme="minorEastAsia" w:hAnsi="Cambria" w:cs="Arial"/>
                <w:sz w:val="17"/>
                <w:szCs w:val="17"/>
                <w:lang w:bidi="th-TH"/>
                <w14:cntxtAlts/>
              </w:rPr>
            </w:pPr>
          </w:p>
        </w:tc>
        <w:tc>
          <w:tcPr>
            <w:tcW w:w="1578" w:type="pct"/>
            <w:shd w:val="clear" w:color="auto" w:fill="auto"/>
            <w:vAlign w:val="center"/>
            <w:hideMark/>
          </w:tcPr>
          <w:p w14:paraId="167A71DA"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International experts input to development of guidelines and SOPs for PDIM and PNDS climate responsive development investment plans</w:t>
            </w:r>
          </w:p>
        </w:tc>
        <w:tc>
          <w:tcPr>
            <w:tcW w:w="410" w:type="pct"/>
            <w:shd w:val="clear" w:color="auto" w:fill="auto"/>
            <w:vAlign w:val="center"/>
            <w:hideMark/>
          </w:tcPr>
          <w:p w14:paraId="726E828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25,000</w:t>
            </w:r>
          </w:p>
        </w:tc>
        <w:tc>
          <w:tcPr>
            <w:tcW w:w="328" w:type="pct"/>
            <w:shd w:val="clear" w:color="auto" w:fill="auto"/>
            <w:vAlign w:val="center"/>
            <w:hideMark/>
          </w:tcPr>
          <w:p w14:paraId="14922FB7"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w:t>
            </w:r>
          </w:p>
        </w:tc>
        <w:tc>
          <w:tcPr>
            <w:tcW w:w="330" w:type="pct"/>
            <w:shd w:val="clear" w:color="auto" w:fill="auto"/>
            <w:noWrap/>
            <w:vAlign w:val="center"/>
            <w:hideMark/>
          </w:tcPr>
          <w:p w14:paraId="473D3BA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Years</w:t>
            </w:r>
          </w:p>
        </w:tc>
        <w:tc>
          <w:tcPr>
            <w:tcW w:w="323" w:type="pct"/>
            <w:shd w:val="clear" w:color="auto" w:fill="auto"/>
            <w:noWrap/>
            <w:vAlign w:val="center"/>
            <w:hideMark/>
          </w:tcPr>
          <w:p w14:paraId="132623A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39336B8E"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04B1F9E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50,000</w:t>
            </w:r>
          </w:p>
        </w:tc>
        <w:tc>
          <w:tcPr>
            <w:tcW w:w="411" w:type="pct"/>
            <w:shd w:val="clear" w:color="auto" w:fill="auto"/>
            <w:vAlign w:val="center"/>
            <w:hideMark/>
          </w:tcPr>
          <w:p w14:paraId="3ACD128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50,000</w:t>
            </w:r>
          </w:p>
        </w:tc>
      </w:tr>
      <w:tr w:rsidR="009575B8" w:rsidRPr="005B32F2" w14:paraId="022B82AC" w14:textId="77777777" w:rsidTr="003A05A3">
        <w:trPr>
          <w:trHeight w:val="20"/>
        </w:trPr>
        <w:tc>
          <w:tcPr>
            <w:tcW w:w="276" w:type="pct"/>
            <w:vMerge/>
            <w:vAlign w:val="center"/>
            <w:hideMark/>
          </w:tcPr>
          <w:p w14:paraId="54E42416" w14:textId="77777777" w:rsidR="009575B8" w:rsidRPr="005B32F2" w:rsidRDefault="009575B8" w:rsidP="003A05A3">
            <w:pPr>
              <w:rPr>
                <w:rFonts w:ascii="Cambria" w:eastAsiaTheme="minorEastAsia" w:hAnsi="Cambria" w:cs="Arial"/>
                <w:sz w:val="17"/>
                <w:szCs w:val="17"/>
                <w:lang w:bidi="th-TH"/>
                <w14:cntxtAlts/>
              </w:rPr>
            </w:pPr>
          </w:p>
        </w:tc>
        <w:tc>
          <w:tcPr>
            <w:tcW w:w="525" w:type="pct"/>
            <w:vMerge/>
            <w:vAlign w:val="center"/>
            <w:hideMark/>
          </w:tcPr>
          <w:p w14:paraId="4F495195" w14:textId="77777777" w:rsidR="009575B8" w:rsidRPr="005B32F2" w:rsidRDefault="009575B8" w:rsidP="003A05A3">
            <w:pPr>
              <w:rPr>
                <w:rFonts w:ascii="Cambria" w:eastAsiaTheme="minorEastAsia" w:hAnsi="Cambria" w:cs="Arial"/>
                <w:sz w:val="17"/>
                <w:szCs w:val="17"/>
                <w:lang w:bidi="th-TH"/>
                <w14:cntxtAlts/>
              </w:rPr>
            </w:pPr>
          </w:p>
        </w:tc>
        <w:tc>
          <w:tcPr>
            <w:tcW w:w="1578" w:type="pct"/>
            <w:shd w:val="clear" w:color="auto" w:fill="auto"/>
            <w:vAlign w:val="center"/>
            <w:hideMark/>
          </w:tcPr>
          <w:p w14:paraId="4ACBA90E"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International experts input to development of capacity development plan, road map and tools for integrating new policies, strategies, plans and guidelines into PDIM and PNDS</w:t>
            </w:r>
          </w:p>
        </w:tc>
        <w:tc>
          <w:tcPr>
            <w:tcW w:w="410" w:type="pct"/>
            <w:shd w:val="clear" w:color="auto" w:fill="auto"/>
            <w:vAlign w:val="center"/>
            <w:hideMark/>
          </w:tcPr>
          <w:p w14:paraId="0221557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28,910</w:t>
            </w:r>
          </w:p>
        </w:tc>
        <w:tc>
          <w:tcPr>
            <w:tcW w:w="328" w:type="pct"/>
            <w:shd w:val="clear" w:color="auto" w:fill="auto"/>
            <w:vAlign w:val="center"/>
            <w:hideMark/>
          </w:tcPr>
          <w:p w14:paraId="53D8150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w:t>
            </w:r>
          </w:p>
        </w:tc>
        <w:tc>
          <w:tcPr>
            <w:tcW w:w="330" w:type="pct"/>
            <w:shd w:val="clear" w:color="auto" w:fill="auto"/>
            <w:noWrap/>
            <w:vAlign w:val="center"/>
            <w:hideMark/>
          </w:tcPr>
          <w:p w14:paraId="23ABE89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Years</w:t>
            </w:r>
          </w:p>
        </w:tc>
        <w:tc>
          <w:tcPr>
            <w:tcW w:w="323" w:type="pct"/>
            <w:shd w:val="clear" w:color="auto" w:fill="auto"/>
            <w:noWrap/>
            <w:vAlign w:val="center"/>
            <w:hideMark/>
          </w:tcPr>
          <w:p w14:paraId="1505DB8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1CC4274F"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2C24C3F0"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57,820</w:t>
            </w:r>
          </w:p>
        </w:tc>
        <w:tc>
          <w:tcPr>
            <w:tcW w:w="411" w:type="pct"/>
            <w:shd w:val="clear" w:color="auto" w:fill="auto"/>
            <w:vAlign w:val="center"/>
            <w:hideMark/>
          </w:tcPr>
          <w:p w14:paraId="197D978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57,820</w:t>
            </w:r>
          </w:p>
        </w:tc>
      </w:tr>
      <w:tr w:rsidR="009575B8" w:rsidRPr="005B32F2" w14:paraId="13C1D77B" w14:textId="77777777" w:rsidTr="003A05A3">
        <w:trPr>
          <w:trHeight w:val="20"/>
        </w:trPr>
        <w:tc>
          <w:tcPr>
            <w:tcW w:w="276" w:type="pct"/>
            <w:vMerge/>
            <w:vAlign w:val="center"/>
            <w:hideMark/>
          </w:tcPr>
          <w:p w14:paraId="5A40A56C" w14:textId="77777777" w:rsidR="009575B8" w:rsidRPr="005B32F2" w:rsidRDefault="009575B8" w:rsidP="003A05A3">
            <w:pPr>
              <w:rPr>
                <w:rFonts w:ascii="Cambria" w:eastAsiaTheme="minorEastAsia" w:hAnsi="Cambria" w:cs="Arial"/>
                <w:sz w:val="17"/>
                <w:szCs w:val="17"/>
                <w:lang w:bidi="th-TH"/>
                <w14:cntxtAlts/>
              </w:rPr>
            </w:pPr>
          </w:p>
        </w:tc>
        <w:tc>
          <w:tcPr>
            <w:tcW w:w="525" w:type="pct"/>
            <w:vMerge/>
            <w:vAlign w:val="center"/>
            <w:hideMark/>
          </w:tcPr>
          <w:p w14:paraId="7D170F21" w14:textId="77777777" w:rsidR="009575B8" w:rsidRPr="005B32F2" w:rsidRDefault="009575B8" w:rsidP="003A05A3">
            <w:pPr>
              <w:rPr>
                <w:rFonts w:ascii="Cambria" w:eastAsiaTheme="minorEastAsia" w:hAnsi="Cambria" w:cs="Arial"/>
                <w:sz w:val="17"/>
                <w:szCs w:val="17"/>
                <w:lang w:bidi="th-TH"/>
                <w14:cntxtAlts/>
              </w:rPr>
            </w:pPr>
          </w:p>
        </w:tc>
        <w:tc>
          <w:tcPr>
            <w:tcW w:w="1578" w:type="pct"/>
            <w:shd w:val="clear" w:color="auto" w:fill="auto"/>
            <w:vAlign w:val="center"/>
            <w:hideMark/>
          </w:tcPr>
          <w:p w14:paraId="78AC4F3C"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International experts input to capacity building for national and regional authorities</w:t>
            </w:r>
          </w:p>
        </w:tc>
        <w:tc>
          <w:tcPr>
            <w:tcW w:w="410" w:type="pct"/>
            <w:shd w:val="clear" w:color="auto" w:fill="auto"/>
            <w:vAlign w:val="center"/>
            <w:hideMark/>
          </w:tcPr>
          <w:p w14:paraId="0568A08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36,512</w:t>
            </w:r>
          </w:p>
        </w:tc>
        <w:tc>
          <w:tcPr>
            <w:tcW w:w="328" w:type="pct"/>
            <w:shd w:val="clear" w:color="auto" w:fill="auto"/>
            <w:vAlign w:val="center"/>
            <w:hideMark/>
          </w:tcPr>
          <w:p w14:paraId="19E2BB3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w:t>
            </w:r>
          </w:p>
        </w:tc>
        <w:tc>
          <w:tcPr>
            <w:tcW w:w="330" w:type="pct"/>
            <w:shd w:val="clear" w:color="auto" w:fill="auto"/>
            <w:noWrap/>
            <w:vAlign w:val="center"/>
            <w:hideMark/>
          </w:tcPr>
          <w:p w14:paraId="2A3465C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Years</w:t>
            </w:r>
          </w:p>
        </w:tc>
        <w:tc>
          <w:tcPr>
            <w:tcW w:w="323" w:type="pct"/>
            <w:shd w:val="clear" w:color="auto" w:fill="auto"/>
            <w:noWrap/>
            <w:vAlign w:val="center"/>
            <w:hideMark/>
          </w:tcPr>
          <w:p w14:paraId="37322DE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1B170AB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5E0329F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73,024</w:t>
            </w:r>
          </w:p>
        </w:tc>
        <w:tc>
          <w:tcPr>
            <w:tcW w:w="411" w:type="pct"/>
            <w:shd w:val="clear" w:color="auto" w:fill="auto"/>
            <w:vAlign w:val="center"/>
            <w:hideMark/>
          </w:tcPr>
          <w:p w14:paraId="3A6D722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73,024</w:t>
            </w:r>
          </w:p>
        </w:tc>
      </w:tr>
      <w:tr w:rsidR="009575B8" w:rsidRPr="005B32F2" w14:paraId="4F018FA1" w14:textId="77777777" w:rsidTr="003A05A3">
        <w:trPr>
          <w:trHeight w:val="20"/>
        </w:trPr>
        <w:tc>
          <w:tcPr>
            <w:tcW w:w="276" w:type="pct"/>
            <w:vMerge/>
            <w:vAlign w:val="center"/>
            <w:hideMark/>
          </w:tcPr>
          <w:p w14:paraId="0E7446D4" w14:textId="77777777" w:rsidR="009575B8" w:rsidRPr="005B32F2" w:rsidRDefault="009575B8" w:rsidP="003A05A3">
            <w:pPr>
              <w:rPr>
                <w:rFonts w:ascii="Cambria" w:eastAsiaTheme="minorEastAsia" w:hAnsi="Cambria" w:cs="Arial"/>
                <w:sz w:val="17"/>
                <w:szCs w:val="17"/>
                <w:lang w:bidi="th-TH"/>
                <w14:cntxtAlts/>
              </w:rPr>
            </w:pPr>
          </w:p>
        </w:tc>
        <w:tc>
          <w:tcPr>
            <w:tcW w:w="525" w:type="pct"/>
            <w:vMerge/>
            <w:vAlign w:val="center"/>
            <w:hideMark/>
          </w:tcPr>
          <w:p w14:paraId="1DCDEEE3" w14:textId="77777777" w:rsidR="009575B8" w:rsidRPr="005B32F2" w:rsidRDefault="009575B8" w:rsidP="003A05A3">
            <w:pPr>
              <w:rPr>
                <w:rFonts w:ascii="Cambria" w:eastAsiaTheme="minorEastAsia" w:hAnsi="Cambria" w:cs="Arial"/>
                <w:sz w:val="17"/>
                <w:szCs w:val="17"/>
                <w:lang w:bidi="th-TH"/>
                <w14:cntxtAlts/>
              </w:rPr>
            </w:pPr>
          </w:p>
        </w:tc>
        <w:tc>
          <w:tcPr>
            <w:tcW w:w="1578" w:type="pct"/>
            <w:shd w:val="clear" w:color="auto" w:fill="auto"/>
            <w:vAlign w:val="center"/>
            <w:hideMark/>
          </w:tcPr>
          <w:p w14:paraId="005232F7"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International experts to formulate and lead assessment surveys and undertake project monitoring and evaluation.</w:t>
            </w:r>
          </w:p>
        </w:tc>
        <w:tc>
          <w:tcPr>
            <w:tcW w:w="410" w:type="pct"/>
            <w:shd w:val="clear" w:color="auto" w:fill="auto"/>
            <w:vAlign w:val="center"/>
            <w:hideMark/>
          </w:tcPr>
          <w:p w14:paraId="6C79DF8E"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11,000</w:t>
            </w:r>
          </w:p>
        </w:tc>
        <w:tc>
          <w:tcPr>
            <w:tcW w:w="328" w:type="pct"/>
            <w:shd w:val="clear" w:color="auto" w:fill="auto"/>
            <w:vAlign w:val="center"/>
            <w:hideMark/>
          </w:tcPr>
          <w:p w14:paraId="1A8242C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3</w:t>
            </w:r>
          </w:p>
        </w:tc>
        <w:tc>
          <w:tcPr>
            <w:tcW w:w="330" w:type="pct"/>
            <w:shd w:val="clear" w:color="auto" w:fill="auto"/>
            <w:vAlign w:val="center"/>
            <w:hideMark/>
          </w:tcPr>
          <w:p w14:paraId="12487548"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Contracts</w:t>
            </w:r>
          </w:p>
        </w:tc>
        <w:tc>
          <w:tcPr>
            <w:tcW w:w="323" w:type="pct"/>
            <w:shd w:val="clear" w:color="auto" w:fill="auto"/>
            <w:noWrap/>
            <w:vAlign w:val="center"/>
            <w:hideMark/>
          </w:tcPr>
          <w:p w14:paraId="00C80C5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158E66D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130CC611"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33,000</w:t>
            </w:r>
          </w:p>
        </w:tc>
        <w:tc>
          <w:tcPr>
            <w:tcW w:w="411" w:type="pct"/>
            <w:shd w:val="clear" w:color="auto" w:fill="auto"/>
            <w:vAlign w:val="center"/>
            <w:hideMark/>
          </w:tcPr>
          <w:p w14:paraId="6C17255F"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33,000</w:t>
            </w:r>
          </w:p>
        </w:tc>
      </w:tr>
      <w:tr w:rsidR="009575B8" w:rsidRPr="005B32F2" w14:paraId="0139663E" w14:textId="77777777" w:rsidTr="003A05A3">
        <w:trPr>
          <w:trHeight w:val="20"/>
        </w:trPr>
        <w:tc>
          <w:tcPr>
            <w:tcW w:w="276" w:type="pct"/>
            <w:shd w:val="clear" w:color="auto" w:fill="auto"/>
            <w:noWrap/>
            <w:vAlign w:val="center"/>
            <w:hideMark/>
          </w:tcPr>
          <w:p w14:paraId="09EFFB1E"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1P</w:t>
            </w:r>
          </w:p>
        </w:tc>
        <w:tc>
          <w:tcPr>
            <w:tcW w:w="525" w:type="pct"/>
            <w:shd w:val="clear" w:color="auto" w:fill="auto"/>
            <w:vAlign w:val="center"/>
            <w:hideMark/>
          </w:tcPr>
          <w:p w14:paraId="5681696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Local Consultants</w:t>
            </w:r>
          </w:p>
        </w:tc>
        <w:tc>
          <w:tcPr>
            <w:tcW w:w="1578" w:type="pct"/>
            <w:shd w:val="clear" w:color="auto" w:fill="auto"/>
            <w:vAlign w:val="center"/>
            <w:hideMark/>
          </w:tcPr>
          <w:p w14:paraId="3DB503B6"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National experts to undertake assessment surveys and project monitoring and evaluation</w:t>
            </w:r>
          </w:p>
          <w:p w14:paraId="645C238C"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(*Note: unit cost rounded to the nearest dollar)</w:t>
            </w:r>
          </w:p>
        </w:tc>
        <w:tc>
          <w:tcPr>
            <w:tcW w:w="410" w:type="pct"/>
            <w:shd w:val="clear" w:color="auto" w:fill="auto"/>
            <w:vAlign w:val="center"/>
            <w:hideMark/>
          </w:tcPr>
          <w:p w14:paraId="3DCCA82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3,667*</w:t>
            </w:r>
          </w:p>
        </w:tc>
        <w:tc>
          <w:tcPr>
            <w:tcW w:w="328" w:type="pct"/>
            <w:shd w:val="clear" w:color="auto" w:fill="auto"/>
            <w:vAlign w:val="center"/>
            <w:hideMark/>
          </w:tcPr>
          <w:p w14:paraId="6F5C728E"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3</w:t>
            </w:r>
          </w:p>
        </w:tc>
        <w:tc>
          <w:tcPr>
            <w:tcW w:w="330" w:type="pct"/>
            <w:shd w:val="clear" w:color="auto" w:fill="auto"/>
            <w:vAlign w:val="center"/>
            <w:hideMark/>
          </w:tcPr>
          <w:p w14:paraId="48A391DE"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Contracts</w:t>
            </w:r>
          </w:p>
        </w:tc>
        <w:tc>
          <w:tcPr>
            <w:tcW w:w="323" w:type="pct"/>
            <w:shd w:val="clear" w:color="auto" w:fill="auto"/>
            <w:noWrap/>
            <w:vAlign w:val="center"/>
            <w:hideMark/>
          </w:tcPr>
          <w:p w14:paraId="461FDB3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4F29F0E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170C780F"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11,000</w:t>
            </w:r>
          </w:p>
        </w:tc>
        <w:tc>
          <w:tcPr>
            <w:tcW w:w="411" w:type="pct"/>
            <w:shd w:val="clear" w:color="auto" w:fill="auto"/>
            <w:vAlign w:val="center"/>
            <w:hideMark/>
          </w:tcPr>
          <w:p w14:paraId="5466A79F"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11,000</w:t>
            </w:r>
          </w:p>
        </w:tc>
      </w:tr>
      <w:tr w:rsidR="009575B8" w:rsidRPr="005B32F2" w14:paraId="2EA5E966" w14:textId="77777777" w:rsidTr="003A05A3">
        <w:trPr>
          <w:trHeight w:val="20"/>
        </w:trPr>
        <w:tc>
          <w:tcPr>
            <w:tcW w:w="276" w:type="pct"/>
            <w:vMerge w:val="restart"/>
            <w:shd w:val="clear" w:color="auto" w:fill="auto"/>
            <w:noWrap/>
            <w:vAlign w:val="center"/>
            <w:hideMark/>
          </w:tcPr>
          <w:p w14:paraId="1214061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lastRenderedPageBreak/>
              <w:t>1Q</w:t>
            </w:r>
          </w:p>
        </w:tc>
        <w:tc>
          <w:tcPr>
            <w:tcW w:w="525" w:type="pct"/>
            <w:vMerge w:val="restart"/>
            <w:shd w:val="clear" w:color="auto" w:fill="auto"/>
            <w:vAlign w:val="center"/>
            <w:hideMark/>
          </w:tcPr>
          <w:p w14:paraId="253A17E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Contractual Services - Individuals</w:t>
            </w:r>
          </w:p>
        </w:tc>
        <w:tc>
          <w:tcPr>
            <w:tcW w:w="1578" w:type="pct"/>
            <w:shd w:val="clear" w:color="auto" w:fill="auto"/>
            <w:vAlign w:val="center"/>
            <w:hideMark/>
          </w:tcPr>
          <w:p w14:paraId="40B35703"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National Project Manager (6% of contract time - $27,369/annum). Technical input to all the policy enabling environment activities, modelling and risk assessment, development of damage and loss accounting and capacity development activities for Activity 1.3</w:t>
            </w:r>
          </w:p>
        </w:tc>
        <w:tc>
          <w:tcPr>
            <w:tcW w:w="410" w:type="pct"/>
            <w:shd w:val="clear" w:color="auto" w:fill="auto"/>
            <w:noWrap/>
            <w:vAlign w:val="center"/>
            <w:hideMark/>
          </w:tcPr>
          <w:p w14:paraId="3B1DF3B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27,369</w:t>
            </w:r>
          </w:p>
        </w:tc>
        <w:tc>
          <w:tcPr>
            <w:tcW w:w="328" w:type="pct"/>
            <w:shd w:val="clear" w:color="auto" w:fill="auto"/>
            <w:vAlign w:val="center"/>
            <w:hideMark/>
          </w:tcPr>
          <w:p w14:paraId="071C22CE"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6</w:t>
            </w:r>
          </w:p>
        </w:tc>
        <w:tc>
          <w:tcPr>
            <w:tcW w:w="330" w:type="pct"/>
            <w:shd w:val="clear" w:color="auto" w:fill="auto"/>
            <w:vAlign w:val="center"/>
            <w:hideMark/>
          </w:tcPr>
          <w:p w14:paraId="5D6FF27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Years</w:t>
            </w:r>
          </w:p>
        </w:tc>
        <w:tc>
          <w:tcPr>
            <w:tcW w:w="323" w:type="pct"/>
            <w:shd w:val="clear" w:color="auto" w:fill="auto"/>
            <w:vAlign w:val="center"/>
            <w:hideMark/>
          </w:tcPr>
          <w:p w14:paraId="2AB5402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6%</w:t>
            </w:r>
          </w:p>
        </w:tc>
        <w:tc>
          <w:tcPr>
            <w:tcW w:w="445" w:type="pct"/>
            <w:shd w:val="clear" w:color="auto" w:fill="auto"/>
            <w:vAlign w:val="center"/>
            <w:hideMark/>
          </w:tcPr>
          <w:p w14:paraId="066A12B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 of contract time</w:t>
            </w:r>
          </w:p>
        </w:tc>
        <w:tc>
          <w:tcPr>
            <w:tcW w:w="374" w:type="pct"/>
            <w:shd w:val="clear" w:color="auto" w:fill="auto"/>
            <w:vAlign w:val="center"/>
            <w:hideMark/>
          </w:tcPr>
          <w:p w14:paraId="2E5D09CA"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9,853</w:t>
            </w:r>
          </w:p>
        </w:tc>
        <w:tc>
          <w:tcPr>
            <w:tcW w:w="411" w:type="pct"/>
            <w:shd w:val="clear" w:color="auto" w:fill="auto"/>
            <w:vAlign w:val="center"/>
            <w:hideMark/>
          </w:tcPr>
          <w:p w14:paraId="424D684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9,853</w:t>
            </w:r>
          </w:p>
        </w:tc>
      </w:tr>
      <w:tr w:rsidR="009575B8" w:rsidRPr="005B32F2" w14:paraId="68911E7B" w14:textId="77777777" w:rsidTr="003A05A3">
        <w:trPr>
          <w:trHeight w:val="20"/>
        </w:trPr>
        <w:tc>
          <w:tcPr>
            <w:tcW w:w="276" w:type="pct"/>
            <w:vMerge/>
            <w:vAlign w:val="center"/>
            <w:hideMark/>
          </w:tcPr>
          <w:p w14:paraId="2DF7A8BA" w14:textId="77777777" w:rsidR="009575B8" w:rsidRPr="005B32F2" w:rsidRDefault="009575B8" w:rsidP="003A05A3">
            <w:pPr>
              <w:jc w:val="center"/>
              <w:rPr>
                <w:rFonts w:ascii="Cambria" w:eastAsiaTheme="minorEastAsia" w:hAnsi="Cambria" w:cs="Arial"/>
                <w:sz w:val="17"/>
                <w:szCs w:val="17"/>
                <w:lang w:bidi="th-TH"/>
                <w14:cntxtAlts/>
              </w:rPr>
            </w:pPr>
          </w:p>
        </w:tc>
        <w:tc>
          <w:tcPr>
            <w:tcW w:w="525" w:type="pct"/>
            <w:vMerge/>
            <w:vAlign w:val="center"/>
            <w:hideMark/>
          </w:tcPr>
          <w:p w14:paraId="1110A3AA" w14:textId="77777777" w:rsidR="009575B8" w:rsidRPr="005B32F2" w:rsidRDefault="009575B8" w:rsidP="003A05A3">
            <w:pPr>
              <w:jc w:val="center"/>
              <w:rPr>
                <w:rFonts w:ascii="Cambria" w:eastAsiaTheme="minorEastAsia" w:hAnsi="Cambria" w:cs="Arial"/>
                <w:sz w:val="17"/>
                <w:szCs w:val="17"/>
                <w:lang w:bidi="th-TH"/>
                <w14:cntxtAlts/>
              </w:rPr>
            </w:pPr>
          </w:p>
        </w:tc>
        <w:tc>
          <w:tcPr>
            <w:tcW w:w="1578" w:type="pct"/>
            <w:shd w:val="clear" w:color="auto" w:fill="auto"/>
            <w:vAlign w:val="center"/>
            <w:hideMark/>
          </w:tcPr>
          <w:p w14:paraId="46637E29"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Municipal Field Coordinators (x6) (6% of contract time - $19,016/person/annum). Coordinate of all field level activities contributing to the policy enabling environment activities, modelling and risk assessment, development of damage and loss accounting and capacity development activities for Activity 1.3 specifically all local data inputs, local survey.</w:t>
            </w:r>
          </w:p>
        </w:tc>
        <w:tc>
          <w:tcPr>
            <w:tcW w:w="410" w:type="pct"/>
            <w:shd w:val="clear" w:color="auto" w:fill="auto"/>
            <w:noWrap/>
            <w:vAlign w:val="center"/>
            <w:hideMark/>
          </w:tcPr>
          <w:p w14:paraId="71EBB6B8"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114,096</w:t>
            </w:r>
          </w:p>
        </w:tc>
        <w:tc>
          <w:tcPr>
            <w:tcW w:w="328" w:type="pct"/>
            <w:shd w:val="clear" w:color="auto" w:fill="auto"/>
            <w:vAlign w:val="center"/>
            <w:hideMark/>
          </w:tcPr>
          <w:p w14:paraId="7ACDAA2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6</w:t>
            </w:r>
          </w:p>
        </w:tc>
        <w:tc>
          <w:tcPr>
            <w:tcW w:w="330" w:type="pct"/>
            <w:shd w:val="clear" w:color="auto" w:fill="auto"/>
            <w:vAlign w:val="center"/>
            <w:hideMark/>
          </w:tcPr>
          <w:p w14:paraId="3F057701"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Years</w:t>
            </w:r>
          </w:p>
        </w:tc>
        <w:tc>
          <w:tcPr>
            <w:tcW w:w="323" w:type="pct"/>
            <w:shd w:val="clear" w:color="auto" w:fill="auto"/>
            <w:vAlign w:val="center"/>
            <w:hideMark/>
          </w:tcPr>
          <w:p w14:paraId="4FB33D4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6%</w:t>
            </w:r>
          </w:p>
        </w:tc>
        <w:tc>
          <w:tcPr>
            <w:tcW w:w="445" w:type="pct"/>
            <w:shd w:val="clear" w:color="auto" w:fill="auto"/>
            <w:vAlign w:val="center"/>
            <w:hideMark/>
          </w:tcPr>
          <w:p w14:paraId="2A4387F1"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 of contract time</w:t>
            </w:r>
          </w:p>
        </w:tc>
        <w:tc>
          <w:tcPr>
            <w:tcW w:w="374" w:type="pct"/>
            <w:shd w:val="clear" w:color="auto" w:fill="auto"/>
            <w:vAlign w:val="center"/>
            <w:hideMark/>
          </w:tcPr>
          <w:p w14:paraId="7BC301A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41,075</w:t>
            </w:r>
          </w:p>
        </w:tc>
        <w:tc>
          <w:tcPr>
            <w:tcW w:w="411" w:type="pct"/>
            <w:shd w:val="clear" w:color="auto" w:fill="auto"/>
            <w:vAlign w:val="center"/>
            <w:hideMark/>
          </w:tcPr>
          <w:p w14:paraId="0322C94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41,075</w:t>
            </w:r>
          </w:p>
        </w:tc>
      </w:tr>
      <w:tr w:rsidR="009575B8" w:rsidRPr="005B32F2" w14:paraId="13E9586B" w14:textId="77777777" w:rsidTr="003A05A3">
        <w:trPr>
          <w:trHeight w:val="20"/>
        </w:trPr>
        <w:tc>
          <w:tcPr>
            <w:tcW w:w="276" w:type="pct"/>
            <w:shd w:val="clear" w:color="auto" w:fill="auto"/>
            <w:noWrap/>
            <w:vAlign w:val="center"/>
            <w:hideMark/>
          </w:tcPr>
          <w:p w14:paraId="224B4588"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1R</w:t>
            </w:r>
          </w:p>
        </w:tc>
        <w:tc>
          <w:tcPr>
            <w:tcW w:w="525" w:type="pct"/>
            <w:shd w:val="clear" w:color="auto" w:fill="auto"/>
            <w:vAlign w:val="center"/>
            <w:hideMark/>
          </w:tcPr>
          <w:p w14:paraId="3CB72BA7"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Training, Workshops and Conference</w:t>
            </w:r>
          </w:p>
        </w:tc>
        <w:tc>
          <w:tcPr>
            <w:tcW w:w="1578" w:type="pct"/>
            <w:shd w:val="clear" w:color="auto" w:fill="auto"/>
            <w:vAlign w:val="center"/>
            <w:hideMark/>
          </w:tcPr>
          <w:p w14:paraId="5A1276D0"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Undertake Training of trainers at the National Institute for public administration (INAP) to implement DRM training</w:t>
            </w:r>
          </w:p>
        </w:tc>
        <w:tc>
          <w:tcPr>
            <w:tcW w:w="410" w:type="pct"/>
            <w:shd w:val="clear" w:color="auto" w:fill="auto"/>
            <w:vAlign w:val="center"/>
            <w:hideMark/>
          </w:tcPr>
          <w:p w14:paraId="1164FEE7"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50,000</w:t>
            </w:r>
          </w:p>
        </w:tc>
        <w:tc>
          <w:tcPr>
            <w:tcW w:w="328" w:type="pct"/>
            <w:shd w:val="clear" w:color="auto" w:fill="auto"/>
            <w:vAlign w:val="center"/>
            <w:hideMark/>
          </w:tcPr>
          <w:p w14:paraId="6A93A8A0"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w:t>
            </w:r>
          </w:p>
        </w:tc>
        <w:tc>
          <w:tcPr>
            <w:tcW w:w="330" w:type="pct"/>
            <w:shd w:val="clear" w:color="auto" w:fill="auto"/>
            <w:vAlign w:val="center"/>
            <w:hideMark/>
          </w:tcPr>
          <w:p w14:paraId="3DB8F19E"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Contract</w:t>
            </w:r>
          </w:p>
        </w:tc>
        <w:tc>
          <w:tcPr>
            <w:tcW w:w="323" w:type="pct"/>
            <w:shd w:val="clear" w:color="auto" w:fill="auto"/>
            <w:noWrap/>
            <w:vAlign w:val="center"/>
            <w:hideMark/>
          </w:tcPr>
          <w:p w14:paraId="7B1A1F0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3425273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105E0A2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50,000</w:t>
            </w:r>
          </w:p>
        </w:tc>
        <w:tc>
          <w:tcPr>
            <w:tcW w:w="411" w:type="pct"/>
            <w:shd w:val="clear" w:color="auto" w:fill="auto"/>
            <w:vAlign w:val="center"/>
            <w:hideMark/>
          </w:tcPr>
          <w:p w14:paraId="02B925B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50,000</w:t>
            </w:r>
          </w:p>
        </w:tc>
      </w:tr>
      <w:tr w:rsidR="009575B8" w:rsidRPr="005B32F2" w14:paraId="08AD8081" w14:textId="77777777" w:rsidTr="003A05A3">
        <w:trPr>
          <w:trHeight w:val="20"/>
        </w:trPr>
        <w:tc>
          <w:tcPr>
            <w:tcW w:w="276" w:type="pct"/>
            <w:shd w:val="clear" w:color="auto" w:fill="D9D9D9" w:themeFill="background1" w:themeFillShade="D9"/>
            <w:noWrap/>
            <w:vAlign w:val="center"/>
          </w:tcPr>
          <w:p w14:paraId="79F1C06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Co-f 1</w:t>
            </w:r>
          </w:p>
        </w:tc>
        <w:tc>
          <w:tcPr>
            <w:tcW w:w="525" w:type="pct"/>
            <w:shd w:val="clear" w:color="auto" w:fill="D9D9D9" w:themeFill="background1" w:themeFillShade="D9"/>
            <w:vAlign w:val="center"/>
          </w:tcPr>
          <w:p w14:paraId="4A6F6E2F"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1578" w:type="pct"/>
            <w:shd w:val="clear" w:color="auto" w:fill="D9D9D9" w:themeFill="background1" w:themeFillShade="D9"/>
            <w:vAlign w:val="center"/>
          </w:tcPr>
          <w:p w14:paraId="2FE2EC99" w14:textId="7A88A3C1" w:rsidR="009575B8" w:rsidRPr="005B32F2" w:rsidRDefault="00AB10F5"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MI-SSCP</w:t>
            </w:r>
            <w:r w:rsidR="009575B8" w:rsidRPr="005B32F2">
              <w:rPr>
                <w:rFonts w:ascii="Cambria" w:eastAsiaTheme="minorEastAsia" w:hAnsi="Cambria" w:cs="Arial"/>
                <w:sz w:val="17"/>
                <w:szCs w:val="17"/>
                <w:lang w:bidi="th-TH"/>
                <w14:cntxtAlts/>
              </w:rPr>
              <w:t xml:space="preserve"> Co-financing - </w:t>
            </w:r>
            <w:r w:rsidRPr="005B32F2">
              <w:rPr>
                <w:rFonts w:ascii="Cambria" w:eastAsiaTheme="minorEastAsia" w:hAnsi="Cambria" w:cs="Arial"/>
                <w:sz w:val="17"/>
                <w:szCs w:val="17"/>
                <w:lang w:bidi="th-TH"/>
                <w14:cntxtAlts/>
              </w:rPr>
              <w:t>MI-SSCP</w:t>
            </w:r>
            <w:r w:rsidR="009575B8" w:rsidRPr="005B32F2">
              <w:rPr>
                <w:rFonts w:ascii="Cambria" w:eastAsiaTheme="minorEastAsia" w:hAnsi="Cambria" w:cs="Arial"/>
                <w:sz w:val="17"/>
                <w:szCs w:val="17"/>
                <w:lang w:bidi="th-TH"/>
                <w14:cntxtAlts/>
              </w:rPr>
              <w:t xml:space="preserve"> financing for DRM activities based on an average annual expenditure of ~ $894,011 per year over 5 years</w:t>
            </w:r>
          </w:p>
          <w:p w14:paraId="2F9B7629"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(*Note: unit cost rounded to the nearest dollar)</w:t>
            </w:r>
          </w:p>
        </w:tc>
        <w:tc>
          <w:tcPr>
            <w:tcW w:w="410" w:type="pct"/>
            <w:shd w:val="clear" w:color="auto" w:fill="D9D9D9" w:themeFill="background1" w:themeFillShade="D9"/>
            <w:vAlign w:val="center"/>
          </w:tcPr>
          <w:p w14:paraId="7A10CEC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894,011*</w:t>
            </w:r>
          </w:p>
        </w:tc>
        <w:tc>
          <w:tcPr>
            <w:tcW w:w="328" w:type="pct"/>
            <w:shd w:val="clear" w:color="auto" w:fill="D9D9D9" w:themeFill="background1" w:themeFillShade="D9"/>
            <w:vAlign w:val="center"/>
          </w:tcPr>
          <w:p w14:paraId="71DA420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5</w:t>
            </w:r>
          </w:p>
        </w:tc>
        <w:tc>
          <w:tcPr>
            <w:tcW w:w="330" w:type="pct"/>
            <w:shd w:val="clear" w:color="auto" w:fill="D9D9D9" w:themeFill="background1" w:themeFillShade="D9"/>
            <w:vAlign w:val="center"/>
          </w:tcPr>
          <w:p w14:paraId="5D23B8D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Years</w:t>
            </w:r>
          </w:p>
        </w:tc>
        <w:tc>
          <w:tcPr>
            <w:tcW w:w="323" w:type="pct"/>
            <w:shd w:val="clear" w:color="auto" w:fill="D9D9D9" w:themeFill="background1" w:themeFillShade="D9"/>
            <w:noWrap/>
            <w:vAlign w:val="center"/>
          </w:tcPr>
          <w:p w14:paraId="3E7625A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D9D9D9" w:themeFill="background1" w:themeFillShade="D9"/>
            <w:noWrap/>
            <w:vAlign w:val="center"/>
          </w:tcPr>
          <w:p w14:paraId="558E8D6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D9D9D9" w:themeFill="background1" w:themeFillShade="D9"/>
            <w:vAlign w:val="center"/>
          </w:tcPr>
          <w:p w14:paraId="58D42C58"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4,470,057</w:t>
            </w:r>
          </w:p>
        </w:tc>
        <w:tc>
          <w:tcPr>
            <w:tcW w:w="411" w:type="pct"/>
            <w:shd w:val="clear" w:color="auto" w:fill="D9D9D9" w:themeFill="background1" w:themeFillShade="D9"/>
            <w:vAlign w:val="center"/>
          </w:tcPr>
          <w:p w14:paraId="5EB60A1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4,470,057</w:t>
            </w:r>
          </w:p>
        </w:tc>
      </w:tr>
      <w:tr w:rsidR="009575B8" w:rsidRPr="005B32F2" w14:paraId="327549BB" w14:textId="77777777" w:rsidTr="003A05A3">
        <w:trPr>
          <w:trHeight w:val="288"/>
        </w:trPr>
        <w:tc>
          <w:tcPr>
            <w:tcW w:w="4589" w:type="pct"/>
            <w:gridSpan w:val="9"/>
            <w:shd w:val="clear" w:color="000000" w:fill="70AD47"/>
            <w:noWrap/>
            <w:vAlign w:val="center"/>
            <w:hideMark/>
          </w:tcPr>
          <w:p w14:paraId="0327832C" w14:textId="77777777" w:rsidR="009575B8" w:rsidRPr="005B32F2" w:rsidRDefault="009575B8" w:rsidP="003A05A3">
            <w:pPr>
              <w:jc w:val="center"/>
              <w:rPr>
                <w:rFonts w:ascii="Cambria" w:eastAsiaTheme="minorEastAsia" w:hAnsi="Cambria" w:cs="Arial"/>
                <w:b/>
                <w:bCs/>
                <w:sz w:val="17"/>
                <w:szCs w:val="17"/>
                <w:lang w:bidi="th-TH"/>
                <w14:cntxtAlts/>
              </w:rPr>
            </w:pPr>
            <w:r w:rsidRPr="005B32F2">
              <w:rPr>
                <w:rFonts w:ascii="Cambria" w:eastAsiaTheme="minorEastAsia" w:hAnsi="Cambria" w:cs="Arial"/>
                <w:b/>
                <w:bCs/>
                <w:sz w:val="17"/>
                <w:szCs w:val="17"/>
                <w:lang w:bidi="th-TH"/>
                <w14:cntxtAlts/>
              </w:rPr>
              <w:t>TOTAL OUTPUT 1</w:t>
            </w:r>
          </w:p>
        </w:tc>
        <w:tc>
          <w:tcPr>
            <w:tcW w:w="411" w:type="pct"/>
            <w:shd w:val="clear" w:color="000000" w:fill="70AD47"/>
            <w:vAlign w:val="center"/>
            <w:hideMark/>
          </w:tcPr>
          <w:p w14:paraId="1DDFEC34" w14:textId="77777777" w:rsidR="009575B8" w:rsidRPr="005B32F2" w:rsidRDefault="009575B8" w:rsidP="003A05A3">
            <w:pPr>
              <w:jc w:val="center"/>
              <w:rPr>
                <w:rFonts w:ascii="Cambria" w:eastAsiaTheme="minorEastAsia" w:hAnsi="Cambria" w:cs="Arial"/>
                <w:b/>
                <w:bCs/>
                <w:sz w:val="17"/>
                <w:szCs w:val="17"/>
                <w:lang w:bidi="th-TH"/>
                <w14:cntxtAlts/>
              </w:rPr>
            </w:pPr>
            <w:r w:rsidRPr="005B32F2">
              <w:rPr>
                <w:rFonts w:ascii="Cambria" w:eastAsiaTheme="minorEastAsia" w:hAnsi="Cambria" w:cs="Arial"/>
                <w:b/>
                <w:bCs/>
                <w:sz w:val="17"/>
                <w:szCs w:val="17"/>
                <w:lang w:bidi="th-TH"/>
                <w14:cntxtAlts/>
              </w:rPr>
              <w:t>7,717,317</w:t>
            </w:r>
          </w:p>
        </w:tc>
      </w:tr>
      <w:tr w:rsidR="009575B8" w:rsidRPr="005B32F2" w14:paraId="33EE0A90" w14:textId="77777777" w:rsidTr="003A05A3">
        <w:trPr>
          <w:trHeight w:val="259"/>
        </w:trPr>
        <w:tc>
          <w:tcPr>
            <w:tcW w:w="5000" w:type="pct"/>
            <w:gridSpan w:val="10"/>
            <w:shd w:val="clear" w:color="000000" w:fill="92D050"/>
            <w:noWrap/>
            <w:vAlign w:val="center"/>
            <w:hideMark/>
          </w:tcPr>
          <w:p w14:paraId="589A564F" w14:textId="77777777" w:rsidR="009575B8" w:rsidRPr="005B32F2" w:rsidRDefault="009575B8" w:rsidP="003A05A3">
            <w:pPr>
              <w:jc w:val="center"/>
              <w:rPr>
                <w:rFonts w:ascii="Cambria" w:eastAsiaTheme="minorEastAsia" w:hAnsi="Cambria" w:cs="Arial"/>
                <w:b/>
                <w:bCs/>
                <w:sz w:val="17"/>
                <w:szCs w:val="17"/>
                <w:lang w:bidi="th-TH"/>
                <w14:cntxtAlts/>
              </w:rPr>
            </w:pPr>
            <w:r w:rsidRPr="005B32F2">
              <w:rPr>
                <w:rFonts w:ascii="Cambria" w:eastAsiaTheme="minorEastAsia" w:hAnsi="Cambria" w:cs="Arial"/>
                <w:b/>
                <w:bCs/>
                <w:sz w:val="17"/>
                <w:szCs w:val="17"/>
                <w:lang w:bidi="th-TH"/>
                <w14:cntxtAlts/>
              </w:rPr>
              <w:t>Output 2</w:t>
            </w:r>
          </w:p>
        </w:tc>
      </w:tr>
      <w:tr w:rsidR="009575B8" w:rsidRPr="005B32F2" w14:paraId="4E5037F4" w14:textId="77777777" w:rsidTr="003A05A3">
        <w:trPr>
          <w:trHeight w:val="20"/>
        </w:trPr>
        <w:tc>
          <w:tcPr>
            <w:tcW w:w="276" w:type="pct"/>
            <w:vMerge w:val="restart"/>
            <w:shd w:val="clear" w:color="auto" w:fill="auto"/>
            <w:noWrap/>
            <w:vAlign w:val="center"/>
            <w:hideMark/>
          </w:tcPr>
          <w:p w14:paraId="4E180570"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2A</w:t>
            </w:r>
          </w:p>
        </w:tc>
        <w:tc>
          <w:tcPr>
            <w:tcW w:w="525" w:type="pct"/>
            <w:vMerge w:val="restart"/>
            <w:shd w:val="clear" w:color="auto" w:fill="auto"/>
            <w:vAlign w:val="center"/>
            <w:hideMark/>
          </w:tcPr>
          <w:p w14:paraId="0A956C5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Contractual Services - Individuals</w:t>
            </w:r>
          </w:p>
        </w:tc>
        <w:tc>
          <w:tcPr>
            <w:tcW w:w="1578" w:type="pct"/>
            <w:shd w:val="clear" w:color="auto" w:fill="auto"/>
            <w:vAlign w:val="center"/>
            <w:hideMark/>
          </w:tcPr>
          <w:p w14:paraId="2169E022"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National Project Manager (17% of contract time - $27,369/annum). Technical input to all the policy enabling environment activities, modelling and risk assessment, development of damage and loss accounting and capacity development activities for Activity 2.1</w:t>
            </w:r>
          </w:p>
        </w:tc>
        <w:tc>
          <w:tcPr>
            <w:tcW w:w="410" w:type="pct"/>
            <w:shd w:val="clear" w:color="auto" w:fill="auto"/>
            <w:noWrap/>
            <w:vAlign w:val="center"/>
            <w:hideMark/>
          </w:tcPr>
          <w:p w14:paraId="75C8375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27,369</w:t>
            </w:r>
          </w:p>
        </w:tc>
        <w:tc>
          <w:tcPr>
            <w:tcW w:w="328" w:type="pct"/>
            <w:shd w:val="clear" w:color="auto" w:fill="auto"/>
            <w:vAlign w:val="center"/>
            <w:hideMark/>
          </w:tcPr>
          <w:p w14:paraId="1D00E1C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6</w:t>
            </w:r>
          </w:p>
        </w:tc>
        <w:tc>
          <w:tcPr>
            <w:tcW w:w="330" w:type="pct"/>
            <w:shd w:val="clear" w:color="auto" w:fill="auto"/>
            <w:vAlign w:val="center"/>
            <w:hideMark/>
          </w:tcPr>
          <w:p w14:paraId="45E22D7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Years</w:t>
            </w:r>
          </w:p>
        </w:tc>
        <w:tc>
          <w:tcPr>
            <w:tcW w:w="323" w:type="pct"/>
            <w:shd w:val="clear" w:color="auto" w:fill="auto"/>
            <w:vAlign w:val="center"/>
            <w:hideMark/>
          </w:tcPr>
          <w:p w14:paraId="10F7F5F8"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17%</w:t>
            </w:r>
          </w:p>
        </w:tc>
        <w:tc>
          <w:tcPr>
            <w:tcW w:w="445" w:type="pct"/>
            <w:shd w:val="clear" w:color="auto" w:fill="auto"/>
            <w:vAlign w:val="center"/>
            <w:hideMark/>
          </w:tcPr>
          <w:p w14:paraId="13A3F19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 of contract time</w:t>
            </w:r>
          </w:p>
        </w:tc>
        <w:tc>
          <w:tcPr>
            <w:tcW w:w="374" w:type="pct"/>
            <w:shd w:val="clear" w:color="auto" w:fill="auto"/>
            <w:vAlign w:val="center"/>
            <w:hideMark/>
          </w:tcPr>
          <w:p w14:paraId="137877D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27,916</w:t>
            </w:r>
          </w:p>
        </w:tc>
        <w:tc>
          <w:tcPr>
            <w:tcW w:w="411" w:type="pct"/>
            <w:shd w:val="clear" w:color="auto" w:fill="auto"/>
            <w:vAlign w:val="center"/>
            <w:hideMark/>
          </w:tcPr>
          <w:p w14:paraId="0F9B27B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27,916</w:t>
            </w:r>
          </w:p>
        </w:tc>
      </w:tr>
      <w:tr w:rsidR="009575B8" w:rsidRPr="005B32F2" w14:paraId="60BDFE47" w14:textId="77777777" w:rsidTr="003A05A3">
        <w:trPr>
          <w:trHeight w:val="20"/>
        </w:trPr>
        <w:tc>
          <w:tcPr>
            <w:tcW w:w="276" w:type="pct"/>
            <w:vMerge/>
            <w:vAlign w:val="center"/>
            <w:hideMark/>
          </w:tcPr>
          <w:p w14:paraId="767F719D" w14:textId="77777777" w:rsidR="009575B8" w:rsidRPr="005B32F2" w:rsidRDefault="009575B8" w:rsidP="003A05A3">
            <w:pPr>
              <w:rPr>
                <w:rFonts w:ascii="Cambria" w:eastAsiaTheme="minorEastAsia" w:hAnsi="Cambria" w:cs="Arial"/>
                <w:sz w:val="17"/>
                <w:szCs w:val="17"/>
                <w:lang w:bidi="th-TH"/>
                <w14:cntxtAlts/>
              </w:rPr>
            </w:pPr>
          </w:p>
        </w:tc>
        <w:tc>
          <w:tcPr>
            <w:tcW w:w="525" w:type="pct"/>
            <w:vMerge/>
            <w:vAlign w:val="center"/>
            <w:hideMark/>
          </w:tcPr>
          <w:p w14:paraId="12369C68" w14:textId="77777777" w:rsidR="009575B8" w:rsidRPr="005B32F2" w:rsidRDefault="009575B8" w:rsidP="003A05A3">
            <w:pPr>
              <w:rPr>
                <w:rFonts w:ascii="Cambria" w:eastAsiaTheme="minorEastAsia" w:hAnsi="Cambria" w:cs="Arial"/>
                <w:sz w:val="17"/>
                <w:szCs w:val="17"/>
                <w:lang w:bidi="th-TH"/>
                <w14:cntxtAlts/>
              </w:rPr>
            </w:pPr>
          </w:p>
        </w:tc>
        <w:tc>
          <w:tcPr>
            <w:tcW w:w="1578" w:type="pct"/>
            <w:shd w:val="clear" w:color="auto" w:fill="auto"/>
            <w:vAlign w:val="center"/>
            <w:hideMark/>
          </w:tcPr>
          <w:p w14:paraId="541B0BBC"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Municipal Field Coordinators (x6) (17% of contract time - $19,016/person/annum). Coordinate of all field level activities contributing to the policy enabling environment activities, modelling and risk assessment, development of damage and loss accounting and capacity development activities for Activity 2.1 specifically all local data inputs, local survey.</w:t>
            </w:r>
          </w:p>
        </w:tc>
        <w:tc>
          <w:tcPr>
            <w:tcW w:w="410" w:type="pct"/>
            <w:shd w:val="clear" w:color="auto" w:fill="auto"/>
            <w:noWrap/>
            <w:vAlign w:val="center"/>
            <w:hideMark/>
          </w:tcPr>
          <w:p w14:paraId="2C9E0FDA"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114,096</w:t>
            </w:r>
          </w:p>
        </w:tc>
        <w:tc>
          <w:tcPr>
            <w:tcW w:w="328" w:type="pct"/>
            <w:shd w:val="clear" w:color="auto" w:fill="auto"/>
            <w:vAlign w:val="center"/>
            <w:hideMark/>
          </w:tcPr>
          <w:p w14:paraId="46D2EEE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6</w:t>
            </w:r>
          </w:p>
        </w:tc>
        <w:tc>
          <w:tcPr>
            <w:tcW w:w="330" w:type="pct"/>
            <w:shd w:val="clear" w:color="auto" w:fill="auto"/>
            <w:vAlign w:val="center"/>
            <w:hideMark/>
          </w:tcPr>
          <w:p w14:paraId="252392B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Years</w:t>
            </w:r>
          </w:p>
        </w:tc>
        <w:tc>
          <w:tcPr>
            <w:tcW w:w="323" w:type="pct"/>
            <w:shd w:val="clear" w:color="auto" w:fill="auto"/>
            <w:vAlign w:val="center"/>
            <w:hideMark/>
          </w:tcPr>
          <w:p w14:paraId="60C07A47"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16%</w:t>
            </w:r>
          </w:p>
        </w:tc>
        <w:tc>
          <w:tcPr>
            <w:tcW w:w="445" w:type="pct"/>
            <w:shd w:val="clear" w:color="auto" w:fill="auto"/>
            <w:vAlign w:val="center"/>
            <w:hideMark/>
          </w:tcPr>
          <w:p w14:paraId="531FE30A"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 of contract time</w:t>
            </w:r>
          </w:p>
        </w:tc>
        <w:tc>
          <w:tcPr>
            <w:tcW w:w="374" w:type="pct"/>
            <w:shd w:val="clear" w:color="auto" w:fill="auto"/>
            <w:vAlign w:val="center"/>
            <w:hideMark/>
          </w:tcPr>
          <w:p w14:paraId="0955CA08"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109,532</w:t>
            </w:r>
          </w:p>
        </w:tc>
        <w:tc>
          <w:tcPr>
            <w:tcW w:w="411" w:type="pct"/>
            <w:shd w:val="clear" w:color="auto" w:fill="auto"/>
            <w:vAlign w:val="center"/>
            <w:hideMark/>
          </w:tcPr>
          <w:p w14:paraId="3B344EC0"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109,532</w:t>
            </w:r>
          </w:p>
        </w:tc>
      </w:tr>
      <w:tr w:rsidR="009575B8" w:rsidRPr="005B32F2" w14:paraId="385F584C" w14:textId="77777777" w:rsidTr="003A05A3">
        <w:trPr>
          <w:trHeight w:val="20"/>
        </w:trPr>
        <w:tc>
          <w:tcPr>
            <w:tcW w:w="276" w:type="pct"/>
            <w:vMerge w:val="restart"/>
            <w:shd w:val="clear" w:color="auto" w:fill="auto"/>
            <w:noWrap/>
            <w:vAlign w:val="center"/>
            <w:hideMark/>
          </w:tcPr>
          <w:p w14:paraId="73D0E48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2B</w:t>
            </w:r>
          </w:p>
        </w:tc>
        <w:tc>
          <w:tcPr>
            <w:tcW w:w="525" w:type="pct"/>
            <w:vMerge w:val="restart"/>
            <w:shd w:val="clear" w:color="auto" w:fill="auto"/>
            <w:vAlign w:val="center"/>
            <w:hideMark/>
          </w:tcPr>
          <w:p w14:paraId="2FDBD6C0"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Training, Workshops and Conference</w:t>
            </w:r>
          </w:p>
        </w:tc>
        <w:tc>
          <w:tcPr>
            <w:tcW w:w="1578" w:type="pct"/>
            <w:shd w:val="clear" w:color="auto" w:fill="auto"/>
            <w:vAlign w:val="center"/>
            <w:hideMark/>
          </w:tcPr>
          <w:p w14:paraId="1FCA5726"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Development and codification of detailed methodologies for incorporating CC considerations into risk assessments, strategies, policies and plans for all infrastructure relevant sectors using international best practice, for long term capacity strengthening of practitioners.</w:t>
            </w:r>
          </w:p>
        </w:tc>
        <w:tc>
          <w:tcPr>
            <w:tcW w:w="410" w:type="pct"/>
            <w:shd w:val="clear" w:color="auto" w:fill="auto"/>
            <w:noWrap/>
            <w:vAlign w:val="center"/>
            <w:hideMark/>
          </w:tcPr>
          <w:p w14:paraId="307E06A7"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50,000</w:t>
            </w:r>
          </w:p>
        </w:tc>
        <w:tc>
          <w:tcPr>
            <w:tcW w:w="328" w:type="pct"/>
            <w:shd w:val="clear" w:color="auto" w:fill="auto"/>
            <w:vAlign w:val="center"/>
            <w:hideMark/>
          </w:tcPr>
          <w:p w14:paraId="6DD1F0D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w:t>
            </w:r>
          </w:p>
        </w:tc>
        <w:tc>
          <w:tcPr>
            <w:tcW w:w="330" w:type="pct"/>
            <w:shd w:val="clear" w:color="auto" w:fill="auto"/>
            <w:vAlign w:val="center"/>
            <w:hideMark/>
          </w:tcPr>
          <w:p w14:paraId="2A11161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Contracts</w:t>
            </w:r>
          </w:p>
        </w:tc>
        <w:tc>
          <w:tcPr>
            <w:tcW w:w="323" w:type="pct"/>
            <w:shd w:val="clear" w:color="auto" w:fill="auto"/>
            <w:noWrap/>
            <w:vAlign w:val="center"/>
            <w:hideMark/>
          </w:tcPr>
          <w:p w14:paraId="6C8A1E6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09BCC397"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29A822A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100,000</w:t>
            </w:r>
          </w:p>
        </w:tc>
        <w:tc>
          <w:tcPr>
            <w:tcW w:w="411" w:type="pct"/>
            <w:shd w:val="clear" w:color="auto" w:fill="auto"/>
            <w:vAlign w:val="center"/>
            <w:hideMark/>
          </w:tcPr>
          <w:p w14:paraId="3245BC8E"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100,000</w:t>
            </w:r>
          </w:p>
        </w:tc>
      </w:tr>
      <w:tr w:rsidR="009575B8" w:rsidRPr="005B32F2" w14:paraId="01E6AF02" w14:textId="77777777" w:rsidTr="003A05A3">
        <w:trPr>
          <w:trHeight w:val="20"/>
        </w:trPr>
        <w:tc>
          <w:tcPr>
            <w:tcW w:w="276" w:type="pct"/>
            <w:vMerge/>
            <w:vAlign w:val="center"/>
            <w:hideMark/>
          </w:tcPr>
          <w:p w14:paraId="3CCB24BD" w14:textId="77777777" w:rsidR="009575B8" w:rsidRPr="005B32F2" w:rsidRDefault="009575B8" w:rsidP="003A05A3">
            <w:pPr>
              <w:rPr>
                <w:rFonts w:ascii="Cambria" w:eastAsiaTheme="minorEastAsia" w:hAnsi="Cambria" w:cs="Arial"/>
                <w:sz w:val="17"/>
                <w:szCs w:val="17"/>
                <w:lang w:bidi="th-TH"/>
                <w14:cntxtAlts/>
              </w:rPr>
            </w:pPr>
          </w:p>
        </w:tc>
        <w:tc>
          <w:tcPr>
            <w:tcW w:w="525" w:type="pct"/>
            <w:vMerge/>
            <w:vAlign w:val="center"/>
            <w:hideMark/>
          </w:tcPr>
          <w:p w14:paraId="584D4B4A" w14:textId="77777777" w:rsidR="009575B8" w:rsidRPr="005B32F2" w:rsidRDefault="009575B8" w:rsidP="003A05A3">
            <w:pPr>
              <w:rPr>
                <w:rFonts w:ascii="Cambria" w:eastAsiaTheme="minorEastAsia" w:hAnsi="Cambria" w:cs="Arial"/>
                <w:sz w:val="17"/>
                <w:szCs w:val="17"/>
                <w:lang w:bidi="th-TH"/>
                <w14:cntxtAlts/>
              </w:rPr>
            </w:pPr>
          </w:p>
        </w:tc>
        <w:tc>
          <w:tcPr>
            <w:tcW w:w="1578" w:type="pct"/>
            <w:shd w:val="clear" w:color="auto" w:fill="auto"/>
            <w:vAlign w:val="center"/>
            <w:hideMark/>
          </w:tcPr>
          <w:p w14:paraId="284E2D8D"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Training of EVAS engineers in climate resilient infrastructure design including bioengineering methods</w:t>
            </w:r>
          </w:p>
        </w:tc>
        <w:tc>
          <w:tcPr>
            <w:tcW w:w="410" w:type="pct"/>
            <w:shd w:val="clear" w:color="auto" w:fill="auto"/>
            <w:noWrap/>
            <w:vAlign w:val="center"/>
            <w:hideMark/>
          </w:tcPr>
          <w:p w14:paraId="5A3641A1"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50,000</w:t>
            </w:r>
          </w:p>
        </w:tc>
        <w:tc>
          <w:tcPr>
            <w:tcW w:w="328" w:type="pct"/>
            <w:shd w:val="clear" w:color="auto" w:fill="auto"/>
            <w:vAlign w:val="center"/>
            <w:hideMark/>
          </w:tcPr>
          <w:p w14:paraId="6E809B4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w:t>
            </w:r>
          </w:p>
        </w:tc>
        <w:tc>
          <w:tcPr>
            <w:tcW w:w="330" w:type="pct"/>
            <w:shd w:val="clear" w:color="auto" w:fill="auto"/>
            <w:vAlign w:val="center"/>
            <w:hideMark/>
          </w:tcPr>
          <w:p w14:paraId="56D29C5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Contracts</w:t>
            </w:r>
          </w:p>
        </w:tc>
        <w:tc>
          <w:tcPr>
            <w:tcW w:w="323" w:type="pct"/>
            <w:shd w:val="clear" w:color="auto" w:fill="auto"/>
            <w:noWrap/>
            <w:vAlign w:val="center"/>
            <w:hideMark/>
          </w:tcPr>
          <w:p w14:paraId="68C44E1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4DF54AD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5645A6B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100,000</w:t>
            </w:r>
          </w:p>
        </w:tc>
        <w:tc>
          <w:tcPr>
            <w:tcW w:w="411" w:type="pct"/>
            <w:shd w:val="clear" w:color="auto" w:fill="auto"/>
            <w:vAlign w:val="center"/>
            <w:hideMark/>
          </w:tcPr>
          <w:p w14:paraId="4919E80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100,000</w:t>
            </w:r>
          </w:p>
        </w:tc>
      </w:tr>
      <w:tr w:rsidR="009575B8" w:rsidRPr="005B32F2" w14:paraId="4073A464" w14:textId="77777777" w:rsidTr="003A05A3">
        <w:trPr>
          <w:trHeight w:val="20"/>
        </w:trPr>
        <w:tc>
          <w:tcPr>
            <w:tcW w:w="276" w:type="pct"/>
            <w:vMerge/>
            <w:vAlign w:val="center"/>
            <w:hideMark/>
          </w:tcPr>
          <w:p w14:paraId="09D49322" w14:textId="77777777" w:rsidR="009575B8" w:rsidRPr="005B32F2" w:rsidRDefault="009575B8" w:rsidP="003A05A3">
            <w:pPr>
              <w:rPr>
                <w:rFonts w:ascii="Cambria" w:eastAsiaTheme="minorEastAsia" w:hAnsi="Cambria" w:cs="Arial"/>
                <w:sz w:val="17"/>
                <w:szCs w:val="17"/>
                <w:lang w:bidi="th-TH"/>
                <w14:cntxtAlts/>
              </w:rPr>
            </w:pPr>
          </w:p>
        </w:tc>
        <w:tc>
          <w:tcPr>
            <w:tcW w:w="525" w:type="pct"/>
            <w:vMerge/>
            <w:vAlign w:val="center"/>
            <w:hideMark/>
          </w:tcPr>
          <w:p w14:paraId="3B1D23B2" w14:textId="77777777" w:rsidR="009575B8" w:rsidRPr="005B32F2" w:rsidRDefault="009575B8" w:rsidP="003A05A3">
            <w:pPr>
              <w:rPr>
                <w:rFonts w:ascii="Cambria" w:eastAsiaTheme="minorEastAsia" w:hAnsi="Cambria" w:cs="Arial"/>
                <w:sz w:val="17"/>
                <w:szCs w:val="17"/>
                <w:lang w:bidi="th-TH"/>
                <w14:cntxtAlts/>
              </w:rPr>
            </w:pPr>
          </w:p>
        </w:tc>
        <w:tc>
          <w:tcPr>
            <w:tcW w:w="1578" w:type="pct"/>
            <w:shd w:val="clear" w:color="auto" w:fill="auto"/>
            <w:vAlign w:val="center"/>
            <w:hideMark/>
          </w:tcPr>
          <w:p w14:paraId="67EF31CE"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Training and technical assistance to AP staff in climate resilient project prioritisation and feasibility studies</w:t>
            </w:r>
          </w:p>
        </w:tc>
        <w:tc>
          <w:tcPr>
            <w:tcW w:w="410" w:type="pct"/>
            <w:shd w:val="clear" w:color="auto" w:fill="auto"/>
            <w:noWrap/>
            <w:vAlign w:val="center"/>
            <w:hideMark/>
          </w:tcPr>
          <w:p w14:paraId="5E5687B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50,000</w:t>
            </w:r>
          </w:p>
        </w:tc>
        <w:tc>
          <w:tcPr>
            <w:tcW w:w="328" w:type="pct"/>
            <w:shd w:val="clear" w:color="auto" w:fill="auto"/>
            <w:vAlign w:val="center"/>
            <w:hideMark/>
          </w:tcPr>
          <w:p w14:paraId="38A0AC07"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6</w:t>
            </w:r>
          </w:p>
        </w:tc>
        <w:tc>
          <w:tcPr>
            <w:tcW w:w="330" w:type="pct"/>
            <w:shd w:val="clear" w:color="auto" w:fill="auto"/>
            <w:vAlign w:val="center"/>
            <w:hideMark/>
          </w:tcPr>
          <w:p w14:paraId="06F465C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Contracts</w:t>
            </w:r>
          </w:p>
        </w:tc>
        <w:tc>
          <w:tcPr>
            <w:tcW w:w="323" w:type="pct"/>
            <w:shd w:val="clear" w:color="auto" w:fill="auto"/>
            <w:noWrap/>
            <w:vAlign w:val="center"/>
            <w:hideMark/>
          </w:tcPr>
          <w:p w14:paraId="68F0757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6BD6C2E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28FFD0A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300,000</w:t>
            </w:r>
          </w:p>
        </w:tc>
        <w:tc>
          <w:tcPr>
            <w:tcW w:w="411" w:type="pct"/>
            <w:shd w:val="clear" w:color="auto" w:fill="auto"/>
            <w:vAlign w:val="center"/>
            <w:hideMark/>
          </w:tcPr>
          <w:p w14:paraId="78F3EA6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300,000</w:t>
            </w:r>
          </w:p>
        </w:tc>
      </w:tr>
      <w:tr w:rsidR="009575B8" w:rsidRPr="005B32F2" w14:paraId="3CA80142" w14:textId="77777777" w:rsidTr="003A05A3">
        <w:trPr>
          <w:trHeight w:val="20"/>
        </w:trPr>
        <w:tc>
          <w:tcPr>
            <w:tcW w:w="276" w:type="pct"/>
            <w:vMerge/>
            <w:vAlign w:val="center"/>
            <w:hideMark/>
          </w:tcPr>
          <w:p w14:paraId="2F7674A9" w14:textId="77777777" w:rsidR="009575B8" w:rsidRPr="005B32F2" w:rsidRDefault="009575B8" w:rsidP="003A05A3">
            <w:pPr>
              <w:rPr>
                <w:rFonts w:ascii="Cambria" w:eastAsiaTheme="minorEastAsia" w:hAnsi="Cambria" w:cs="Arial"/>
                <w:sz w:val="17"/>
                <w:szCs w:val="17"/>
                <w:lang w:bidi="th-TH"/>
                <w14:cntxtAlts/>
              </w:rPr>
            </w:pPr>
          </w:p>
        </w:tc>
        <w:tc>
          <w:tcPr>
            <w:tcW w:w="525" w:type="pct"/>
            <w:vMerge/>
            <w:vAlign w:val="center"/>
            <w:hideMark/>
          </w:tcPr>
          <w:p w14:paraId="6E66332F" w14:textId="77777777" w:rsidR="009575B8" w:rsidRPr="005B32F2" w:rsidRDefault="009575B8" w:rsidP="003A05A3">
            <w:pPr>
              <w:rPr>
                <w:rFonts w:ascii="Cambria" w:eastAsiaTheme="minorEastAsia" w:hAnsi="Cambria" w:cs="Arial"/>
                <w:sz w:val="17"/>
                <w:szCs w:val="17"/>
                <w:lang w:bidi="th-TH"/>
                <w14:cntxtAlts/>
              </w:rPr>
            </w:pPr>
          </w:p>
        </w:tc>
        <w:tc>
          <w:tcPr>
            <w:tcW w:w="1578" w:type="pct"/>
            <w:shd w:val="clear" w:color="auto" w:fill="auto"/>
            <w:vAlign w:val="center"/>
            <w:hideMark/>
          </w:tcPr>
          <w:p w14:paraId="61C69054"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TA and training of municipal engineering using new CBA methods for project prioritization.</w:t>
            </w:r>
          </w:p>
        </w:tc>
        <w:tc>
          <w:tcPr>
            <w:tcW w:w="410" w:type="pct"/>
            <w:shd w:val="clear" w:color="auto" w:fill="auto"/>
            <w:noWrap/>
            <w:vAlign w:val="center"/>
            <w:hideMark/>
          </w:tcPr>
          <w:p w14:paraId="199BC2E8"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50,000</w:t>
            </w:r>
          </w:p>
        </w:tc>
        <w:tc>
          <w:tcPr>
            <w:tcW w:w="328" w:type="pct"/>
            <w:shd w:val="clear" w:color="auto" w:fill="auto"/>
            <w:vAlign w:val="center"/>
            <w:hideMark/>
          </w:tcPr>
          <w:p w14:paraId="0790F05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w:t>
            </w:r>
          </w:p>
        </w:tc>
        <w:tc>
          <w:tcPr>
            <w:tcW w:w="330" w:type="pct"/>
            <w:shd w:val="clear" w:color="auto" w:fill="auto"/>
            <w:vAlign w:val="center"/>
            <w:hideMark/>
          </w:tcPr>
          <w:p w14:paraId="5E60D39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Contracts</w:t>
            </w:r>
          </w:p>
        </w:tc>
        <w:tc>
          <w:tcPr>
            <w:tcW w:w="323" w:type="pct"/>
            <w:shd w:val="clear" w:color="auto" w:fill="auto"/>
            <w:noWrap/>
            <w:vAlign w:val="center"/>
            <w:hideMark/>
          </w:tcPr>
          <w:p w14:paraId="43A2BC4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551D908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6A3EC011"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100,000</w:t>
            </w:r>
          </w:p>
        </w:tc>
        <w:tc>
          <w:tcPr>
            <w:tcW w:w="411" w:type="pct"/>
            <w:shd w:val="clear" w:color="auto" w:fill="auto"/>
            <w:vAlign w:val="center"/>
            <w:hideMark/>
          </w:tcPr>
          <w:p w14:paraId="045B466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100,000</w:t>
            </w:r>
          </w:p>
        </w:tc>
      </w:tr>
      <w:tr w:rsidR="009575B8" w:rsidRPr="005B32F2" w14:paraId="539E261D" w14:textId="77777777" w:rsidTr="003A05A3">
        <w:trPr>
          <w:trHeight w:val="20"/>
        </w:trPr>
        <w:tc>
          <w:tcPr>
            <w:tcW w:w="276" w:type="pct"/>
            <w:vMerge/>
            <w:vAlign w:val="center"/>
            <w:hideMark/>
          </w:tcPr>
          <w:p w14:paraId="14450AC9" w14:textId="77777777" w:rsidR="009575B8" w:rsidRPr="005B32F2" w:rsidRDefault="009575B8" w:rsidP="003A05A3">
            <w:pPr>
              <w:rPr>
                <w:rFonts w:ascii="Cambria" w:eastAsiaTheme="minorEastAsia" w:hAnsi="Cambria" w:cs="Arial"/>
                <w:sz w:val="17"/>
                <w:szCs w:val="17"/>
                <w:lang w:bidi="th-TH"/>
                <w14:cntxtAlts/>
              </w:rPr>
            </w:pPr>
          </w:p>
        </w:tc>
        <w:tc>
          <w:tcPr>
            <w:tcW w:w="525" w:type="pct"/>
            <w:vMerge/>
            <w:vAlign w:val="center"/>
            <w:hideMark/>
          </w:tcPr>
          <w:p w14:paraId="37BB7146" w14:textId="77777777" w:rsidR="009575B8" w:rsidRPr="005B32F2" w:rsidRDefault="009575B8" w:rsidP="003A05A3">
            <w:pPr>
              <w:rPr>
                <w:rFonts w:ascii="Cambria" w:eastAsiaTheme="minorEastAsia" w:hAnsi="Cambria" w:cs="Arial"/>
                <w:sz w:val="17"/>
                <w:szCs w:val="17"/>
                <w:lang w:bidi="th-TH"/>
                <w14:cntxtAlts/>
              </w:rPr>
            </w:pPr>
          </w:p>
        </w:tc>
        <w:tc>
          <w:tcPr>
            <w:tcW w:w="1578" w:type="pct"/>
            <w:shd w:val="clear" w:color="auto" w:fill="auto"/>
            <w:vAlign w:val="center"/>
            <w:hideMark/>
          </w:tcPr>
          <w:p w14:paraId="2CF5635F"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TA and training of municipal managers in investment planning, optioneering, project appraisal methods and development of long-term investment planning</w:t>
            </w:r>
          </w:p>
        </w:tc>
        <w:tc>
          <w:tcPr>
            <w:tcW w:w="410" w:type="pct"/>
            <w:shd w:val="clear" w:color="auto" w:fill="auto"/>
            <w:noWrap/>
            <w:vAlign w:val="center"/>
            <w:hideMark/>
          </w:tcPr>
          <w:p w14:paraId="5CF1FE4A"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50,000</w:t>
            </w:r>
          </w:p>
        </w:tc>
        <w:tc>
          <w:tcPr>
            <w:tcW w:w="328" w:type="pct"/>
            <w:shd w:val="clear" w:color="auto" w:fill="auto"/>
            <w:vAlign w:val="center"/>
            <w:hideMark/>
          </w:tcPr>
          <w:p w14:paraId="4AB5415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w:t>
            </w:r>
          </w:p>
        </w:tc>
        <w:tc>
          <w:tcPr>
            <w:tcW w:w="330" w:type="pct"/>
            <w:shd w:val="clear" w:color="auto" w:fill="auto"/>
            <w:vAlign w:val="center"/>
            <w:hideMark/>
          </w:tcPr>
          <w:p w14:paraId="2699568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Contracts</w:t>
            </w:r>
          </w:p>
        </w:tc>
        <w:tc>
          <w:tcPr>
            <w:tcW w:w="323" w:type="pct"/>
            <w:shd w:val="clear" w:color="auto" w:fill="auto"/>
            <w:noWrap/>
            <w:vAlign w:val="center"/>
            <w:hideMark/>
          </w:tcPr>
          <w:p w14:paraId="6398D59A"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79475201"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4021E121"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100,000</w:t>
            </w:r>
          </w:p>
        </w:tc>
        <w:tc>
          <w:tcPr>
            <w:tcW w:w="411" w:type="pct"/>
            <w:shd w:val="clear" w:color="auto" w:fill="auto"/>
            <w:vAlign w:val="center"/>
            <w:hideMark/>
          </w:tcPr>
          <w:p w14:paraId="6EC69710"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100,000</w:t>
            </w:r>
          </w:p>
        </w:tc>
      </w:tr>
      <w:tr w:rsidR="009575B8" w:rsidRPr="005B32F2" w14:paraId="0F751B69" w14:textId="77777777" w:rsidTr="003A05A3">
        <w:trPr>
          <w:trHeight w:val="20"/>
        </w:trPr>
        <w:tc>
          <w:tcPr>
            <w:tcW w:w="276" w:type="pct"/>
            <w:vMerge/>
            <w:vAlign w:val="center"/>
            <w:hideMark/>
          </w:tcPr>
          <w:p w14:paraId="7529168D" w14:textId="77777777" w:rsidR="009575B8" w:rsidRPr="005B32F2" w:rsidRDefault="009575B8" w:rsidP="003A05A3">
            <w:pPr>
              <w:rPr>
                <w:rFonts w:ascii="Cambria" w:eastAsiaTheme="minorEastAsia" w:hAnsi="Cambria" w:cs="Arial"/>
                <w:sz w:val="17"/>
                <w:szCs w:val="17"/>
                <w:lang w:bidi="th-TH"/>
                <w14:cntxtAlts/>
              </w:rPr>
            </w:pPr>
          </w:p>
        </w:tc>
        <w:tc>
          <w:tcPr>
            <w:tcW w:w="525" w:type="pct"/>
            <w:vMerge/>
            <w:vAlign w:val="center"/>
            <w:hideMark/>
          </w:tcPr>
          <w:p w14:paraId="44530E44" w14:textId="77777777" w:rsidR="009575B8" w:rsidRPr="005B32F2" w:rsidRDefault="009575B8" w:rsidP="003A05A3">
            <w:pPr>
              <w:rPr>
                <w:rFonts w:ascii="Cambria" w:eastAsiaTheme="minorEastAsia" w:hAnsi="Cambria" w:cs="Arial"/>
                <w:sz w:val="17"/>
                <w:szCs w:val="17"/>
                <w:lang w:bidi="th-TH"/>
                <w14:cntxtAlts/>
              </w:rPr>
            </w:pPr>
          </w:p>
        </w:tc>
        <w:tc>
          <w:tcPr>
            <w:tcW w:w="1578" w:type="pct"/>
            <w:shd w:val="clear" w:color="auto" w:fill="auto"/>
            <w:vAlign w:val="center"/>
            <w:hideMark/>
          </w:tcPr>
          <w:p w14:paraId="41572809"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TA and training of municipal engineers in climate resilient infrastructure design and EIA</w:t>
            </w:r>
          </w:p>
        </w:tc>
        <w:tc>
          <w:tcPr>
            <w:tcW w:w="410" w:type="pct"/>
            <w:shd w:val="clear" w:color="auto" w:fill="auto"/>
            <w:noWrap/>
            <w:vAlign w:val="center"/>
            <w:hideMark/>
          </w:tcPr>
          <w:p w14:paraId="47A7B93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50,000</w:t>
            </w:r>
          </w:p>
        </w:tc>
        <w:tc>
          <w:tcPr>
            <w:tcW w:w="328" w:type="pct"/>
            <w:shd w:val="clear" w:color="auto" w:fill="auto"/>
            <w:vAlign w:val="center"/>
            <w:hideMark/>
          </w:tcPr>
          <w:p w14:paraId="087A161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w:t>
            </w:r>
          </w:p>
        </w:tc>
        <w:tc>
          <w:tcPr>
            <w:tcW w:w="330" w:type="pct"/>
            <w:shd w:val="clear" w:color="auto" w:fill="auto"/>
            <w:vAlign w:val="center"/>
            <w:hideMark/>
          </w:tcPr>
          <w:p w14:paraId="4EADCA97"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Contracts</w:t>
            </w:r>
          </w:p>
        </w:tc>
        <w:tc>
          <w:tcPr>
            <w:tcW w:w="323" w:type="pct"/>
            <w:shd w:val="clear" w:color="auto" w:fill="auto"/>
            <w:noWrap/>
            <w:vAlign w:val="center"/>
            <w:hideMark/>
          </w:tcPr>
          <w:p w14:paraId="7C41EE1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08574C5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1818356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100,000</w:t>
            </w:r>
          </w:p>
        </w:tc>
        <w:tc>
          <w:tcPr>
            <w:tcW w:w="411" w:type="pct"/>
            <w:shd w:val="clear" w:color="auto" w:fill="auto"/>
            <w:vAlign w:val="center"/>
            <w:hideMark/>
          </w:tcPr>
          <w:p w14:paraId="73C609D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100,000</w:t>
            </w:r>
          </w:p>
        </w:tc>
      </w:tr>
      <w:tr w:rsidR="009575B8" w:rsidRPr="005B32F2" w14:paraId="0D843420" w14:textId="77777777" w:rsidTr="003A05A3">
        <w:trPr>
          <w:trHeight w:val="20"/>
        </w:trPr>
        <w:tc>
          <w:tcPr>
            <w:tcW w:w="276" w:type="pct"/>
            <w:vMerge/>
            <w:vAlign w:val="center"/>
            <w:hideMark/>
          </w:tcPr>
          <w:p w14:paraId="1AA94092" w14:textId="77777777" w:rsidR="009575B8" w:rsidRPr="005B32F2" w:rsidRDefault="009575B8" w:rsidP="003A05A3">
            <w:pPr>
              <w:rPr>
                <w:rFonts w:ascii="Cambria" w:eastAsiaTheme="minorEastAsia" w:hAnsi="Cambria" w:cs="Arial"/>
                <w:sz w:val="17"/>
                <w:szCs w:val="17"/>
                <w:lang w:bidi="th-TH"/>
                <w14:cntxtAlts/>
              </w:rPr>
            </w:pPr>
          </w:p>
        </w:tc>
        <w:tc>
          <w:tcPr>
            <w:tcW w:w="525" w:type="pct"/>
            <w:vMerge/>
            <w:vAlign w:val="center"/>
            <w:hideMark/>
          </w:tcPr>
          <w:p w14:paraId="6A1EE812" w14:textId="77777777" w:rsidR="009575B8" w:rsidRPr="005B32F2" w:rsidRDefault="009575B8" w:rsidP="003A05A3">
            <w:pPr>
              <w:rPr>
                <w:rFonts w:ascii="Cambria" w:eastAsiaTheme="minorEastAsia" w:hAnsi="Cambria" w:cs="Arial"/>
                <w:sz w:val="17"/>
                <w:szCs w:val="17"/>
                <w:lang w:bidi="th-TH"/>
                <w14:cntxtAlts/>
              </w:rPr>
            </w:pPr>
          </w:p>
        </w:tc>
        <w:tc>
          <w:tcPr>
            <w:tcW w:w="1578" w:type="pct"/>
            <w:shd w:val="clear" w:color="auto" w:fill="auto"/>
            <w:vAlign w:val="center"/>
            <w:hideMark/>
          </w:tcPr>
          <w:p w14:paraId="3EB9DBDF"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TA and training of municipal engineers in bioengineering methods</w:t>
            </w:r>
          </w:p>
        </w:tc>
        <w:tc>
          <w:tcPr>
            <w:tcW w:w="410" w:type="pct"/>
            <w:shd w:val="clear" w:color="auto" w:fill="auto"/>
            <w:noWrap/>
            <w:vAlign w:val="center"/>
            <w:hideMark/>
          </w:tcPr>
          <w:p w14:paraId="7B34D1F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50,000</w:t>
            </w:r>
          </w:p>
        </w:tc>
        <w:tc>
          <w:tcPr>
            <w:tcW w:w="328" w:type="pct"/>
            <w:shd w:val="clear" w:color="auto" w:fill="auto"/>
            <w:vAlign w:val="center"/>
            <w:hideMark/>
          </w:tcPr>
          <w:p w14:paraId="3468471A"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w:t>
            </w:r>
          </w:p>
        </w:tc>
        <w:tc>
          <w:tcPr>
            <w:tcW w:w="330" w:type="pct"/>
            <w:shd w:val="clear" w:color="auto" w:fill="auto"/>
            <w:vAlign w:val="center"/>
            <w:hideMark/>
          </w:tcPr>
          <w:p w14:paraId="1F7C7DD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Contracts</w:t>
            </w:r>
          </w:p>
        </w:tc>
        <w:tc>
          <w:tcPr>
            <w:tcW w:w="323" w:type="pct"/>
            <w:shd w:val="clear" w:color="auto" w:fill="auto"/>
            <w:noWrap/>
            <w:vAlign w:val="center"/>
            <w:hideMark/>
          </w:tcPr>
          <w:p w14:paraId="05F4B9AA"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18835B58"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0253F55F"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100,000</w:t>
            </w:r>
          </w:p>
        </w:tc>
        <w:tc>
          <w:tcPr>
            <w:tcW w:w="411" w:type="pct"/>
            <w:shd w:val="clear" w:color="auto" w:fill="auto"/>
            <w:vAlign w:val="center"/>
            <w:hideMark/>
          </w:tcPr>
          <w:p w14:paraId="69F8EC0A"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100,000</w:t>
            </w:r>
          </w:p>
        </w:tc>
      </w:tr>
      <w:tr w:rsidR="009575B8" w:rsidRPr="005B32F2" w14:paraId="048B003C" w14:textId="77777777" w:rsidTr="003A05A3">
        <w:trPr>
          <w:trHeight w:val="20"/>
        </w:trPr>
        <w:tc>
          <w:tcPr>
            <w:tcW w:w="276" w:type="pct"/>
            <w:vMerge/>
            <w:vAlign w:val="center"/>
            <w:hideMark/>
          </w:tcPr>
          <w:p w14:paraId="23D056BD" w14:textId="77777777" w:rsidR="009575B8" w:rsidRPr="005B32F2" w:rsidRDefault="009575B8" w:rsidP="003A05A3">
            <w:pPr>
              <w:rPr>
                <w:rFonts w:ascii="Cambria" w:eastAsiaTheme="minorEastAsia" w:hAnsi="Cambria" w:cs="Arial"/>
                <w:sz w:val="17"/>
                <w:szCs w:val="17"/>
                <w:lang w:bidi="th-TH"/>
                <w14:cntxtAlts/>
              </w:rPr>
            </w:pPr>
          </w:p>
        </w:tc>
        <w:tc>
          <w:tcPr>
            <w:tcW w:w="525" w:type="pct"/>
            <w:vMerge/>
            <w:vAlign w:val="center"/>
            <w:hideMark/>
          </w:tcPr>
          <w:p w14:paraId="0A9C6376" w14:textId="77777777" w:rsidR="009575B8" w:rsidRPr="005B32F2" w:rsidRDefault="009575B8" w:rsidP="003A05A3">
            <w:pPr>
              <w:rPr>
                <w:rFonts w:ascii="Cambria" w:eastAsiaTheme="minorEastAsia" w:hAnsi="Cambria" w:cs="Arial"/>
                <w:sz w:val="17"/>
                <w:szCs w:val="17"/>
                <w:lang w:bidi="th-TH"/>
                <w14:cntxtAlts/>
              </w:rPr>
            </w:pPr>
          </w:p>
        </w:tc>
        <w:tc>
          <w:tcPr>
            <w:tcW w:w="1578" w:type="pct"/>
            <w:shd w:val="clear" w:color="auto" w:fill="auto"/>
            <w:vAlign w:val="center"/>
            <w:hideMark/>
          </w:tcPr>
          <w:p w14:paraId="2CA04E54"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TA and training of contractors in the development of pre</w:t>
            </w:r>
            <w:r w:rsidRPr="005B32F2">
              <w:rPr>
                <w:rFonts w:ascii="Cambria" w:eastAsiaTheme="minorEastAsia" w:hAnsi="Cambria" w:cs="Arial"/>
                <w:sz w:val="17"/>
                <w:szCs w:val="17"/>
                <w:lang w:bidi="th-TH"/>
                <w14:cntxtAlts/>
              </w:rPr>
              <w:noBreakHyphen/>
              <w:t>qualification criteria and CR construction methods</w:t>
            </w:r>
          </w:p>
        </w:tc>
        <w:tc>
          <w:tcPr>
            <w:tcW w:w="410" w:type="pct"/>
            <w:shd w:val="clear" w:color="auto" w:fill="auto"/>
            <w:noWrap/>
            <w:vAlign w:val="center"/>
            <w:hideMark/>
          </w:tcPr>
          <w:p w14:paraId="1CE9C9A7"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50,000</w:t>
            </w:r>
          </w:p>
        </w:tc>
        <w:tc>
          <w:tcPr>
            <w:tcW w:w="328" w:type="pct"/>
            <w:shd w:val="clear" w:color="auto" w:fill="auto"/>
            <w:vAlign w:val="center"/>
            <w:hideMark/>
          </w:tcPr>
          <w:p w14:paraId="4FE9DD0A"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w:t>
            </w:r>
          </w:p>
        </w:tc>
        <w:tc>
          <w:tcPr>
            <w:tcW w:w="330" w:type="pct"/>
            <w:shd w:val="clear" w:color="auto" w:fill="auto"/>
            <w:vAlign w:val="center"/>
            <w:hideMark/>
          </w:tcPr>
          <w:p w14:paraId="59D1AC8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Contracts</w:t>
            </w:r>
          </w:p>
        </w:tc>
        <w:tc>
          <w:tcPr>
            <w:tcW w:w="323" w:type="pct"/>
            <w:shd w:val="clear" w:color="auto" w:fill="auto"/>
            <w:noWrap/>
            <w:vAlign w:val="center"/>
            <w:hideMark/>
          </w:tcPr>
          <w:p w14:paraId="5BD3FC4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6E82E03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2DE0EB2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100,000</w:t>
            </w:r>
          </w:p>
        </w:tc>
        <w:tc>
          <w:tcPr>
            <w:tcW w:w="411" w:type="pct"/>
            <w:shd w:val="clear" w:color="auto" w:fill="auto"/>
            <w:vAlign w:val="center"/>
            <w:hideMark/>
          </w:tcPr>
          <w:p w14:paraId="28A95E1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100,000</w:t>
            </w:r>
          </w:p>
        </w:tc>
      </w:tr>
      <w:tr w:rsidR="009575B8" w:rsidRPr="005B32F2" w14:paraId="13FA01C7" w14:textId="77777777" w:rsidTr="003A05A3">
        <w:trPr>
          <w:trHeight w:val="20"/>
        </w:trPr>
        <w:tc>
          <w:tcPr>
            <w:tcW w:w="276" w:type="pct"/>
            <w:shd w:val="clear" w:color="auto" w:fill="auto"/>
            <w:noWrap/>
            <w:vAlign w:val="center"/>
            <w:hideMark/>
          </w:tcPr>
          <w:p w14:paraId="63949E8A"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2C</w:t>
            </w:r>
          </w:p>
        </w:tc>
        <w:tc>
          <w:tcPr>
            <w:tcW w:w="525" w:type="pct"/>
            <w:shd w:val="clear" w:color="auto" w:fill="auto"/>
            <w:vAlign w:val="center"/>
            <w:hideMark/>
          </w:tcPr>
          <w:p w14:paraId="5792FC6F"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Salary costs - NP staff</w:t>
            </w:r>
          </w:p>
        </w:tc>
        <w:tc>
          <w:tcPr>
            <w:tcW w:w="1578" w:type="pct"/>
            <w:shd w:val="clear" w:color="auto" w:fill="auto"/>
            <w:vAlign w:val="center"/>
            <w:hideMark/>
          </w:tcPr>
          <w:p w14:paraId="3CEB022B"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Provisional costs for support services provided by for UNDP CO staff (two persons) towards technical inputs for project implementation over six-year project period as below:</w:t>
            </w:r>
          </w:p>
          <w:p w14:paraId="1EBF0F47" w14:textId="77777777" w:rsidR="009575B8" w:rsidRPr="005B32F2" w:rsidRDefault="009575B8" w:rsidP="007F6F66">
            <w:pPr>
              <w:pStyle w:val="ListParagraph"/>
              <w:numPr>
                <w:ilvl w:val="0"/>
                <w:numId w:val="47"/>
              </w:numPr>
              <w:suppressAutoHyphens w:val="0"/>
              <w:autoSpaceDN/>
              <w:spacing w:before="40" w:after="40"/>
              <w:ind w:left="288" w:hanging="288"/>
              <w:textAlignment w:val="auto"/>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18.5% for Output 1 the UNDP Technical and Policy Specialist will provide support specifically towards: technical advisory and quality assurance vetting for i) Climate risk information and vulnerability mapping; ii) Database system reconciliation; and iii) Policy/regulatory framework and standards integrating climate risk information as well as gender equality and inclusion are mainstreamed.</w:t>
            </w:r>
          </w:p>
          <w:p w14:paraId="22B9E099" w14:textId="77777777" w:rsidR="009575B8" w:rsidRPr="005B32F2" w:rsidRDefault="009575B8" w:rsidP="007F6F66">
            <w:pPr>
              <w:pStyle w:val="ListParagraph"/>
              <w:numPr>
                <w:ilvl w:val="0"/>
                <w:numId w:val="47"/>
              </w:numPr>
              <w:suppressAutoHyphens w:val="0"/>
              <w:autoSpaceDN/>
              <w:spacing w:before="40" w:after="40"/>
              <w:ind w:left="288" w:hanging="288"/>
              <w:textAlignment w:val="auto"/>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81.5% for Output 2 the UNDP Technical Specialist will provide assistance to MAF and MSA in relation to i) (MSA) for integrating climate risk reduction measures into planning and budgeting cycle of Village and Municipal development plans; ii) (MSA) for vetting of climate-proofing small-scale rural infrastructure and; iii) (MAF) implementation and quality assurance for catchment management and rehabilitation measures to enhance climate resilient infrastructure and communities</w:t>
            </w:r>
          </w:p>
        </w:tc>
        <w:tc>
          <w:tcPr>
            <w:tcW w:w="410" w:type="pct"/>
            <w:shd w:val="clear" w:color="auto" w:fill="auto"/>
            <w:noWrap/>
            <w:vAlign w:val="center"/>
            <w:hideMark/>
          </w:tcPr>
          <w:p w14:paraId="4FEA243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8,100</w:t>
            </w:r>
          </w:p>
        </w:tc>
        <w:tc>
          <w:tcPr>
            <w:tcW w:w="328" w:type="pct"/>
            <w:shd w:val="clear" w:color="auto" w:fill="auto"/>
            <w:vAlign w:val="center"/>
            <w:hideMark/>
          </w:tcPr>
          <w:p w14:paraId="647B9177"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6</w:t>
            </w:r>
          </w:p>
        </w:tc>
        <w:tc>
          <w:tcPr>
            <w:tcW w:w="330" w:type="pct"/>
            <w:shd w:val="clear" w:color="auto" w:fill="auto"/>
            <w:vAlign w:val="center"/>
            <w:hideMark/>
          </w:tcPr>
          <w:p w14:paraId="7388735F"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Years</w:t>
            </w:r>
          </w:p>
        </w:tc>
        <w:tc>
          <w:tcPr>
            <w:tcW w:w="323" w:type="pct"/>
            <w:shd w:val="clear" w:color="auto" w:fill="auto"/>
            <w:noWrap/>
            <w:vAlign w:val="center"/>
            <w:hideMark/>
          </w:tcPr>
          <w:p w14:paraId="54BEE7F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3AD6C51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5C5366E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48,600</w:t>
            </w:r>
          </w:p>
        </w:tc>
        <w:tc>
          <w:tcPr>
            <w:tcW w:w="411" w:type="pct"/>
            <w:shd w:val="clear" w:color="auto" w:fill="auto"/>
            <w:vAlign w:val="center"/>
            <w:hideMark/>
          </w:tcPr>
          <w:p w14:paraId="069EC50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48,600</w:t>
            </w:r>
          </w:p>
        </w:tc>
      </w:tr>
      <w:tr w:rsidR="009575B8" w:rsidRPr="005B32F2" w14:paraId="31FA15FD" w14:textId="77777777" w:rsidTr="003A05A3">
        <w:trPr>
          <w:trHeight w:val="20"/>
        </w:trPr>
        <w:tc>
          <w:tcPr>
            <w:tcW w:w="276" w:type="pct"/>
            <w:vMerge w:val="restart"/>
            <w:shd w:val="clear" w:color="auto" w:fill="auto"/>
            <w:noWrap/>
            <w:vAlign w:val="center"/>
            <w:hideMark/>
          </w:tcPr>
          <w:p w14:paraId="7922ED68"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2D</w:t>
            </w:r>
          </w:p>
        </w:tc>
        <w:tc>
          <w:tcPr>
            <w:tcW w:w="525" w:type="pct"/>
            <w:vMerge w:val="restart"/>
            <w:shd w:val="clear" w:color="auto" w:fill="auto"/>
            <w:vAlign w:val="center"/>
            <w:hideMark/>
          </w:tcPr>
          <w:p w14:paraId="4BFA9EE0"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International Consultants</w:t>
            </w:r>
          </w:p>
        </w:tc>
        <w:tc>
          <w:tcPr>
            <w:tcW w:w="1578" w:type="pct"/>
            <w:shd w:val="clear" w:color="auto" w:fill="auto"/>
            <w:vAlign w:val="center"/>
            <w:hideMark/>
          </w:tcPr>
          <w:p w14:paraId="68ADC706"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Engineering inputs provide technical inputs to ensure best practices are incorporated in detailed design, procurement and implementation of 130 infrastructure (TA of international experts, community engagement, preparation of bill of quantities development, input to procurement process, construction supervision, construction hand over). Includes implementation of the ESMF Action plan</w:t>
            </w:r>
          </w:p>
        </w:tc>
        <w:tc>
          <w:tcPr>
            <w:tcW w:w="410" w:type="pct"/>
            <w:shd w:val="clear" w:color="auto" w:fill="auto"/>
            <w:vAlign w:val="center"/>
            <w:hideMark/>
          </w:tcPr>
          <w:p w14:paraId="6DB90E3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546,674</w:t>
            </w:r>
          </w:p>
        </w:tc>
        <w:tc>
          <w:tcPr>
            <w:tcW w:w="328" w:type="pct"/>
            <w:shd w:val="clear" w:color="auto" w:fill="auto"/>
            <w:vAlign w:val="center"/>
            <w:hideMark/>
          </w:tcPr>
          <w:p w14:paraId="6F642AE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w:t>
            </w:r>
          </w:p>
        </w:tc>
        <w:tc>
          <w:tcPr>
            <w:tcW w:w="330" w:type="pct"/>
            <w:shd w:val="clear" w:color="auto" w:fill="auto"/>
            <w:vAlign w:val="center"/>
            <w:hideMark/>
          </w:tcPr>
          <w:p w14:paraId="70CFAE2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Contract</w:t>
            </w:r>
          </w:p>
        </w:tc>
        <w:tc>
          <w:tcPr>
            <w:tcW w:w="323" w:type="pct"/>
            <w:shd w:val="clear" w:color="auto" w:fill="auto"/>
            <w:noWrap/>
            <w:vAlign w:val="center"/>
            <w:hideMark/>
          </w:tcPr>
          <w:p w14:paraId="6A59B35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0E42C77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32EBAB9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546,674</w:t>
            </w:r>
          </w:p>
        </w:tc>
        <w:tc>
          <w:tcPr>
            <w:tcW w:w="411" w:type="pct"/>
            <w:shd w:val="clear" w:color="auto" w:fill="auto"/>
            <w:vAlign w:val="center"/>
            <w:hideMark/>
          </w:tcPr>
          <w:p w14:paraId="162203D7"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546,674</w:t>
            </w:r>
          </w:p>
        </w:tc>
      </w:tr>
      <w:tr w:rsidR="009575B8" w:rsidRPr="005B32F2" w14:paraId="4468F70F" w14:textId="77777777" w:rsidTr="003A05A3">
        <w:trPr>
          <w:trHeight w:val="20"/>
        </w:trPr>
        <w:tc>
          <w:tcPr>
            <w:tcW w:w="276" w:type="pct"/>
            <w:vMerge/>
            <w:vAlign w:val="center"/>
            <w:hideMark/>
          </w:tcPr>
          <w:p w14:paraId="622A5E4E" w14:textId="77777777" w:rsidR="009575B8" w:rsidRPr="005B32F2" w:rsidRDefault="009575B8" w:rsidP="003A05A3">
            <w:pPr>
              <w:jc w:val="center"/>
              <w:rPr>
                <w:rFonts w:ascii="Cambria" w:eastAsiaTheme="minorEastAsia" w:hAnsi="Cambria" w:cs="Arial"/>
                <w:sz w:val="17"/>
                <w:szCs w:val="17"/>
                <w:lang w:bidi="th-TH"/>
                <w14:cntxtAlts/>
              </w:rPr>
            </w:pPr>
          </w:p>
        </w:tc>
        <w:tc>
          <w:tcPr>
            <w:tcW w:w="525" w:type="pct"/>
            <w:vMerge/>
            <w:vAlign w:val="center"/>
            <w:hideMark/>
          </w:tcPr>
          <w:p w14:paraId="0E70B68C" w14:textId="77777777" w:rsidR="009575B8" w:rsidRPr="005B32F2" w:rsidRDefault="009575B8" w:rsidP="003A05A3">
            <w:pPr>
              <w:jc w:val="center"/>
              <w:rPr>
                <w:rFonts w:ascii="Cambria" w:eastAsiaTheme="minorEastAsia" w:hAnsi="Cambria" w:cs="Arial"/>
                <w:sz w:val="17"/>
                <w:szCs w:val="17"/>
                <w:lang w:bidi="th-TH"/>
                <w14:cntxtAlts/>
              </w:rPr>
            </w:pPr>
          </w:p>
        </w:tc>
        <w:tc>
          <w:tcPr>
            <w:tcW w:w="1578" w:type="pct"/>
            <w:shd w:val="clear" w:color="auto" w:fill="auto"/>
            <w:vAlign w:val="center"/>
            <w:hideMark/>
          </w:tcPr>
          <w:p w14:paraId="1517D508"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International experts to formulate and lead assessment surveys and undertake project monitoring and evaluation.</w:t>
            </w:r>
          </w:p>
        </w:tc>
        <w:tc>
          <w:tcPr>
            <w:tcW w:w="410" w:type="pct"/>
            <w:shd w:val="clear" w:color="auto" w:fill="auto"/>
            <w:vAlign w:val="center"/>
            <w:hideMark/>
          </w:tcPr>
          <w:p w14:paraId="4E5441E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11,000</w:t>
            </w:r>
          </w:p>
        </w:tc>
        <w:tc>
          <w:tcPr>
            <w:tcW w:w="328" w:type="pct"/>
            <w:shd w:val="clear" w:color="auto" w:fill="auto"/>
            <w:vAlign w:val="center"/>
            <w:hideMark/>
          </w:tcPr>
          <w:p w14:paraId="117175B8"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3</w:t>
            </w:r>
          </w:p>
        </w:tc>
        <w:tc>
          <w:tcPr>
            <w:tcW w:w="330" w:type="pct"/>
            <w:shd w:val="clear" w:color="auto" w:fill="auto"/>
            <w:vAlign w:val="center"/>
            <w:hideMark/>
          </w:tcPr>
          <w:p w14:paraId="48BDC0C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Years</w:t>
            </w:r>
          </w:p>
        </w:tc>
        <w:tc>
          <w:tcPr>
            <w:tcW w:w="323" w:type="pct"/>
            <w:shd w:val="clear" w:color="auto" w:fill="auto"/>
            <w:noWrap/>
            <w:vAlign w:val="center"/>
            <w:hideMark/>
          </w:tcPr>
          <w:p w14:paraId="329A51B7"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653D99C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0740EE91"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33,000</w:t>
            </w:r>
          </w:p>
        </w:tc>
        <w:tc>
          <w:tcPr>
            <w:tcW w:w="411" w:type="pct"/>
            <w:shd w:val="clear" w:color="auto" w:fill="auto"/>
            <w:vAlign w:val="center"/>
            <w:hideMark/>
          </w:tcPr>
          <w:p w14:paraId="610CD58A"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33,000</w:t>
            </w:r>
          </w:p>
        </w:tc>
      </w:tr>
      <w:tr w:rsidR="009575B8" w:rsidRPr="005B32F2" w14:paraId="09E6D863" w14:textId="77777777" w:rsidTr="003A05A3">
        <w:trPr>
          <w:trHeight w:val="20"/>
        </w:trPr>
        <w:tc>
          <w:tcPr>
            <w:tcW w:w="276" w:type="pct"/>
            <w:vMerge w:val="restart"/>
            <w:shd w:val="clear" w:color="auto" w:fill="auto"/>
            <w:noWrap/>
            <w:vAlign w:val="center"/>
            <w:hideMark/>
          </w:tcPr>
          <w:p w14:paraId="09DAD1D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2E</w:t>
            </w:r>
          </w:p>
        </w:tc>
        <w:tc>
          <w:tcPr>
            <w:tcW w:w="525" w:type="pct"/>
            <w:vMerge w:val="restart"/>
            <w:shd w:val="clear" w:color="auto" w:fill="auto"/>
            <w:vAlign w:val="center"/>
            <w:hideMark/>
          </w:tcPr>
          <w:p w14:paraId="2AB010D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Local Consultants</w:t>
            </w:r>
          </w:p>
        </w:tc>
        <w:tc>
          <w:tcPr>
            <w:tcW w:w="1578" w:type="pct"/>
            <w:shd w:val="clear" w:color="auto" w:fill="auto"/>
            <w:vAlign w:val="center"/>
            <w:hideMark/>
          </w:tcPr>
          <w:p w14:paraId="3F823695"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 xml:space="preserve">Engineering inputs to support international consultant and contribute local insights to detailed design, procurement and implementation of 130 infrastructure (TA of local </w:t>
            </w:r>
            <w:r w:rsidRPr="005B32F2">
              <w:rPr>
                <w:rFonts w:ascii="Cambria" w:eastAsiaTheme="minorEastAsia" w:hAnsi="Cambria" w:cs="Arial"/>
                <w:sz w:val="17"/>
                <w:szCs w:val="17"/>
                <w:lang w:bidi="th-TH"/>
                <w14:cntxtAlts/>
              </w:rPr>
              <w:lastRenderedPageBreak/>
              <w:t>experts, community engagement, preparation of bill of quantities development, input to procurement process, construction supervision, construction hand over). Includes implementation of the ESMF Action plan</w:t>
            </w:r>
          </w:p>
        </w:tc>
        <w:tc>
          <w:tcPr>
            <w:tcW w:w="410" w:type="pct"/>
            <w:shd w:val="clear" w:color="auto" w:fill="auto"/>
            <w:vAlign w:val="center"/>
            <w:hideMark/>
          </w:tcPr>
          <w:p w14:paraId="0174DA5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lastRenderedPageBreak/>
              <w:t>489,549</w:t>
            </w:r>
          </w:p>
        </w:tc>
        <w:tc>
          <w:tcPr>
            <w:tcW w:w="328" w:type="pct"/>
            <w:shd w:val="clear" w:color="auto" w:fill="auto"/>
            <w:vAlign w:val="center"/>
            <w:hideMark/>
          </w:tcPr>
          <w:p w14:paraId="7AE9A1EF"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w:t>
            </w:r>
          </w:p>
        </w:tc>
        <w:tc>
          <w:tcPr>
            <w:tcW w:w="330" w:type="pct"/>
            <w:shd w:val="clear" w:color="auto" w:fill="auto"/>
            <w:vAlign w:val="center"/>
            <w:hideMark/>
          </w:tcPr>
          <w:p w14:paraId="6FF6359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w:t>
            </w:r>
          </w:p>
        </w:tc>
        <w:tc>
          <w:tcPr>
            <w:tcW w:w="323" w:type="pct"/>
            <w:shd w:val="clear" w:color="auto" w:fill="auto"/>
            <w:noWrap/>
            <w:vAlign w:val="center"/>
            <w:hideMark/>
          </w:tcPr>
          <w:p w14:paraId="537329F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041EAF0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282E148F"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489,549</w:t>
            </w:r>
          </w:p>
        </w:tc>
        <w:tc>
          <w:tcPr>
            <w:tcW w:w="411" w:type="pct"/>
            <w:shd w:val="clear" w:color="auto" w:fill="auto"/>
            <w:vAlign w:val="center"/>
            <w:hideMark/>
          </w:tcPr>
          <w:p w14:paraId="0AD78A71"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489,549</w:t>
            </w:r>
          </w:p>
        </w:tc>
      </w:tr>
      <w:tr w:rsidR="009575B8" w:rsidRPr="005B32F2" w14:paraId="3C5256F2" w14:textId="77777777" w:rsidTr="003A05A3">
        <w:trPr>
          <w:trHeight w:val="20"/>
        </w:trPr>
        <w:tc>
          <w:tcPr>
            <w:tcW w:w="276" w:type="pct"/>
            <w:vMerge/>
            <w:vAlign w:val="center"/>
            <w:hideMark/>
          </w:tcPr>
          <w:p w14:paraId="7807FE71" w14:textId="77777777" w:rsidR="009575B8" w:rsidRPr="005B32F2" w:rsidRDefault="009575B8" w:rsidP="003A05A3">
            <w:pPr>
              <w:jc w:val="center"/>
              <w:rPr>
                <w:rFonts w:ascii="Cambria" w:eastAsiaTheme="minorEastAsia" w:hAnsi="Cambria" w:cs="Arial"/>
                <w:sz w:val="17"/>
                <w:szCs w:val="17"/>
                <w:lang w:bidi="th-TH"/>
                <w14:cntxtAlts/>
              </w:rPr>
            </w:pPr>
          </w:p>
        </w:tc>
        <w:tc>
          <w:tcPr>
            <w:tcW w:w="525" w:type="pct"/>
            <w:vMerge/>
            <w:vAlign w:val="center"/>
            <w:hideMark/>
          </w:tcPr>
          <w:p w14:paraId="65B922E5" w14:textId="77777777" w:rsidR="009575B8" w:rsidRPr="005B32F2" w:rsidRDefault="009575B8" w:rsidP="003A05A3">
            <w:pPr>
              <w:jc w:val="center"/>
              <w:rPr>
                <w:rFonts w:ascii="Cambria" w:eastAsiaTheme="minorEastAsia" w:hAnsi="Cambria" w:cs="Arial"/>
                <w:sz w:val="17"/>
                <w:szCs w:val="17"/>
                <w:lang w:bidi="th-TH"/>
                <w14:cntxtAlts/>
              </w:rPr>
            </w:pPr>
          </w:p>
        </w:tc>
        <w:tc>
          <w:tcPr>
            <w:tcW w:w="1578" w:type="pct"/>
            <w:shd w:val="clear" w:color="auto" w:fill="auto"/>
            <w:vAlign w:val="center"/>
            <w:hideMark/>
          </w:tcPr>
          <w:p w14:paraId="0A7C9020"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National experts to undertake assessment surveys and project monitoring and evaluation</w:t>
            </w:r>
          </w:p>
          <w:p w14:paraId="67B1C270"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(*Note: unit cost rounded to the nearest dollar)</w:t>
            </w:r>
          </w:p>
        </w:tc>
        <w:tc>
          <w:tcPr>
            <w:tcW w:w="410" w:type="pct"/>
            <w:shd w:val="clear" w:color="auto" w:fill="auto"/>
            <w:vAlign w:val="center"/>
            <w:hideMark/>
          </w:tcPr>
          <w:p w14:paraId="297D1FFA"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3,667*</w:t>
            </w:r>
          </w:p>
        </w:tc>
        <w:tc>
          <w:tcPr>
            <w:tcW w:w="328" w:type="pct"/>
            <w:shd w:val="clear" w:color="auto" w:fill="auto"/>
            <w:vAlign w:val="center"/>
            <w:hideMark/>
          </w:tcPr>
          <w:p w14:paraId="404072C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3</w:t>
            </w:r>
          </w:p>
        </w:tc>
        <w:tc>
          <w:tcPr>
            <w:tcW w:w="330" w:type="pct"/>
            <w:shd w:val="clear" w:color="auto" w:fill="auto"/>
            <w:vAlign w:val="center"/>
            <w:hideMark/>
          </w:tcPr>
          <w:p w14:paraId="037FA4D8"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Years</w:t>
            </w:r>
          </w:p>
        </w:tc>
        <w:tc>
          <w:tcPr>
            <w:tcW w:w="323" w:type="pct"/>
            <w:shd w:val="clear" w:color="auto" w:fill="auto"/>
            <w:noWrap/>
            <w:vAlign w:val="center"/>
            <w:hideMark/>
          </w:tcPr>
          <w:p w14:paraId="52E3AB90"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03399CE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544487AE"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11,000</w:t>
            </w:r>
          </w:p>
        </w:tc>
        <w:tc>
          <w:tcPr>
            <w:tcW w:w="411" w:type="pct"/>
            <w:shd w:val="clear" w:color="auto" w:fill="auto"/>
            <w:vAlign w:val="center"/>
            <w:hideMark/>
          </w:tcPr>
          <w:p w14:paraId="6416088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11,000</w:t>
            </w:r>
          </w:p>
        </w:tc>
      </w:tr>
      <w:tr w:rsidR="009575B8" w:rsidRPr="005B32F2" w14:paraId="16C35560" w14:textId="77777777" w:rsidTr="003A05A3">
        <w:trPr>
          <w:trHeight w:val="20"/>
        </w:trPr>
        <w:tc>
          <w:tcPr>
            <w:tcW w:w="276" w:type="pct"/>
            <w:vMerge w:val="restart"/>
            <w:shd w:val="clear" w:color="auto" w:fill="auto"/>
            <w:noWrap/>
            <w:vAlign w:val="center"/>
            <w:hideMark/>
          </w:tcPr>
          <w:p w14:paraId="3DDE605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2F</w:t>
            </w:r>
          </w:p>
        </w:tc>
        <w:tc>
          <w:tcPr>
            <w:tcW w:w="525" w:type="pct"/>
            <w:vMerge w:val="restart"/>
            <w:shd w:val="clear" w:color="auto" w:fill="auto"/>
            <w:vAlign w:val="center"/>
            <w:hideMark/>
          </w:tcPr>
          <w:p w14:paraId="172224E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Contractual Services - Individuals</w:t>
            </w:r>
          </w:p>
        </w:tc>
        <w:tc>
          <w:tcPr>
            <w:tcW w:w="1578" w:type="pct"/>
            <w:shd w:val="clear" w:color="auto" w:fill="auto"/>
            <w:vAlign w:val="center"/>
            <w:hideMark/>
          </w:tcPr>
          <w:p w14:paraId="13EE4FBE"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National Engineers - M&amp;E and Supervision (National Engineers (SB-4: $19,016/annum X 2 positions))</w:t>
            </w:r>
          </w:p>
        </w:tc>
        <w:tc>
          <w:tcPr>
            <w:tcW w:w="410" w:type="pct"/>
            <w:shd w:val="clear" w:color="auto" w:fill="auto"/>
            <w:vAlign w:val="center"/>
            <w:hideMark/>
          </w:tcPr>
          <w:p w14:paraId="3875EAB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19,016</w:t>
            </w:r>
          </w:p>
        </w:tc>
        <w:tc>
          <w:tcPr>
            <w:tcW w:w="328" w:type="pct"/>
            <w:shd w:val="clear" w:color="auto" w:fill="auto"/>
            <w:vAlign w:val="center"/>
            <w:hideMark/>
          </w:tcPr>
          <w:p w14:paraId="1EBB2FC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6</w:t>
            </w:r>
          </w:p>
        </w:tc>
        <w:tc>
          <w:tcPr>
            <w:tcW w:w="330" w:type="pct"/>
            <w:shd w:val="clear" w:color="auto" w:fill="auto"/>
            <w:vAlign w:val="center"/>
            <w:hideMark/>
          </w:tcPr>
          <w:p w14:paraId="0E2493FA"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Years</w:t>
            </w:r>
          </w:p>
        </w:tc>
        <w:tc>
          <w:tcPr>
            <w:tcW w:w="323" w:type="pct"/>
            <w:shd w:val="clear" w:color="auto" w:fill="auto"/>
            <w:noWrap/>
            <w:vAlign w:val="center"/>
            <w:hideMark/>
          </w:tcPr>
          <w:p w14:paraId="2C4D978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w:t>
            </w:r>
          </w:p>
        </w:tc>
        <w:tc>
          <w:tcPr>
            <w:tcW w:w="445" w:type="pct"/>
            <w:shd w:val="clear" w:color="auto" w:fill="auto"/>
            <w:vAlign w:val="center"/>
            <w:hideMark/>
          </w:tcPr>
          <w:p w14:paraId="37BA778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Contracts</w:t>
            </w:r>
          </w:p>
        </w:tc>
        <w:tc>
          <w:tcPr>
            <w:tcW w:w="374" w:type="pct"/>
            <w:shd w:val="clear" w:color="auto" w:fill="auto"/>
            <w:vAlign w:val="center"/>
            <w:hideMark/>
          </w:tcPr>
          <w:p w14:paraId="0789127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228,192</w:t>
            </w:r>
          </w:p>
        </w:tc>
        <w:tc>
          <w:tcPr>
            <w:tcW w:w="411" w:type="pct"/>
            <w:shd w:val="clear" w:color="auto" w:fill="auto"/>
            <w:vAlign w:val="center"/>
            <w:hideMark/>
          </w:tcPr>
          <w:p w14:paraId="309672EA"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228,192</w:t>
            </w:r>
          </w:p>
        </w:tc>
      </w:tr>
      <w:tr w:rsidR="009575B8" w:rsidRPr="005B32F2" w14:paraId="5DB547DB" w14:textId="77777777" w:rsidTr="003A05A3">
        <w:trPr>
          <w:trHeight w:val="20"/>
        </w:trPr>
        <w:tc>
          <w:tcPr>
            <w:tcW w:w="276" w:type="pct"/>
            <w:vMerge/>
            <w:vAlign w:val="center"/>
            <w:hideMark/>
          </w:tcPr>
          <w:p w14:paraId="5EAEF999" w14:textId="77777777" w:rsidR="009575B8" w:rsidRPr="005B32F2" w:rsidRDefault="009575B8" w:rsidP="003A05A3">
            <w:pPr>
              <w:rPr>
                <w:rFonts w:ascii="Cambria" w:eastAsiaTheme="minorEastAsia" w:hAnsi="Cambria" w:cs="Arial"/>
                <w:sz w:val="17"/>
                <w:szCs w:val="17"/>
                <w:lang w:bidi="th-TH"/>
                <w14:cntxtAlts/>
              </w:rPr>
            </w:pPr>
          </w:p>
        </w:tc>
        <w:tc>
          <w:tcPr>
            <w:tcW w:w="525" w:type="pct"/>
            <w:vMerge/>
            <w:vAlign w:val="center"/>
            <w:hideMark/>
          </w:tcPr>
          <w:p w14:paraId="79AA457C" w14:textId="77777777" w:rsidR="009575B8" w:rsidRPr="005B32F2" w:rsidRDefault="009575B8" w:rsidP="003A05A3">
            <w:pPr>
              <w:rPr>
                <w:rFonts w:ascii="Cambria" w:eastAsiaTheme="minorEastAsia" w:hAnsi="Cambria" w:cs="Arial"/>
                <w:sz w:val="17"/>
                <w:szCs w:val="17"/>
                <w:lang w:bidi="th-TH"/>
                <w14:cntxtAlts/>
              </w:rPr>
            </w:pPr>
          </w:p>
        </w:tc>
        <w:tc>
          <w:tcPr>
            <w:tcW w:w="1578" w:type="pct"/>
            <w:shd w:val="clear" w:color="auto" w:fill="auto"/>
            <w:vAlign w:val="center"/>
            <w:hideMark/>
          </w:tcPr>
          <w:p w14:paraId="14389D43"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National Project Manager (17% of contract time - $27,369/annum). Technical input to all the policy enabling environment activities, modelling and risk assessment, development of damage and loss accounting and capacity development activities for Activity 2.2</w:t>
            </w:r>
          </w:p>
        </w:tc>
        <w:tc>
          <w:tcPr>
            <w:tcW w:w="410" w:type="pct"/>
            <w:shd w:val="clear" w:color="auto" w:fill="auto"/>
            <w:noWrap/>
            <w:vAlign w:val="center"/>
            <w:hideMark/>
          </w:tcPr>
          <w:p w14:paraId="5AF5C68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27,369</w:t>
            </w:r>
          </w:p>
        </w:tc>
        <w:tc>
          <w:tcPr>
            <w:tcW w:w="328" w:type="pct"/>
            <w:shd w:val="clear" w:color="auto" w:fill="auto"/>
            <w:vAlign w:val="center"/>
            <w:hideMark/>
          </w:tcPr>
          <w:p w14:paraId="21CD921E"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6</w:t>
            </w:r>
          </w:p>
        </w:tc>
        <w:tc>
          <w:tcPr>
            <w:tcW w:w="330" w:type="pct"/>
            <w:shd w:val="clear" w:color="auto" w:fill="auto"/>
            <w:vAlign w:val="center"/>
            <w:hideMark/>
          </w:tcPr>
          <w:p w14:paraId="666B4C68"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Years</w:t>
            </w:r>
          </w:p>
        </w:tc>
        <w:tc>
          <w:tcPr>
            <w:tcW w:w="323" w:type="pct"/>
            <w:shd w:val="clear" w:color="auto" w:fill="auto"/>
            <w:vAlign w:val="center"/>
            <w:hideMark/>
          </w:tcPr>
          <w:p w14:paraId="3D5F24DF"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17%</w:t>
            </w:r>
          </w:p>
        </w:tc>
        <w:tc>
          <w:tcPr>
            <w:tcW w:w="445" w:type="pct"/>
            <w:shd w:val="clear" w:color="auto" w:fill="auto"/>
            <w:vAlign w:val="center"/>
            <w:hideMark/>
          </w:tcPr>
          <w:p w14:paraId="061658D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 of contract time</w:t>
            </w:r>
          </w:p>
        </w:tc>
        <w:tc>
          <w:tcPr>
            <w:tcW w:w="374" w:type="pct"/>
            <w:shd w:val="clear" w:color="auto" w:fill="auto"/>
            <w:vAlign w:val="center"/>
            <w:hideMark/>
          </w:tcPr>
          <w:p w14:paraId="225B74DF"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27,916</w:t>
            </w:r>
          </w:p>
        </w:tc>
        <w:tc>
          <w:tcPr>
            <w:tcW w:w="411" w:type="pct"/>
            <w:shd w:val="clear" w:color="auto" w:fill="auto"/>
            <w:vAlign w:val="center"/>
            <w:hideMark/>
          </w:tcPr>
          <w:p w14:paraId="299F420A"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27,916</w:t>
            </w:r>
          </w:p>
        </w:tc>
      </w:tr>
      <w:tr w:rsidR="009575B8" w:rsidRPr="005B32F2" w14:paraId="30A552AA" w14:textId="77777777" w:rsidTr="003A05A3">
        <w:trPr>
          <w:trHeight w:val="20"/>
        </w:trPr>
        <w:tc>
          <w:tcPr>
            <w:tcW w:w="276" w:type="pct"/>
            <w:vMerge/>
            <w:vAlign w:val="center"/>
            <w:hideMark/>
          </w:tcPr>
          <w:p w14:paraId="0E928EAD" w14:textId="77777777" w:rsidR="009575B8" w:rsidRPr="005B32F2" w:rsidRDefault="009575B8" w:rsidP="003A05A3">
            <w:pPr>
              <w:rPr>
                <w:rFonts w:ascii="Cambria" w:eastAsiaTheme="minorEastAsia" w:hAnsi="Cambria" w:cs="Arial"/>
                <w:sz w:val="17"/>
                <w:szCs w:val="17"/>
                <w:lang w:bidi="th-TH"/>
                <w14:cntxtAlts/>
              </w:rPr>
            </w:pPr>
          </w:p>
        </w:tc>
        <w:tc>
          <w:tcPr>
            <w:tcW w:w="525" w:type="pct"/>
            <w:vMerge/>
            <w:vAlign w:val="center"/>
            <w:hideMark/>
          </w:tcPr>
          <w:p w14:paraId="27784ED4" w14:textId="77777777" w:rsidR="009575B8" w:rsidRPr="005B32F2" w:rsidRDefault="009575B8" w:rsidP="003A05A3">
            <w:pPr>
              <w:rPr>
                <w:rFonts w:ascii="Cambria" w:eastAsiaTheme="minorEastAsia" w:hAnsi="Cambria" w:cs="Arial"/>
                <w:sz w:val="17"/>
                <w:szCs w:val="17"/>
                <w:lang w:bidi="th-TH"/>
                <w14:cntxtAlts/>
              </w:rPr>
            </w:pPr>
          </w:p>
        </w:tc>
        <w:tc>
          <w:tcPr>
            <w:tcW w:w="1578" w:type="pct"/>
            <w:shd w:val="clear" w:color="auto" w:fill="auto"/>
            <w:vAlign w:val="center"/>
            <w:hideMark/>
          </w:tcPr>
          <w:p w14:paraId="4D74D589"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Municipal Field Coordinators (x6) (17% of contract time - $19,016/person/annum). Coordinate of all field level activities contributing to the policy enabling environment activities, modelling and risk assessment, development of damage and loss accounting and capacity development activities for Activity 2.2 specifically all local data inputs, local survey.</w:t>
            </w:r>
          </w:p>
        </w:tc>
        <w:tc>
          <w:tcPr>
            <w:tcW w:w="410" w:type="pct"/>
            <w:shd w:val="clear" w:color="auto" w:fill="auto"/>
            <w:noWrap/>
            <w:vAlign w:val="center"/>
            <w:hideMark/>
          </w:tcPr>
          <w:p w14:paraId="1630BD4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114,096</w:t>
            </w:r>
          </w:p>
        </w:tc>
        <w:tc>
          <w:tcPr>
            <w:tcW w:w="328" w:type="pct"/>
            <w:shd w:val="clear" w:color="auto" w:fill="auto"/>
            <w:vAlign w:val="center"/>
            <w:hideMark/>
          </w:tcPr>
          <w:p w14:paraId="66DA958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6</w:t>
            </w:r>
          </w:p>
        </w:tc>
        <w:tc>
          <w:tcPr>
            <w:tcW w:w="330" w:type="pct"/>
            <w:shd w:val="clear" w:color="auto" w:fill="auto"/>
            <w:vAlign w:val="center"/>
            <w:hideMark/>
          </w:tcPr>
          <w:p w14:paraId="6AA7271E"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Years</w:t>
            </w:r>
          </w:p>
        </w:tc>
        <w:tc>
          <w:tcPr>
            <w:tcW w:w="323" w:type="pct"/>
            <w:shd w:val="clear" w:color="auto" w:fill="auto"/>
            <w:vAlign w:val="center"/>
            <w:hideMark/>
          </w:tcPr>
          <w:p w14:paraId="2994AA41"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17%</w:t>
            </w:r>
          </w:p>
        </w:tc>
        <w:tc>
          <w:tcPr>
            <w:tcW w:w="445" w:type="pct"/>
            <w:shd w:val="clear" w:color="auto" w:fill="auto"/>
            <w:vAlign w:val="center"/>
            <w:hideMark/>
          </w:tcPr>
          <w:p w14:paraId="475438D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 of contract time</w:t>
            </w:r>
          </w:p>
        </w:tc>
        <w:tc>
          <w:tcPr>
            <w:tcW w:w="374" w:type="pct"/>
            <w:shd w:val="clear" w:color="auto" w:fill="auto"/>
            <w:vAlign w:val="center"/>
            <w:hideMark/>
          </w:tcPr>
          <w:p w14:paraId="0516211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116,378</w:t>
            </w:r>
          </w:p>
        </w:tc>
        <w:tc>
          <w:tcPr>
            <w:tcW w:w="411" w:type="pct"/>
            <w:shd w:val="clear" w:color="auto" w:fill="auto"/>
            <w:vAlign w:val="center"/>
            <w:hideMark/>
          </w:tcPr>
          <w:p w14:paraId="3CFF7E8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116,378</w:t>
            </w:r>
          </w:p>
        </w:tc>
      </w:tr>
      <w:tr w:rsidR="009575B8" w:rsidRPr="005B32F2" w14:paraId="7C292447" w14:textId="77777777" w:rsidTr="003A05A3">
        <w:trPr>
          <w:trHeight w:val="20"/>
        </w:trPr>
        <w:tc>
          <w:tcPr>
            <w:tcW w:w="276" w:type="pct"/>
            <w:vMerge w:val="restart"/>
            <w:shd w:val="clear" w:color="auto" w:fill="auto"/>
            <w:noWrap/>
            <w:vAlign w:val="center"/>
            <w:hideMark/>
          </w:tcPr>
          <w:p w14:paraId="51610CE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2G</w:t>
            </w:r>
          </w:p>
        </w:tc>
        <w:tc>
          <w:tcPr>
            <w:tcW w:w="525" w:type="pct"/>
            <w:vMerge w:val="restart"/>
            <w:shd w:val="clear" w:color="auto" w:fill="auto"/>
            <w:vAlign w:val="center"/>
            <w:hideMark/>
          </w:tcPr>
          <w:p w14:paraId="1338451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Equipment and Furniture</w:t>
            </w:r>
          </w:p>
        </w:tc>
        <w:tc>
          <w:tcPr>
            <w:tcW w:w="1578" w:type="pct"/>
            <w:shd w:val="clear" w:color="auto" w:fill="auto"/>
            <w:vAlign w:val="center"/>
            <w:hideMark/>
          </w:tcPr>
          <w:p w14:paraId="70BF8162"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Purchase of the following equipment</w:t>
            </w:r>
          </w:p>
        </w:tc>
        <w:tc>
          <w:tcPr>
            <w:tcW w:w="410" w:type="pct"/>
            <w:shd w:val="clear" w:color="auto" w:fill="auto"/>
            <w:vAlign w:val="center"/>
            <w:hideMark/>
          </w:tcPr>
          <w:p w14:paraId="7DD37A5E" w14:textId="77777777" w:rsidR="009575B8" w:rsidRPr="005B32F2" w:rsidRDefault="009575B8" w:rsidP="003A05A3">
            <w:pPr>
              <w:jc w:val="center"/>
              <w:rPr>
                <w:rFonts w:ascii="Cambria" w:eastAsiaTheme="minorEastAsia" w:hAnsi="Cambria" w:cs="Arial"/>
                <w:sz w:val="17"/>
                <w:szCs w:val="17"/>
                <w:lang w:bidi="th-TH"/>
                <w14:cntxtAlts/>
              </w:rPr>
            </w:pPr>
          </w:p>
        </w:tc>
        <w:tc>
          <w:tcPr>
            <w:tcW w:w="328" w:type="pct"/>
            <w:shd w:val="clear" w:color="auto" w:fill="auto"/>
            <w:vAlign w:val="center"/>
            <w:hideMark/>
          </w:tcPr>
          <w:p w14:paraId="350A6C66" w14:textId="77777777" w:rsidR="009575B8" w:rsidRPr="005B32F2" w:rsidRDefault="009575B8" w:rsidP="003A05A3">
            <w:pPr>
              <w:jc w:val="center"/>
              <w:rPr>
                <w:rFonts w:ascii="Cambria" w:eastAsiaTheme="minorEastAsia" w:hAnsi="Cambria" w:cs="Arial"/>
                <w:sz w:val="17"/>
                <w:szCs w:val="17"/>
                <w:lang w:bidi="th-TH"/>
                <w14:cntxtAlts/>
              </w:rPr>
            </w:pPr>
          </w:p>
        </w:tc>
        <w:tc>
          <w:tcPr>
            <w:tcW w:w="330" w:type="pct"/>
            <w:shd w:val="clear" w:color="auto" w:fill="auto"/>
            <w:vAlign w:val="center"/>
            <w:hideMark/>
          </w:tcPr>
          <w:p w14:paraId="6BED4F75" w14:textId="77777777" w:rsidR="009575B8" w:rsidRPr="005B32F2" w:rsidRDefault="009575B8" w:rsidP="003A05A3">
            <w:pPr>
              <w:jc w:val="center"/>
              <w:rPr>
                <w:rFonts w:ascii="Cambria" w:eastAsiaTheme="minorEastAsia" w:hAnsi="Cambria" w:cs="Arial"/>
                <w:sz w:val="17"/>
                <w:szCs w:val="17"/>
                <w:lang w:bidi="th-TH"/>
                <w14:cntxtAlts/>
              </w:rPr>
            </w:pPr>
          </w:p>
        </w:tc>
        <w:tc>
          <w:tcPr>
            <w:tcW w:w="323" w:type="pct"/>
            <w:shd w:val="clear" w:color="auto" w:fill="auto"/>
            <w:vAlign w:val="center"/>
            <w:hideMark/>
          </w:tcPr>
          <w:p w14:paraId="0A0E2382" w14:textId="77777777" w:rsidR="009575B8" w:rsidRPr="005B32F2" w:rsidRDefault="009575B8" w:rsidP="003A05A3">
            <w:pPr>
              <w:jc w:val="center"/>
              <w:rPr>
                <w:rFonts w:ascii="Cambria" w:eastAsiaTheme="minorEastAsia" w:hAnsi="Cambria" w:cs="Arial"/>
                <w:sz w:val="17"/>
                <w:szCs w:val="17"/>
                <w:lang w:bidi="th-TH"/>
                <w14:cntxtAlts/>
              </w:rPr>
            </w:pPr>
          </w:p>
        </w:tc>
        <w:tc>
          <w:tcPr>
            <w:tcW w:w="445" w:type="pct"/>
            <w:shd w:val="clear" w:color="auto" w:fill="auto"/>
            <w:vAlign w:val="center"/>
            <w:hideMark/>
          </w:tcPr>
          <w:p w14:paraId="5B74EA32" w14:textId="77777777" w:rsidR="009575B8" w:rsidRPr="005B32F2" w:rsidRDefault="009575B8" w:rsidP="003A05A3">
            <w:pPr>
              <w:jc w:val="center"/>
              <w:rPr>
                <w:rFonts w:ascii="Cambria" w:eastAsiaTheme="minorEastAsia" w:hAnsi="Cambria" w:cs="Arial"/>
                <w:sz w:val="17"/>
                <w:szCs w:val="17"/>
                <w:lang w:bidi="th-TH"/>
                <w14:cntxtAlts/>
              </w:rPr>
            </w:pPr>
          </w:p>
        </w:tc>
        <w:tc>
          <w:tcPr>
            <w:tcW w:w="374" w:type="pct"/>
            <w:shd w:val="clear" w:color="auto" w:fill="auto"/>
            <w:vAlign w:val="center"/>
            <w:hideMark/>
          </w:tcPr>
          <w:p w14:paraId="2F49744E" w14:textId="77777777" w:rsidR="009575B8" w:rsidRPr="005B32F2" w:rsidRDefault="009575B8" w:rsidP="003A05A3">
            <w:pPr>
              <w:jc w:val="center"/>
              <w:rPr>
                <w:rFonts w:ascii="Cambria" w:eastAsiaTheme="minorEastAsia" w:hAnsi="Cambria" w:cs="Arial"/>
                <w:sz w:val="17"/>
                <w:szCs w:val="17"/>
                <w:lang w:bidi="th-TH"/>
                <w14:cntxtAlts/>
              </w:rPr>
            </w:pPr>
          </w:p>
        </w:tc>
        <w:tc>
          <w:tcPr>
            <w:tcW w:w="411" w:type="pct"/>
            <w:shd w:val="clear" w:color="auto" w:fill="auto"/>
            <w:vAlign w:val="center"/>
            <w:hideMark/>
          </w:tcPr>
          <w:p w14:paraId="2FFF9CA5" w14:textId="77777777" w:rsidR="009575B8" w:rsidRPr="005B32F2" w:rsidRDefault="009575B8" w:rsidP="003A05A3">
            <w:pPr>
              <w:jc w:val="center"/>
              <w:rPr>
                <w:rFonts w:ascii="Cambria" w:eastAsiaTheme="minorEastAsia" w:hAnsi="Cambria" w:cs="Arial"/>
                <w:sz w:val="17"/>
                <w:szCs w:val="17"/>
                <w:lang w:bidi="th-TH"/>
                <w14:cntxtAlts/>
              </w:rPr>
            </w:pPr>
          </w:p>
        </w:tc>
      </w:tr>
      <w:tr w:rsidR="009575B8" w:rsidRPr="005B32F2" w14:paraId="7F19B3A9" w14:textId="77777777" w:rsidTr="003A05A3">
        <w:trPr>
          <w:trHeight w:val="20"/>
        </w:trPr>
        <w:tc>
          <w:tcPr>
            <w:tcW w:w="276" w:type="pct"/>
            <w:vMerge/>
            <w:vAlign w:val="center"/>
            <w:hideMark/>
          </w:tcPr>
          <w:p w14:paraId="5161BCCA" w14:textId="77777777" w:rsidR="009575B8" w:rsidRPr="005B32F2" w:rsidRDefault="009575B8" w:rsidP="003A05A3">
            <w:pPr>
              <w:jc w:val="center"/>
              <w:rPr>
                <w:rFonts w:ascii="Cambria" w:eastAsiaTheme="minorEastAsia" w:hAnsi="Cambria" w:cs="Arial"/>
                <w:sz w:val="17"/>
                <w:szCs w:val="17"/>
                <w:lang w:bidi="th-TH"/>
                <w14:cntxtAlts/>
              </w:rPr>
            </w:pPr>
          </w:p>
        </w:tc>
        <w:tc>
          <w:tcPr>
            <w:tcW w:w="525" w:type="pct"/>
            <w:vMerge/>
            <w:vAlign w:val="center"/>
            <w:hideMark/>
          </w:tcPr>
          <w:p w14:paraId="2D947B1C" w14:textId="77777777" w:rsidR="009575B8" w:rsidRPr="005B32F2" w:rsidRDefault="009575B8" w:rsidP="003A05A3">
            <w:pPr>
              <w:jc w:val="center"/>
              <w:rPr>
                <w:rFonts w:ascii="Cambria" w:eastAsiaTheme="minorEastAsia" w:hAnsi="Cambria" w:cs="Arial"/>
                <w:sz w:val="17"/>
                <w:szCs w:val="17"/>
                <w:lang w:bidi="th-TH"/>
                <w14:cntxtAlts/>
              </w:rPr>
            </w:pPr>
          </w:p>
        </w:tc>
        <w:tc>
          <w:tcPr>
            <w:tcW w:w="1578" w:type="pct"/>
            <w:shd w:val="clear" w:color="auto" w:fill="auto"/>
            <w:noWrap/>
            <w:vAlign w:val="center"/>
            <w:hideMark/>
          </w:tcPr>
          <w:p w14:paraId="34439FF6"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Vehicles</w:t>
            </w:r>
          </w:p>
        </w:tc>
        <w:tc>
          <w:tcPr>
            <w:tcW w:w="410" w:type="pct"/>
            <w:shd w:val="clear" w:color="auto" w:fill="auto"/>
            <w:noWrap/>
            <w:vAlign w:val="center"/>
            <w:hideMark/>
          </w:tcPr>
          <w:p w14:paraId="215C827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60,000</w:t>
            </w:r>
          </w:p>
        </w:tc>
        <w:tc>
          <w:tcPr>
            <w:tcW w:w="328" w:type="pct"/>
            <w:shd w:val="clear" w:color="auto" w:fill="auto"/>
            <w:noWrap/>
            <w:vAlign w:val="center"/>
            <w:hideMark/>
          </w:tcPr>
          <w:p w14:paraId="750546B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4</w:t>
            </w:r>
          </w:p>
        </w:tc>
        <w:tc>
          <w:tcPr>
            <w:tcW w:w="330" w:type="pct"/>
            <w:shd w:val="clear" w:color="auto" w:fill="auto"/>
            <w:noWrap/>
            <w:vAlign w:val="center"/>
            <w:hideMark/>
          </w:tcPr>
          <w:p w14:paraId="6676217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Items</w:t>
            </w:r>
          </w:p>
        </w:tc>
        <w:tc>
          <w:tcPr>
            <w:tcW w:w="323" w:type="pct"/>
            <w:shd w:val="clear" w:color="auto" w:fill="auto"/>
            <w:noWrap/>
            <w:vAlign w:val="center"/>
            <w:hideMark/>
          </w:tcPr>
          <w:p w14:paraId="5CEE7D0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443ED16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38F52DA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240,000</w:t>
            </w:r>
          </w:p>
        </w:tc>
        <w:tc>
          <w:tcPr>
            <w:tcW w:w="411" w:type="pct"/>
            <w:shd w:val="clear" w:color="auto" w:fill="auto"/>
            <w:vAlign w:val="center"/>
            <w:hideMark/>
          </w:tcPr>
          <w:p w14:paraId="30E5E89E"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240,000</w:t>
            </w:r>
          </w:p>
        </w:tc>
      </w:tr>
      <w:tr w:rsidR="009575B8" w:rsidRPr="005B32F2" w14:paraId="71638C35" w14:textId="77777777" w:rsidTr="003A05A3">
        <w:trPr>
          <w:trHeight w:val="20"/>
        </w:trPr>
        <w:tc>
          <w:tcPr>
            <w:tcW w:w="276" w:type="pct"/>
            <w:vMerge/>
            <w:vAlign w:val="center"/>
            <w:hideMark/>
          </w:tcPr>
          <w:p w14:paraId="180E586D" w14:textId="77777777" w:rsidR="009575B8" w:rsidRPr="005B32F2" w:rsidRDefault="009575B8" w:rsidP="003A05A3">
            <w:pPr>
              <w:jc w:val="center"/>
              <w:rPr>
                <w:rFonts w:ascii="Cambria" w:eastAsiaTheme="minorEastAsia" w:hAnsi="Cambria" w:cs="Arial"/>
                <w:sz w:val="17"/>
                <w:szCs w:val="17"/>
                <w:lang w:bidi="th-TH"/>
                <w14:cntxtAlts/>
              </w:rPr>
            </w:pPr>
          </w:p>
        </w:tc>
        <w:tc>
          <w:tcPr>
            <w:tcW w:w="525" w:type="pct"/>
            <w:vMerge/>
            <w:vAlign w:val="center"/>
            <w:hideMark/>
          </w:tcPr>
          <w:p w14:paraId="79631527" w14:textId="77777777" w:rsidR="009575B8" w:rsidRPr="005B32F2" w:rsidRDefault="009575B8" w:rsidP="003A05A3">
            <w:pPr>
              <w:jc w:val="center"/>
              <w:rPr>
                <w:rFonts w:ascii="Cambria" w:eastAsiaTheme="minorEastAsia" w:hAnsi="Cambria" w:cs="Arial"/>
                <w:sz w:val="17"/>
                <w:szCs w:val="17"/>
                <w:lang w:bidi="th-TH"/>
                <w14:cntxtAlts/>
              </w:rPr>
            </w:pPr>
          </w:p>
        </w:tc>
        <w:tc>
          <w:tcPr>
            <w:tcW w:w="1578" w:type="pct"/>
            <w:shd w:val="clear" w:color="auto" w:fill="auto"/>
            <w:noWrap/>
            <w:vAlign w:val="center"/>
            <w:hideMark/>
          </w:tcPr>
          <w:p w14:paraId="692F64EA"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Motorbikes</w:t>
            </w:r>
          </w:p>
        </w:tc>
        <w:tc>
          <w:tcPr>
            <w:tcW w:w="410" w:type="pct"/>
            <w:shd w:val="clear" w:color="auto" w:fill="auto"/>
            <w:noWrap/>
            <w:vAlign w:val="center"/>
            <w:hideMark/>
          </w:tcPr>
          <w:p w14:paraId="5A3F46A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5,500</w:t>
            </w:r>
          </w:p>
        </w:tc>
        <w:tc>
          <w:tcPr>
            <w:tcW w:w="328" w:type="pct"/>
            <w:shd w:val="clear" w:color="auto" w:fill="auto"/>
            <w:noWrap/>
            <w:vAlign w:val="center"/>
            <w:hideMark/>
          </w:tcPr>
          <w:p w14:paraId="4885CF0E"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6</w:t>
            </w:r>
          </w:p>
        </w:tc>
        <w:tc>
          <w:tcPr>
            <w:tcW w:w="330" w:type="pct"/>
            <w:shd w:val="clear" w:color="auto" w:fill="auto"/>
            <w:noWrap/>
            <w:vAlign w:val="center"/>
            <w:hideMark/>
          </w:tcPr>
          <w:p w14:paraId="50651EE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Items</w:t>
            </w:r>
          </w:p>
        </w:tc>
        <w:tc>
          <w:tcPr>
            <w:tcW w:w="323" w:type="pct"/>
            <w:shd w:val="clear" w:color="auto" w:fill="auto"/>
            <w:noWrap/>
            <w:vAlign w:val="center"/>
            <w:hideMark/>
          </w:tcPr>
          <w:p w14:paraId="525E92E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11376B3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1619AE2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33,000</w:t>
            </w:r>
          </w:p>
        </w:tc>
        <w:tc>
          <w:tcPr>
            <w:tcW w:w="411" w:type="pct"/>
            <w:shd w:val="clear" w:color="auto" w:fill="auto"/>
            <w:vAlign w:val="center"/>
            <w:hideMark/>
          </w:tcPr>
          <w:p w14:paraId="723B8B7F"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33,000</w:t>
            </w:r>
          </w:p>
        </w:tc>
      </w:tr>
      <w:tr w:rsidR="009575B8" w:rsidRPr="005B32F2" w14:paraId="0A0F1A07" w14:textId="77777777" w:rsidTr="003A05A3">
        <w:trPr>
          <w:trHeight w:val="20"/>
        </w:trPr>
        <w:tc>
          <w:tcPr>
            <w:tcW w:w="276" w:type="pct"/>
            <w:vMerge/>
            <w:vAlign w:val="center"/>
            <w:hideMark/>
          </w:tcPr>
          <w:p w14:paraId="1306BDE0" w14:textId="77777777" w:rsidR="009575B8" w:rsidRPr="005B32F2" w:rsidRDefault="009575B8" w:rsidP="003A05A3">
            <w:pPr>
              <w:jc w:val="center"/>
              <w:rPr>
                <w:rFonts w:ascii="Cambria" w:eastAsiaTheme="minorEastAsia" w:hAnsi="Cambria" w:cs="Arial"/>
                <w:sz w:val="17"/>
                <w:szCs w:val="17"/>
                <w:lang w:bidi="th-TH"/>
                <w14:cntxtAlts/>
              </w:rPr>
            </w:pPr>
          </w:p>
        </w:tc>
        <w:tc>
          <w:tcPr>
            <w:tcW w:w="525" w:type="pct"/>
            <w:vMerge/>
            <w:vAlign w:val="center"/>
            <w:hideMark/>
          </w:tcPr>
          <w:p w14:paraId="04AEEE28" w14:textId="77777777" w:rsidR="009575B8" w:rsidRPr="005B32F2" w:rsidRDefault="009575B8" w:rsidP="003A05A3">
            <w:pPr>
              <w:jc w:val="center"/>
              <w:rPr>
                <w:rFonts w:ascii="Cambria" w:eastAsiaTheme="minorEastAsia" w:hAnsi="Cambria" w:cs="Arial"/>
                <w:sz w:val="17"/>
                <w:szCs w:val="17"/>
                <w:lang w:bidi="th-TH"/>
                <w14:cntxtAlts/>
              </w:rPr>
            </w:pPr>
          </w:p>
        </w:tc>
        <w:tc>
          <w:tcPr>
            <w:tcW w:w="1578" w:type="pct"/>
            <w:shd w:val="clear" w:color="auto" w:fill="auto"/>
            <w:vAlign w:val="center"/>
            <w:hideMark/>
          </w:tcPr>
          <w:p w14:paraId="45F3155A"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DSLR (quality photo and video capacity) and accessories</w:t>
            </w:r>
          </w:p>
        </w:tc>
        <w:tc>
          <w:tcPr>
            <w:tcW w:w="410" w:type="pct"/>
            <w:shd w:val="clear" w:color="auto" w:fill="auto"/>
            <w:noWrap/>
            <w:vAlign w:val="center"/>
            <w:hideMark/>
          </w:tcPr>
          <w:p w14:paraId="1986E69A"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9,000</w:t>
            </w:r>
          </w:p>
        </w:tc>
        <w:tc>
          <w:tcPr>
            <w:tcW w:w="328" w:type="pct"/>
            <w:shd w:val="clear" w:color="auto" w:fill="auto"/>
            <w:noWrap/>
            <w:vAlign w:val="center"/>
            <w:hideMark/>
          </w:tcPr>
          <w:p w14:paraId="674971A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w:t>
            </w:r>
          </w:p>
        </w:tc>
        <w:tc>
          <w:tcPr>
            <w:tcW w:w="330" w:type="pct"/>
            <w:shd w:val="clear" w:color="auto" w:fill="auto"/>
            <w:noWrap/>
            <w:vAlign w:val="center"/>
            <w:hideMark/>
          </w:tcPr>
          <w:p w14:paraId="079A9127"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Items</w:t>
            </w:r>
          </w:p>
        </w:tc>
        <w:tc>
          <w:tcPr>
            <w:tcW w:w="323" w:type="pct"/>
            <w:shd w:val="clear" w:color="auto" w:fill="auto"/>
            <w:noWrap/>
            <w:vAlign w:val="center"/>
            <w:hideMark/>
          </w:tcPr>
          <w:p w14:paraId="4FBF4B7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78BE632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3AEEA9F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18,000</w:t>
            </w:r>
          </w:p>
        </w:tc>
        <w:tc>
          <w:tcPr>
            <w:tcW w:w="411" w:type="pct"/>
            <w:shd w:val="clear" w:color="auto" w:fill="auto"/>
            <w:vAlign w:val="center"/>
            <w:hideMark/>
          </w:tcPr>
          <w:p w14:paraId="70FBE1B7"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18,000</w:t>
            </w:r>
          </w:p>
        </w:tc>
      </w:tr>
      <w:tr w:rsidR="009575B8" w:rsidRPr="005B32F2" w14:paraId="66EBA57C" w14:textId="77777777" w:rsidTr="003A05A3">
        <w:trPr>
          <w:trHeight w:val="20"/>
        </w:trPr>
        <w:tc>
          <w:tcPr>
            <w:tcW w:w="276" w:type="pct"/>
            <w:vMerge/>
            <w:vAlign w:val="center"/>
            <w:hideMark/>
          </w:tcPr>
          <w:p w14:paraId="00662B6E" w14:textId="77777777" w:rsidR="009575B8" w:rsidRPr="005B32F2" w:rsidRDefault="009575B8" w:rsidP="003A05A3">
            <w:pPr>
              <w:jc w:val="center"/>
              <w:rPr>
                <w:rFonts w:ascii="Cambria" w:eastAsiaTheme="minorEastAsia" w:hAnsi="Cambria" w:cs="Arial"/>
                <w:sz w:val="17"/>
                <w:szCs w:val="17"/>
                <w:lang w:bidi="th-TH"/>
                <w14:cntxtAlts/>
              </w:rPr>
            </w:pPr>
          </w:p>
        </w:tc>
        <w:tc>
          <w:tcPr>
            <w:tcW w:w="525" w:type="pct"/>
            <w:vMerge/>
            <w:vAlign w:val="center"/>
            <w:hideMark/>
          </w:tcPr>
          <w:p w14:paraId="6A9CC6DE" w14:textId="77777777" w:rsidR="009575B8" w:rsidRPr="005B32F2" w:rsidRDefault="009575B8" w:rsidP="003A05A3">
            <w:pPr>
              <w:jc w:val="center"/>
              <w:rPr>
                <w:rFonts w:ascii="Cambria" w:eastAsiaTheme="minorEastAsia" w:hAnsi="Cambria" w:cs="Arial"/>
                <w:sz w:val="17"/>
                <w:szCs w:val="17"/>
                <w:lang w:bidi="th-TH"/>
                <w14:cntxtAlts/>
              </w:rPr>
            </w:pPr>
          </w:p>
        </w:tc>
        <w:tc>
          <w:tcPr>
            <w:tcW w:w="1578" w:type="pct"/>
            <w:shd w:val="clear" w:color="auto" w:fill="auto"/>
            <w:vAlign w:val="center"/>
            <w:hideMark/>
          </w:tcPr>
          <w:p w14:paraId="1B861D6D"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 xml:space="preserve">Related maintenance expenses </w:t>
            </w:r>
          </w:p>
          <w:p w14:paraId="03239A3F"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(*Note: unit cost rounded to the nearest dollar)</w:t>
            </w:r>
          </w:p>
        </w:tc>
        <w:tc>
          <w:tcPr>
            <w:tcW w:w="410" w:type="pct"/>
            <w:shd w:val="clear" w:color="auto" w:fill="auto"/>
            <w:noWrap/>
            <w:vAlign w:val="center"/>
            <w:hideMark/>
          </w:tcPr>
          <w:p w14:paraId="07E1067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6,378*</w:t>
            </w:r>
          </w:p>
        </w:tc>
        <w:tc>
          <w:tcPr>
            <w:tcW w:w="328" w:type="pct"/>
            <w:shd w:val="clear" w:color="auto" w:fill="auto"/>
            <w:noWrap/>
            <w:vAlign w:val="center"/>
            <w:hideMark/>
          </w:tcPr>
          <w:p w14:paraId="5EC25AE0"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6</w:t>
            </w:r>
          </w:p>
        </w:tc>
        <w:tc>
          <w:tcPr>
            <w:tcW w:w="330" w:type="pct"/>
            <w:shd w:val="clear" w:color="auto" w:fill="auto"/>
            <w:noWrap/>
            <w:vAlign w:val="center"/>
            <w:hideMark/>
          </w:tcPr>
          <w:p w14:paraId="61252B11" w14:textId="77777777" w:rsidR="009575B8" w:rsidRPr="005B32F2" w:rsidRDefault="009575B8" w:rsidP="003A05A3">
            <w:pPr>
              <w:spacing w:after="20"/>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years</w:t>
            </w:r>
          </w:p>
        </w:tc>
        <w:tc>
          <w:tcPr>
            <w:tcW w:w="323" w:type="pct"/>
            <w:shd w:val="clear" w:color="auto" w:fill="auto"/>
            <w:noWrap/>
            <w:vAlign w:val="center"/>
            <w:hideMark/>
          </w:tcPr>
          <w:p w14:paraId="69F204B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04ABBCA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4B70C97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38,269</w:t>
            </w:r>
          </w:p>
        </w:tc>
        <w:tc>
          <w:tcPr>
            <w:tcW w:w="411" w:type="pct"/>
            <w:shd w:val="clear" w:color="auto" w:fill="auto"/>
            <w:vAlign w:val="center"/>
            <w:hideMark/>
          </w:tcPr>
          <w:p w14:paraId="40ED33DE"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38,269</w:t>
            </w:r>
          </w:p>
        </w:tc>
      </w:tr>
      <w:tr w:rsidR="009575B8" w:rsidRPr="005B32F2" w14:paraId="19C3FB17" w14:textId="77777777" w:rsidTr="003A05A3">
        <w:trPr>
          <w:trHeight w:val="20"/>
        </w:trPr>
        <w:tc>
          <w:tcPr>
            <w:tcW w:w="276" w:type="pct"/>
            <w:shd w:val="clear" w:color="auto" w:fill="auto"/>
            <w:noWrap/>
            <w:vAlign w:val="center"/>
            <w:hideMark/>
          </w:tcPr>
          <w:p w14:paraId="79387E1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2H</w:t>
            </w:r>
          </w:p>
        </w:tc>
        <w:tc>
          <w:tcPr>
            <w:tcW w:w="525" w:type="pct"/>
            <w:shd w:val="clear" w:color="auto" w:fill="auto"/>
            <w:vAlign w:val="center"/>
            <w:hideMark/>
          </w:tcPr>
          <w:p w14:paraId="0749C50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Contractual Services - Companies</w:t>
            </w:r>
          </w:p>
        </w:tc>
        <w:tc>
          <w:tcPr>
            <w:tcW w:w="1578" w:type="pct"/>
            <w:shd w:val="clear" w:color="auto" w:fill="auto"/>
            <w:vAlign w:val="center"/>
            <w:hideMark/>
          </w:tcPr>
          <w:p w14:paraId="34181F1E"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Climate proofing of 51% of 130 CR infrastructure projects- Procurement and implementation of climate proofing measures (including mainly rehabilitation and formalization and also installation of additional units) of PDIM and PNDS infrastructure.</w:t>
            </w:r>
          </w:p>
        </w:tc>
        <w:tc>
          <w:tcPr>
            <w:tcW w:w="410" w:type="pct"/>
            <w:shd w:val="clear" w:color="auto" w:fill="auto"/>
            <w:noWrap/>
            <w:vAlign w:val="center"/>
            <w:hideMark/>
          </w:tcPr>
          <w:p w14:paraId="1C6E949F"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12,079,679</w:t>
            </w:r>
          </w:p>
        </w:tc>
        <w:tc>
          <w:tcPr>
            <w:tcW w:w="328" w:type="pct"/>
            <w:shd w:val="clear" w:color="auto" w:fill="auto"/>
            <w:vAlign w:val="center"/>
            <w:hideMark/>
          </w:tcPr>
          <w:p w14:paraId="59485F9E"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w:t>
            </w:r>
          </w:p>
        </w:tc>
        <w:tc>
          <w:tcPr>
            <w:tcW w:w="330" w:type="pct"/>
            <w:shd w:val="clear" w:color="auto" w:fill="auto"/>
            <w:vAlign w:val="center"/>
            <w:hideMark/>
          </w:tcPr>
          <w:p w14:paraId="488911A8"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Contract</w:t>
            </w:r>
          </w:p>
        </w:tc>
        <w:tc>
          <w:tcPr>
            <w:tcW w:w="323" w:type="pct"/>
            <w:shd w:val="clear" w:color="auto" w:fill="auto"/>
            <w:noWrap/>
            <w:vAlign w:val="center"/>
            <w:hideMark/>
          </w:tcPr>
          <w:p w14:paraId="4D772B07"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6FBA92F1"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63A41AD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12,079,679</w:t>
            </w:r>
          </w:p>
        </w:tc>
        <w:tc>
          <w:tcPr>
            <w:tcW w:w="411" w:type="pct"/>
            <w:shd w:val="clear" w:color="auto" w:fill="auto"/>
            <w:vAlign w:val="center"/>
            <w:hideMark/>
          </w:tcPr>
          <w:p w14:paraId="29A77F1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12,079,679</w:t>
            </w:r>
          </w:p>
        </w:tc>
      </w:tr>
      <w:tr w:rsidR="009575B8" w:rsidRPr="005B32F2" w14:paraId="2BCE5360" w14:textId="77777777" w:rsidTr="003A05A3">
        <w:trPr>
          <w:trHeight w:val="20"/>
        </w:trPr>
        <w:tc>
          <w:tcPr>
            <w:tcW w:w="276" w:type="pct"/>
            <w:shd w:val="clear" w:color="auto" w:fill="auto"/>
            <w:noWrap/>
            <w:vAlign w:val="center"/>
            <w:hideMark/>
          </w:tcPr>
          <w:p w14:paraId="0E84516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2I</w:t>
            </w:r>
          </w:p>
        </w:tc>
        <w:tc>
          <w:tcPr>
            <w:tcW w:w="525" w:type="pct"/>
            <w:shd w:val="clear" w:color="auto" w:fill="auto"/>
            <w:vAlign w:val="center"/>
            <w:hideMark/>
          </w:tcPr>
          <w:p w14:paraId="05330701"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Salary costs - NP staff</w:t>
            </w:r>
          </w:p>
        </w:tc>
        <w:tc>
          <w:tcPr>
            <w:tcW w:w="1578" w:type="pct"/>
            <w:shd w:val="clear" w:color="auto" w:fill="auto"/>
            <w:vAlign w:val="center"/>
            <w:hideMark/>
          </w:tcPr>
          <w:p w14:paraId="11A06225"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Provisional costs for support services provided by for UNDP CO staff (two persons) towards technical inputs for project implementation over six-year project period as below:</w:t>
            </w:r>
          </w:p>
          <w:p w14:paraId="50E1E26F" w14:textId="77777777" w:rsidR="009575B8" w:rsidRPr="005B32F2" w:rsidRDefault="009575B8" w:rsidP="007F6F66">
            <w:pPr>
              <w:pStyle w:val="ListParagraph"/>
              <w:numPr>
                <w:ilvl w:val="0"/>
                <w:numId w:val="47"/>
              </w:numPr>
              <w:suppressAutoHyphens w:val="0"/>
              <w:autoSpaceDN/>
              <w:spacing w:before="40" w:after="40"/>
              <w:ind w:left="288" w:hanging="288"/>
              <w:textAlignment w:val="auto"/>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 xml:space="preserve">18.5% for Output 1 the UNDP Technical and Policy Specialist will provide support specifically towards: technical advisory and quality assurance vetting for i) Climate risk information and vulnerability mapping; ii) Database system reconciliation; and iii) Policy/regulatory framework and standards integrating climate risk </w:t>
            </w:r>
            <w:r w:rsidRPr="005B32F2">
              <w:rPr>
                <w:rFonts w:ascii="Cambria" w:eastAsiaTheme="minorEastAsia" w:hAnsi="Cambria" w:cs="Arial"/>
                <w:sz w:val="17"/>
                <w:szCs w:val="17"/>
                <w:lang w:bidi="th-TH"/>
                <w14:cntxtAlts/>
              </w:rPr>
              <w:lastRenderedPageBreak/>
              <w:t>information as well as gender equality and inclusion are mainstreamed.</w:t>
            </w:r>
          </w:p>
          <w:p w14:paraId="04B8909F" w14:textId="77777777" w:rsidR="009575B8" w:rsidRPr="005B32F2" w:rsidRDefault="009575B8" w:rsidP="007F6F66">
            <w:pPr>
              <w:pStyle w:val="ListParagraph"/>
              <w:numPr>
                <w:ilvl w:val="0"/>
                <w:numId w:val="47"/>
              </w:numPr>
              <w:suppressAutoHyphens w:val="0"/>
              <w:autoSpaceDN/>
              <w:spacing w:before="40" w:after="40"/>
              <w:ind w:left="288" w:hanging="288"/>
              <w:textAlignment w:val="auto"/>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81.5% for Output 2 the UNDP Technical Specialist will provide assistance to MAF and MSA in relation to i) (MSA) for integrating climate risk reduction measures into planning and budgeting cycle of Village and Municipal development plans; ii) (MSA) for vetting of climate-proofing small-scale rural infrastructure and; iii) (MAF) implementation and quality assurance for catchment management and rehabilitation measures to enhance climate resilient infrastructure and communities</w:t>
            </w:r>
          </w:p>
          <w:p w14:paraId="3790E480" w14:textId="77777777" w:rsidR="009575B8" w:rsidRPr="005B32F2" w:rsidRDefault="009575B8" w:rsidP="003A05A3">
            <w:pPr>
              <w:pStyle w:val="ListParagraph"/>
              <w:spacing w:before="40" w:after="40"/>
              <w:ind w:left="288"/>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(*Note: unit cost rounded to the nearest dollar)</w:t>
            </w:r>
          </w:p>
        </w:tc>
        <w:tc>
          <w:tcPr>
            <w:tcW w:w="410" w:type="pct"/>
            <w:shd w:val="clear" w:color="auto" w:fill="auto"/>
            <w:noWrap/>
            <w:vAlign w:val="center"/>
            <w:hideMark/>
          </w:tcPr>
          <w:p w14:paraId="4C9AD9F1"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lastRenderedPageBreak/>
              <w:t>44,525*</w:t>
            </w:r>
          </w:p>
        </w:tc>
        <w:tc>
          <w:tcPr>
            <w:tcW w:w="328" w:type="pct"/>
            <w:shd w:val="clear" w:color="auto" w:fill="auto"/>
            <w:vAlign w:val="center"/>
            <w:hideMark/>
          </w:tcPr>
          <w:p w14:paraId="6BA7CB6A"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6</w:t>
            </w:r>
          </w:p>
        </w:tc>
        <w:tc>
          <w:tcPr>
            <w:tcW w:w="330" w:type="pct"/>
            <w:shd w:val="clear" w:color="auto" w:fill="auto"/>
            <w:vAlign w:val="center"/>
            <w:hideMark/>
          </w:tcPr>
          <w:p w14:paraId="1F338BAF"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Years</w:t>
            </w:r>
          </w:p>
        </w:tc>
        <w:tc>
          <w:tcPr>
            <w:tcW w:w="323" w:type="pct"/>
            <w:shd w:val="clear" w:color="auto" w:fill="auto"/>
            <w:noWrap/>
            <w:vAlign w:val="center"/>
            <w:hideMark/>
          </w:tcPr>
          <w:p w14:paraId="17827AE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03B126C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3E29E26F"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267,147</w:t>
            </w:r>
          </w:p>
        </w:tc>
        <w:tc>
          <w:tcPr>
            <w:tcW w:w="411" w:type="pct"/>
            <w:shd w:val="clear" w:color="auto" w:fill="auto"/>
            <w:vAlign w:val="center"/>
            <w:hideMark/>
          </w:tcPr>
          <w:p w14:paraId="67E08800"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267,147</w:t>
            </w:r>
          </w:p>
        </w:tc>
      </w:tr>
      <w:tr w:rsidR="009575B8" w:rsidRPr="005B32F2" w14:paraId="3BF73A94" w14:textId="77777777" w:rsidTr="003A05A3">
        <w:trPr>
          <w:trHeight w:val="20"/>
        </w:trPr>
        <w:tc>
          <w:tcPr>
            <w:tcW w:w="276" w:type="pct"/>
            <w:shd w:val="clear" w:color="auto" w:fill="auto"/>
            <w:noWrap/>
            <w:vAlign w:val="center"/>
            <w:hideMark/>
          </w:tcPr>
          <w:p w14:paraId="2561488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2J</w:t>
            </w:r>
          </w:p>
        </w:tc>
        <w:tc>
          <w:tcPr>
            <w:tcW w:w="525" w:type="pct"/>
            <w:shd w:val="clear" w:color="auto" w:fill="auto"/>
            <w:vAlign w:val="center"/>
            <w:hideMark/>
          </w:tcPr>
          <w:p w14:paraId="2027C41A"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Salary costs - NP staff</w:t>
            </w:r>
          </w:p>
        </w:tc>
        <w:tc>
          <w:tcPr>
            <w:tcW w:w="1578" w:type="pct"/>
            <w:shd w:val="clear" w:color="auto" w:fill="auto"/>
            <w:vAlign w:val="center"/>
            <w:hideMark/>
          </w:tcPr>
          <w:p w14:paraId="309ACC3F"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Provisional costs for support services provided by for UNDP CO staff (two persons) towards technical inputs for project implementation over six-year project period as below:</w:t>
            </w:r>
          </w:p>
          <w:p w14:paraId="3D9A6C92" w14:textId="77777777" w:rsidR="009575B8" w:rsidRPr="005B32F2" w:rsidRDefault="009575B8" w:rsidP="007F6F66">
            <w:pPr>
              <w:pStyle w:val="ListParagraph"/>
              <w:numPr>
                <w:ilvl w:val="0"/>
                <w:numId w:val="47"/>
              </w:numPr>
              <w:suppressAutoHyphens w:val="0"/>
              <w:autoSpaceDN/>
              <w:spacing w:before="40" w:after="40"/>
              <w:ind w:left="288" w:hanging="288"/>
              <w:textAlignment w:val="auto"/>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18.5% for Output 1 the UNDP Technical and Policy Specialist will provide support specifically towards: technical advisory and quality assurance vetting for i) Climate risk information and vulnerability mapping; ii) Database system reconciliation; and iii) Policy/regulatory framework and standards integrating climate risk information as well as gender equality and inclusion are mainstreamed.</w:t>
            </w:r>
          </w:p>
          <w:p w14:paraId="6843F527" w14:textId="77777777" w:rsidR="009575B8" w:rsidRPr="005B32F2" w:rsidRDefault="009575B8" w:rsidP="007F6F66">
            <w:pPr>
              <w:pStyle w:val="ListParagraph"/>
              <w:numPr>
                <w:ilvl w:val="0"/>
                <w:numId w:val="47"/>
              </w:numPr>
              <w:suppressAutoHyphens w:val="0"/>
              <w:autoSpaceDN/>
              <w:spacing w:before="40" w:after="40"/>
              <w:ind w:left="288" w:hanging="288"/>
              <w:textAlignment w:val="auto"/>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81.5% for Output 2 the UNDP Technical Specialist will provide assistance to MAF and MSA in relation to i) (MSA) for integrating climate risk reduction measures into planning and budgeting cycle of Village and Municipal development plans; ii) (MSA) for vetting of climate-proofing small-scale rural infrastructure and; iii) (MAF) implementation and quality assurance for catchment management and rehabilitation measures to enhance climate resilient infrastructure and communities</w:t>
            </w:r>
          </w:p>
        </w:tc>
        <w:tc>
          <w:tcPr>
            <w:tcW w:w="410" w:type="pct"/>
            <w:shd w:val="clear" w:color="auto" w:fill="auto"/>
            <w:noWrap/>
            <w:vAlign w:val="center"/>
            <w:hideMark/>
          </w:tcPr>
          <w:p w14:paraId="1220CA6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16,200</w:t>
            </w:r>
          </w:p>
        </w:tc>
        <w:tc>
          <w:tcPr>
            <w:tcW w:w="328" w:type="pct"/>
            <w:shd w:val="clear" w:color="auto" w:fill="auto"/>
            <w:vAlign w:val="center"/>
            <w:hideMark/>
          </w:tcPr>
          <w:p w14:paraId="0F00FD0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6</w:t>
            </w:r>
          </w:p>
        </w:tc>
        <w:tc>
          <w:tcPr>
            <w:tcW w:w="330" w:type="pct"/>
            <w:shd w:val="clear" w:color="auto" w:fill="auto"/>
            <w:vAlign w:val="center"/>
            <w:hideMark/>
          </w:tcPr>
          <w:p w14:paraId="33F8A15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Years</w:t>
            </w:r>
          </w:p>
        </w:tc>
        <w:tc>
          <w:tcPr>
            <w:tcW w:w="323" w:type="pct"/>
            <w:shd w:val="clear" w:color="auto" w:fill="auto"/>
            <w:noWrap/>
            <w:vAlign w:val="center"/>
            <w:hideMark/>
          </w:tcPr>
          <w:p w14:paraId="645209E7"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3A52BC7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1314B0A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97,200</w:t>
            </w:r>
          </w:p>
        </w:tc>
        <w:tc>
          <w:tcPr>
            <w:tcW w:w="411" w:type="pct"/>
            <w:shd w:val="clear" w:color="auto" w:fill="auto"/>
            <w:vAlign w:val="center"/>
            <w:hideMark/>
          </w:tcPr>
          <w:p w14:paraId="1BCA53A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97,200</w:t>
            </w:r>
          </w:p>
        </w:tc>
      </w:tr>
      <w:tr w:rsidR="009575B8" w:rsidRPr="005B32F2" w14:paraId="2A5A7915" w14:textId="77777777" w:rsidTr="003A05A3">
        <w:trPr>
          <w:trHeight w:val="20"/>
        </w:trPr>
        <w:tc>
          <w:tcPr>
            <w:tcW w:w="276" w:type="pct"/>
            <w:vMerge w:val="restart"/>
            <w:shd w:val="clear" w:color="auto" w:fill="auto"/>
            <w:noWrap/>
            <w:vAlign w:val="center"/>
            <w:hideMark/>
          </w:tcPr>
          <w:p w14:paraId="168F199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2K</w:t>
            </w:r>
          </w:p>
        </w:tc>
        <w:tc>
          <w:tcPr>
            <w:tcW w:w="525" w:type="pct"/>
            <w:vMerge w:val="restart"/>
            <w:shd w:val="clear" w:color="auto" w:fill="auto"/>
            <w:vAlign w:val="center"/>
            <w:hideMark/>
          </w:tcPr>
          <w:p w14:paraId="0AD620F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Contractual Services - Individuals</w:t>
            </w:r>
          </w:p>
        </w:tc>
        <w:tc>
          <w:tcPr>
            <w:tcW w:w="1578" w:type="pct"/>
            <w:shd w:val="clear" w:color="auto" w:fill="auto"/>
            <w:vAlign w:val="center"/>
            <w:hideMark/>
          </w:tcPr>
          <w:p w14:paraId="53BC1692"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National Project Manager (16% of contract time - $27,369/annum). Technical input to all the policy enabling environment activities, modelling and risk assessment, development of damage and loss accounting and capacity development activities for Activity 2.3</w:t>
            </w:r>
          </w:p>
        </w:tc>
        <w:tc>
          <w:tcPr>
            <w:tcW w:w="410" w:type="pct"/>
            <w:shd w:val="clear" w:color="auto" w:fill="auto"/>
            <w:noWrap/>
            <w:vAlign w:val="center"/>
            <w:hideMark/>
          </w:tcPr>
          <w:p w14:paraId="71BAD3A0"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27,369</w:t>
            </w:r>
          </w:p>
        </w:tc>
        <w:tc>
          <w:tcPr>
            <w:tcW w:w="328" w:type="pct"/>
            <w:shd w:val="clear" w:color="auto" w:fill="auto"/>
            <w:vAlign w:val="center"/>
            <w:hideMark/>
          </w:tcPr>
          <w:p w14:paraId="2755933E"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6</w:t>
            </w:r>
          </w:p>
        </w:tc>
        <w:tc>
          <w:tcPr>
            <w:tcW w:w="330" w:type="pct"/>
            <w:shd w:val="clear" w:color="auto" w:fill="auto"/>
            <w:vAlign w:val="center"/>
            <w:hideMark/>
          </w:tcPr>
          <w:p w14:paraId="18FE7D9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Years</w:t>
            </w:r>
          </w:p>
        </w:tc>
        <w:tc>
          <w:tcPr>
            <w:tcW w:w="323" w:type="pct"/>
            <w:shd w:val="clear" w:color="auto" w:fill="auto"/>
            <w:noWrap/>
            <w:vAlign w:val="center"/>
            <w:hideMark/>
          </w:tcPr>
          <w:p w14:paraId="76245840"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16%</w:t>
            </w:r>
          </w:p>
        </w:tc>
        <w:tc>
          <w:tcPr>
            <w:tcW w:w="445" w:type="pct"/>
            <w:shd w:val="clear" w:color="auto" w:fill="auto"/>
            <w:vAlign w:val="center"/>
            <w:hideMark/>
          </w:tcPr>
          <w:p w14:paraId="6B5A860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 of contract time</w:t>
            </w:r>
          </w:p>
        </w:tc>
        <w:tc>
          <w:tcPr>
            <w:tcW w:w="374" w:type="pct"/>
            <w:shd w:val="clear" w:color="auto" w:fill="auto"/>
            <w:vAlign w:val="center"/>
            <w:hideMark/>
          </w:tcPr>
          <w:p w14:paraId="0AD3F730"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26,274</w:t>
            </w:r>
          </w:p>
        </w:tc>
        <w:tc>
          <w:tcPr>
            <w:tcW w:w="411" w:type="pct"/>
            <w:shd w:val="clear" w:color="auto" w:fill="auto"/>
            <w:vAlign w:val="center"/>
            <w:hideMark/>
          </w:tcPr>
          <w:p w14:paraId="00BE94AE"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26,274</w:t>
            </w:r>
          </w:p>
        </w:tc>
      </w:tr>
      <w:tr w:rsidR="009575B8" w:rsidRPr="005B32F2" w14:paraId="462E8E3D" w14:textId="77777777" w:rsidTr="003A05A3">
        <w:trPr>
          <w:trHeight w:val="20"/>
        </w:trPr>
        <w:tc>
          <w:tcPr>
            <w:tcW w:w="276" w:type="pct"/>
            <w:vMerge/>
            <w:vAlign w:val="center"/>
            <w:hideMark/>
          </w:tcPr>
          <w:p w14:paraId="6BE3D200" w14:textId="77777777" w:rsidR="009575B8" w:rsidRPr="005B32F2" w:rsidRDefault="009575B8" w:rsidP="003A05A3">
            <w:pPr>
              <w:jc w:val="center"/>
              <w:rPr>
                <w:rFonts w:ascii="Cambria" w:eastAsiaTheme="minorEastAsia" w:hAnsi="Cambria" w:cs="Arial"/>
                <w:sz w:val="17"/>
                <w:szCs w:val="17"/>
                <w:lang w:bidi="th-TH"/>
                <w14:cntxtAlts/>
              </w:rPr>
            </w:pPr>
          </w:p>
        </w:tc>
        <w:tc>
          <w:tcPr>
            <w:tcW w:w="525" w:type="pct"/>
            <w:vMerge/>
            <w:vAlign w:val="center"/>
            <w:hideMark/>
          </w:tcPr>
          <w:p w14:paraId="1DFC3842" w14:textId="77777777" w:rsidR="009575B8" w:rsidRPr="005B32F2" w:rsidRDefault="009575B8" w:rsidP="003A05A3">
            <w:pPr>
              <w:jc w:val="center"/>
              <w:rPr>
                <w:rFonts w:ascii="Cambria" w:eastAsiaTheme="minorEastAsia" w:hAnsi="Cambria" w:cs="Arial"/>
                <w:sz w:val="17"/>
                <w:szCs w:val="17"/>
                <w:lang w:bidi="th-TH"/>
                <w14:cntxtAlts/>
              </w:rPr>
            </w:pPr>
          </w:p>
        </w:tc>
        <w:tc>
          <w:tcPr>
            <w:tcW w:w="1578" w:type="pct"/>
            <w:shd w:val="clear" w:color="auto" w:fill="auto"/>
            <w:vAlign w:val="center"/>
            <w:hideMark/>
          </w:tcPr>
          <w:p w14:paraId="70070D92"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Municipal Field Coordinators (x6) (17% of contract time - $19,016/person/annum). Coordinate of all field level activities contributing to the policy enabling environment activities, modelling and risk assessment, development of damage and loss accounting and capacity development activities for Activity 2.3 specifically all local data inputs, local survey.</w:t>
            </w:r>
          </w:p>
        </w:tc>
        <w:tc>
          <w:tcPr>
            <w:tcW w:w="410" w:type="pct"/>
            <w:shd w:val="clear" w:color="auto" w:fill="auto"/>
            <w:noWrap/>
            <w:vAlign w:val="center"/>
            <w:hideMark/>
          </w:tcPr>
          <w:p w14:paraId="59A092D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114,096</w:t>
            </w:r>
          </w:p>
        </w:tc>
        <w:tc>
          <w:tcPr>
            <w:tcW w:w="328" w:type="pct"/>
            <w:shd w:val="clear" w:color="auto" w:fill="auto"/>
            <w:vAlign w:val="center"/>
            <w:hideMark/>
          </w:tcPr>
          <w:p w14:paraId="002D7B01"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6</w:t>
            </w:r>
          </w:p>
        </w:tc>
        <w:tc>
          <w:tcPr>
            <w:tcW w:w="330" w:type="pct"/>
            <w:shd w:val="clear" w:color="auto" w:fill="auto"/>
            <w:vAlign w:val="center"/>
            <w:hideMark/>
          </w:tcPr>
          <w:p w14:paraId="6BD47A60"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Years</w:t>
            </w:r>
          </w:p>
        </w:tc>
        <w:tc>
          <w:tcPr>
            <w:tcW w:w="323" w:type="pct"/>
            <w:shd w:val="clear" w:color="auto" w:fill="auto"/>
            <w:noWrap/>
            <w:vAlign w:val="center"/>
            <w:hideMark/>
          </w:tcPr>
          <w:p w14:paraId="5167AAB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17%</w:t>
            </w:r>
          </w:p>
        </w:tc>
        <w:tc>
          <w:tcPr>
            <w:tcW w:w="445" w:type="pct"/>
            <w:shd w:val="clear" w:color="auto" w:fill="auto"/>
            <w:vAlign w:val="center"/>
            <w:hideMark/>
          </w:tcPr>
          <w:p w14:paraId="110DF240"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 of contract time</w:t>
            </w:r>
          </w:p>
        </w:tc>
        <w:tc>
          <w:tcPr>
            <w:tcW w:w="374" w:type="pct"/>
            <w:shd w:val="clear" w:color="auto" w:fill="auto"/>
            <w:vAlign w:val="center"/>
            <w:hideMark/>
          </w:tcPr>
          <w:p w14:paraId="5F132FB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116,378</w:t>
            </w:r>
          </w:p>
        </w:tc>
        <w:tc>
          <w:tcPr>
            <w:tcW w:w="411" w:type="pct"/>
            <w:shd w:val="clear" w:color="auto" w:fill="auto"/>
            <w:vAlign w:val="center"/>
            <w:hideMark/>
          </w:tcPr>
          <w:p w14:paraId="7E19FDE7"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116,378</w:t>
            </w:r>
          </w:p>
        </w:tc>
      </w:tr>
      <w:tr w:rsidR="009575B8" w:rsidRPr="005B32F2" w14:paraId="093EB984" w14:textId="77777777" w:rsidTr="003A05A3">
        <w:trPr>
          <w:trHeight w:val="20"/>
        </w:trPr>
        <w:tc>
          <w:tcPr>
            <w:tcW w:w="276" w:type="pct"/>
            <w:shd w:val="clear" w:color="auto" w:fill="auto"/>
            <w:noWrap/>
            <w:vAlign w:val="center"/>
            <w:hideMark/>
          </w:tcPr>
          <w:p w14:paraId="031395C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lastRenderedPageBreak/>
              <w:t>2L</w:t>
            </w:r>
          </w:p>
        </w:tc>
        <w:tc>
          <w:tcPr>
            <w:tcW w:w="525" w:type="pct"/>
            <w:shd w:val="clear" w:color="auto" w:fill="auto"/>
            <w:vAlign w:val="center"/>
            <w:hideMark/>
          </w:tcPr>
          <w:p w14:paraId="2166929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Travel</w:t>
            </w:r>
          </w:p>
        </w:tc>
        <w:tc>
          <w:tcPr>
            <w:tcW w:w="1578" w:type="pct"/>
            <w:shd w:val="clear" w:color="auto" w:fill="auto"/>
            <w:vAlign w:val="center"/>
            <w:hideMark/>
          </w:tcPr>
          <w:p w14:paraId="7711AE40"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Travel - Field trip to project sites in 6 municipalities (55 visits x $3,216 = $176,880)</w:t>
            </w:r>
          </w:p>
        </w:tc>
        <w:tc>
          <w:tcPr>
            <w:tcW w:w="410" w:type="pct"/>
            <w:shd w:val="clear" w:color="auto" w:fill="auto"/>
            <w:vAlign w:val="center"/>
            <w:hideMark/>
          </w:tcPr>
          <w:p w14:paraId="7C56BB77"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3,216</w:t>
            </w:r>
          </w:p>
        </w:tc>
        <w:tc>
          <w:tcPr>
            <w:tcW w:w="328" w:type="pct"/>
            <w:shd w:val="clear" w:color="auto" w:fill="auto"/>
            <w:vAlign w:val="center"/>
            <w:hideMark/>
          </w:tcPr>
          <w:p w14:paraId="2662CBE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55</w:t>
            </w:r>
          </w:p>
        </w:tc>
        <w:tc>
          <w:tcPr>
            <w:tcW w:w="330" w:type="pct"/>
            <w:shd w:val="clear" w:color="auto" w:fill="auto"/>
            <w:vAlign w:val="center"/>
            <w:hideMark/>
          </w:tcPr>
          <w:p w14:paraId="37361B2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Trips</w:t>
            </w:r>
          </w:p>
        </w:tc>
        <w:tc>
          <w:tcPr>
            <w:tcW w:w="323" w:type="pct"/>
            <w:shd w:val="clear" w:color="auto" w:fill="auto"/>
            <w:noWrap/>
            <w:vAlign w:val="center"/>
            <w:hideMark/>
          </w:tcPr>
          <w:p w14:paraId="31BBF7F7"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132487F0"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7B7FC76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176,880</w:t>
            </w:r>
          </w:p>
        </w:tc>
        <w:tc>
          <w:tcPr>
            <w:tcW w:w="411" w:type="pct"/>
            <w:shd w:val="clear" w:color="auto" w:fill="auto"/>
            <w:vAlign w:val="center"/>
            <w:hideMark/>
          </w:tcPr>
          <w:p w14:paraId="70124DC7"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176,880</w:t>
            </w:r>
          </w:p>
        </w:tc>
      </w:tr>
      <w:tr w:rsidR="009575B8" w:rsidRPr="005B32F2" w14:paraId="41B9D691" w14:textId="77777777" w:rsidTr="003A05A3">
        <w:trPr>
          <w:trHeight w:val="20"/>
        </w:trPr>
        <w:tc>
          <w:tcPr>
            <w:tcW w:w="276" w:type="pct"/>
            <w:vMerge w:val="restart"/>
            <w:shd w:val="clear" w:color="auto" w:fill="auto"/>
            <w:noWrap/>
            <w:vAlign w:val="center"/>
            <w:hideMark/>
          </w:tcPr>
          <w:p w14:paraId="465FB7E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2M</w:t>
            </w:r>
          </w:p>
        </w:tc>
        <w:tc>
          <w:tcPr>
            <w:tcW w:w="525" w:type="pct"/>
            <w:vMerge w:val="restart"/>
            <w:shd w:val="clear" w:color="auto" w:fill="auto"/>
            <w:vAlign w:val="center"/>
            <w:hideMark/>
          </w:tcPr>
          <w:p w14:paraId="611FB0B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Materials &amp; Goods</w:t>
            </w:r>
          </w:p>
        </w:tc>
        <w:tc>
          <w:tcPr>
            <w:tcW w:w="1578" w:type="pct"/>
            <w:shd w:val="clear" w:color="auto" w:fill="auto"/>
            <w:vAlign w:val="center"/>
            <w:hideMark/>
          </w:tcPr>
          <w:p w14:paraId="17CAA64F"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Purchase of Seedlings, seeds, legume packets for agro</w:t>
            </w:r>
            <w:r w:rsidRPr="005B32F2">
              <w:rPr>
                <w:rFonts w:ascii="Cambria" w:eastAsiaTheme="minorEastAsia" w:hAnsi="Cambria" w:cs="Arial"/>
                <w:sz w:val="17"/>
                <w:szCs w:val="17"/>
                <w:lang w:bidi="th-TH"/>
                <w14:cntxtAlts/>
              </w:rPr>
              <w:noBreakHyphen/>
              <w:t>forestry</w:t>
            </w:r>
          </w:p>
        </w:tc>
        <w:tc>
          <w:tcPr>
            <w:tcW w:w="410" w:type="pct"/>
            <w:shd w:val="clear" w:color="auto" w:fill="auto"/>
            <w:vAlign w:val="center"/>
            <w:hideMark/>
          </w:tcPr>
          <w:p w14:paraId="545AF20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360,000</w:t>
            </w:r>
          </w:p>
        </w:tc>
        <w:tc>
          <w:tcPr>
            <w:tcW w:w="328" w:type="pct"/>
            <w:shd w:val="clear" w:color="auto" w:fill="auto"/>
            <w:vAlign w:val="center"/>
            <w:hideMark/>
          </w:tcPr>
          <w:p w14:paraId="4003BB67"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w:t>
            </w:r>
          </w:p>
        </w:tc>
        <w:tc>
          <w:tcPr>
            <w:tcW w:w="330" w:type="pct"/>
            <w:shd w:val="clear" w:color="auto" w:fill="auto"/>
            <w:vAlign w:val="center"/>
            <w:hideMark/>
          </w:tcPr>
          <w:p w14:paraId="6A39357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Contract</w:t>
            </w:r>
          </w:p>
        </w:tc>
        <w:tc>
          <w:tcPr>
            <w:tcW w:w="323" w:type="pct"/>
            <w:shd w:val="clear" w:color="auto" w:fill="auto"/>
            <w:noWrap/>
            <w:vAlign w:val="center"/>
            <w:hideMark/>
          </w:tcPr>
          <w:p w14:paraId="2FC5B26F"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4E5B24B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199D4D6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360,000</w:t>
            </w:r>
          </w:p>
        </w:tc>
        <w:tc>
          <w:tcPr>
            <w:tcW w:w="411" w:type="pct"/>
            <w:shd w:val="clear" w:color="auto" w:fill="auto"/>
            <w:vAlign w:val="center"/>
            <w:hideMark/>
          </w:tcPr>
          <w:p w14:paraId="42AEA9EE"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360,000</w:t>
            </w:r>
          </w:p>
        </w:tc>
      </w:tr>
      <w:tr w:rsidR="009575B8" w:rsidRPr="005B32F2" w14:paraId="20B08599" w14:textId="77777777" w:rsidTr="003A05A3">
        <w:trPr>
          <w:trHeight w:val="20"/>
        </w:trPr>
        <w:tc>
          <w:tcPr>
            <w:tcW w:w="276" w:type="pct"/>
            <w:vMerge/>
            <w:vAlign w:val="center"/>
            <w:hideMark/>
          </w:tcPr>
          <w:p w14:paraId="116960FB" w14:textId="77777777" w:rsidR="009575B8" w:rsidRPr="005B32F2" w:rsidRDefault="009575B8" w:rsidP="003A05A3">
            <w:pPr>
              <w:rPr>
                <w:rFonts w:ascii="Cambria" w:eastAsiaTheme="minorEastAsia" w:hAnsi="Cambria" w:cs="Arial"/>
                <w:sz w:val="17"/>
                <w:szCs w:val="17"/>
                <w:lang w:bidi="th-TH"/>
                <w14:cntxtAlts/>
              </w:rPr>
            </w:pPr>
          </w:p>
        </w:tc>
        <w:tc>
          <w:tcPr>
            <w:tcW w:w="525" w:type="pct"/>
            <w:vMerge/>
            <w:vAlign w:val="center"/>
            <w:hideMark/>
          </w:tcPr>
          <w:p w14:paraId="12BA2AAB" w14:textId="77777777" w:rsidR="009575B8" w:rsidRPr="005B32F2" w:rsidRDefault="009575B8" w:rsidP="003A05A3">
            <w:pPr>
              <w:rPr>
                <w:rFonts w:ascii="Cambria" w:eastAsiaTheme="minorEastAsia" w:hAnsi="Cambria" w:cs="Arial"/>
                <w:sz w:val="17"/>
                <w:szCs w:val="17"/>
                <w:lang w:bidi="th-TH"/>
                <w14:cntxtAlts/>
              </w:rPr>
            </w:pPr>
          </w:p>
        </w:tc>
        <w:tc>
          <w:tcPr>
            <w:tcW w:w="1578" w:type="pct"/>
            <w:shd w:val="clear" w:color="auto" w:fill="auto"/>
            <w:vAlign w:val="center"/>
            <w:hideMark/>
          </w:tcPr>
          <w:p w14:paraId="0B039F6A"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Purchase of Seedlings, seeds, legume packets for re</w:t>
            </w:r>
            <w:r w:rsidRPr="005B32F2">
              <w:rPr>
                <w:rFonts w:ascii="Cambria" w:eastAsiaTheme="minorEastAsia" w:hAnsi="Cambria" w:cs="Arial"/>
                <w:sz w:val="17"/>
                <w:szCs w:val="17"/>
                <w:lang w:bidi="th-TH"/>
                <w14:cntxtAlts/>
              </w:rPr>
              <w:noBreakHyphen/>
              <w:t>forestation</w:t>
            </w:r>
          </w:p>
        </w:tc>
        <w:tc>
          <w:tcPr>
            <w:tcW w:w="410" w:type="pct"/>
            <w:shd w:val="clear" w:color="auto" w:fill="auto"/>
            <w:vAlign w:val="center"/>
            <w:hideMark/>
          </w:tcPr>
          <w:p w14:paraId="25076F50"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164,844</w:t>
            </w:r>
          </w:p>
        </w:tc>
        <w:tc>
          <w:tcPr>
            <w:tcW w:w="328" w:type="pct"/>
            <w:shd w:val="clear" w:color="auto" w:fill="auto"/>
            <w:vAlign w:val="center"/>
            <w:hideMark/>
          </w:tcPr>
          <w:p w14:paraId="294626AE"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w:t>
            </w:r>
          </w:p>
        </w:tc>
        <w:tc>
          <w:tcPr>
            <w:tcW w:w="330" w:type="pct"/>
            <w:shd w:val="clear" w:color="auto" w:fill="auto"/>
            <w:vAlign w:val="center"/>
            <w:hideMark/>
          </w:tcPr>
          <w:p w14:paraId="0346BA28"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Contract</w:t>
            </w:r>
          </w:p>
        </w:tc>
        <w:tc>
          <w:tcPr>
            <w:tcW w:w="323" w:type="pct"/>
            <w:shd w:val="clear" w:color="auto" w:fill="auto"/>
            <w:noWrap/>
            <w:vAlign w:val="center"/>
            <w:hideMark/>
          </w:tcPr>
          <w:p w14:paraId="4B6034F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44DC0C6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48D45F6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164,844</w:t>
            </w:r>
          </w:p>
        </w:tc>
        <w:tc>
          <w:tcPr>
            <w:tcW w:w="411" w:type="pct"/>
            <w:shd w:val="clear" w:color="auto" w:fill="auto"/>
            <w:vAlign w:val="center"/>
            <w:hideMark/>
          </w:tcPr>
          <w:p w14:paraId="165D9F2F"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164,844</w:t>
            </w:r>
          </w:p>
        </w:tc>
      </w:tr>
      <w:tr w:rsidR="009575B8" w:rsidRPr="005B32F2" w14:paraId="38CA96CE" w14:textId="77777777" w:rsidTr="003A05A3">
        <w:trPr>
          <w:trHeight w:val="20"/>
        </w:trPr>
        <w:tc>
          <w:tcPr>
            <w:tcW w:w="276" w:type="pct"/>
            <w:shd w:val="clear" w:color="auto" w:fill="auto"/>
            <w:noWrap/>
            <w:vAlign w:val="center"/>
            <w:hideMark/>
          </w:tcPr>
          <w:p w14:paraId="2F0208EA"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2N</w:t>
            </w:r>
          </w:p>
        </w:tc>
        <w:tc>
          <w:tcPr>
            <w:tcW w:w="525" w:type="pct"/>
            <w:shd w:val="clear" w:color="auto" w:fill="auto"/>
            <w:vAlign w:val="center"/>
            <w:hideMark/>
          </w:tcPr>
          <w:p w14:paraId="7C1CB3A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Audio Visual &amp; Print Prod Costs</w:t>
            </w:r>
          </w:p>
        </w:tc>
        <w:tc>
          <w:tcPr>
            <w:tcW w:w="1578" w:type="pct"/>
            <w:shd w:val="clear" w:color="auto" w:fill="auto"/>
            <w:vAlign w:val="center"/>
            <w:hideMark/>
          </w:tcPr>
          <w:p w14:paraId="7425D64D"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Communication, printing, and publication including translation cost</w:t>
            </w:r>
          </w:p>
          <w:p w14:paraId="6A9B3BE2"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(*Note: unit cost rounded to the nearest dollar)</w:t>
            </w:r>
          </w:p>
        </w:tc>
        <w:tc>
          <w:tcPr>
            <w:tcW w:w="410" w:type="pct"/>
            <w:shd w:val="clear" w:color="auto" w:fill="auto"/>
            <w:vAlign w:val="center"/>
            <w:hideMark/>
          </w:tcPr>
          <w:p w14:paraId="60554D4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24,833*</w:t>
            </w:r>
          </w:p>
        </w:tc>
        <w:tc>
          <w:tcPr>
            <w:tcW w:w="328" w:type="pct"/>
            <w:shd w:val="clear" w:color="auto" w:fill="auto"/>
            <w:vAlign w:val="center"/>
            <w:hideMark/>
          </w:tcPr>
          <w:p w14:paraId="43837B0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6</w:t>
            </w:r>
          </w:p>
        </w:tc>
        <w:tc>
          <w:tcPr>
            <w:tcW w:w="330" w:type="pct"/>
            <w:shd w:val="clear" w:color="auto" w:fill="auto"/>
            <w:vAlign w:val="center"/>
            <w:hideMark/>
          </w:tcPr>
          <w:p w14:paraId="2612D51E"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Years</w:t>
            </w:r>
          </w:p>
        </w:tc>
        <w:tc>
          <w:tcPr>
            <w:tcW w:w="323" w:type="pct"/>
            <w:shd w:val="clear" w:color="auto" w:fill="auto"/>
            <w:noWrap/>
            <w:vAlign w:val="center"/>
            <w:hideMark/>
          </w:tcPr>
          <w:p w14:paraId="3B86AE20"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38D2CD61"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0A1DCE38"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149,000</w:t>
            </w:r>
          </w:p>
        </w:tc>
        <w:tc>
          <w:tcPr>
            <w:tcW w:w="411" w:type="pct"/>
            <w:shd w:val="clear" w:color="auto" w:fill="auto"/>
            <w:vAlign w:val="center"/>
            <w:hideMark/>
          </w:tcPr>
          <w:p w14:paraId="347CF4D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149,000</w:t>
            </w:r>
          </w:p>
        </w:tc>
      </w:tr>
      <w:tr w:rsidR="009575B8" w:rsidRPr="005B32F2" w14:paraId="6E16A47C" w14:textId="77777777" w:rsidTr="003A05A3">
        <w:trPr>
          <w:trHeight w:val="20"/>
        </w:trPr>
        <w:tc>
          <w:tcPr>
            <w:tcW w:w="276" w:type="pct"/>
            <w:vMerge w:val="restart"/>
            <w:shd w:val="clear" w:color="auto" w:fill="auto"/>
            <w:noWrap/>
            <w:vAlign w:val="center"/>
            <w:hideMark/>
          </w:tcPr>
          <w:p w14:paraId="4F08327A"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2O</w:t>
            </w:r>
          </w:p>
        </w:tc>
        <w:tc>
          <w:tcPr>
            <w:tcW w:w="525" w:type="pct"/>
            <w:vMerge w:val="restart"/>
            <w:shd w:val="clear" w:color="auto" w:fill="auto"/>
            <w:vAlign w:val="center"/>
            <w:hideMark/>
          </w:tcPr>
          <w:p w14:paraId="088563C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Contractual Services - Companies</w:t>
            </w:r>
          </w:p>
        </w:tc>
        <w:tc>
          <w:tcPr>
            <w:tcW w:w="1578" w:type="pct"/>
            <w:shd w:val="clear" w:color="auto" w:fill="auto"/>
            <w:vAlign w:val="center"/>
            <w:hideMark/>
          </w:tcPr>
          <w:p w14:paraId="005109D5"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Local Labour for Land Preparation and Out-Planting, Monitoring and Reporting, Farmer Registration, Farm Registration, Product Registration (if the farmers decide to go purely organic), Tree Registration and Certification - for agro-forestry</w:t>
            </w:r>
          </w:p>
        </w:tc>
        <w:tc>
          <w:tcPr>
            <w:tcW w:w="410" w:type="pct"/>
            <w:shd w:val="clear" w:color="auto" w:fill="auto"/>
            <w:noWrap/>
            <w:vAlign w:val="center"/>
            <w:hideMark/>
          </w:tcPr>
          <w:p w14:paraId="3FF2E9A0"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419,800</w:t>
            </w:r>
          </w:p>
        </w:tc>
        <w:tc>
          <w:tcPr>
            <w:tcW w:w="328" w:type="pct"/>
            <w:shd w:val="clear" w:color="auto" w:fill="auto"/>
            <w:vAlign w:val="center"/>
            <w:hideMark/>
          </w:tcPr>
          <w:p w14:paraId="64F9704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w:t>
            </w:r>
          </w:p>
        </w:tc>
        <w:tc>
          <w:tcPr>
            <w:tcW w:w="330" w:type="pct"/>
            <w:shd w:val="clear" w:color="auto" w:fill="auto"/>
            <w:vAlign w:val="center"/>
            <w:hideMark/>
          </w:tcPr>
          <w:p w14:paraId="50550ACA"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Contract</w:t>
            </w:r>
          </w:p>
        </w:tc>
        <w:tc>
          <w:tcPr>
            <w:tcW w:w="323" w:type="pct"/>
            <w:shd w:val="clear" w:color="auto" w:fill="auto"/>
            <w:noWrap/>
            <w:vAlign w:val="center"/>
            <w:hideMark/>
          </w:tcPr>
          <w:p w14:paraId="698BCDA8"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335DA3E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2A66017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419,800</w:t>
            </w:r>
          </w:p>
        </w:tc>
        <w:tc>
          <w:tcPr>
            <w:tcW w:w="411" w:type="pct"/>
            <w:shd w:val="clear" w:color="auto" w:fill="auto"/>
            <w:vAlign w:val="center"/>
            <w:hideMark/>
          </w:tcPr>
          <w:p w14:paraId="26538B60"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419,800</w:t>
            </w:r>
          </w:p>
        </w:tc>
      </w:tr>
      <w:tr w:rsidR="009575B8" w:rsidRPr="005B32F2" w14:paraId="4044073F" w14:textId="77777777" w:rsidTr="003A05A3">
        <w:trPr>
          <w:trHeight w:val="20"/>
        </w:trPr>
        <w:tc>
          <w:tcPr>
            <w:tcW w:w="276" w:type="pct"/>
            <w:vMerge/>
            <w:vAlign w:val="center"/>
            <w:hideMark/>
          </w:tcPr>
          <w:p w14:paraId="75B1153E" w14:textId="77777777" w:rsidR="009575B8" w:rsidRPr="005B32F2" w:rsidRDefault="009575B8" w:rsidP="003A05A3">
            <w:pPr>
              <w:rPr>
                <w:rFonts w:ascii="Cambria" w:eastAsiaTheme="minorEastAsia" w:hAnsi="Cambria" w:cs="Arial"/>
                <w:sz w:val="17"/>
                <w:szCs w:val="17"/>
                <w:lang w:bidi="th-TH"/>
                <w14:cntxtAlts/>
              </w:rPr>
            </w:pPr>
          </w:p>
        </w:tc>
        <w:tc>
          <w:tcPr>
            <w:tcW w:w="525" w:type="pct"/>
            <w:vMerge/>
            <w:vAlign w:val="center"/>
            <w:hideMark/>
          </w:tcPr>
          <w:p w14:paraId="2588D074" w14:textId="77777777" w:rsidR="009575B8" w:rsidRPr="005B32F2" w:rsidRDefault="009575B8" w:rsidP="003A05A3">
            <w:pPr>
              <w:rPr>
                <w:rFonts w:ascii="Cambria" w:eastAsiaTheme="minorEastAsia" w:hAnsi="Cambria" w:cs="Arial"/>
                <w:sz w:val="17"/>
                <w:szCs w:val="17"/>
                <w:lang w:bidi="th-TH"/>
                <w14:cntxtAlts/>
              </w:rPr>
            </w:pPr>
          </w:p>
        </w:tc>
        <w:tc>
          <w:tcPr>
            <w:tcW w:w="1578" w:type="pct"/>
            <w:shd w:val="clear" w:color="auto" w:fill="auto"/>
            <w:vAlign w:val="center"/>
            <w:hideMark/>
          </w:tcPr>
          <w:p w14:paraId="0CB1BF65"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Maintenance of agro-forestry plantations</w:t>
            </w:r>
          </w:p>
        </w:tc>
        <w:tc>
          <w:tcPr>
            <w:tcW w:w="410" w:type="pct"/>
            <w:shd w:val="clear" w:color="auto" w:fill="auto"/>
            <w:noWrap/>
            <w:vAlign w:val="center"/>
            <w:hideMark/>
          </w:tcPr>
          <w:p w14:paraId="1A08439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1,200,000</w:t>
            </w:r>
          </w:p>
        </w:tc>
        <w:tc>
          <w:tcPr>
            <w:tcW w:w="328" w:type="pct"/>
            <w:shd w:val="clear" w:color="auto" w:fill="auto"/>
            <w:vAlign w:val="center"/>
            <w:hideMark/>
          </w:tcPr>
          <w:p w14:paraId="4A158651"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w:t>
            </w:r>
          </w:p>
        </w:tc>
        <w:tc>
          <w:tcPr>
            <w:tcW w:w="330" w:type="pct"/>
            <w:shd w:val="clear" w:color="auto" w:fill="auto"/>
            <w:vAlign w:val="center"/>
            <w:hideMark/>
          </w:tcPr>
          <w:p w14:paraId="36CEAD70"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Contract</w:t>
            </w:r>
          </w:p>
        </w:tc>
        <w:tc>
          <w:tcPr>
            <w:tcW w:w="323" w:type="pct"/>
            <w:shd w:val="clear" w:color="auto" w:fill="auto"/>
            <w:noWrap/>
            <w:vAlign w:val="center"/>
            <w:hideMark/>
          </w:tcPr>
          <w:p w14:paraId="31E07DA0"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0C40381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16B4C9D0"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1,200,000</w:t>
            </w:r>
          </w:p>
        </w:tc>
        <w:tc>
          <w:tcPr>
            <w:tcW w:w="411" w:type="pct"/>
            <w:shd w:val="clear" w:color="auto" w:fill="auto"/>
            <w:vAlign w:val="center"/>
            <w:hideMark/>
          </w:tcPr>
          <w:p w14:paraId="30AEE2EA"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1,200,000</w:t>
            </w:r>
          </w:p>
        </w:tc>
      </w:tr>
      <w:tr w:rsidR="009575B8" w:rsidRPr="005B32F2" w14:paraId="05F23BDF" w14:textId="77777777" w:rsidTr="003A05A3">
        <w:trPr>
          <w:trHeight w:val="20"/>
        </w:trPr>
        <w:tc>
          <w:tcPr>
            <w:tcW w:w="276" w:type="pct"/>
            <w:vMerge/>
            <w:vAlign w:val="center"/>
            <w:hideMark/>
          </w:tcPr>
          <w:p w14:paraId="0CD6C65E" w14:textId="77777777" w:rsidR="009575B8" w:rsidRPr="005B32F2" w:rsidRDefault="009575B8" w:rsidP="003A05A3">
            <w:pPr>
              <w:rPr>
                <w:rFonts w:ascii="Cambria" w:eastAsiaTheme="minorEastAsia" w:hAnsi="Cambria" w:cs="Arial"/>
                <w:sz w:val="17"/>
                <w:szCs w:val="17"/>
                <w:lang w:bidi="th-TH"/>
                <w14:cntxtAlts/>
              </w:rPr>
            </w:pPr>
          </w:p>
        </w:tc>
        <w:tc>
          <w:tcPr>
            <w:tcW w:w="525" w:type="pct"/>
            <w:vMerge/>
            <w:vAlign w:val="center"/>
            <w:hideMark/>
          </w:tcPr>
          <w:p w14:paraId="2684CCC1" w14:textId="77777777" w:rsidR="009575B8" w:rsidRPr="005B32F2" w:rsidRDefault="009575B8" w:rsidP="003A05A3">
            <w:pPr>
              <w:rPr>
                <w:rFonts w:ascii="Cambria" w:eastAsiaTheme="minorEastAsia" w:hAnsi="Cambria" w:cs="Arial"/>
                <w:sz w:val="17"/>
                <w:szCs w:val="17"/>
                <w:lang w:bidi="th-TH"/>
                <w14:cntxtAlts/>
              </w:rPr>
            </w:pPr>
          </w:p>
        </w:tc>
        <w:tc>
          <w:tcPr>
            <w:tcW w:w="1578" w:type="pct"/>
            <w:shd w:val="clear" w:color="auto" w:fill="auto"/>
            <w:vAlign w:val="center"/>
            <w:hideMark/>
          </w:tcPr>
          <w:p w14:paraId="4FAFE254"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Local Labour for Land Preparation and Out-Planting, Monitoring and Reporting, Farmer Registration, Farm Registration, Product Registration (if the farmers decide to go purely organic), Tree Registration and Certification - for reforestation</w:t>
            </w:r>
          </w:p>
        </w:tc>
        <w:tc>
          <w:tcPr>
            <w:tcW w:w="410" w:type="pct"/>
            <w:shd w:val="clear" w:color="auto" w:fill="auto"/>
            <w:noWrap/>
            <w:vAlign w:val="center"/>
            <w:hideMark/>
          </w:tcPr>
          <w:p w14:paraId="298A7EA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9,891</w:t>
            </w:r>
          </w:p>
        </w:tc>
        <w:tc>
          <w:tcPr>
            <w:tcW w:w="328" w:type="pct"/>
            <w:shd w:val="clear" w:color="auto" w:fill="auto"/>
            <w:vAlign w:val="center"/>
            <w:hideMark/>
          </w:tcPr>
          <w:p w14:paraId="412A2AE8"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w:t>
            </w:r>
          </w:p>
        </w:tc>
        <w:tc>
          <w:tcPr>
            <w:tcW w:w="330" w:type="pct"/>
            <w:shd w:val="clear" w:color="auto" w:fill="auto"/>
            <w:vAlign w:val="center"/>
            <w:hideMark/>
          </w:tcPr>
          <w:p w14:paraId="09BCD66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Contract</w:t>
            </w:r>
          </w:p>
        </w:tc>
        <w:tc>
          <w:tcPr>
            <w:tcW w:w="323" w:type="pct"/>
            <w:shd w:val="clear" w:color="auto" w:fill="auto"/>
            <w:noWrap/>
            <w:vAlign w:val="center"/>
            <w:hideMark/>
          </w:tcPr>
          <w:p w14:paraId="2C7927BF"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3EF6A26E"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16C219D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9,891</w:t>
            </w:r>
          </w:p>
        </w:tc>
        <w:tc>
          <w:tcPr>
            <w:tcW w:w="411" w:type="pct"/>
            <w:shd w:val="clear" w:color="auto" w:fill="auto"/>
            <w:vAlign w:val="center"/>
            <w:hideMark/>
          </w:tcPr>
          <w:p w14:paraId="2F66630A"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9,891</w:t>
            </w:r>
          </w:p>
        </w:tc>
      </w:tr>
      <w:tr w:rsidR="009575B8" w:rsidRPr="005B32F2" w14:paraId="6997F6DE" w14:textId="77777777" w:rsidTr="003A05A3">
        <w:trPr>
          <w:trHeight w:val="20"/>
        </w:trPr>
        <w:tc>
          <w:tcPr>
            <w:tcW w:w="276" w:type="pct"/>
            <w:vMerge/>
            <w:vAlign w:val="center"/>
            <w:hideMark/>
          </w:tcPr>
          <w:p w14:paraId="38EF8732" w14:textId="77777777" w:rsidR="009575B8" w:rsidRPr="005B32F2" w:rsidRDefault="009575B8" w:rsidP="003A05A3">
            <w:pPr>
              <w:rPr>
                <w:rFonts w:ascii="Cambria" w:eastAsiaTheme="minorEastAsia" w:hAnsi="Cambria" w:cs="Arial"/>
                <w:sz w:val="17"/>
                <w:szCs w:val="17"/>
                <w:lang w:bidi="th-TH"/>
                <w14:cntxtAlts/>
              </w:rPr>
            </w:pPr>
          </w:p>
        </w:tc>
        <w:tc>
          <w:tcPr>
            <w:tcW w:w="525" w:type="pct"/>
            <w:vMerge/>
            <w:vAlign w:val="center"/>
            <w:hideMark/>
          </w:tcPr>
          <w:p w14:paraId="582250F2" w14:textId="77777777" w:rsidR="009575B8" w:rsidRPr="005B32F2" w:rsidRDefault="009575B8" w:rsidP="003A05A3">
            <w:pPr>
              <w:rPr>
                <w:rFonts w:ascii="Cambria" w:eastAsiaTheme="minorEastAsia" w:hAnsi="Cambria" w:cs="Arial"/>
                <w:sz w:val="17"/>
                <w:szCs w:val="17"/>
                <w:lang w:bidi="th-TH"/>
                <w14:cntxtAlts/>
              </w:rPr>
            </w:pPr>
          </w:p>
        </w:tc>
        <w:tc>
          <w:tcPr>
            <w:tcW w:w="1578" w:type="pct"/>
            <w:shd w:val="clear" w:color="auto" w:fill="auto"/>
            <w:vAlign w:val="center"/>
            <w:hideMark/>
          </w:tcPr>
          <w:p w14:paraId="37882E34"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Maintenance of re-forestation plantations</w:t>
            </w:r>
          </w:p>
        </w:tc>
        <w:tc>
          <w:tcPr>
            <w:tcW w:w="410" w:type="pct"/>
            <w:shd w:val="clear" w:color="auto" w:fill="auto"/>
            <w:noWrap/>
            <w:vAlign w:val="center"/>
            <w:hideMark/>
          </w:tcPr>
          <w:p w14:paraId="7E615601"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409,466</w:t>
            </w:r>
          </w:p>
        </w:tc>
        <w:tc>
          <w:tcPr>
            <w:tcW w:w="328" w:type="pct"/>
            <w:shd w:val="clear" w:color="auto" w:fill="auto"/>
            <w:vAlign w:val="center"/>
            <w:hideMark/>
          </w:tcPr>
          <w:p w14:paraId="772D71C0"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w:t>
            </w:r>
          </w:p>
        </w:tc>
        <w:tc>
          <w:tcPr>
            <w:tcW w:w="330" w:type="pct"/>
            <w:shd w:val="clear" w:color="auto" w:fill="auto"/>
            <w:vAlign w:val="center"/>
            <w:hideMark/>
          </w:tcPr>
          <w:p w14:paraId="2571C9AA"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Contract</w:t>
            </w:r>
          </w:p>
        </w:tc>
        <w:tc>
          <w:tcPr>
            <w:tcW w:w="323" w:type="pct"/>
            <w:shd w:val="clear" w:color="auto" w:fill="auto"/>
            <w:noWrap/>
            <w:vAlign w:val="center"/>
            <w:hideMark/>
          </w:tcPr>
          <w:p w14:paraId="19523C6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02E4E7E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22A08B1E"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409,466</w:t>
            </w:r>
          </w:p>
        </w:tc>
        <w:tc>
          <w:tcPr>
            <w:tcW w:w="411" w:type="pct"/>
            <w:shd w:val="clear" w:color="auto" w:fill="auto"/>
            <w:vAlign w:val="center"/>
            <w:hideMark/>
          </w:tcPr>
          <w:p w14:paraId="0405B25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409,466</w:t>
            </w:r>
          </w:p>
        </w:tc>
      </w:tr>
      <w:tr w:rsidR="009575B8" w:rsidRPr="005B32F2" w14:paraId="7F1FF525" w14:textId="77777777" w:rsidTr="003A05A3">
        <w:trPr>
          <w:trHeight w:val="20"/>
        </w:trPr>
        <w:tc>
          <w:tcPr>
            <w:tcW w:w="276" w:type="pct"/>
            <w:vMerge w:val="restart"/>
            <w:shd w:val="clear" w:color="auto" w:fill="D9D9D9" w:themeFill="background1" w:themeFillShade="D9"/>
            <w:vAlign w:val="center"/>
          </w:tcPr>
          <w:p w14:paraId="05E68A21"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Co-f 2</w:t>
            </w:r>
          </w:p>
        </w:tc>
        <w:tc>
          <w:tcPr>
            <w:tcW w:w="525" w:type="pct"/>
            <w:vMerge w:val="restart"/>
            <w:shd w:val="clear" w:color="auto" w:fill="D9D9D9" w:themeFill="background1" w:themeFillShade="D9"/>
            <w:vAlign w:val="center"/>
          </w:tcPr>
          <w:p w14:paraId="784DC18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1578" w:type="pct"/>
            <w:shd w:val="clear" w:color="auto" w:fill="D9D9D9" w:themeFill="background1" w:themeFillShade="D9"/>
            <w:vAlign w:val="center"/>
          </w:tcPr>
          <w:p w14:paraId="5A06DC1E"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Procurement and implementation/construction of PDIM and PNDS infrastructure (multiple contracts) - GoTL funded (49% of 130 infrastructure units)</w:t>
            </w:r>
          </w:p>
        </w:tc>
        <w:tc>
          <w:tcPr>
            <w:tcW w:w="410" w:type="pct"/>
            <w:shd w:val="clear" w:color="auto" w:fill="D9D9D9" w:themeFill="background1" w:themeFillShade="D9"/>
            <w:noWrap/>
            <w:vAlign w:val="center"/>
          </w:tcPr>
          <w:p w14:paraId="5437570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12,500,000</w:t>
            </w:r>
          </w:p>
        </w:tc>
        <w:tc>
          <w:tcPr>
            <w:tcW w:w="328" w:type="pct"/>
            <w:shd w:val="clear" w:color="auto" w:fill="D9D9D9" w:themeFill="background1" w:themeFillShade="D9"/>
            <w:vAlign w:val="center"/>
          </w:tcPr>
          <w:p w14:paraId="6A1238C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w:t>
            </w:r>
          </w:p>
        </w:tc>
        <w:tc>
          <w:tcPr>
            <w:tcW w:w="330" w:type="pct"/>
            <w:shd w:val="clear" w:color="auto" w:fill="D9D9D9" w:themeFill="background1" w:themeFillShade="D9"/>
            <w:vAlign w:val="center"/>
          </w:tcPr>
          <w:p w14:paraId="5818FB97"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Contract</w:t>
            </w:r>
          </w:p>
        </w:tc>
        <w:tc>
          <w:tcPr>
            <w:tcW w:w="323" w:type="pct"/>
            <w:shd w:val="clear" w:color="auto" w:fill="D9D9D9" w:themeFill="background1" w:themeFillShade="D9"/>
            <w:noWrap/>
            <w:vAlign w:val="center"/>
          </w:tcPr>
          <w:p w14:paraId="5178ACC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D9D9D9" w:themeFill="background1" w:themeFillShade="D9"/>
            <w:noWrap/>
            <w:vAlign w:val="center"/>
          </w:tcPr>
          <w:p w14:paraId="1D88BE0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D9D9D9" w:themeFill="background1" w:themeFillShade="D9"/>
            <w:vAlign w:val="center"/>
          </w:tcPr>
          <w:p w14:paraId="21EF2927"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12,500,000</w:t>
            </w:r>
          </w:p>
        </w:tc>
        <w:tc>
          <w:tcPr>
            <w:tcW w:w="411" w:type="pct"/>
            <w:shd w:val="clear" w:color="auto" w:fill="D9D9D9" w:themeFill="background1" w:themeFillShade="D9"/>
            <w:vAlign w:val="center"/>
          </w:tcPr>
          <w:p w14:paraId="6F0A746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12,500,000</w:t>
            </w:r>
          </w:p>
        </w:tc>
      </w:tr>
      <w:tr w:rsidR="009575B8" w:rsidRPr="005B32F2" w14:paraId="28CD40C9" w14:textId="77777777" w:rsidTr="003A05A3">
        <w:trPr>
          <w:trHeight w:val="20"/>
        </w:trPr>
        <w:tc>
          <w:tcPr>
            <w:tcW w:w="276" w:type="pct"/>
            <w:vMerge/>
            <w:shd w:val="clear" w:color="auto" w:fill="D9D9D9" w:themeFill="background1" w:themeFillShade="D9"/>
            <w:vAlign w:val="center"/>
          </w:tcPr>
          <w:p w14:paraId="080C7DF6" w14:textId="77777777" w:rsidR="009575B8" w:rsidRPr="005B32F2" w:rsidRDefault="009575B8" w:rsidP="003A05A3">
            <w:pPr>
              <w:jc w:val="center"/>
              <w:rPr>
                <w:rFonts w:ascii="Cambria" w:eastAsiaTheme="minorEastAsia" w:hAnsi="Cambria" w:cs="Arial"/>
                <w:sz w:val="17"/>
                <w:szCs w:val="17"/>
                <w:lang w:bidi="th-TH"/>
                <w14:cntxtAlts/>
              </w:rPr>
            </w:pPr>
          </w:p>
        </w:tc>
        <w:tc>
          <w:tcPr>
            <w:tcW w:w="525" w:type="pct"/>
            <w:vMerge/>
            <w:shd w:val="clear" w:color="auto" w:fill="D9D9D9" w:themeFill="background1" w:themeFillShade="D9"/>
            <w:vAlign w:val="center"/>
          </w:tcPr>
          <w:p w14:paraId="62490109" w14:textId="77777777" w:rsidR="009575B8" w:rsidRPr="005B32F2" w:rsidRDefault="009575B8" w:rsidP="003A05A3">
            <w:pPr>
              <w:jc w:val="center"/>
              <w:rPr>
                <w:rFonts w:ascii="Cambria" w:eastAsiaTheme="minorEastAsia" w:hAnsi="Cambria" w:cs="Arial"/>
                <w:sz w:val="17"/>
                <w:szCs w:val="17"/>
                <w:lang w:bidi="th-TH"/>
                <w14:cntxtAlts/>
              </w:rPr>
            </w:pPr>
          </w:p>
        </w:tc>
        <w:tc>
          <w:tcPr>
            <w:tcW w:w="1578" w:type="pct"/>
            <w:shd w:val="clear" w:color="auto" w:fill="D9D9D9" w:themeFill="background1" w:themeFillShade="D9"/>
            <w:vAlign w:val="center"/>
          </w:tcPr>
          <w:p w14:paraId="25B998BA"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MAF co-financing for re-forestation (Purchase of Seedlings, seeds, legume packets for re-forestation; Local Labour for Land Preparation and Out-Planting, Monitoring and Reporting, Farmer Registration, Farm Registration, Product Registration (if the farmers decide to go purely organic), Tree Registration and Certification; and Maintenance of re-forestation plantations)</w:t>
            </w:r>
          </w:p>
        </w:tc>
        <w:tc>
          <w:tcPr>
            <w:tcW w:w="410" w:type="pct"/>
            <w:shd w:val="clear" w:color="auto" w:fill="D9D9D9" w:themeFill="background1" w:themeFillShade="D9"/>
            <w:noWrap/>
            <w:vAlign w:val="center"/>
          </w:tcPr>
          <w:p w14:paraId="5C24E4F8"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12,000,000</w:t>
            </w:r>
          </w:p>
        </w:tc>
        <w:tc>
          <w:tcPr>
            <w:tcW w:w="328" w:type="pct"/>
            <w:shd w:val="clear" w:color="auto" w:fill="D9D9D9" w:themeFill="background1" w:themeFillShade="D9"/>
            <w:vAlign w:val="center"/>
          </w:tcPr>
          <w:p w14:paraId="0E70F04A"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w:t>
            </w:r>
          </w:p>
        </w:tc>
        <w:tc>
          <w:tcPr>
            <w:tcW w:w="330" w:type="pct"/>
            <w:shd w:val="clear" w:color="auto" w:fill="D9D9D9" w:themeFill="background1" w:themeFillShade="D9"/>
            <w:vAlign w:val="center"/>
          </w:tcPr>
          <w:p w14:paraId="1DBEF378"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Contract</w:t>
            </w:r>
          </w:p>
        </w:tc>
        <w:tc>
          <w:tcPr>
            <w:tcW w:w="323" w:type="pct"/>
            <w:shd w:val="clear" w:color="auto" w:fill="D9D9D9" w:themeFill="background1" w:themeFillShade="D9"/>
            <w:noWrap/>
            <w:vAlign w:val="center"/>
          </w:tcPr>
          <w:p w14:paraId="418EF8FE"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D9D9D9" w:themeFill="background1" w:themeFillShade="D9"/>
            <w:noWrap/>
            <w:vAlign w:val="center"/>
          </w:tcPr>
          <w:p w14:paraId="24F2FD2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D9D9D9" w:themeFill="background1" w:themeFillShade="D9"/>
            <w:vAlign w:val="center"/>
          </w:tcPr>
          <w:p w14:paraId="18E72CBF"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12,000,000</w:t>
            </w:r>
          </w:p>
        </w:tc>
        <w:tc>
          <w:tcPr>
            <w:tcW w:w="411" w:type="pct"/>
            <w:shd w:val="clear" w:color="auto" w:fill="D9D9D9" w:themeFill="background1" w:themeFillShade="D9"/>
            <w:vAlign w:val="center"/>
          </w:tcPr>
          <w:p w14:paraId="77AC51D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12,000,000</w:t>
            </w:r>
          </w:p>
        </w:tc>
      </w:tr>
      <w:tr w:rsidR="009575B8" w:rsidRPr="005B32F2" w14:paraId="3F888451" w14:textId="77777777" w:rsidTr="003A05A3">
        <w:trPr>
          <w:trHeight w:val="20"/>
        </w:trPr>
        <w:tc>
          <w:tcPr>
            <w:tcW w:w="276" w:type="pct"/>
            <w:vMerge/>
            <w:shd w:val="clear" w:color="auto" w:fill="D9D9D9" w:themeFill="background1" w:themeFillShade="D9"/>
            <w:vAlign w:val="center"/>
          </w:tcPr>
          <w:p w14:paraId="653B2D2B" w14:textId="77777777" w:rsidR="009575B8" w:rsidRPr="005B32F2" w:rsidRDefault="009575B8" w:rsidP="003A05A3">
            <w:pPr>
              <w:jc w:val="center"/>
              <w:rPr>
                <w:rFonts w:ascii="Cambria" w:eastAsiaTheme="minorEastAsia" w:hAnsi="Cambria" w:cs="Arial"/>
                <w:sz w:val="17"/>
                <w:szCs w:val="17"/>
                <w:lang w:bidi="th-TH"/>
                <w14:cntxtAlts/>
              </w:rPr>
            </w:pPr>
          </w:p>
        </w:tc>
        <w:tc>
          <w:tcPr>
            <w:tcW w:w="525" w:type="pct"/>
            <w:vMerge/>
            <w:shd w:val="clear" w:color="auto" w:fill="D9D9D9" w:themeFill="background1" w:themeFillShade="D9"/>
            <w:vAlign w:val="center"/>
          </w:tcPr>
          <w:p w14:paraId="2A40B5C5" w14:textId="77777777" w:rsidR="009575B8" w:rsidRPr="005B32F2" w:rsidRDefault="009575B8" w:rsidP="003A05A3">
            <w:pPr>
              <w:jc w:val="center"/>
              <w:rPr>
                <w:rFonts w:ascii="Cambria" w:eastAsiaTheme="minorEastAsia" w:hAnsi="Cambria" w:cs="Arial"/>
                <w:sz w:val="17"/>
                <w:szCs w:val="17"/>
                <w:lang w:bidi="th-TH"/>
                <w14:cntxtAlts/>
              </w:rPr>
            </w:pPr>
          </w:p>
        </w:tc>
        <w:tc>
          <w:tcPr>
            <w:tcW w:w="1578" w:type="pct"/>
            <w:shd w:val="clear" w:color="auto" w:fill="D9D9D9" w:themeFill="background1" w:themeFillShade="D9"/>
            <w:vAlign w:val="center"/>
          </w:tcPr>
          <w:p w14:paraId="0F8A16AB"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O&amp;M for years 3-6 of project implementation (multiple contracts)</w:t>
            </w:r>
          </w:p>
        </w:tc>
        <w:tc>
          <w:tcPr>
            <w:tcW w:w="410" w:type="pct"/>
            <w:shd w:val="clear" w:color="auto" w:fill="D9D9D9" w:themeFill="background1" w:themeFillShade="D9"/>
            <w:noWrap/>
            <w:vAlign w:val="center"/>
          </w:tcPr>
          <w:p w14:paraId="3F94584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7,187,062</w:t>
            </w:r>
          </w:p>
        </w:tc>
        <w:tc>
          <w:tcPr>
            <w:tcW w:w="328" w:type="pct"/>
            <w:shd w:val="clear" w:color="auto" w:fill="D9D9D9" w:themeFill="background1" w:themeFillShade="D9"/>
            <w:vAlign w:val="center"/>
          </w:tcPr>
          <w:p w14:paraId="390B00BF"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Multiple</w:t>
            </w:r>
          </w:p>
        </w:tc>
        <w:tc>
          <w:tcPr>
            <w:tcW w:w="330" w:type="pct"/>
            <w:shd w:val="clear" w:color="auto" w:fill="D9D9D9" w:themeFill="background1" w:themeFillShade="D9"/>
            <w:vAlign w:val="center"/>
          </w:tcPr>
          <w:p w14:paraId="7628634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Contracts</w:t>
            </w:r>
          </w:p>
        </w:tc>
        <w:tc>
          <w:tcPr>
            <w:tcW w:w="323" w:type="pct"/>
            <w:shd w:val="clear" w:color="auto" w:fill="D9D9D9" w:themeFill="background1" w:themeFillShade="D9"/>
            <w:noWrap/>
            <w:vAlign w:val="center"/>
          </w:tcPr>
          <w:p w14:paraId="06753DA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D9D9D9" w:themeFill="background1" w:themeFillShade="D9"/>
            <w:noWrap/>
            <w:vAlign w:val="center"/>
          </w:tcPr>
          <w:p w14:paraId="5ACA5B8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D9D9D9" w:themeFill="background1" w:themeFillShade="D9"/>
            <w:vAlign w:val="center"/>
          </w:tcPr>
          <w:p w14:paraId="2025FE3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7,187,062</w:t>
            </w:r>
          </w:p>
        </w:tc>
        <w:tc>
          <w:tcPr>
            <w:tcW w:w="411" w:type="pct"/>
            <w:shd w:val="clear" w:color="auto" w:fill="D9D9D9" w:themeFill="background1" w:themeFillShade="D9"/>
            <w:vAlign w:val="center"/>
          </w:tcPr>
          <w:p w14:paraId="6C9587D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7,187,062</w:t>
            </w:r>
          </w:p>
        </w:tc>
      </w:tr>
      <w:tr w:rsidR="009575B8" w:rsidRPr="005B32F2" w14:paraId="0440833A" w14:textId="77777777" w:rsidTr="003A05A3">
        <w:trPr>
          <w:trHeight w:val="288"/>
        </w:trPr>
        <w:tc>
          <w:tcPr>
            <w:tcW w:w="4589" w:type="pct"/>
            <w:gridSpan w:val="9"/>
            <w:shd w:val="clear" w:color="000000" w:fill="70AD47"/>
            <w:noWrap/>
            <w:vAlign w:val="center"/>
            <w:hideMark/>
          </w:tcPr>
          <w:p w14:paraId="7348E92B" w14:textId="77777777" w:rsidR="009575B8" w:rsidRPr="005B32F2" w:rsidRDefault="009575B8" w:rsidP="003A05A3">
            <w:pPr>
              <w:jc w:val="center"/>
              <w:rPr>
                <w:rFonts w:ascii="Cambria" w:eastAsiaTheme="minorEastAsia" w:hAnsi="Cambria" w:cs="Arial"/>
                <w:b/>
                <w:bCs/>
                <w:sz w:val="17"/>
                <w:szCs w:val="17"/>
                <w:lang w:bidi="th-TH"/>
                <w14:cntxtAlts/>
              </w:rPr>
            </w:pPr>
            <w:r w:rsidRPr="005B32F2">
              <w:rPr>
                <w:rFonts w:ascii="Cambria" w:eastAsiaTheme="minorEastAsia" w:hAnsi="Cambria" w:cs="Arial"/>
                <w:b/>
                <w:bCs/>
                <w:sz w:val="17"/>
                <w:szCs w:val="17"/>
                <w:lang w:bidi="th-TH"/>
                <w14:cntxtAlts/>
              </w:rPr>
              <w:t>TOTAL OUTPUT 2</w:t>
            </w:r>
          </w:p>
        </w:tc>
        <w:tc>
          <w:tcPr>
            <w:tcW w:w="411" w:type="pct"/>
            <w:shd w:val="clear" w:color="000000" w:fill="70AD47"/>
            <w:vAlign w:val="center"/>
            <w:hideMark/>
          </w:tcPr>
          <w:p w14:paraId="4F261D57" w14:textId="77777777" w:rsidR="009575B8" w:rsidRPr="005B32F2" w:rsidRDefault="009575B8" w:rsidP="003A05A3">
            <w:pPr>
              <w:jc w:val="center"/>
              <w:rPr>
                <w:rFonts w:ascii="Cambria" w:eastAsiaTheme="minorEastAsia" w:hAnsi="Cambria" w:cs="Arial"/>
                <w:b/>
                <w:bCs/>
                <w:sz w:val="17"/>
                <w:szCs w:val="17"/>
                <w:lang w:bidi="th-TH"/>
                <w14:cntxtAlts/>
              </w:rPr>
            </w:pPr>
            <w:r w:rsidRPr="005B32F2">
              <w:rPr>
                <w:rFonts w:ascii="Cambria" w:eastAsiaTheme="minorEastAsia" w:hAnsi="Cambria" w:cs="Arial"/>
                <w:b/>
                <w:bCs/>
                <w:sz w:val="17"/>
                <w:szCs w:val="17"/>
                <w:lang w:bidi="th-TH"/>
                <w14:cntxtAlts/>
              </w:rPr>
              <w:t>50,131,646</w:t>
            </w:r>
          </w:p>
        </w:tc>
      </w:tr>
      <w:tr w:rsidR="009575B8" w:rsidRPr="005B32F2" w14:paraId="53259B24" w14:textId="77777777" w:rsidTr="003A05A3">
        <w:trPr>
          <w:trHeight w:val="288"/>
        </w:trPr>
        <w:tc>
          <w:tcPr>
            <w:tcW w:w="5000" w:type="pct"/>
            <w:gridSpan w:val="10"/>
            <w:shd w:val="clear" w:color="000000" w:fill="92D050"/>
            <w:noWrap/>
            <w:vAlign w:val="center"/>
            <w:hideMark/>
          </w:tcPr>
          <w:p w14:paraId="39F6FBC6" w14:textId="77777777" w:rsidR="009575B8" w:rsidRPr="005B32F2" w:rsidRDefault="009575B8" w:rsidP="003A05A3">
            <w:pPr>
              <w:jc w:val="center"/>
              <w:rPr>
                <w:rFonts w:ascii="Cambria" w:eastAsiaTheme="minorEastAsia" w:hAnsi="Cambria" w:cs="Arial"/>
                <w:b/>
                <w:bCs/>
                <w:sz w:val="17"/>
                <w:szCs w:val="17"/>
                <w:lang w:bidi="th-TH"/>
                <w14:cntxtAlts/>
              </w:rPr>
            </w:pPr>
            <w:r w:rsidRPr="005B32F2">
              <w:rPr>
                <w:rFonts w:ascii="Cambria" w:eastAsiaTheme="minorEastAsia" w:hAnsi="Cambria" w:cs="Arial"/>
                <w:b/>
                <w:bCs/>
                <w:sz w:val="17"/>
                <w:szCs w:val="17"/>
                <w:lang w:bidi="th-TH"/>
                <w14:cntxtAlts/>
              </w:rPr>
              <w:t>Project Management</w:t>
            </w:r>
          </w:p>
        </w:tc>
      </w:tr>
      <w:tr w:rsidR="009575B8" w:rsidRPr="005B32F2" w14:paraId="4D5EF8B5" w14:textId="77777777" w:rsidTr="003A05A3">
        <w:trPr>
          <w:trHeight w:val="20"/>
        </w:trPr>
        <w:tc>
          <w:tcPr>
            <w:tcW w:w="276" w:type="pct"/>
            <w:shd w:val="clear" w:color="auto" w:fill="auto"/>
            <w:vAlign w:val="center"/>
            <w:hideMark/>
          </w:tcPr>
          <w:p w14:paraId="64BDA777"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PM1</w:t>
            </w:r>
          </w:p>
        </w:tc>
        <w:tc>
          <w:tcPr>
            <w:tcW w:w="525" w:type="pct"/>
            <w:shd w:val="clear" w:color="auto" w:fill="auto"/>
            <w:vAlign w:val="center"/>
            <w:hideMark/>
          </w:tcPr>
          <w:p w14:paraId="5ACE75F1"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Services to Projects - GOE</w:t>
            </w:r>
          </w:p>
        </w:tc>
        <w:tc>
          <w:tcPr>
            <w:tcW w:w="1578" w:type="pct"/>
            <w:shd w:val="clear" w:color="auto" w:fill="auto"/>
            <w:vAlign w:val="center"/>
            <w:hideMark/>
          </w:tcPr>
          <w:p w14:paraId="3D8F861A"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 xml:space="preserve">Finance, Human Resources (HR), Procurement, Information Technology (IT) and Administrative services/support project in 6 years. This includes payments process, issues checks, recruitment, personnel mgt services, contract issuance, etc. </w:t>
            </w:r>
          </w:p>
          <w:p w14:paraId="46186E55"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lastRenderedPageBreak/>
              <w:t>(*Note: unit cost rounded to the nearest dollar)</w:t>
            </w:r>
          </w:p>
        </w:tc>
        <w:tc>
          <w:tcPr>
            <w:tcW w:w="410" w:type="pct"/>
            <w:shd w:val="clear" w:color="auto" w:fill="auto"/>
            <w:vAlign w:val="center"/>
            <w:hideMark/>
          </w:tcPr>
          <w:p w14:paraId="324D996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lastRenderedPageBreak/>
              <w:t>52,617*</w:t>
            </w:r>
          </w:p>
        </w:tc>
        <w:tc>
          <w:tcPr>
            <w:tcW w:w="328" w:type="pct"/>
            <w:shd w:val="clear" w:color="auto" w:fill="auto"/>
            <w:vAlign w:val="center"/>
            <w:hideMark/>
          </w:tcPr>
          <w:p w14:paraId="66020AA8"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6</w:t>
            </w:r>
          </w:p>
        </w:tc>
        <w:tc>
          <w:tcPr>
            <w:tcW w:w="330" w:type="pct"/>
            <w:shd w:val="clear" w:color="auto" w:fill="auto"/>
            <w:vAlign w:val="center"/>
            <w:hideMark/>
          </w:tcPr>
          <w:p w14:paraId="775FC8D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Years</w:t>
            </w:r>
          </w:p>
        </w:tc>
        <w:tc>
          <w:tcPr>
            <w:tcW w:w="323" w:type="pct"/>
            <w:shd w:val="clear" w:color="auto" w:fill="auto"/>
            <w:noWrap/>
            <w:vAlign w:val="center"/>
            <w:hideMark/>
          </w:tcPr>
          <w:p w14:paraId="30A9AD7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7870665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0B13666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315,699</w:t>
            </w:r>
          </w:p>
        </w:tc>
        <w:tc>
          <w:tcPr>
            <w:tcW w:w="411" w:type="pct"/>
            <w:shd w:val="clear" w:color="auto" w:fill="auto"/>
            <w:vAlign w:val="center"/>
            <w:hideMark/>
          </w:tcPr>
          <w:p w14:paraId="024C8A3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315,699</w:t>
            </w:r>
          </w:p>
        </w:tc>
      </w:tr>
      <w:tr w:rsidR="009575B8" w:rsidRPr="005B32F2" w14:paraId="706791F2" w14:textId="77777777" w:rsidTr="003A05A3">
        <w:trPr>
          <w:trHeight w:val="20"/>
        </w:trPr>
        <w:tc>
          <w:tcPr>
            <w:tcW w:w="276" w:type="pct"/>
            <w:vMerge w:val="restart"/>
            <w:shd w:val="clear" w:color="auto" w:fill="auto"/>
            <w:vAlign w:val="center"/>
            <w:hideMark/>
          </w:tcPr>
          <w:p w14:paraId="4F780F5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PM2</w:t>
            </w:r>
          </w:p>
        </w:tc>
        <w:tc>
          <w:tcPr>
            <w:tcW w:w="525" w:type="pct"/>
            <w:vMerge w:val="restart"/>
            <w:shd w:val="clear" w:color="auto" w:fill="auto"/>
            <w:vAlign w:val="center"/>
            <w:hideMark/>
          </w:tcPr>
          <w:p w14:paraId="4BF1A0C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Contractual Services - Individuals</w:t>
            </w:r>
          </w:p>
        </w:tc>
        <w:tc>
          <w:tcPr>
            <w:tcW w:w="1578" w:type="pct"/>
            <w:shd w:val="clear" w:color="auto" w:fill="auto"/>
            <w:vAlign w:val="center"/>
            <w:hideMark/>
          </w:tcPr>
          <w:p w14:paraId="0FB1A4CC"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National Project Manager (SB-5) (30% of contract time).</w:t>
            </w:r>
          </w:p>
        </w:tc>
        <w:tc>
          <w:tcPr>
            <w:tcW w:w="410" w:type="pct"/>
            <w:shd w:val="clear" w:color="auto" w:fill="auto"/>
            <w:vAlign w:val="center"/>
            <w:hideMark/>
          </w:tcPr>
          <w:p w14:paraId="2D0BE9E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27,369</w:t>
            </w:r>
          </w:p>
        </w:tc>
        <w:tc>
          <w:tcPr>
            <w:tcW w:w="328" w:type="pct"/>
            <w:shd w:val="clear" w:color="auto" w:fill="auto"/>
            <w:vAlign w:val="center"/>
            <w:hideMark/>
          </w:tcPr>
          <w:p w14:paraId="3D19C4F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6</w:t>
            </w:r>
          </w:p>
        </w:tc>
        <w:tc>
          <w:tcPr>
            <w:tcW w:w="330" w:type="pct"/>
            <w:shd w:val="clear" w:color="auto" w:fill="auto"/>
            <w:vAlign w:val="center"/>
            <w:hideMark/>
          </w:tcPr>
          <w:p w14:paraId="20A64DD0"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Years</w:t>
            </w:r>
          </w:p>
        </w:tc>
        <w:tc>
          <w:tcPr>
            <w:tcW w:w="323" w:type="pct"/>
            <w:shd w:val="clear" w:color="auto" w:fill="auto"/>
            <w:vAlign w:val="center"/>
            <w:hideMark/>
          </w:tcPr>
          <w:p w14:paraId="2703F7B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30%</w:t>
            </w:r>
          </w:p>
        </w:tc>
        <w:tc>
          <w:tcPr>
            <w:tcW w:w="445" w:type="pct"/>
            <w:shd w:val="clear" w:color="auto" w:fill="auto"/>
            <w:vAlign w:val="center"/>
            <w:hideMark/>
          </w:tcPr>
          <w:p w14:paraId="5E43B29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 of contract time</w:t>
            </w:r>
          </w:p>
        </w:tc>
        <w:tc>
          <w:tcPr>
            <w:tcW w:w="374" w:type="pct"/>
            <w:shd w:val="clear" w:color="auto" w:fill="auto"/>
            <w:vAlign w:val="center"/>
            <w:hideMark/>
          </w:tcPr>
          <w:p w14:paraId="6627867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49,264</w:t>
            </w:r>
          </w:p>
        </w:tc>
        <w:tc>
          <w:tcPr>
            <w:tcW w:w="411" w:type="pct"/>
            <w:shd w:val="clear" w:color="auto" w:fill="auto"/>
            <w:vAlign w:val="center"/>
            <w:hideMark/>
          </w:tcPr>
          <w:p w14:paraId="155EC99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49,264</w:t>
            </w:r>
          </w:p>
        </w:tc>
      </w:tr>
      <w:tr w:rsidR="009575B8" w:rsidRPr="005B32F2" w14:paraId="4B7A06DC" w14:textId="77777777" w:rsidTr="003A05A3">
        <w:trPr>
          <w:trHeight w:val="20"/>
        </w:trPr>
        <w:tc>
          <w:tcPr>
            <w:tcW w:w="276" w:type="pct"/>
            <w:vMerge/>
            <w:vAlign w:val="center"/>
            <w:hideMark/>
          </w:tcPr>
          <w:p w14:paraId="5056DBB0" w14:textId="77777777" w:rsidR="009575B8" w:rsidRPr="005B32F2" w:rsidRDefault="009575B8" w:rsidP="003A05A3">
            <w:pPr>
              <w:jc w:val="center"/>
              <w:rPr>
                <w:rFonts w:ascii="Cambria" w:eastAsiaTheme="minorEastAsia" w:hAnsi="Cambria" w:cs="Arial"/>
                <w:sz w:val="17"/>
                <w:szCs w:val="17"/>
                <w:lang w:bidi="th-TH"/>
                <w14:cntxtAlts/>
              </w:rPr>
            </w:pPr>
          </w:p>
        </w:tc>
        <w:tc>
          <w:tcPr>
            <w:tcW w:w="525" w:type="pct"/>
            <w:vMerge/>
            <w:vAlign w:val="center"/>
            <w:hideMark/>
          </w:tcPr>
          <w:p w14:paraId="2F36C2A2" w14:textId="77777777" w:rsidR="009575B8" w:rsidRPr="005B32F2" w:rsidRDefault="009575B8" w:rsidP="003A05A3">
            <w:pPr>
              <w:jc w:val="center"/>
              <w:rPr>
                <w:rFonts w:ascii="Cambria" w:eastAsiaTheme="minorEastAsia" w:hAnsi="Cambria" w:cs="Arial"/>
                <w:sz w:val="17"/>
                <w:szCs w:val="17"/>
                <w:lang w:bidi="th-TH"/>
                <w14:cntxtAlts/>
              </w:rPr>
            </w:pPr>
          </w:p>
        </w:tc>
        <w:tc>
          <w:tcPr>
            <w:tcW w:w="1578" w:type="pct"/>
            <w:shd w:val="clear" w:color="auto" w:fill="auto"/>
            <w:vAlign w:val="center"/>
            <w:hideMark/>
          </w:tcPr>
          <w:p w14:paraId="62D59691"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Procurement Officer (SB-4)</w:t>
            </w:r>
          </w:p>
        </w:tc>
        <w:tc>
          <w:tcPr>
            <w:tcW w:w="410" w:type="pct"/>
            <w:shd w:val="clear" w:color="auto" w:fill="auto"/>
            <w:vAlign w:val="center"/>
            <w:hideMark/>
          </w:tcPr>
          <w:p w14:paraId="36FE311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19,016</w:t>
            </w:r>
          </w:p>
        </w:tc>
        <w:tc>
          <w:tcPr>
            <w:tcW w:w="328" w:type="pct"/>
            <w:shd w:val="clear" w:color="auto" w:fill="auto"/>
            <w:vAlign w:val="center"/>
            <w:hideMark/>
          </w:tcPr>
          <w:p w14:paraId="50ADEED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6</w:t>
            </w:r>
          </w:p>
        </w:tc>
        <w:tc>
          <w:tcPr>
            <w:tcW w:w="330" w:type="pct"/>
            <w:shd w:val="clear" w:color="auto" w:fill="auto"/>
            <w:vAlign w:val="center"/>
            <w:hideMark/>
          </w:tcPr>
          <w:p w14:paraId="3BB14DE8"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Years</w:t>
            </w:r>
          </w:p>
        </w:tc>
        <w:tc>
          <w:tcPr>
            <w:tcW w:w="323" w:type="pct"/>
            <w:shd w:val="clear" w:color="auto" w:fill="auto"/>
            <w:vAlign w:val="center"/>
            <w:hideMark/>
          </w:tcPr>
          <w:p w14:paraId="1C068AE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100%</w:t>
            </w:r>
          </w:p>
        </w:tc>
        <w:tc>
          <w:tcPr>
            <w:tcW w:w="445" w:type="pct"/>
            <w:shd w:val="clear" w:color="auto" w:fill="auto"/>
            <w:vAlign w:val="center"/>
            <w:hideMark/>
          </w:tcPr>
          <w:p w14:paraId="420BC70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 of contract time</w:t>
            </w:r>
          </w:p>
        </w:tc>
        <w:tc>
          <w:tcPr>
            <w:tcW w:w="374" w:type="pct"/>
            <w:shd w:val="clear" w:color="auto" w:fill="auto"/>
            <w:vAlign w:val="center"/>
            <w:hideMark/>
          </w:tcPr>
          <w:p w14:paraId="58DEAB0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114,096</w:t>
            </w:r>
          </w:p>
        </w:tc>
        <w:tc>
          <w:tcPr>
            <w:tcW w:w="411" w:type="pct"/>
            <w:shd w:val="clear" w:color="auto" w:fill="auto"/>
            <w:vAlign w:val="center"/>
            <w:hideMark/>
          </w:tcPr>
          <w:p w14:paraId="71545627"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114,096</w:t>
            </w:r>
          </w:p>
        </w:tc>
      </w:tr>
      <w:tr w:rsidR="009575B8" w:rsidRPr="005B32F2" w14:paraId="274B8B5B" w14:textId="77777777" w:rsidTr="003A05A3">
        <w:trPr>
          <w:trHeight w:val="20"/>
        </w:trPr>
        <w:tc>
          <w:tcPr>
            <w:tcW w:w="276" w:type="pct"/>
            <w:vMerge/>
            <w:vAlign w:val="center"/>
            <w:hideMark/>
          </w:tcPr>
          <w:p w14:paraId="236606F5" w14:textId="77777777" w:rsidR="009575B8" w:rsidRPr="005B32F2" w:rsidRDefault="009575B8" w:rsidP="003A05A3">
            <w:pPr>
              <w:jc w:val="center"/>
              <w:rPr>
                <w:rFonts w:ascii="Cambria" w:eastAsiaTheme="minorEastAsia" w:hAnsi="Cambria" w:cs="Arial"/>
                <w:sz w:val="17"/>
                <w:szCs w:val="17"/>
                <w:lang w:bidi="th-TH"/>
                <w14:cntxtAlts/>
              </w:rPr>
            </w:pPr>
          </w:p>
        </w:tc>
        <w:tc>
          <w:tcPr>
            <w:tcW w:w="525" w:type="pct"/>
            <w:vMerge/>
            <w:vAlign w:val="center"/>
            <w:hideMark/>
          </w:tcPr>
          <w:p w14:paraId="1C25A119" w14:textId="77777777" w:rsidR="009575B8" w:rsidRPr="005B32F2" w:rsidRDefault="009575B8" w:rsidP="003A05A3">
            <w:pPr>
              <w:jc w:val="center"/>
              <w:rPr>
                <w:rFonts w:ascii="Cambria" w:eastAsiaTheme="minorEastAsia" w:hAnsi="Cambria" w:cs="Arial"/>
                <w:sz w:val="17"/>
                <w:szCs w:val="17"/>
                <w:lang w:bidi="th-TH"/>
                <w14:cntxtAlts/>
              </w:rPr>
            </w:pPr>
          </w:p>
        </w:tc>
        <w:tc>
          <w:tcPr>
            <w:tcW w:w="1578" w:type="pct"/>
            <w:shd w:val="clear" w:color="auto" w:fill="auto"/>
            <w:vAlign w:val="center"/>
            <w:hideMark/>
          </w:tcPr>
          <w:p w14:paraId="6AA2097B"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Admin and Finance Officer (SB - 4)</w:t>
            </w:r>
          </w:p>
        </w:tc>
        <w:tc>
          <w:tcPr>
            <w:tcW w:w="410" w:type="pct"/>
            <w:shd w:val="clear" w:color="auto" w:fill="auto"/>
            <w:vAlign w:val="center"/>
            <w:hideMark/>
          </w:tcPr>
          <w:p w14:paraId="6552A5DF"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19,016</w:t>
            </w:r>
          </w:p>
        </w:tc>
        <w:tc>
          <w:tcPr>
            <w:tcW w:w="328" w:type="pct"/>
            <w:shd w:val="clear" w:color="auto" w:fill="auto"/>
            <w:vAlign w:val="center"/>
            <w:hideMark/>
          </w:tcPr>
          <w:p w14:paraId="2EB2555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6</w:t>
            </w:r>
          </w:p>
        </w:tc>
        <w:tc>
          <w:tcPr>
            <w:tcW w:w="330" w:type="pct"/>
            <w:shd w:val="clear" w:color="auto" w:fill="auto"/>
            <w:vAlign w:val="center"/>
            <w:hideMark/>
          </w:tcPr>
          <w:p w14:paraId="0A80078E"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Years</w:t>
            </w:r>
          </w:p>
        </w:tc>
        <w:tc>
          <w:tcPr>
            <w:tcW w:w="323" w:type="pct"/>
            <w:shd w:val="clear" w:color="auto" w:fill="auto"/>
            <w:vAlign w:val="center"/>
            <w:hideMark/>
          </w:tcPr>
          <w:p w14:paraId="6CAE811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100%</w:t>
            </w:r>
          </w:p>
        </w:tc>
        <w:tc>
          <w:tcPr>
            <w:tcW w:w="445" w:type="pct"/>
            <w:shd w:val="clear" w:color="auto" w:fill="auto"/>
            <w:vAlign w:val="center"/>
            <w:hideMark/>
          </w:tcPr>
          <w:p w14:paraId="7D9C2E0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 of contract time</w:t>
            </w:r>
          </w:p>
        </w:tc>
        <w:tc>
          <w:tcPr>
            <w:tcW w:w="374" w:type="pct"/>
            <w:shd w:val="clear" w:color="auto" w:fill="auto"/>
            <w:vAlign w:val="center"/>
            <w:hideMark/>
          </w:tcPr>
          <w:p w14:paraId="6B9E52A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114,096</w:t>
            </w:r>
          </w:p>
        </w:tc>
        <w:tc>
          <w:tcPr>
            <w:tcW w:w="411" w:type="pct"/>
            <w:shd w:val="clear" w:color="auto" w:fill="auto"/>
            <w:vAlign w:val="center"/>
            <w:hideMark/>
          </w:tcPr>
          <w:p w14:paraId="33D5AC9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114,096</w:t>
            </w:r>
          </w:p>
        </w:tc>
      </w:tr>
      <w:tr w:rsidR="009575B8" w:rsidRPr="005B32F2" w14:paraId="371EC68A" w14:textId="77777777" w:rsidTr="003A05A3">
        <w:trPr>
          <w:trHeight w:val="20"/>
        </w:trPr>
        <w:tc>
          <w:tcPr>
            <w:tcW w:w="276" w:type="pct"/>
            <w:shd w:val="clear" w:color="auto" w:fill="auto"/>
            <w:vAlign w:val="center"/>
            <w:hideMark/>
          </w:tcPr>
          <w:p w14:paraId="182DDBC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PM3</w:t>
            </w:r>
          </w:p>
        </w:tc>
        <w:tc>
          <w:tcPr>
            <w:tcW w:w="525" w:type="pct"/>
            <w:shd w:val="clear" w:color="auto" w:fill="auto"/>
            <w:vAlign w:val="center"/>
            <w:hideMark/>
          </w:tcPr>
          <w:p w14:paraId="32544FB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Travel</w:t>
            </w:r>
          </w:p>
        </w:tc>
        <w:tc>
          <w:tcPr>
            <w:tcW w:w="1578" w:type="pct"/>
            <w:shd w:val="clear" w:color="auto" w:fill="auto"/>
            <w:vAlign w:val="center"/>
            <w:hideMark/>
          </w:tcPr>
          <w:p w14:paraId="6782AF5D"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Field travel by project staff in PMU</w:t>
            </w:r>
          </w:p>
        </w:tc>
        <w:tc>
          <w:tcPr>
            <w:tcW w:w="410" w:type="pct"/>
            <w:shd w:val="clear" w:color="auto" w:fill="auto"/>
            <w:vAlign w:val="center"/>
            <w:hideMark/>
          </w:tcPr>
          <w:p w14:paraId="1B8E701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18,806</w:t>
            </w:r>
          </w:p>
        </w:tc>
        <w:tc>
          <w:tcPr>
            <w:tcW w:w="328" w:type="pct"/>
            <w:shd w:val="clear" w:color="auto" w:fill="auto"/>
            <w:vAlign w:val="center"/>
            <w:hideMark/>
          </w:tcPr>
          <w:p w14:paraId="426F962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w:t>
            </w:r>
          </w:p>
        </w:tc>
        <w:tc>
          <w:tcPr>
            <w:tcW w:w="330" w:type="pct"/>
            <w:shd w:val="clear" w:color="auto" w:fill="auto"/>
            <w:vAlign w:val="center"/>
            <w:hideMark/>
          </w:tcPr>
          <w:p w14:paraId="4DE0F21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N/A</w:t>
            </w:r>
          </w:p>
        </w:tc>
        <w:tc>
          <w:tcPr>
            <w:tcW w:w="323" w:type="pct"/>
            <w:shd w:val="clear" w:color="auto" w:fill="auto"/>
            <w:noWrap/>
            <w:vAlign w:val="center"/>
            <w:hideMark/>
          </w:tcPr>
          <w:p w14:paraId="49B37F7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062D094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08C928CF"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18,806</w:t>
            </w:r>
          </w:p>
        </w:tc>
        <w:tc>
          <w:tcPr>
            <w:tcW w:w="411" w:type="pct"/>
            <w:shd w:val="clear" w:color="auto" w:fill="auto"/>
            <w:vAlign w:val="center"/>
            <w:hideMark/>
          </w:tcPr>
          <w:p w14:paraId="282F3C08"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18,806</w:t>
            </w:r>
          </w:p>
        </w:tc>
      </w:tr>
      <w:tr w:rsidR="009575B8" w:rsidRPr="005B32F2" w14:paraId="7BFA53BA" w14:textId="77777777" w:rsidTr="003A05A3">
        <w:trPr>
          <w:trHeight w:val="20"/>
        </w:trPr>
        <w:tc>
          <w:tcPr>
            <w:tcW w:w="276" w:type="pct"/>
            <w:shd w:val="clear" w:color="auto" w:fill="auto"/>
            <w:vAlign w:val="center"/>
            <w:hideMark/>
          </w:tcPr>
          <w:p w14:paraId="32B3687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PM4</w:t>
            </w:r>
          </w:p>
        </w:tc>
        <w:tc>
          <w:tcPr>
            <w:tcW w:w="525" w:type="pct"/>
            <w:shd w:val="clear" w:color="auto" w:fill="auto"/>
            <w:vAlign w:val="center"/>
            <w:hideMark/>
          </w:tcPr>
          <w:p w14:paraId="27BC3A6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Equipment and Furniture</w:t>
            </w:r>
          </w:p>
        </w:tc>
        <w:tc>
          <w:tcPr>
            <w:tcW w:w="1578" w:type="pct"/>
            <w:shd w:val="clear" w:color="auto" w:fill="auto"/>
            <w:vAlign w:val="center"/>
            <w:hideMark/>
          </w:tcPr>
          <w:p w14:paraId="7B198E0E"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Equipment for project office including 15 laptops, 2 small printers, 1 copy machine, 1 scanner, 2 projectors, and other small equipment; office furniture, and refurbishment.</w:t>
            </w:r>
          </w:p>
        </w:tc>
        <w:tc>
          <w:tcPr>
            <w:tcW w:w="410" w:type="pct"/>
            <w:shd w:val="clear" w:color="auto" w:fill="auto"/>
            <w:vAlign w:val="center"/>
            <w:hideMark/>
          </w:tcPr>
          <w:p w14:paraId="1E6BACF8"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25,000</w:t>
            </w:r>
          </w:p>
        </w:tc>
        <w:tc>
          <w:tcPr>
            <w:tcW w:w="328" w:type="pct"/>
            <w:shd w:val="clear" w:color="auto" w:fill="auto"/>
            <w:vAlign w:val="center"/>
            <w:hideMark/>
          </w:tcPr>
          <w:p w14:paraId="23D75F91"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w:t>
            </w:r>
          </w:p>
        </w:tc>
        <w:tc>
          <w:tcPr>
            <w:tcW w:w="330" w:type="pct"/>
            <w:shd w:val="clear" w:color="auto" w:fill="auto"/>
            <w:vAlign w:val="center"/>
            <w:hideMark/>
          </w:tcPr>
          <w:p w14:paraId="1879FD5E"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N/A</w:t>
            </w:r>
          </w:p>
        </w:tc>
        <w:tc>
          <w:tcPr>
            <w:tcW w:w="323" w:type="pct"/>
            <w:shd w:val="clear" w:color="auto" w:fill="auto"/>
            <w:noWrap/>
            <w:vAlign w:val="center"/>
            <w:hideMark/>
          </w:tcPr>
          <w:p w14:paraId="1AF9C1C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7A8B1BA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45B17A6A"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25,000</w:t>
            </w:r>
          </w:p>
        </w:tc>
        <w:tc>
          <w:tcPr>
            <w:tcW w:w="411" w:type="pct"/>
            <w:shd w:val="clear" w:color="auto" w:fill="auto"/>
            <w:vAlign w:val="center"/>
            <w:hideMark/>
          </w:tcPr>
          <w:p w14:paraId="44B201C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25,000</w:t>
            </w:r>
          </w:p>
        </w:tc>
      </w:tr>
      <w:tr w:rsidR="009575B8" w:rsidRPr="005B32F2" w14:paraId="2914E236" w14:textId="77777777" w:rsidTr="003A05A3">
        <w:trPr>
          <w:trHeight w:val="20"/>
        </w:trPr>
        <w:tc>
          <w:tcPr>
            <w:tcW w:w="276" w:type="pct"/>
            <w:shd w:val="clear" w:color="auto" w:fill="auto"/>
            <w:vAlign w:val="center"/>
            <w:hideMark/>
          </w:tcPr>
          <w:p w14:paraId="4D6B081F"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PM5</w:t>
            </w:r>
          </w:p>
        </w:tc>
        <w:tc>
          <w:tcPr>
            <w:tcW w:w="525" w:type="pct"/>
            <w:shd w:val="clear" w:color="auto" w:fill="auto"/>
            <w:vAlign w:val="center"/>
            <w:hideMark/>
          </w:tcPr>
          <w:p w14:paraId="1E23695A"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Communic &amp; Audio Visual Equip</w:t>
            </w:r>
          </w:p>
        </w:tc>
        <w:tc>
          <w:tcPr>
            <w:tcW w:w="1578" w:type="pct"/>
            <w:shd w:val="clear" w:color="auto" w:fill="auto"/>
            <w:vAlign w:val="center"/>
            <w:hideMark/>
          </w:tcPr>
          <w:p w14:paraId="4F8D5E3D"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Communication and Internet costs</w:t>
            </w:r>
          </w:p>
        </w:tc>
        <w:tc>
          <w:tcPr>
            <w:tcW w:w="410" w:type="pct"/>
            <w:shd w:val="clear" w:color="auto" w:fill="auto"/>
            <w:vAlign w:val="center"/>
            <w:hideMark/>
          </w:tcPr>
          <w:p w14:paraId="7D651B01"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10,000</w:t>
            </w:r>
          </w:p>
        </w:tc>
        <w:tc>
          <w:tcPr>
            <w:tcW w:w="328" w:type="pct"/>
            <w:shd w:val="clear" w:color="auto" w:fill="auto"/>
            <w:vAlign w:val="center"/>
            <w:hideMark/>
          </w:tcPr>
          <w:p w14:paraId="2AC9F531"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w:t>
            </w:r>
          </w:p>
        </w:tc>
        <w:tc>
          <w:tcPr>
            <w:tcW w:w="330" w:type="pct"/>
            <w:shd w:val="clear" w:color="auto" w:fill="auto"/>
            <w:vAlign w:val="center"/>
            <w:hideMark/>
          </w:tcPr>
          <w:p w14:paraId="20D02E2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N/A</w:t>
            </w:r>
          </w:p>
        </w:tc>
        <w:tc>
          <w:tcPr>
            <w:tcW w:w="323" w:type="pct"/>
            <w:shd w:val="clear" w:color="auto" w:fill="auto"/>
            <w:noWrap/>
            <w:vAlign w:val="center"/>
            <w:hideMark/>
          </w:tcPr>
          <w:p w14:paraId="6D87170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728A923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49178CB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10,000</w:t>
            </w:r>
          </w:p>
        </w:tc>
        <w:tc>
          <w:tcPr>
            <w:tcW w:w="411" w:type="pct"/>
            <w:shd w:val="clear" w:color="auto" w:fill="auto"/>
            <w:vAlign w:val="center"/>
            <w:hideMark/>
          </w:tcPr>
          <w:p w14:paraId="277E086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10,000</w:t>
            </w:r>
          </w:p>
        </w:tc>
      </w:tr>
      <w:tr w:rsidR="009575B8" w:rsidRPr="005B32F2" w14:paraId="05E8DA2D" w14:textId="77777777" w:rsidTr="003A05A3">
        <w:trPr>
          <w:trHeight w:val="20"/>
        </w:trPr>
        <w:tc>
          <w:tcPr>
            <w:tcW w:w="276" w:type="pct"/>
            <w:shd w:val="clear" w:color="auto" w:fill="auto"/>
            <w:vAlign w:val="center"/>
            <w:hideMark/>
          </w:tcPr>
          <w:p w14:paraId="2136EB17"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PM6</w:t>
            </w:r>
          </w:p>
        </w:tc>
        <w:tc>
          <w:tcPr>
            <w:tcW w:w="525" w:type="pct"/>
            <w:shd w:val="clear" w:color="auto" w:fill="auto"/>
            <w:vAlign w:val="center"/>
            <w:hideMark/>
          </w:tcPr>
          <w:p w14:paraId="52E5910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Training, Workshops and Conference</w:t>
            </w:r>
          </w:p>
        </w:tc>
        <w:tc>
          <w:tcPr>
            <w:tcW w:w="1578" w:type="pct"/>
            <w:shd w:val="clear" w:color="auto" w:fill="auto"/>
            <w:vAlign w:val="center"/>
            <w:hideMark/>
          </w:tcPr>
          <w:p w14:paraId="4BFA3BF8"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Project annual meetings and workshops</w:t>
            </w:r>
          </w:p>
        </w:tc>
        <w:tc>
          <w:tcPr>
            <w:tcW w:w="410" w:type="pct"/>
            <w:shd w:val="clear" w:color="auto" w:fill="auto"/>
            <w:vAlign w:val="center"/>
            <w:hideMark/>
          </w:tcPr>
          <w:p w14:paraId="59DB854A"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3,000</w:t>
            </w:r>
          </w:p>
        </w:tc>
        <w:tc>
          <w:tcPr>
            <w:tcW w:w="328" w:type="pct"/>
            <w:shd w:val="clear" w:color="auto" w:fill="auto"/>
            <w:vAlign w:val="center"/>
            <w:hideMark/>
          </w:tcPr>
          <w:p w14:paraId="55954CCF"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6</w:t>
            </w:r>
          </w:p>
        </w:tc>
        <w:tc>
          <w:tcPr>
            <w:tcW w:w="330" w:type="pct"/>
            <w:shd w:val="clear" w:color="auto" w:fill="auto"/>
            <w:vAlign w:val="center"/>
            <w:hideMark/>
          </w:tcPr>
          <w:p w14:paraId="5BB094B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Years</w:t>
            </w:r>
          </w:p>
        </w:tc>
        <w:tc>
          <w:tcPr>
            <w:tcW w:w="323" w:type="pct"/>
            <w:shd w:val="clear" w:color="auto" w:fill="auto"/>
            <w:noWrap/>
            <w:vAlign w:val="center"/>
            <w:hideMark/>
          </w:tcPr>
          <w:p w14:paraId="2046F3F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auto"/>
            <w:noWrap/>
            <w:vAlign w:val="center"/>
            <w:hideMark/>
          </w:tcPr>
          <w:p w14:paraId="5D096A3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auto"/>
            <w:vAlign w:val="center"/>
            <w:hideMark/>
          </w:tcPr>
          <w:p w14:paraId="4D3CE858"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18,000</w:t>
            </w:r>
          </w:p>
        </w:tc>
        <w:tc>
          <w:tcPr>
            <w:tcW w:w="411" w:type="pct"/>
            <w:shd w:val="clear" w:color="auto" w:fill="auto"/>
            <w:vAlign w:val="center"/>
            <w:hideMark/>
          </w:tcPr>
          <w:p w14:paraId="34AA576E"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18,000</w:t>
            </w:r>
          </w:p>
        </w:tc>
      </w:tr>
      <w:tr w:rsidR="009575B8" w:rsidRPr="005B32F2" w14:paraId="24209A2B" w14:textId="77777777" w:rsidTr="003A05A3">
        <w:trPr>
          <w:trHeight w:val="20"/>
        </w:trPr>
        <w:tc>
          <w:tcPr>
            <w:tcW w:w="276" w:type="pct"/>
            <w:vMerge w:val="restart"/>
            <w:shd w:val="clear" w:color="auto" w:fill="D9D9D9" w:themeFill="background1" w:themeFillShade="D9"/>
            <w:vAlign w:val="center"/>
          </w:tcPr>
          <w:p w14:paraId="5106A13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Co-f 3</w:t>
            </w:r>
          </w:p>
        </w:tc>
        <w:tc>
          <w:tcPr>
            <w:tcW w:w="525" w:type="pct"/>
            <w:vMerge w:val="restart"/>
            <w:shd w:val="clear" w:color="auto" w:fill="D9D9D9" w:themeFill="background1" w:themeFillShade="D9"/>
            <w:vAlign w:val="center"/>
          </w:tcPr>
          <w:p w14:paraId="06630BD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1578" w:type="pct"/>
            <w:shd w:val="clear" w:color="auto" w:fill="D9D9D9" w:themeFill="background1" w:themeFillShade="D9"/>
            <w:vAlign w:val="center"/>
          </w:tcPr>
          <w:p w14:paraId="20CA7A5F" w14:textId="66FF2E67" w:rsidR="009575B8" w:rsidRPr="005B32F2" w:rsidRDefault="00AB10F5"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MI-SSCP</w:t>
            </w:r>
            <w:r w:rsidR="009575B8" w:rsidRPr="005B32F2">
              <w:rPr>
                <w:rFonts w:ascii="Cambria" w:eastAsiaTheme="minorEastAsia" w:hAnsi="Cambria" w:cs="Arial"/>
                <w:sz w:val="17"/>
                <w:szCs w:val="17"/>
                <w:lang w:bidi="th-TH"/>
                <w14:cntxtAlts/>
              </w:rPr>
              <w:t xml:space="preserve"> co-financing for the followings:</w:t>
            </w:r>
          </w:p>
        </w:tc>
        <w:tc>
          <w:tcPr>
            <w:tcW w:w="410" w:type="pct"/>
            <w:shd w:val="clear" w:color="auto" w:fill="D9D9D9" w:themeFill="background1" w:themeFillShade="D9"/>
            <w:vAlign w:val="center"/>
          </w:tcPr>
          <w:p w14:paraId="12C54FA1" w14:textId="77777777" w:rsidR="009575B8" w:rsidRPr="005B32F2" w:rsidRDefault="009575B8" w:rsidP="003A05A3">
            <w:pPr>
              <w:jc w:val="center"/>
              <w:rPr>
                <w:rFonts w:ascii="Cambria" w:eastAsiaTheme="minorEastAsia" w:hAnsi="Cambria" w:cs="Arial"/>
                <w:sz w:val="17"/>
                <w:szCs w:val="17"/>
                <w:lang w:bidi="th-TH"/>
                <w14:cntxtAlts/>
              </w:rPr>
            </w:pPr>
          </w:p>
        </w:tc>
        <w:tc>
          <w:tcPr>
            <w:tcW w:w="328" w:type="pct"/>
            <w:shd w:val="clear" w:color="auto" w:fill="D9D9D9" w:themeFill="background1" w:themeFillShade="D9"/>
            <w:vAlign w:val="center"/>
          </w:tcPr>
          <w:p w14:paraId="368C810C" w14:textId="77777777" w:rsidR="009575B8" w:rsidRPr="005B32F2" w:rsidRDefault="009575B8" w:rsidP="003A05A3">
            <w:pPr>
              <w:jc w:val="center"/>
              <w:rPr>
                <w:rFonts w:ascii="Cambria" w:eastAsiaTheme="minorEastAsia" w:hAnsi="Cambria" w:cs="Arial"/>
                <w:sz w:val="17"/>
                <w:szCs w:val="17"/>
                <w:lang w:bidi="th-TH"/>
                <w14:cntxtAlts/>
              </w:rPr>
            </w:pPr>
          </w:p>
        </w:tc>
        <w:tc>
          <w:tcPr>
            <w:tcW w:w="330" w:type="pct"/>
            <w:shd w:val="clear" w:color="auto" w:fill="D9D9D9" w:themeFill="background1" w:themeFillShade="D9"/>
            <w:vAlign w:val="center"/>
          </w:tcPr>
          <w:p w14:paraId="473F6D9E" w14:textId="77777777" w:rsidR="009575B8" w:rsidRPr="005B32F2" w:rsidRDefault="009575B8" w:rsidP="003A05A3">
            <w:pPr>
              <w:jc w:val="center"/>
              <w:rPr>
                <w:rFonts w:ascii="Cambria" w:eastAsiaTheme="minorEastAsia" w:hAnsi="Cambria" w:cs="Arial"/>
                <w:sz w:val="17"/>
                <w:szCs w:val="17"/>
                <w:lang w:bidi="th-TH"/>
                <w14:cntxtAlts/>
              </w:rPr>
            </w:pPr>
          </w:p>
        </w:tc>
        <w:tc>
          <w:tcPr>
            <w:tcW w:w="323" w:type="pct"/>
            <w:shd w:val="clear" w:color="auto" w:fill="D9D9D9" w:themeFill="background1" w:themeFillShade="D9"/>
            <w:noWrap/>
            <w:vAlign w:val="center"/>
          </w:tcPr>
          <w:p w14:paraId="675D3271" w14:textId="77777777" w:rsidR="009575B8" w:rsidRPr="005B32F2" w:rsidRDefault="009575B8" w:rsidP="003A05A3">
            <w:pPr>
              <w:jc w:val="center"/>
              <w:rPr>
                <w:rFonts w:ascii="Cambria" w:eastAsiaTheme="minorEastAsia" w:hAnsi="Cambria" w:cs="Arial"/>
                <w:sz w:val="17"/>
                <w:szCs w:val="17"/>
                <w:lang w:bidi="th-TH"/>
                <w14:cntxtAlts/>
              </w:rPr>
            </w:pPr>
          </w:p>
        </w:tc>
        <w:tc>
          <w:tcPr>
            <w:tcW w:w="445" w:type="pct"/>
            <w:shd w:val="clear" w:color="auto" w:fill="D9D9D9" w:themeFill="background1" w:themeFillShade="D9"/>
            <w:noWrap/>
            <w:vAlign w:val="center"/>
          </w:tcPr>
          <w:p w14:paraId="7D651667" w14:textId="77777777" w:rsidR="009575B8" w:rsidRPr="005B32F2" w:rsidRDefault="009575B8" w:rsidP="003A05A3">
            <w:pPr>
              <w:jc w:val="center"/>
              <w:rPr>
                <w:rFonts w:ascii="Cambria" w:eastAsiaTheme="minorEastAsia" w:hAnsi="Cambria" w:cs="Arial"/>
                <w:sz w:val="17"/>
                <w:szCs w:val="17"/>
                <w:lang w:bidi="th-TH"/>
                <w14:cntxtAlts/>
              </w:rPr>
            </w:pPr>
          </w:p>
        </w:tc>
        <w:tc>
          <w:tcPr>
            <w:tcW w:w="374" w:type="pct"/>
            <w:shd w:val="clear" w:color="auto" w:fill="D9D9D9" w:themeFill="background1" w:themeFillShade="D9"/>
            <w:vAlign w:val="center"/>
          </w:tcPr>
          <w:p w14:paraId="2A196933" w14:textId="77777777" w:rsidR="009575B8" w:rsidRPr="005B32F2" w:rsidRDefault="009575B8" w:rsidP="003A05A3">
            <w:pPr>
              <w:jc w:val="center"/>
              <w:rPr>
                <w:rFonts w:ascii="Cambria" w:eastAsiaTheme="minorEastAsia" w:hAnsi="Cambria" w:cs="Arial"/>
                <w:sz w:val="17"/>
                <w:szCs w:val="17"/>
                <w:lang w:bidi="th-TH"/>
                <w14:cntxtAlts/>
              </w:rPr>
            </w:pPr>
          </w:p>
        </w:tc>
        <w:tc>
          <w:tcPr>
            <w:tcW w:w="411" w:type="pct"/>
            <w:shd w:val="clear" w:color="auto" w:fill="D9D9D9" w:themeFill="background1" w:themeFillShade="D9"/>
            <w:vAlign w:val="center"/>
          </w:tcPr>
          <w:p w14:paraId="2BE5A611" w14:textId="77777777" w:rsidR="009575B8" w:rsidRPr="005B32F2" w:rsidRDefault="009575B8" w:rsidP="003A05A3">
            <w:pPr>
              <w:jc w:val="center"/>
              <w:rPr>
                <w:rFonts w:ascii="Cambria" w:eastAsiaTheme="minorEastAsia" w:hAnsi="Cambria" w:cs="Arial"/>
                <w:sz w:val="17"/>
                <w:szCs w:val="17"/>
                <w:lang w:bidi="th-TH"/>
                <w14:cntxtAlts/>
              </w:rPr>
            </w:pPr>
          </w:p>
        </w:tc>
      </w:tr>
      <w:tr w:rsidR="009575B8" w:rsidRPr="005B32F2" w14:paraId="3682ED58" w14:textId="77777777" w:rsidTr="003A05A3">
        <w:trPr>
          <w:trHeight w:val="20"/>
        </w:trPr>
        <w:tc>
          <w:tcPr>
            <w:tcW w:w="276" w:type="pct"/>
            <w:vMerge/>
            <w:shd w:val="clear" w:color="auto" w:fill="D9D9D9" w:themeFill="background1" w:themeFillShade="D9"/>
            <w:vAlign w:val="center"/>
          </w:tcPr>
          <w:p w14:paraId="11C71BBF" w14:textId="77777777" w:rsidR="009575B8" w:rsidRPr="005B32F2" w:rsidRDefault="009575B8" w:rsidP="003A05A3">
            <w:pPr>
              <w:jc w:val="center"/>
              <w:rPr>
                <w:rFonts w:ascii="Cambria" w:eastAsiaTheme="minorEastAsia" w:hAnsi="Cambria" w:cs="Arial"/>
                <w:sz w:val="17"/>
                <w:szCs w:val="17"/>
                <w:lang w:bidi="th-TH"/>
                <w14:cntxtAlts/>
              </w:rPr>
            </w:pPr>
          </w:p>
        </w:tc>
        <w:tc>
          <w:tcPr>
            <w:tcW w:w="525" w:type="pct"/>
            <w:vMerge/>
            <w:shd w:val="clear" w:color="auto" w:fill="D9D9D9" w:themeFill="background1" w:themeFillShade="D9"/>
            <w:vAlign w:val="center"/>
          </w:tcPr>
          <w:p w14:paraId="1E8023BD" w14:textId="77777777" w:rsidR="009575B8" w:rsidRPr="005B32F2" w:rsidRDefault="009575B8" w:rsidP="003A05A3">
            <w:pPr>
              <w:jc w:val="center"/>
              <w:rPr>
                <w:rFonts w:ascii="Cambria" w:eastAsiaTheme="minorEastAsia" w:hAnsi="Cambria" w:cs="Arial"/>
                <w:sz w:val="17"/>
                <w:szCs w:val="17"/>
                <w:lang w:bidi="th-TH"/>
                <w14:cntxtAlts/>
              </w:rPr>
            </w:pPr>
          </w:p>
        </w:tc>
        <w:tc>
          <w:tcPr>
            <w:tcW w:w="1578" w:type="pct"/>
            <w:shd w:val="clear" w:color="auto" w:fill="D9D9D9" w:themeFill="background1" w:themeFillShade="D9"/>
            <w:vAlign w:val="center"/>
          </w:tcPr>
          <w:p w14:paraId="34E7C9BA"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 Provision of office space and maintenance for 17 pax for 6 years = ~$231,265 (Note that this is cost sharing between UNDP and Govt. UNDP will pay $53,316 whereas Govt will pay $177,949)</w:t>
            </w:r>
          </w:p>
        </w:tc>
        <w:tc>
          <w:tcPr>
            <w:tcW w:w="410" w:type="pct"/>
            <w:shd w:val="clear" w:color="auto" w:fill="D9D9D9" w:themeFill="background1" w:themeFillShade="D9"/>
            <w:vAlign w:val="center"/>
          </w:tcPr>
          <w:p w14:paraId="3B32A3A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177,949</w:t>
            </w:r>
          </w:p>
        </w:tc>
        <w:tc>
          <w:tcPr>
            <w:tcW w:w="328" w:type="pct"/>
            <w:shd w:val="clear" w:color="auto" w:fill="D9D9D9" w:themeFill="background1" w:themeFillShade="D9"/>
            <w:vAlign w:val="center"/>
          </w:tcPr>
          <w:p w14:paraId="20BD61F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30" w:type="pct"/>
            <w:shd w:val="clear" w:color="auto" w:fill="D9D9D9" w:themeFill="background1" w:themeFillShade="D9"/>
            <w:vAlign w:val="center"/>
          </w:tcPr>
          <w:p w14:paraId="1C64E75A"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23" w:type="pct"/>
            <w:shd w:val="clear" w:color="auto" w:fill="D9D9D9" w:themeFill="background1" w:themeFillShade="D9"/>
            <w:noWrap/>
            <w:vAlign w:val="center"/>
          </w:tcPr>
          <w:p w14:paraId="660C234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D9D9D9" w:themeFill="background1" w:themeFillShade="D9"/>
            <w:noWrap/>
            <w:vAlign w:val="center"/>
          </w:tcPr>
          <w:p w14:paraId="7AB1AAB0"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D9D9D9" w:themeFill="background1" w:themeFillShade="D9"/>
            <w:vAlign w:val="center"/>
          </w:tcPr>
          <w:p w14:paraId="0CEE0A9E"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177,949</w:t>
            </w:r>
          </w:p>
        </w:tc>
        <w:tc>
          <w:tcPr>
            <w:tcW w:w="411" w:type="pct"/>
            <w:shd w:val="clear" w:color="auto" w:fill="D9D9D9" w:themeFill="background1" w:themeFillShade="D9"/>
            <w:vAlign w:val="center"/>
          </w:tcPr>
          <w:p w14:paraId="2319F96F"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177,949</w:t>
            </w:r>
          </w:p>
        </w:tc>
      </w:tr>
      <w:tr w:rsidR="009575B8" w:rsidRPr="005B32F2" w14:paraId="544B3964" w14:textId="77777777" w:rsidTr="003A05A3">
        <w:trPr>
          <w:trHeight w:val="20"/>
        </w:trPr>
        <w:tc>
          <w:tcPr>
            <w:tcW w:w="276" w:type="pct"/>
            <w:vMerge/>
            <w:shd w:val="clear" w:color="auto" w:fill="D9D9D9" w:themeFill="background1" w:themeFillShade="D9"/>
            <w:vAlign w:val="center"/>
          </w:tcPr>
          <w:p w14:paraId="57D81086" w14:textId="77777777" w:rsidR="009575B8" w:rsidRPr="005B32F2" w:rsidRDefault="009575B8" w:rsidP="003A05A3">
            <w:pPr>
              <w:jc w:val="center"/>
              <w:rPr>
                <w:rFonts w:ascii="Cambria" w:eastAsiaTheme="minorEastAsia" w:hAnsi="Cambria" w:cs="Arial"/>
                <w:sz w:val="17"/>
                <w:szCs w:val="17"/>
                <w:lang w:bidi="th-TH"/>
                <w14:cntxtAlts/>
              </w:rPr>
            </w:pPr>
          </w:p>
        </w:tc>
        <w:tc>
          <w:tcPr>
            <w:tcW w:w="525" w:type="pct"/>
            <w:vMerge/>
            <w:shd w:val="clear" w:color="auto" w:fill="D9D9D9" w:themeFill="background1" w:themeFillShade="D9"/>
            <w:vAlign w:val="center"/>
          </w:tcPr>
          <w:p w14:paraId="16FED06E" w14:textId="77777777" w:rsidR="009575B8" w:rsidRPr="005B32F2" w:rsidRDefault="009575B8" w:rsidP="003A05A3">
            <w:pPr>
              <w:jc w:val="center"/>
              <w:rPr>
                <w:rFonts w:ascii="Cambria" w:eastAsiaTheme="minorEastAsia" w:hAnsi="Cambria" w:cs="Arial"/>
                <w:sz w:val="17"/>
                <w:szCs w:val="17"/>
                <w:lang w:bidi="th-TH"/>
                <w14:cntxtAlts/>
              </w:rPr>
            </w:pPr>
          </w:p>
        </w:tc>
        <w:tc>
          <w:tcPr>
            <w:tcW w:w="1578" w:type="pct"/>
            <w:shd w:val="clear" w:color="auto" w:fill="D9D9D9" w:themeFill="background1" w:themeFillShade="D9"/>
            <w:vAlign w:val="center"/>
          </w:tcPr>
          <w:p w14:paraId="488EC714"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Drivers (SB - 1: $5,718 x 3 positions)</w:t>
            </w:r>
          </w:p>
        </w:tc>
        <w:tc>
          <w:tcPr>
            <w:tcW w:w="410" w:type="pct"/>
            <w:shd w:val="clear" w:color="auto" w:fill="D9D9D9" w:themeFill="background1" w:themeFillShade="D9"/>
            <w:vAlign w:val="center"/>
          </w:tcPr>
          <w:p w14:paraId="2878302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5,718</w:t>
            </w:r>
          </w:p>
        </w:tc>
        <w:tc>
          <w:tcPr>
            <w:tcW w:w="328" w:type="pct"/>
            <w:shd w:val="clear" w:color="auto" w:fill="D9D9D9" w:themeFill="background1" w:themeFillShade="D9"/>
            <w:vAlign w:val="center"/>
          </w:tcPr>
          <w:p w14:paraId="25DCBCA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5</w:t>
            </w:r>
          </w:p>
        </w:tc>
        <w:tc>
          <w:tcPr>
            <w:tcW w:w="330" w:type="pct"/>
            <w:shd w:val="clear" w:color="auto" w:fill="D9D9D9" w:themeFill="background1" w:themeFillShade="D9"/>
            <w:vAlign w:val="center"/>
          </w:tcPr>
          <w:p w14:paraId="203E6D7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Years</w:t>
            </w:r>
          </w:p>
        </w:tc>
        <w:tc>
          <w:tcPr>
            <w:tcW w:w="323" w:type="pct"/>
            <w:shd w:val="clear" w:color="auto" w:fill="D9D9D9" w:themeFill="background1" w:themeFillShade="D9"/>
            <w:noWrap/>
            <w:vAlign w:val="center"/>
          </w:tcPr>
          <w:p w14:paraId="15FA78C7"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3</w:t>
            </w:r>
          </w:p>
        </w:tc>
        <w:tc>
          <w:tcPr>
            <w:tcW w:w="445" w:type="pct"/>
            <w:shd w:val="clear" w:color="auto" w:fill="D9D9D9" w:themeFill="background1" w:themeFillShade="D9"/>
            <w:noWrap/>
            <w:vAlign w:val="center"/>
          </w:tcPr>
          <w:p w14:paraId="44F8182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Positions</w:t>
            </w:r>
          </w:p>
        </w:tc>
        <w:tc>
          <w:tcPr>
            <w:tcW w:w="374" w:type="pct"/>
            <w:shd w:val="clear" w:color="auto" w:fill="D9D9D9" w:themeFill="background1" w:themeFillShade="D9"/>
            <w:vAlign w:val="center"/>
          </w:tcPr>
          <w:p w14:paraId="7CC349EF"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85,770</w:t>
            </w:r>
          </w:p>
        </w:tc>
        <w:tc>
          <w:tcPr>
            <w:tcW w:w="411" w:type="pct"/>
            <w:shd w:val="clear" w:color="auto" w:fill="D9D9D9" w:themeFill="background1" w:themeFillShade="D9"/>
            <w:vAlign w:val="center"/>
          </w:tcPr>
          <w:p w14:paraId="6AF857BF"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85,770</w:t>
            </w:r>
          </w:p>
        </w:tc>
      </w:tr>
      <w:tr w:rsidR="009575B8" w:rsidRPr="005B32F2" w14:paraId="50625441" w14:textId="77777777" w:rsidTr="003A05A3">
        <w:trPr>
          <w:trHeight w:val="20"/>
        </w:trPr>
        <w:tc>
          <w:tcPr>
            <w:tcW w:w="276" w:type="pct"/>
            <w:vMerge/>
            <w:shd w:val="clear" w:color="auto" w:fill="D9D9D9" w:themeFill="background1" w:themeFillShade="D9"/>
            <w:vAlign w:val="center"/>
          </w:tcPr>
          <w:p w14:paraId="64E586AB" w14:textId="77777777" w:rsidR="009575B8" w:rsidRPr="005B32F2" w:rsidRDefault="009575B8" w:rsidP="003A05A3">
            <w:pPr>
              <w:jc w:val="center"/>
              <w:rPr>
                <w:rFonts w:ascii="Cambria" w:eastAsiaTheme="minorEastAsia" w:hAnsi="Cambria" w:cs="Arial"/>
                <w:sz w:val="17"/>
                <w:szCs w:val="17"/>
                <w:lang w:bidi="th-TH"/>
                <w14:cntxtAlts/>
              </w:rPr>
            </w:pPr>
          </w:p>
        </w:tc>
        <w:tc>
          <w:tcPr>
            <w:tcW w:w="525" w:type="pct"/>
            <w:vMerge/>
            <w:shd w:val="clear" w:color="auto" w:fill="D9D9D9" w:themeFill="background1" w:themeFillShade="D9"/>
            <w:vAlign w:val="center"/>
          </w:tcPr>
          <w:p w14:paraId="546C4A0D" w14:textId="77777777" w:rsidR="009575B8" w:rsidRPr="005B32F2" w:rsidRDefault="009575B8" w:rsidP="003A05A3">
            <w:pPr>
              <w:jc w:val="center"/>
              <w:rPr>
                <w:rFonts w:ascii="Cambria" w:eastAsiaTheme="minorEastAsia" w:hAnsi="Cambria" w:cs="Arial"/>
                <w:sz w:val="17"/>
                <w:szCs w:val="17"/>
                <w:lang w:bidi="th-TH"/>
                <w14:cntxtAlts/>
              </w:rPr>
            </w:pPr>
          </w:p>
        </w:tc>
        <w:tc>
          <w:tcPr>
            <w:tcW w:w="1578" w:type="pct"/>
            <w:shd w:val="clear" w:color="auto" w:fill="D9D9D9" w:themeFill="background1" w:themeFillShade="D9"/>
            <w:vAlign w:val="center"/>
          </w:tcPr>
          <w:p w14:paraId="5961BF32"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National Project Coordinator (SB-4) - Technical coordination of all the policy enabling environment activities, modelling and risk assessment, development of damage and loss accounting and capacity development activities ($19,016/annum for 6 years - total contract value $114,096)</w:t>
            </w:r>
          </w:p>
        </w:tc>
        <w:tc>
          <w:tcPr>
            <w:tcW w:w="410" w:type="pct"/>
            <w:shd w:val="clear" w:color="auto" w:fill="D9D9D9" w:themeFill="background1" w:themeFillShade="D9"/>
            <w:vAlign w:val="center"/>
          </w:tcPr>
          <w:p w14:paraId="15F0BF47"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19,016</w:t>
            </w:r>
          </w:p>
        </w:tc>
        <w:tc>
          <w:tcPr>
            <w:tcW w:w="328" w:type="pct"/>
            <w:shd w:val="clear" w:color="auto" w:fill="D9D9D9" w:themeFill="background1" w:themeFillShade="D9"/>
            <w:vAlign w:val="center"/>
          </w:tcPr>
          <w:p w14:paraId="4FE6BFAA"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5</w:t>
            </w:r>
          </w:p>
        </w:tc>
        <w:tc>
          <w:tcPr>
            <w:tcW w:w="330" w:type="pct"/>
            <w:shd w:val="clear" w:color="auto" w:fill="D9D9D9" w:themeFill="background1" w:themeFillShade="D9"/>
            <w:vAlign w:val="center"/>
          </w:tcPr>
          <w:p w14:paraId="6253B16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Years</w:t>
            </w:r>
          </w:p>
        </w:tc>
        <w:tc>
          <w:tcPr>
            <w:tcW w:w="323" w:type="pct"/>
            <w:shd w:val="clear" w:color="auto" w:fill="D9D9D9" w:themeFill="background1" w:themeFillShade="D9"/>
            <w:noWrap/>
            <w:vAlign w:val="center"/>
          </w:tcPr>
          <w:p w14:paraId="3FCA862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D9D9D9" w:themeFill="background1" w:themeFillShade="D9"/>
            <w:noWrap/>
            <w:vAlign w:val="center"/>
          </w:tcPr>
          <w:p w14:paraId="578A558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D9D9D9" w:themeFill="background1" w:themeFillShade="D9"/>
            <w:vAlign w:val="center"/>
          </w:tcPr>
          <w:p w14:paraId="7100B698"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95,080</w:t>
            </w:r>
          </w:p>
        </w:tc>
        <w:tc>
          <w:tcPr>
            <w:tcW w:w="411" w:type="pct"/>
            <w:shd w:val="clear" w:color="auto" w:fill="D9D9D9" w:themeFill="background1" w:themeFillShade="D9"/>
            <w:vAlign w:val="center"/>
          </w:tcPr>
          <w:p w14:paraId="4369E42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95,080</w:t>
            </w:r>
          </w:p>
        </w:tc>
      </w:tr>
      <w:tr w:rsidR="009575B8" w:rsidRPr="005B32F2" w14:paraId="669E2457" w14:textId="77777777" w:rsidTr="003A05A3">
        <w:trPr>
          <w:trHeight w:val="20"/>
        </w:trPr>
        <w:tc>
          <w:tcPr>
            <w:tcW w:w="276" w:type="pct"/>
            <w:vMerge/>
            <w:shd w:val="clear" w:color="auto" w:fill="D9D9D9" w:themeFill="background1" w:themeFillShade="D9"/>
            <w:vAlign w:val="center"/>
          </w:tcPr>
          <w:p w14:paraId="67472245" w14:textId="77777777" w:rsidR="009575B8" w:rsidRPr="005B32F2" w:rsidRDefault="009575B8" w:rsidP="003A05A3">
            <w:pPr>
              <w:jc w:val="center"/>
              <w:rPr>
                <w:rFonts w:ascii="Cambria" w:eastAsiaTheme="minorEastAsia" w:hAnsi="Cambria" w:cs="Arial"/>
                <w:sz w:val="17"/>
                <w:szCs w:val="17"/>
                <w:lang w:bidi="th-TH"/>
                <w14:cntxtAlts/>
              </w:rPr>
            </w:pPr>
          </w:p>
        </w:tc>
        <w:tc>
          <w:tcPr>
            <w:tcW w:w="525" w:type="pct"/>
            <w:vMerge/>
            <w:shd w:val="clear" w:color="auto" w:fill="D9D9D9" w:themeFill="background1" w:themeFillShade="D9"/>
            <w:vAlign w:val="center"/>
          </w:tcPr>
          <w:p w14:paraId="2EFA970C" w14:textId="77777777" w:rsidR="009575B8" w:rsidRPr="005B32F2" w:rsidRDefault="009575B8" w:rsidP="003A05A3">
            <w:pPr>
              <w:jc w:val="center"/>
              <w:rPr>
                <w:rFonts w:ascii="Cambria" w:eastAsiaTheme="minorEastAsia" w:hAnsi="Cambria" w:cs="Arial"/>
                <w:sz w:val="17"/>
                <w:szCs w:val="17"/>
                <w:lang w:bidi="th-TH"/>
                <w14:cntxtAlts/>
              </w:rPr>
            </w:pPr>
          </w:p>
        </w:tc>
        <w:tc>
          <w:tcPr>
            <w:tcW w:w="1578" w:type="pct"/>
            <w:shd w:val="clear" w:color="auto" w:fill="D9D9D9" w:themeFill="background1" w:themeFillShade="D9"/>
            <w:vAlign w:val="center"/>
          </w:tcPr>
          <w:p w14:paraId="5E816300" w14:textId="66A41908"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 xml:space="preserve">Municipal Field Coordinators (x6) (30% of contract time - $19,016/person/annum - absorbed by co-finance. 5 years absorbed by </w:t>
            </w:r>
            <w:r w:rsidR="00AB10F5" w:rsidRPr="005B32F2">
              <w:rPr>
                <w:rFonts w:ascii="Cambria" w:eastAsiaTheme="minorEastAsia" w:hAnsi="Cambria" w:cs="Arial"/>
                <w:sz w:val="17"/>
                <w:szCs w:val="17"/>
                <w:lang w:bidi="th-TH"/>
                <w14:cntxtAlts/>
              </w:rPr>
              <w:t>MI-SSCP</w:t>
            </w:r>
            <w:r w:rsidRPr="005B32F2">
              <w:rPr>
                <w:rFonts w:ascii="Cambria" w:eastAsiaTheme="minorEastAsia" w:hAnsi="Cambria" w:cs="Arial"/>
                <w:sz w:val="17"/>
                <w:szCs w:val="17"/>
                <w:lang w:bidi="th-TH"/>
                <w14:cntxtAlts/>
              </w:rPr>
              <w:t xml:space="preserve"> and 1 year UNDP). Coordinate of all field level activities contributing to the policy enabling environment activities, modelling and risk assessment, development of damage and loss accounting and capacity development activities for activity 1.1 specifically all local data inputs, local survey. (30% = $205,373)</w:t>
            </w:r>
          </w:p>
        </w:tc>
        <w:tc>
          <w:tcPr>
            <w:tcW w:w="410" w:type="pct"/>
            <w:shd w:val="clear" w:color="auto" w:fill="D9D9D9" w:themeFill="background1" w:themeFillShade="D9"/>
            <w:vAlign w:val="center"/>
          </w:tcPr>
          <w:p w14:paraId="24BFE75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34,229</w:t>
            </w:r>
          </w:p>
        </w:tc>
        <w:tc>
          <w:tcPr>
            <w:tcW w:w="328" w:type="pct"/>
            <w:shd w:val="clear" w:color="auto" w:fill="D9D9D9" w:themeFill="background1" w:themeFillShade="D9"/>
            <w:vAlign w:val="center"/>
          </w:tcPr>
          <w:p w14:paraId="7119F2FA"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5</w:t>
            </w:r>
          </w:p>
        </w:tc>
        <w:tc>
          <w:tcPr>
            <w:tcW w:w="330" w:type="pct"/>
            <w:shd w:val="clear" w:color="auto" w:fill="D9D9D9" w:themeFill="background1" w:themeFillShade="D9"/>
            <w:vAlign w:val="center"/>
          </w:tcPr>
          <w:p w14:paraId="0B8B57E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Years</w:t>
            </w:r>
          </w:p>
        </w:tc>
        <w:tc>
          <w:tcPr>
            <w:tcW w:w="323" w:type="pct"/>
            <w:shd w:val="clear" w:color="auto" w:fill="D9D9D9" w:themeFill="background1" w:themeFillShade="D9"/>
            <w:noWrap/>
            <w:vAlign w:val="center"/>
          </w:tcPr>
          <w:p w14:paraId="7BB744B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D9D9D9" w:themeFill="background1" w:themeFillShade="D9"/>
            <w:noWrap/>
            <w:vAlign w:val="center"/>
          </w:tcPr>
          <w:p w14:paraId="40D391C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D9D9D9" w:themeFill="background1" w:themeFillShade="D9"/>
            <w:vAlign w:val="center"/>
          </w:tcPr>
          <w:p w14:paraId="0F8D01E0"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171,144</w:t>
            </w:r>
          </w:p>
        </w:tc>
        <w:tc>
          <w:tcPr>
            <w:tcW w:w="411" w:type="pct"/>
            <w:shd w:val="clear" w:color="auto" w:fill="D9D9D9" w:themeFill="background1" w:themeFillShade="D9"/>
            <w:vAlign w:val="center"/>
          </w:tcPr>
          <w:p w14:paraId="2F8D9BC8"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171,144</w:t>
            </w:r>
          </w:p>
        </w:tc>
      </w:tr>
      <w:tr w:rsidR="009575B8" w:rsidRPr="005B32F2" w14:paraId="6D1FD3E9" w14:textId="77777777" w:rsidTr="003A05A3">
        <w:trPr>
          <w:trHeight w:val="20"/>
        </w:trPr>
        <w:tc>
          <w:tcPr>
            <w:tcW w:w="276" w:type="pct"/>
            <w:vMerge w:val="restart"/>
            <w:shd w:val="clear" w:color="auto" w:fill="D9D9D9" w:themeFill="background1" w:themeFillShade="D9"/>
            <w:vAlign w:val="center"/>
          </w:tcPr>
          <w:p w14:paraId="5BE511E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Co-f 4</w:t>
            </w:r>
          </w:p>
        </w:tc>
        <w:tc>
          <w:tcPr>
            <w:tcW w:w="525" w:type="pct"/>
            <w:vMerge w:val="restart"/>
            <w:shd w:val="clear" w:color="auto" w:fill="D9D9D9" w:themeFill="background1" w:themeFillShade="D9"/>
            <w:vAlign w:val="center"/>
          </w:tcPr>
          <w:p w14:paraId="7DEC546E"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1578" w:type="pct"/>
            <w:shd w:val="clear" w:color="auto" w:fill="D9D9D9" w:themeFill="background1" w:themeFillShade="D9"/>
            <w:vAlign w:val="center"/>
          </w:tcPr>
          <w:p w14:paraId="6E7002C9"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UNDP’s co-financing in project management particularly to cover the following positions of central PMU staff:</w:t>
            </w:r>
          </w:p>
        </w:tc>
        <w:tc>
          <w:tcPr>
            <w:tcW w:w="410" w:type="pct"/>
            <w:shd w:val="clear" w:color="auto" w:fill="D9D9D9" w:themeFill="background1" w:themeFillShade="D9"/>
            <w:vAlign w:val="center"/>
          </w:tcPr>
          <w:p w14:paraId="5A27B88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27,325</w:t>
            </w:r>
          </w:p>
        </w:tc>
        <w:tc>
          <w:tcPr>
            <w:tcW w:w="328" w:type="pct"/>
            <w:shd w:val="clear" w:color="auto" w:fill="D9D9D9" w:themeFill="background1" w:themeFillShade="D9"/>
            <w:vAlign w:val="center"/>
          </w:tcPr>
          <w:p w14:paraId="40DFE9D7"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6</w:t>
            </w:r>
          </w:p>
        </w:tc>
        <w:tc>
          <w:tcPr>
            <w:tcW w:w="330" w:type="pct"/>
            <w:shd w:val="clear" w:color="auto" w:fill="D9D9D9" w:themeFill="background1" w:themeFillShade="D9"/>
            <w:vAlign w:val="center"/>
          </w:tcPr>
          <w:p w14:paraId="691AB72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Years</w:t>
            </w:r>
          </w:p>
        </w:tc>
        <w:tc>
          <w:tcPr>
            <w:tcW w:w="323" w:type="pct"/>
            <w:shd w:val="clear" w:color="auto" w:fill="D9D9D9" w:themeFill="background1" w:themeFillShade="D9"/>
            <w:noWrap/>
            <w:vAlign w:val="center"/>
          </w:tcPr>
          <w:p w14:paraId="40F1D33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D9D9D9" w:themeFill="background1" w:themeFillShade="D9"/>
            <w:noWrap/>
            <w:vAlign w:val="center"/>
          </w:tcPr>
          <w:p w14:paraId="1840188E"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D9D9D9" w:themeFill="background1" w:themeFillShade="D9"/>
            <w:vAlign w:val="center"/>
          </w:tcPr>
          <w:p w14:paraId="6DFACEEF"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163,950</w:t>
            </w:r>
          </w:p>
        </w:tc>
        <w:tc>
          <w:tcPr>
            <w:tcW w:w="411" w:type="pct"/>
            <w:shd w:val="clear" w:color="auto" w:fill="D9D9D9" w:themeFill="background1" w:themeFillShade="D9"/>
            <w:vAlign w:val="center"/>
          </w:tcPr>
          <w:p w14:paraId="49E18E60"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163,950</w:t>
            </w:r>
          </w:p>
        </w:tc>
      </w:tr>
      <w:tr w:rsidR="009575B8" w:rsidRPr="005B32F2" w14:paraId="3FB800A0" w14:textId="77777777" w:rsidTr="003A05A3">
        <w:trPr>
          <w:trHeight w:val="20"/>
        </w:trPr>
        <w:tc>
          <w:tcPr>
            <w:tcW w:w="276" w:type="pct"/>
            <w:vMerge/>
            <w:shd w:val="clear" w:color="auto" w:fill="D9D9D9" w:themeFill="background1" w:themeFillShade="D9"/>
            <w:vAlign w:val="center"/>
          </w:tcPr>
          <w:p w14:paraId="79118614" w14:textId="77777777" w:rsidR="009575B8" w:rsidRPr="005B32F2" w:rsidRDefault="009575B8" w:rsidP="003A05A3">
            <w:pPr>
              <w:jc w:val="center"/>
              <w:rPr>
                <w:rFonts w:ascii="Cambria" w:eastAsiaTheme="minorEastAsia" w:hAnsi="Cambria" w:cs="Arial"/>
                <w:sz w:val="17"/>
                <w:szCs w:val="17"/>
                <w:lang w:bidi="th-TH"/>
                <w14:cntxtAlts/>
              </w:rPr>
            </w:pPr>
          </w:p>
        </w:tc>
        <w:tc>
          <w:tcPr>
            <w:tcW w:w="525" w:type="pct"/>
            <w:vMerge/>
            <w:shd w:val="clear" w:color="auto" w:fill="D9D9D9" w:themeFill="background1" w:themeFillShade="D9"/>
            <w:vAlign w:val="center"/>
          </w:tcPr>
          <w:p w14:paraId="3051B7F6" w14:textId="77777777" w:rsidR="009575B8" w:rsidRPr="005B32F2" w:rsidRDefault="009575B8" w:rsidP="003A05A3">
            <w:pPr>
              <w:jc w:val="center"/>
              <w:rPr>
                <w:rFonts w:ascii="Cambria" w:eastAsiaTheme="minorEastAsia" w:hAnsi="Cambria" w:cs="Arial"/>
                <w:sz w:val="17"/>
                <w:szCs w:val="17"/>
                <w:lang w:bidi="th-TH"/>
                <w14:cntxtAlts/>
              </w:rPr>
            </w:pPr>
          </w:p>
        </w:tc>
        <w:tc>
          <w:tcPr>
            <w:tcW w:w="1578" w:type="pct"/>
            <w:shd w:val="clear" w:color="auto" w:fill="D9D9D9" w:themeFill="background1" w:themeFillShade="D9"/>
            <w:vAlign w:val="center"/>
          </w:tcPr>
          <w:p w14:paraId="4A0B143C"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Media and Communication Officer ($19,016/annum)</w:t>
            </w:r>
          </w:p>
        </w:tc>
        <w:tc>
          <w:tcPr>
            <w:tcW w:w="410" w:type="pct"/>
            <w:shd w:val="clear" w:color="auto" w:fill="D9D9D9" w:themeFill="background1" w:themeFillShade="D9"/>
            <w:vAlign w:val="center"/>
          </w:tcPr>
          <w:p w14:paraId="261420A8" w14:textId="77777777" w:rsidR="009575B8" w:rsidRPr="005B32F2" w:rsidRDefault="009575B8" w:rsidP="003A05A3">
            <w:pPr>
              <w:jc w:val="center"/>
              <w:rPr>
                <w:rFonts w:ascii="Cambria" w:eastAsiaTheme="minorEastAsia" w:hAnsi="Cambria" w:cs="Arial"/>
                <w:sz w:val="17"/>
                <w:szCs w:val="17"/>
                <w:lang w:bidi="th-TH"/>
                <w14:cntxtAlts/>
              </w:rPr>
            </w:pPr>
          </w:p>
        </w:tc>
        <w:tc>
          <w:tcPr>
            <w:tcW w:w="328" w:type="pct"/>
            <w:shd w:val="clear" w:color="auto" w:fill="D9D9D9" w:themeFill="background1" w:themeFillShade="D9"/>
            <w:vAlign w:val="center"/>
          </w:tcPr>
          <w:p w14:paraId="6D35A538" w14:textId="77777777" w:rsidR="009575B8" w:rsidRPr="005B32F2" w:rsidRDefault="009575B8" w:rsidP="003A05A3">
            <w:pPr>
              <w:jc w:val="center"/>
              <w:rPr>
                <w:rFonts w:ascii="Cambria" w:eastAsiaTheme="minorEastAsia" w:hAnsi="Cambria" w:cs="Arial"/>
                <w:sz w:val="17"/>
                <w:szCs w:val="17"/>
                <w:lang w:bidi="th-TH"/>
                <w14:cntxtAlts/>
              </w:rPr>
            </w:pPr>
          </w:p>
        </w:tc>
        <w:tc>
          <w:tcPr>
            <w:tcW w:w="330" w:type="pct"/>
            <w:shd w:val="clear" w:color="auto" w:fill="D9D9D9" w:themeFill="background1" w:themeFillShade="D9"/>
            <w:vAlign w:val="center"/>
          </w:tcPr>
          <w:p w14:paraId="3E104D87" w14:textId="77777777" w:rsidR="009575B8" w:rsidRPr="005B32F2" w:rsidRDefault="009575B8" w:rsidP="003A05A3">
            <w:pPr>
              <w:jc w:val="center"/>
              <w:rPr>
                <w:rFonts w:ascii="Cambria" w:eastAsiaTheme="minorEastAsia" w:hAnsi="Cambria" w:cs="Arial"/>
                <w:sz w:val="17"/>
                <w:szCs w:val="17"/>
                <w:lang w:bidi="th-TH"/>
                <w14:cntxtAlts/>
              </w:rPr>
            </w:pPr>
          </w:p>
        </w:tc>
        <w:tc>
          <w:tcPr>
            <w:tcW w:w="323" w:type="pct"/>
            <w:shd w:val="clear" w:color="auto" w:fill="D9D9D9" w:themeFill="background1" w:themeFillShade="D9"/>
            <w:noWrap/>
            <w:vAlign w:val="center"/>
          </w:tcPr>
          <w:p w14:paraId="127B1B5F" w14:textId="77777777" w:rsidR="009575B8" w:rsidRPr="005B32F2" w:rsidRDefault="009575B8" w:rsidP="003A05A3">
            <w:pPr>
              <w:jc w:val="center"/>
              <w:rPr>
                <w:rFonts w:ascii="Cambria" w:eastAsiaTheme="minorEastAsia" w:hAnsi="Cambria" w:cs="Arial"/>
                <w:sz w:val="17"/>
                <w:szCs w:val="17"/>
                <w:lang w:bidi="th-TH"/>
                <w14:cntxtAlts/>
              </w:rPr>
            </w:pPr>
          </w:p>
        </w:tc>
        <w:tc>
          <w:tcPr>
            <w:tcW w:w="445" w:type="pct"/>
            <w:shd w:val="clear" w:color="auto" w:fill="D9D9D9" w:themeFill="background1" w:themeFillShade="D9"/>
            <w:noWrap/>
            <w:vAlign w:val="center"/>
          </w:tcPr>
          <w:p w14:paraId="17D5D17F" w14:textId="77777777" w:rsidR="009575B8" w:rsidRPr="005B32F2" w:rsidRDefault="009575B8" w:rsidP="003A05A3">
            <w:pPr>
              <w:jc w:val="center"/>
              <w:rPr>
                <w:rFonts w:ascii="Cambria" w:eastAsiaTheme="minorEastAsia" w:hAnsi="Cambria" w:cs="Arial"/>
                <w:sz w:val="17"/>
                <w:szCs w:val="17"/>
                <w:lang w:bidi="th-TH"/>
                <w14:cntxtAlts/>
              </w:rPr>
            </w:pPr>
          </w:p>
        </w:tc>
        <w:tc>
          <w:tcPr>
            <w:tcW w:w="374" w:type="pct"/>
            <w:shd w:val="clear" w:color="auto" w:fill="D9D9D9" w:themeFill="background1" w:themeFillShade="D9"/>
            <w:vAlign w:val="center"/>
          </w:tcPr>
          <w:p w14:paraId="00D2C1A5" w14:textId="77777777" w:rsidR="009575B8" w:rsidRPr="005B32F2" w:rsidRDefault="009575B8" w:rsidP="003A05A3">
            <w:pPr>
              <w:jc w:val="center"/>
              <w:rPr>
                <w:rFonts w:ascii="Cambria" w:eastAsiaTheme="minorEastAsia" w:hAnsi="Cambria" w:cs="Arial"/>
                <w:sz w:val="17"/>
                <w:szCs w:val="17"/>
                <w:lang w:bidi="th-TH"/>
                <w14:cntxtAlts/>
              </w:rPr>
            </w:pPr>
          </w:p>
        </w:tc>
        <w:tc>
          <w:tcPr>
            <w:tcW w:w="411" w:type="pct"/>
            <w:shd w:val="clear" w:color="auto" w:fill="D9D9D9" w:themeFill="background1" w:themeFillShade="D9"/>
            <w:vAlign w:val="center"/>
          </w:tcPr>
          <w:p w14:paraId="305B7583" w14:textId="77777777" w:rsidR="009575B8" w:rsidRPr="005B32F2" w:rsidRDefault="009575B8" w:rsidP="003A05A3">
            <w:pPr>
              <w:jc w:val="center"/>
              <w:rPr>
                <w:rFonts w:ascii="Cambria" w:eastAsiaTheme="minorEastAsia" w:hAnsi="Cambria" w:cs="Arial"/>
                <w:sz w:val="17"/>
                <w:szCs w:val="17"/>
                <w:lang w:bidi="th-TH"/>
                <w14:cntxtAlts/>
              </w:rPr>
            </w:pPr>
          </w:p>
        </w:tc>
      </w:tr>
      <w:tr w:rsidR="009575B8" w:rsidRPr="005B32F2" w14:paraId="1D6CA47F" w14:textId="77777777" w:rsidTr="003A05A3">
        <w:trPr>
          <w:trHeight w:val="20"/>
        </w:trPr>
        <w:tc>
          <w:tcPr>
            <w:tcW w:w="276" w:type="pct"/>
            <w:vMerge/>
            <w:shd w:val="clear" w:color="auto" w:fill="D9D9D9" w:themeFill="background1" w:themeFillShade="D9"/>
            <w:vAlign w:val="center"/>
          </w:tcPr>
          <w:p w14:paraId="10FCDDE5" w14:textId="77777777" w:rsidR="009575B8" w:rsidRPr="005B32F2" w:rsidRDefault="009575B8" w:rsidP="003A05A3">
            <w:pPr>
              <w:jc w:val="center"/>
              <w:rPr>
                <w:rFonts w:ascii="Cambria" w:eastAsiaTheme="minorEastAsia" w:hAnsi="Cambria" w:cs="Arial"/>
                <w:sz w:val="17"/>
                <w:szCs w:val="17"/>
                <w:lang w:bidi="th-TH"/>
                <w14:cntxtAlts/>
              </w:rPr>
            </w:pPr>
          </w:p>
        </w:tc>
        <w:tc>
          <w:tcPr>
            <w:tcW w:w="525" w:type="pct"/>
            <w:vMerge/>
            <w:shd w:val="clear" w:color="auto" w:fill="D9D9D9" w:themeFill="background1" w:themeFillShade="D9"/>
            <w:vAlign w:val="center"/>
          </w:tcPr>
          <w:p w14:paraId="4FD95B3B" w14:textId="77777777" w:rsidR="009575B8" w:rsidRPr="005B32F2" w:rsidRDefault="009575B8" w:rsidP="003A05A3">
            <w:pPr>
              <w:jc w:val="center"/>
              <w:rPr>
                <w:rFonts w:ascii="Cambria" w:eastAsiaTheme="minorEastAsia" w:hAnsi="Cambria" w:cs="Arial"/>
                <w:sz w:val="17"/>
                <w:szCs w:val="17"/>
                <w:lang w:bidi="th-TH"/>
                <w14:cntxtAlts/>
              </w:rPr>
            </w:pPr>
          </w:p>
        </w:tc>
        <w:tc>
          <w:tcPr>
            <w:tcW w:w="1578" w:type="pct"/>
            <w:shd w:val="clear" w:color="auto" w:fill="D9D9D9" w:themeFill="background1" w:themeFillShade="D9"/>
            <w:vAlign w:val="center"/>
          </w:tcPr>
          <w:p w14:paraId="608DB362"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Admin support ($8,309/annum)</w:t>
            </w:r>
          </w:p>
        </w:tc>
        <w:tc>
          <w:tcPr>
            <w:tcW w:w="410" w:type="pct"/>
            <w:shd w:val="clear" w:color="auto" w:fill="D9D9D9" w:themeFill="background1" w:themeFillShade="D9"/>
            <w:vAlign w:val="center"/>
          </w:tcPr>
          <w:p w14:paraId="3727A559" w14:textId="77777777" w:rsidR="009575B8" w:rsidRPr="005B32F2" w:rsidRDefault="009575B8" w:rsidP="003A05A3">
            <w:pPr>
              <w:jc w:val="center"/>
              <w:rPr>
                <w:rFonts w:ascii="Cambria" w:eastAsiaTheme="minorEastAsia" w:hAnsi="Cambria" w:cs="Arial"/>
                <w:sz w:val="17"/>
                <w:szCs w:val="17"/>
                <w:lang w:bidi="th-TH"/>
                <w14:cntxtAlts/>
              </w:rPr>
            </w:pPr>
          </w:p>
        </w:tc>
        <w:tc>
          <w:tcPr>
            <w:tcW w:w="328" w:type="pct"/>
            <w:shd w:val="clear" w:color="auto" w:fill="D9D9D9" w:themeFill="background1" w:themeFillShade="D9"/>
            <w:vAlign w:val="center"/>
          </w:tcPr>
          <w:p w14:paraId="06FF0CA5" w14:textId="77777777" w:rsidR="009575B8" w:rsidRPr="005B32F2" w:rsidRDefault="009575B8" w:rsidP="003A05A3">
            <w:pPr>
              <w:jc w:val="center"/>
              <w:rPr>
                <w:rFonts w:ascii="Cambria" w:eastAsiaTheme="minorEastAsia" w:hAnsi="Cambria" w:cs="Arial"/>
                <w:sz w:val="17"/>
                <w:szCs w:val="17"/>
                <w:lang w:bidi="th-TH"/>
                <w14:cntxtAlts/>
              </w:rPr>
            </w:pPr>
          </w:p>
        </w:tc>
        <w:tc>
          <w:tcPr>
            <w:tcW w:w="330" w:type="pct"/>
            <w:shd w:val="clear" w:color="auto" w:fill="D9D9D9" w:themeFill="background1" w:themeFillShade="D9"/>
            <w:vAlign w:val="center"/>
          </w:tcPr>
          <w:p w14:paraId="0194CA18" w14:textId="77777777" w:rsidR="009575B8" w:rsidRPr="005B32F2" w:rsidRDefault="009575B8" w:rsidP="003A05A3">
            <w:pPr>
              <w:jc w:val="center"/>
              <w:rPr>
                <w:rFonts w:ascii="Cambria" w:eastAsiaTheme="minorEastAsia" w:hAnsi="Cambria" w:cs="Arial"/>
                <w:sz w:val="17"/>
                <w:szCs w:val="17"/>
                <w:lang w:bidi="th-TH"/>
                <w14:cntxtAlts/>
              </w:rPr>
            </w:pPr>
          </w:p>
        </w:tc>
        <w:tc>
          <w:tcPr>
            <w:tcW w:w="323" w:type="pct"/>
            <w:shd w:val="clear" w:color="auto" w:fill="D9D9D9" w:themeFill="background1" w:themeFillShade="D9"/>
            <w:noWrap/>
            <w:vAlign w:val="center"/>
          </w:tcPr>
          <w:p w14:paraId="4419BE61" w14:textId="77777777" w:rsidR="009575B8" w:rsidRPr="005B32F2" w:rsidRDefault="009575B8" w:rsidP="003A05A3">
            <w:pPr>
              <w:jc w:val="center"/>
              <w:rPr>
                <w:rFonts w:ascii="Cambria" w:eastAsiaTheme="minorEastAsia" w:hAnsi="Cambria" w:cs="Arial"/>
                <w:sz w:val="17"/>
                <w:szCs w:val="17"/>
                <w:lang w:bidi="th-TH"/>
                <w14:cntxtAlts/>
              </w:rPr>
            </w:pPr>
          </w:p>
        </w:tc>
        <w:tc>
          <w:tcPr>
            <w:tcW w:w="445" w:type="pct"/>
            <w:shd w:val="clear" w:color="auto" w:fill="D9D9D9" w:themeFill="background1" w:themeFillShade="D9"/>
            <w:noWrap/>
            <w:vAlign w:val="center"/>
          </w:tcPr>
          <w:p w14:paraId="2AA969E8" w14:textId="77777777" w:rsidR="009575B8" w:rsidRPr="005B32F2" w:rsidRDefault="009575B8" w:rsidP="003A05A3">
            <w:pPr>
              <w:jc w:val="center"/>
              <w:rPr>
                <w:rFonts w:ascii="Cambria" w:eastAsiaTheme="minorEastAsia" w:hAnsi="Cambria" w:cs="Arial"/>
                <w:sz w:val="17"/>
                <w:szCs w:val="17"/>
                <w:lang w:bidi="th-TH"/>
                <w14:cntxtAlts/>
              </w:rPr>
            </w:pPr>
          </w:p>
        </w:tc>
        <w:tc>
          <w:tcPr>
            <w:tcW w:w="374" w:type="pct"/>
            <w:shd w:val="clear" w:color="auto" w:fill="D9D9D9" w:themeFill="background1" w:themeFillShade="D9"/>
            <w:vAlign w:val="center"/>
          </w:tcPr>
          <w:p w14:paraId="40509FFB" w14:textId="77777777" w:rsidR="009575B8" w:rsidRPr="005B32F2" w:rsidRDefault="009575B8" w:rsidP="003A05A3">
            <w:pPr>
              <w:jc w:val="center"/>
              <w:rPr>
                <w:rFonts w:ascii="Cambria" w:eastAsiaTheme="minorEastAsia" w:hAnsi="Cambria" w:cs="Arial"/>
                <w:sz w:val="17"/>
                <w:szCs w:val="17"/>
                <w:lang w:bidi="th-TH"/>
                <w14:cntxtAlts/>
              </w:rPr>
            </w:pPr>
          </w:p>
        </w:tc>
        <w:tc>
          <w:tcPr>
            <w:tcW w:w="411" w:type="pct"/>
            <w:shd w:val="clear" w:color="auto" w:fill="D9D9D9" w:themeFill="background1" w:themeFillShade="D9"/>
            <w:vAlign w:val="center"/>
          </w:tcPr>
          <w:p w14:paraId="70162A96" w14:textId="77777777" w:rsidR="009575B8" w:rsidRPr="005B32F2" w:rsidRDefault="009575B8" w:rsidP="003A05A3">
            <w:pPr>
              <w:jc w:val="center"/>
              <w:rPr>
                <w:rFonts w:ascii="Cambria" w:eastAsiaTheme="minorEastAsia" w:hAnsi="Cambria" w:cs="Arial"/>
                <w:sz w:val="17"/>
                <w:szCs w:val="17"/>
                <w:lang w:bidi="th-TH"/>
                <w14:cntxtAlts/>
              </w:rPr>
            </w:pPr>
          </w:p>
        </w:tc>
      </w:tr>
      <w:tr w:rsidR="009575B8" w:rsidRPr="005B32F2" w14:paraId="43AB2ED1" w14:textId="77777777" w:rsidTr="003A05A3">
        <w:trPr>
          <w:trHeight w:val="20"/>
        </w:trPr>
        <w:tc>
          <w:tcPr>
            <w:tcW w:w="276" w:type="pct"/>
            <w:vMerge/>
            <w:shd w:val="clear" w:color="auto" w:fill="D9D9D9" w:themeFill="background1" w:themeFillShade="D9"/>
            <w:vAlign w:val="center"/>
          </w:tcPr>
          <w:p w14:paraId="6BEF541B" w14:textId="77777777" w:rsidR="009575B8" w:rsidRPr="005B32F2" w:rsidRDefault="009575B8" w:rsidP="003A05A3">
            <w:pPr>
              <w:jc w:val="center"/>
              <w:rPr>
                <w:rFonts w:ascii="Cambria" w:eastAsiaTheme="minorEastAsia" w:hAnsi="Cambria" w:cs="Arial"/>
                <w:sz w:val="17"/>
                <w:szCs w:val="17"/>
                <w:lang w:bidi="th-TH"/>
                <w14:cntxtAlts/>
              </w:rPr>
            </w:pPr>
          </w:p>
        </w:tc>
        <w:tc>
          <w:tcPr>
            <w:tcW w:w="525" w:type="pct"/>
            <w:vMerge/>
            <w:shd w:val="clear" w:color="auto" w:fill="D9D9D9" w:themeFill="background1" w:themeFillShade="D9"/>
            <w:vAlign w:val="center"/>
          </w:tcPr>
          <w:p w14:paraId="577A83F2" w14:textId="77777777" w:rsidR="009575B8" w:rsidRPr="005B32F2" w:rsidRDefault="009575B8" w:rsidP="003A05A3">
            <w:pPr>
              <w:jc w:val="center"/>
              <w:rPr>
                <w:rFonts w:ascii="Cambria" w:eastAsiaTheme="minorEastAsia" w:hAnsi="Cambria" w:cs="Arial"/>
                <w:sz w:val="17"/>
                <w:szCs w:val="17"/>
                <w:lang w:bidi="th-TH"/>
                <w14:cntxtAlts/>
              </w:rPr>
            </w:pPr>
          </w:p>
        </w:tc>
        <w:tc>
          <w:tcPr>
            <w:tcW w:w="1578" w:type="pct"/>
            <w:shd w:val="clear" w:color="auto" w:fill="D9D9D9" w:themeFill="background1" w:themeFillShade="D9"/>
            <w:vAlign w:val="center"/>
          </w:tcPr>
          <w:p w14:paraId="1224C9BC"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Annual audit costs</w:t>
            </w:r>
          </w:p>
        </w:tc>
        <w:tc>
          <w:tcPr>
            <w:tcW w:w="410" w:type="pct"/>
            <w:shd w:val="clear" w:color="auto" w:fill="D9D9D9" w:themeFill="background1" w:themeFillShade="D9"/>
            <w:vAlign w:val="center"/>
          </w:tcPr>
          <w:p w14:paraId="285BFD9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6,000</w:t>
            </w:r>
          </w:p>
        </w:tc>
        <w:tc>
          <w:tcPr>
            <w:tcW w:w="328" w:type="pct"/>
            <w:shd w:val="clear" w:color="auto" w:fill="D9D9D9" w:themeFill="background1" w:themeFillShade="D9"/>
            <w:vAlign w:val="center"/>
          </w:tcPr>
          <w:p w14:paraId="6C1BC6C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6</w:t>
            </w:r>
          </w:p>
        </w:tc>
        <w:tc>
          <w:tcPr>
            <w:tcW w:w="330" w:type="pct"/>
            <w:shd w:val="clear" w:color="auto" w:fill="D9D9D9" w:themeFill="background1" w:themeFillShade="D9"/>
            <w:vAlign w:val="center"/>
          </w:tcPr>
          <w:p w14:paraId="00A6442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Years</w:t>
            </w:r>
          </w:p>
        </w:tc>
        <w:tc>
          <w:tcPr>
            <w:tcW w:w="323" w:type="pct"/>
            <w:shd w:val="clear" w:color="auto" w:fill="D9D9D9" w:themeFill="background1" w:themeFillShade="D9"/>
            <w:noWrap/>
            <w:vAlign w:val="center"/>
          </w:tcPr>
          <w:p w14:paraId="0591169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D9D9D9" w:themeFill="background1" w:themeFillShade="D9"/>
            <w:noWrap/>
            <w:vAlign w:val="center"/>
          </w:tcPr>
          <w:p w14:paraId="2A1C357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D9D9D9" w:themeFill="background1" w:themeFillShade="D9"/>
            <w:vAlign w:val="center"/>
          </w:tcPr>
          <w:p w14:paraId="173CB5D7"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36,000</w:t>
            </w:r>
          </w:p>
        </w:tc>
        <w:tc>
          <w:tcPr>
            <w:tcW w:w="411" w:type="pct"/>
            <w:shd w:val="clear" w:color="auto" w:fill="D9D9D9" w:themeFill="background1" w:themeFillShade="D9"/>
            <w:vAlign w:val="center"/>
          </w:tcPr>
          <w:p w14:paraId="0F18C0DA"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36,000</w:t>
            </w:r>
          </w:p>
        </w:tc>
      </w:tr>
      <w:tr w:rsidR="009575B8" w:rsidRPr="005B32F2" w14:paraId="3EC033D8" w14:textId="77777777" w:rsidTr="003A05A3">
        <w:trPr>
          <w:trHeight w:val="20"/>
        </w:trPr>
        <w:tc>
          <w:tcPr>
            <w:tcW w:w="276" w:type="pct"/>
            <w:vMerge/>
            <w:shd w:val="clear" w:color="auto" w:fill="D9D9D9" w:themeFill="background1" w:themeFillShade="D9"/>
            <w:vAlign w:val="center"/>
          </w:tcPr>
          <w:p w14:paraId="192FF24A" w14:textId="77777777" w:rsidR="009575B8" w:rsidRPr="005B32F2" w:rsidRDefault="009575B8" w:rsidP="003A05A3">
            <w:pPr>
              <w:jc w:val="center"/>
              <w:rPr>
                <w:rFonts w:ascii="Cambria" w:eastAsiaTheme="minorEastAsia" w:hAnsi="Cambria" w:cs="Arial"/>
                <w:sz w:val="17"/>
                <w:szCs w:val="17"/>
                <w:lang w:bidi="th-TH"/>
                <w14:cntxtAlts/>
              </w:rPr>
            </w:pPr>
          </w:p>
        </w:tc>
        <w:tc>
          <w:tcPr>
            <w:tcW w:w="525" w:type="pct"/>
            <w:vMerge/>
            <w:shd w:val="clear" w:color="auto" w:fill="D9D9D9" w:themeFill="background1" w:themeFillShade="D9"/>
            <w:vAlign w:val="center"/>
          </w:tcPr>
          <w:p w14:paraId="5F6EC152" w14:textId="77777777" w:rsidR="009575B8" w:rsidRPr="005B32F2" w:rsidRDefault="009575B8" w:rsidP="003A05A3">
            <w:pPr>
              <w:jc w:val="center"/>
              <w:rPr>
                <w:rFonts w:ascii="Cambria" w:eastAsiaTheme="minorEastAsia" w:hAnsi="Cambria" w:cs="Arial"/>
                <w:sz w:val="17"/>
                <w:szCs w:val="17"/>
                <w:lang w:bidi="th-TH"/>
                <w14:cntxtAlts/>
              </w:rPr>
            </w:pPr>
          </w:p>
        </w:tc>
        <w:tc>
          <w:tcPr>
            <w:tcW w:w="1578" w:type="pct"/>
            <w:shd w:val="clear" w:color="auto" w:fill="D9D9D9" w:themeFill="background1" w:themeFillShade="D9"/>
            <w:vAlign w:val="center"/>
          </w:tcPr>
          <w:p w14:paraId="36FB48B9"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HACT assessments for IP and RPs (after expiration of the current reports)</w:t>
            </w:r>
          </w:p>
        </w:tc>
        <w:tc>
          <w:tcPr>
            <w:tcW w:w="410" w:type="pct"/>
            <w:shd w:val="clear" w:color="auto" w:fill="D9D9D9" w:themeFill="background1" w:themeFillShade="D9"/>
            <w:vAlign w:val="center"/>
          </w:tcPr>
          <w:p w14:paraId="6121A431"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10,000</w:t>
            </w:r>
          </w:p>
        </w:tc>
        <w:tc>
          <w:tcPr>
            <w:tcW w:w="328" w:type="pct"/>
            <w:shd w:val="clear" w:color="auto" w:fill="D9D9D9" w:themeFill="background1" w:themeFillShade="D9"/>
            <w:vAlign w:val="center"/>
          </w:tcPr>
          <w:p w14:paraId="62A4D47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4</w:t>
            </w:r>
          </w:p>
        </w:tc>
        <w:tc>
          <w:tcPr>
            <w:tcW w:w="330" w:type="pct"/>
            <w:shd w:val="clear" w:color="auto" w:fill="D9D9D9" w:themeFill="background1" w:themeFillShade="D9"/>
            <w:vAlign w:val="center"/>
          </w:tcPr>
          <w:p w14:paraId="68781CA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Agency reports</w:t>
            </w:r>
          </w:p>
        </w:tc>
        <w:tc>
          <w:tcPr>
            <w:tcW w:w="323" w:type="pct"/>
            <w:shd w:val="clear" w:color="auto" w:fill="D9D9D9" w:themeFill="background1" w:themeFillShade="D9"/>
            <w:noWrap/>
            <w:vAlign w:val="center"/>
          </w:tcPr>
          <w:p w14:paraId="62EFB4F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D9D9D9" w:themeFill="background1" w:themeFillShade="D9"/>
            <w:noWrap/>
            <w:vAlign w:val="center"/>
          </w:tcPr>
          <w:p w14:paraId="20FF3FF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D9D9D9" w:themeFill="background1" w:themeFillShade="D9"/>
            <w:vAlign w:val="center"/>
          </w:tcPr>
          <w:p w14:paraId="7B4538A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40,000</w:t>
            </w:r>
          </w:p>
        </w:tc>
        <w:tc>
          <w:tcPr>
            <w:tcW w:w="411" w:type="pct"/>
            <w:shd w:val="clear" w:color="auto" w:fill="D9D9D9" w:themeFill="background1" w:themeFillShade="D9"/>
            <w:vAlign w:val="center"/>
          </w:tcPr>
          <w:p w14:paraId="299B1D4F"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40,000</w:t>
            </w:r>
          </w:p>
        </w:tc>
      </w:tr>
      <w:tr w:rsidR="009575B8" w:rsidRPr="005B32F2" w14:paraId="0EC91764" w14:textId="77777777" w:rsidTr="003A05A3">
        <w:trPr>
          <w:trHeight w:val="20"/>
        </w:trPr>
        <w:tc>
          <w:tcPr>
            <w:tcW w:w="276" w:type="pct"/>
            <w:vMerge/>
            <w:shd w:val="clear" w:color="auto" w:fill="D9D9D9" w:themeFill="background1" w:themeFillShade="D9"/>
            <w:vAlign w:val="center"/>
          </w:tcPr>
          <w:p w14:paraId="6E91BEA2" w14:textId="77777777" w:rsidR="009575B8" w:rsidRPr="005B32F2" w:rsidRDefault="009575B8" w:rsidP="003A05A3">
            <w:pPr>
              <w:jc w:val="center"/>
              <w:rPr>
                <w:rFonts w:ascii="Cambria" w:eastAsiaTheme="minorEastAsia" w:hAnsi="Cambria" w:cs="Arial"/>
                <w:sz w:val="17"/>
                <w:szCs w:val="17"/>
                <w:lang w:bidi="th-TH"/>
                <w14:cntxtAlts/>
              </w:rPr>
            </w:pPr>
          </w:p>
        </w:tc>
        <w:tc>
          <w:tcPr>
            <w:tcW w:w="525" w:type="pct"/>
            <w:vMerge/>
            <w:shd w:val="clear" w:color="auto" w:fill="D9D9D9" w:themeFill="background1" w:themeFillShade="D9"/>
            <w:vAlign w:val="center"/>
          </w:tcPr>
          <w:p w14:paraId="684B2C88" w14:textId="77777777" w:rsidR="009575B8" w:rsidRPr="005B32F2" w:rsidRDefault="009575B8" w:rsidP="003A05A3">
            <w:pPr>
              <w:jc w:val="center"/>
              <w:rPr>
                <w:rFonts w:ascii="Cambria" w:eastAsiaTheme="minorEastAsia" w:hAnsi="Cambria" w:cs="Arial"/>
                <w:sz w:val="17"/>
                <w:szCs w:val="17"/>
                <w:lang w:bidi="th-TH"/>
                <w14:cntxtAlts/>
              </w:rPr>
            </w:pPr>
          </w:p>
        </w:tc>
        <w:tc>
          <w:tcPr>
            <w:tcW w:w="1578" w:type="pct"/>
            <w:shd w:val="clear" w:color="auto" w:fill="D9D9D9" w:themeFill="background1" w:themeFillShade="D9"/>
            <w:vAlign w:val="center"/>
          </w:tcPr>
          <w:p w14:paraId="26F85BF6"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Security* and ID cards for 17 pax for 6 years = $36,335</w:t>
            </w:r>
          </w:p>
          <w:p w14:paraId="20ECBE31"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*UNDP contributes/pay the UN Common Premises for security guard services and insurance</w:t>
            </w:r>
          </w:p>
        </w:tc>
        <w:tc>
          <w:tcPr>
            <w:tcW w:w="410" w:type="pct"/>
            <w:shd w:val="clear" w:color="auto" w:fill="D9D9D9" w:themeFill="background1" w:themeFillShade="D9"/>
            <w:vAlign w:val="center"/>
          </w:tcPr>
          <w:p w14:paraId="35491EC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6,056</w:t>
            </w:r>
          </w:p>
        </w:tc>
        <w:tc>
          <w:tcPr>
            <w:tcW w:w="328" w:type="pct"/>
            <w:shd w:val="clear" w:color="auto" w:fill="D9D9D9" w:themeFill="background1" w:themeFillShade="D9"/>
            <w:vAlign w:val="center"/>
          </w:tcPr>
          <w:p w14:paraId="512E0B2F"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6</w:t>
            </w:r>
          </w:p>
        </w:tc>
        <w:tc>
          <w:tcPr>
            <w:tcW w:w="330" w:type="pct"/>
            <w:shd w:val="clear" w:color="auto" w:fill="D9D9D9" w:themeFill="background1" w:themeFillShade="D9"/>
            <w:vAlign w:val="center"/>
          </w:tcPr>
          <w:p w14:paraId="6E6FFCF0"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Years</w:t>
            </w:r>
          </w:p>
        </w:tc>
        <w:tc>
          <w:tcPr>
            <w:tcW w:w="323" w:type="pct"/>
            <w:shd w:val="clear" w:color="auto" w:fill="D9D9D9" w:themeFill="background1" w:themeFillShade="D9"/>
            <w:noWrap/>
            <w:vAlign w:val="center"/>
          </w:tcPr>
          <w:p w14:paraId="59476E7C"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D9D9D9" w:themeFill="background1" w:themeFillShade="D9"/>
            <w:noWrap/>
            <w:vAlign w:val="center"/>
          </w:tcPr>
          <w:p w14:paraId="24666915"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D9D9D9" w:themeFill="background1" w:themeFillShade="D9"/>
            <w:vAlign w:val="center"/>
          </w:tcPr>
          <w:p w14:paraId="07DA22E6"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36,335</w:t>
            </w:r>
          </w:p>
        </w:tc>
        <w:tc>
          <w:tcPr>
            <w:tcW w:w="411" w:type="pct"/>
            <w:shd w:val="clear" w:color="auto" w:fill="D9D9D9" w:themeFill="background1" w:themeFillShade="D9"/>
            <w:vAlign w:val="center"/>
          </w:tcPr>
          <w:p w14:paraId="567983F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36,335</w:t>
            </w:r>
          </w:p>
        </w:tc>
      </w:tr>
      <w:tr w:rsidR="009575B8" w:rsidRPr="005B32F2" w14:paraId="7A0FE0E0" w14:textId="77777777" w:rsidTr="003A05A3">
        <w:trPr>
          <w:trHeight w:val="20"/>
        </w:trPr>
        <w:tc>
          <w:tcPr>
            <w:tcW w:w="276" w:type="pct"/>
            <w:vMerge/>
            <w:shd w:val="clear" w:color="auto" w:fill="D9D9D9" w:themeFill="background1" w:themeFillShade="D9"/>
            <w:vAlign w:val="center"/>
          </w:tcPr>
          <w:p w14:paraId="53931DAF" w14:textId="77777777" w:rsidR="009575B8" w:rsidRPr="005B32F2" w:rsidRDefault="009575B8" w:rsidP="003A05A3">
            <w:pPr>
              <w:jc w:val="center"/>
              <w:rPr>
                <w:rFonts w:ascii="Cambria" w:eastAsiaTheme="minorEastAsia" w:hAnsi="Cambria" w:cs="Arial"/>
                <w:sz w:val="17"/>
                <w:szCs w:val="17"/>
                <w:lang w:bidi="th-TH"/>
                <w14:cntxtAlts/>
              </w:rPr>
            </w:pPr>
          </w:p>
        </w:tc>
        <w:tc>
          <w:tcPr>
            <w:tcW w:w="525" w:type="pct"/>
            <w:vMerge/>
            <w:shd w:val="clear" w:color="auto" w:fill="D9D9D9" w:themeFill="background1" w:themeFillShade="D9"/>
            <w:vAlign w:val="center"/>
          </w:tcPr>
          <w:p w14:paraId="4DE6B1EB" w14:textId="77777777" w:rsidR="009575B8" w:rsidRPr="005B32F2" w:rsidRDefault="009575B8" w:rsidP="003A05A3">
            <w:pPr>
              <w:jc w:val="center"/>
              <w:rPr>
                <w:rFonts w:ascii="Cambria" w:eastAsiaTheme="minorEastAsia" w:hAnsi="Cambria" w:cs="Arial"/>
                <w:sz w:val="17"/>
                <w:szCs w:val="17"/>
                <w:lang w:bidi="th-TH"/>
                <w14:cntxtAlts/>
              </w:rPr>
            </w:pPr>
          </w:p>
        </w:tc>
        <w:tc>
          <w:tcPr>
            <w:tcW w:w="1578" w:type="pct"/>
            <w:shd w:val="clear" w:color="auto" w:fill="D9D9D9" w:themeFill="background1" w:themeFillShade="D9"/>
            <w:vAlign w:val="center"/>
          </w:tcPr>
          <w:p w14:paraId="26445B11"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Provision of office space and maintenance for 17 pax for 6 years = ~$231,265 (Note that this is cost sharing between UNDP and Govt. UNDP will pay $53,316 whereas Govt will pay $177,949)</w:t>
            </w:r>
          </w:p>
        </w:tc>
        <w:tc>
          <w:tcPr>
            <w:tcW w:w="410" w:type="pct"/>
            <w:shd w:val="clear" w:color="auto" w:fill="D9D9D9" w:themeFill="background1" w:themeFillShade="D9"/>
            <w:vAlign w:val="center"/>
          </w:tcPr>
          <w:p w14:paraId="276654B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53,316</w:t>
            </w:r>
          </w:p>
        </w:tc>
        <w:tc>
          <w:tcPr>
            <w:tcW w:w="328" w:type="pct"/>
            <w:shd w:val="clear" w:color="auto" w:fill="D9D9D9" w:themeFill="background1" w:themeFillShade="D9"/>
            <w:vAlign w:val="center"/>
          </w:tcPr>
          <w:p w14:paraId="1BCD03DE"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30" w:type="pct"/>
            <w:shd w:val="clear" w:color="auto" w:fill="D9D9D9" w:themeFill="background1" w:themeFillShade="D9"/>
            <w:vAlign w:val="center"/>
          </w:tcPr>
          <w:p w14:paraId="231A1A2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23" w:type="pct"/>
            <w:shd w:val="clear" w:color="auto" w:fill="D9D9D9" w:themeFill="background1" w:themeFillShade="D9"/>
            <w:noWrap/>
            <w:vAlign w:val="center"/>
          </w:tcPr>
          <w:p w14:paraId="3B699D4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D9D9D9" w:themeFill="background1" w:themeFillShade="D9"/>
            <w:noWrap/>
            <w:vAlign w:val="center"/>
          </w:tcPr>
          <w:p w14:paraId="5DC3DAE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D9D9D9" w:themeFill="background1" w:themeFillShade="D9"/>
            <w:vAlign w:val="center"/>
          </w:tcPr>
          <w:p w14:paraId="3DB29508"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53,316</w:t>
            </w:r>
          </w:p>
        </w:tc>
        <w:tc>
          <w:tcPr>
            <w:tcW w:w="411" w:type="pct"/>
            <w:shd w:val="clear" w:color="auto" w:fill="D9D9D9" w:themeFill="background1" w:themeFillShade="D9"/>
            <w:vAlign w:val="center"/>
          </w:tcPr>
          <w:p w14:paraId="070C331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53,316</w:t>
            </w:r>
          </w:p>
        </w:tc>
      </w:tr>
      <w:tr w:rsidR="009575B8" w:rsidRPr="005B32F2" w14:paraId="61A1BCAC" w14:textId="77777777" w:rsidTr="003A05A3">
        <w:trPr>
          <w:trHeight w:val="20"/>
        </w:trPr>
        <w:tc>
          <w:tcPr>
            <w:tcW w:w="276" w:type="pct"/>
            <w:vMerge/>
            <w:shd w:val="clear" w:color="auto" w:fill="D9D9D9" w:themeFill="background1" w:themeFillShade="D9"/>
            <w:vAlign w:val="center"/>
          </w:tcPr>
          <w:p w14:paraId="4E32D913" w14:textId="77777777" w:rsidR="009575B8" w:rsidRPr="005B32F2" w:rsidRDefault="009575B8" w:rsidP="003A05A3">
            <w:pPr>
              <w:jc w:val="center"/>
              <w:rPr>
                <w:rFonts w:ascii="Cambria" w:eastAsiaTheme="minorEastAsia" w:hAnsi="Cambria" w:cs="Arial"/>
                <w:sz w:val="17"/>
                <w:szCs w:val="17"/>
                <w:lang w:bidi="th-TH"/>
                <w14:cntxtAlts/>
              </w:rPr>
            </w:pPr>
          </w:p>
        </w:tc>
        <w:tc>
          <w:tcPr>
            <w:tcW w:w="525" w:type="pct"/>
            <w:vMerge/>
            <w:shd w:val="clear" w:color="auto" w:fill="D9D9D9" w:themeFill="background1" w:themeFillShade="D9"/>
            <w:vAlign w:val="center"/>
          </w:tcPr>
          <w:p w14:paraId="0FBE96BB" w14:textId="77777777" w:rsidR="009575B8" w:rsidRPr="005B32F2" w:rsidRDefault="009575B8" w:rsidP="003A05A3">
            <w:pPr>
              <w:jc w:val="center"/>
              <w:rPr>
                <w:rFonts w:ascii="Cambria" w:eastAsiaTheme="minorEastAsia" w:hAnsi="Cambria" w:cs="Arial"/>
                <w:sz w:val="17"/>
                <w:szCs w:val="17"/>
                <w:lang w:bidi="th-TH"/>
                <w14:cntxtAlts/>
              </w:rPr>
            </w:pPr>
          </w:p>
        </w:tc>
        <w:tc>
          <w:tcPr>
            <w:tcW w:w="1578" w:type="pct"/>
            <w:shd w:val="clear" w:color="auto" w:fill="D9D9D9" w:themeFill="background1" w:themeFillShade="D9"/>
            <w:vAlign w:val="center"/>
          </w:tcPr>
          <w:p w14:paraId="1DA93BD5"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Drivers (SB - 1: $5,718 x 3 positions) - first year</w:t>
            </w:r>
          </w:p>
        </w:tc>
        <w:tc>
          <w:tcPr>
            <w:tcW w:w="410" w:type="pct"/>
            <w:shd w:val="clear" w:color="auto" w:fill="D9D9D9" w:themeFill="background1" w:themeFillShade="D9"/>
            <w:vAlign w:val="center"/>
          </w:tcPr>
          <w:p w14:paraId="00692131"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17,154</w:t>
            </w:r>
          </w:p>
        </w:tc>
        <w:tc>
          <w:tcPr>
            <w:tcW w:w="328" w:type="pct"/>
            <w:shd w:val="clear" w:color="auto" w:fill="D9D9D9" w:themeFill="background1" w:themeFillShade="D9"/>
            <w:vAlign w:val="center"/>
          </w:tcPr>
          <w:p w14:paraId="5C2AFAD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w:t>
            </w:r>
          </w:p>
        </w:tc>
        <w:tc>
          <w:tcPr>
            <w:tcW w:w="330" w:type="pct"/>
            <w:shd w:val="clear" w:color="auto" w:fill="D9D9D9" w:themeFill="background1" w:themeFillShade="D9"/>
            <w:vAlign w:val="center"/>
          </w:tcPr>
          <w:p w14:paraId="77E6D49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w:t>
            </w:r>
          </w:p>
        </w:tc>
        <w:tc>
          <w:tcPr>
            <w:tcW w:w="323" w:type="pct"/>
            <w:shd w:val="clear" w:color="auto" w:fill="D9D9D9" w:themeFill="background1" w:themeFillShade="D9"/>
            <w:noWrap/>
            <w:vAlign w:val="center"/>
          </w:tcPr>
          <w:p w14:paraId="6D777B9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D9D9D9" w:themeFill="background1" w:themeFillShade="D9"/>
            <w:noWrap/>
            <w:vAlign w:val="center"/>
          </w:tcPr>
          <w:p w14:paraId="1BCCB00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D9D9D9" w:themeFill="background1" w:themeFillShade="D9"/>
            <w:vAlign w:val="center"/>
          </w:tcPr>
          <w:p w14:paraId="16893570"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17,154</w:t>
            </w:r>
          </w:p>
        </w:tc>
        <w:tc>
          <w:tcPr>
            <w:tcW w:w="411" w:type="pct"/>
            <w:shd w:val="clear" w:color="auto" w:fill="D9D9D9" w:themeFill="background1" w:themeFillShade="D9"/>
            <w:vAlign w:val="center"/>
          </w:tcPr>
          <w:p w14:paraId="28D3D511"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17,154</w:t>
            </w:r>
          </w:p>
        </w:tc>
      </w:tr>
      <w:tr w:rsidR="009575B8" w:rsidRPr="005B32F2" w14:paraId="58CFB709" w14:textId="77777777" w:rsidTr="003A05A3">
        <w:trPr>
          <w:trHeight w:val="20"/>
        </w:trPr>
        <w:tc>
          <w:tcPr>
            <w:tcW w:w="276" w:type="pct"/>
            <w:vMerge/>
            <w:shd w:val="clear" w:color="auto" w:fill="D9D9D9" w:themeFill="background1" w:themeFillShade="D9"/>
            <w:vAlign w:val="center"/>
          </w:tcPr>
          <w:p w14:paraId="14D007FA" w14:textId="77777777" w:rsidR="009575B8" w:rsidRPr="005B32F2" w:rsidRDefault="009575B8" w:rsidP="003A05A3">
            <w:pPr>
              <w:jc w:val="center"/>
              <w:rPr>
                <w:rFonts w:ascii="Cambria" w:eastAsiaTheme="minorEastAsia" w:hAnsi="Cambria" w:cs="Arial"/>
                <w:sz w:val="17"/>
                <w:szCs w:val="17"/>
                <w:lang w:bidi="th-TH"/>
                <w14:cntxtAlts/>
              </w:rPr>
            </w:pPr>
          </w:p>
        </w:tc>
        <w:tc>
          <w:tcPr>
            <w:tcW w:w="525" w:type="pct"/>
            <w:vMerge/>
            <w:shd w:val="clear" w:color="auto" w:fill="D9D9D9" w:themeFill="background1" w:themeFillShade="D9"/>
            <w:vAlign w:val="center"/>
          </w:tcPr>
          <w:p w14:paraId="0BCEAE1B" w14:textId="77777777" w:rsidR="009575B8" w:rsidRPr="005B32F2" w:rsidRDefault="009575B8" w:rsidP="003A05A3">
            <w:pPr>
              <w:jc w:val="center"/>
              <w:rPr>
                <w:rFonts w:ascii="Cambria" w:eastAsiaTheme="minorEastAsia" w:hAnsi="Cambria" w:cs="Arial"/>
                <w:sz w:val="17"/>
                <w:szCs w:val="17"/>
                <w:lang w:bidi="th-TH"/>
                <w14:cntxtAlts/>
              </w:rPr>
            </w:pPr>
          </w:p>
        </w:tc>
        <w:tc>
          <w:tcPr>
            <w:tcW w:w="1578" w:type="pct"/>
            <w:shd w:val="clear" w:color="auto" w:fill="D9D9D9" w:themeFill="background1" w:themeFillShade="D9"/>
            <w:vAlign w:val="center"/>
          </w:tcPr>
          <w:p w14:paraId="12FA02B3" w14:textId="77777777"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National Project Coordinator (SB-4) - Technical coordination of all the policy enabling environment activities, modelling and risk assessment, development of damage and loss accounting and capacity development activities ($19,016/annum for 6 years - total contract value $114,096) first year absorbed by UNDP</w:t>
            </w:r>
          </w:p>
        </w:tc>
        <w:tc>
          <w:tcPr>
            <w:tcW w:w="410" w:type="pct"/>
            <w:shd w:val="clear" w:color="auto" w:fill="D9D9D9" w:themeFill="background1" w:themeFillShade="D9"/>
            <w:vAlign w:val="center"/>
          </w:tcPr>
          <w:p w14:paraId="1C464C0B"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19,016</w:t>
            </w:r>
          </w:p>
        </w:tc>
        <w:tc>
          <w:tcPr>
            <w:tcW w:w="328" w:type="pct"/>
            <w:shd w:val="clear" w:color="auto" w:fill="D9D9D9" w:themeFill="background1" w:themeFillShade="D9"/>
            <w:vAlign w:val="center"/>
          </w:tcPr>
          <w:p w14:paraId="4FE0129E"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w:t>
            </w:r>
          </w:p>
        </w:tc>
        <w:tc>
          <w:tcPr>
            <w:tcW w:w="330" w:type="pct"/>
            <w:shd w:val="clear" w:color="auto" w:fill="D9D9D9" w:themeFill="background1" w:themeFillShade="D9"/>
            <w:vAlign w:val="center"/>
          </w:tcPr>
          <w:p w14:paraId="62372252"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w:t>
            </w:r>
          </w:p>
        </w:tc>
        <w:tc>
          <w:tcPr>
            <w:tcW w:w="323" w:type="pct"/>
            <w:shd w:val="clear" w:color="auto" w:fill="D9D9D9" w:themeFill="background1" w:themeFillShade="D9"/>
            <w:noWrap/>
            <w:vAlign w:val="center"/>
          </w:tcPr>
          <w:p w14:paraId="782C8558"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D9D9D9" w:themeFill="background1" w:themeFillShade="D9"/>
            <w:noWrap/>
            <w:vAlign w:val="center"/>
          </w:tcPr>
          <w:p w14:paraId="5F046DD7"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D9D9D9" w:themeFill="background1" w:themeFillShade="D9"/>
            <w:vAlign w:val="center"/>
          </w:tcPr>
          <w:p w14:paraId="47F6A819"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19,016</w:t>
            </w:r>
          </w:p>
        </w:tc>
        <w:tc>
          <w:tcPr>
            <w:tcW w:w="411" w:type="pct"/>
            <w:shd w:val="clear" w:color="auto" w:fill="D9D9D9" w:themeFill="background1" w:themeFillShade="D9"/>
            <w:vAlign w:val="center"/>
          </w:tcPr>
          <w:p w14:paraId="5C9B9C80"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19,016</w:t>
            </w:r>
          </w:p>
        </w:tc>
      </w:tr>
      <w:tr w:rsidR="009575B8" w:rsidRPr="005B32F2" w14:paraId="68F20EBE" w14:textId="77777777" w:rsidTr="003A05A3">
        <w:trPr>
          <w:trHeight w:val="20"/>
        </w:trPr>
        <w:tc>
          <w:tcPr>
            <w:tcW w:w="276" w:type="pct"/>
            <w:vMerge/>
            <w:shd w:val="clear" w:color="auto" w:fill="D9D9D9" w:themeFill="background1" w:themeFillShade="D9"/>
            <w:vAlign w:val="center"/>
          </w:tcPr>
          <w:p w14:paraId="33ADBA9F" w14:textId="77777777" w:rsidR="009575B8" w:rsidRPr="005B32F2" w:rsidRDefault="009575B8" w:rsidP="003A05A3">
            <w:pPr>
              <w:jc w:val="center"/>
              <w:rPr>
                <w:rFonts w:ascii="Cambria" w:eastAsiaTheme="minorEastAsia" w:hAnsi="Cambria" w:cs="Arial"/>
                <w:sz w:val="17"/>
                <w:szCs w:val="17"/>
                <w:lang w:bidi="th-TH"/>
                <w14:cntxtAlts/>
              </w:rPr>
            </w:pPr>
          </w:p>
        </w:tc>
        <w:tc>
          <w:tcPr>
            <w:tcW w:w="525" w:type="pct"/>
            <w:vMerge/>
            <w:shd w:val="clear" w:color="auto" w:fill="D9D9D9" w:themeFill="background1" w:themeFillShade="D9"/>
            <w:vAlign w:val="center"/>
          </w:tcPr>
          <w:p w14:paraId="2ADD443F" w14:textId="77777777" w:rsidR="009575B8" w:rsidRPr="005B32F2" w:rsidRDefault="009575B8" w:rsidP="003A05A3">
            <w:pPr>
              <w:jc w:val="center"/>
              <w:rPr>
                <w:rFonts w:ascii="Cambria" w:eastAsiaTheme="minorEastAsia" w:hAnsi="Cambria" w:cs="Arial"/>
                <w:sz w:val="17"/>
                <w:szCs w:val="17"/>
                <w:lang w:bidi="th-TH"/>
                <w14:cntxtAlts/>
              </w:rPr>
            </w:pPr>
          </w:p>
        </w:tc>
        <w:tc>
          <w:tcPr>
            <w:tcW w:w="1578" w:type="pct"/>
            <w:shd w:val="clear" w:color="auto" w:fill="D9D9D9" w:themeFill="background1" w:themeFillShade="D9"/>
            <w:vAlign w:val="center"/>
          </w:tcPr>
          <w:p w14:paraId="0590009A" w14:textId="40612C29" w:rsidR="009575B8" w:rsidRPr="005B32F2" w:rsidRDefault="009575B8" w:rsidP="003A05A3">
            <w:pPr>
              <w:spacing w:before="40" w:after="40"/>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 xml:space="preserve">Municipal Field Coordinators (x6) (30% of contract time $19,016/person/annum - absorbed by co-finance. 5 years absorbed by </w:t>
            </w:r>
            <w:r w:rsidR="00AB10F5" w:rsidRPr="005B32F2">
              <w:rPr>
                <w:rFonts w:ascii="Cambria" w:eastAsiaTheme="minorEastAsia" w:hAnsi="Cambria" w:cs="Arial"/>
                <w:sz w:val="17"/>
                <w:szCs w:val="17"/>
                <w:lang w:bidi="th-TH"/>
                <w14:cntxtAlts/>
              </w:rPr>
              <w:t>MI-SSCP</w:t>
            </w:r>
            <w:r w:rsidRPr="005B32F2">
              <w:rPr>
                <w:rFonts w:ascii="Cambria" w:eastAsiaTheme="minorEastAsia" w:hAnsi="Cambria" w:cs="Arial"/>
                <w:sz w:val="17"/>
                <w:szCs w:val="17"/>
                <w:lang w:bidi="th-TH"/>
                <w14:cntxtAlts/>
              </w:rPr>
              <w:t xml:space="preserve"> and 1 year UNDP). Coordinate of all field level activities contributing to the policy enabling environment activities, modelling and risk assessment, development of damage and loss accounting and capacity development activities for activity 1.1 specifically all local data inputs, local survey. (30% = $205,373) - first year absorbed by UNDP</w:t>
            </w:r>
          </w:p>
        </w:tc>
        <w:tc>
          <w:tcPr>
            <w:tcW w:w="410" w:type="pct"/>
            <w:shd w:val="clear" w:color="auto" w:fill="D9D9D9" w:themeFill="background1" w:themeFillShade="D9"/>
            <w:vAlign w:val="center"/>
          </w:tcPr>
          <w:p w14:paraId="0073D40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34,229</w:t>
            </w:r>
          </w:p>
        </w:tc>
        <w:tc>
          <w:tcPr>
            <w:tcW w:w="328" w:type="pct"/>
            <w:shd w:val="clear" w:color="auto" w:fill="D9D9D9" w:themeFill="background1" w:themeFillShade="D9"/>
            <w:vAlign w:val="center"/>
          </w:tcPr>
          <w:p w14:paraId="7699362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1</w:t>
            </w:r>
          </w:p>
        </w:tc>
        <w:tc>
          <w:tcPr>
            <w:tcW w:w="330" w:type="pct"/>
            <w:shd w:val="clear" w:color="auto" w:fill="D9D9D9" w:themeFill="background1" w:themeFillShade="D9"/>
            <w:vAlign w:val="center"/>
          </w:tcPr>
          <w:p w14:paraId="6EC05A4D"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Year</w:t>
            </w:r>
          </w:p>
        </w:tc>
        <w:tc>
          <w:tcPr>
            <w:tcW w:w="323" w:type="pct"/>
            <w:shd w:val="clear" w:color="auto" w:fill="D9D9D9" w:themeFill="background1" w:themeFillShade="D9"/>
            <w:noWrap/>
            <w:vAlign w:val="center"/>
          </w:tcPr>
          <w:p w14:paraId="64552E6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445" w:type="pct"/>
            <w:shd w:val="clear" w:color="auto" w:fill="D9D9D9" w:themeFill="background1" w:themeFillShade="D9"/>
            <w:noWrap/>
            <w:vAlign w:val="center"/>
          </w:tcPr>
          <w:p w14:paraId="32E173E4"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w:t>
            </w:r>
          </w:p>
        </w:tc>
        <w:tc>
          <w:tcPr>
            <w:tcW w:w="374" w:type="pct"/>
            <w:shd w:val="clear" w:color="auto" w:fill="D9D9D9" w:themeFill="background1" w:themeFillShade="D9"/>
            <w:vAlign w:val="center"/>
          </w:tcPr>
          <w:p w14:paraId="0E27C933"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34,229</w:t>
            </w:r>
          </w:p>
        </w:tc>
        <w:tc>
          <w:tcPr>
            <w:tcW w:w="411" w:type="pct"/>
            <w:shd w:val="clear" w:color="auto" w:fill="D9D9D9" w:themeFill="background1" w:themeFillShade="D9"/>
            <w:vAlign w:val="center"/>
          </w:tcPr>
          <w:p w14:paraId="275E5510" w14:textId="77777777" w:rsidR="009575B8" w:rsidRPr="005B32F2" w:rsidRDefault="009575B8" w:rsidP="003A05A3">
            <w:pPr>
              <w:jc w:val="center"/>
              <w:rPr>
                <w:rFonts w:ascii="Cambria" w:eastAsiaTheme="minorEastAsia" w:hAnsi="Cambria" w:cs="Arial"/>
                <w:sz w:val="17"/>
                <w:szCs w:val="17"/>
                <w:lang w:bidi="th-TH"/>
                <w14:cntxtAlts/>
              </w:rPr>
            </w:pPr>
            <w:r w:rsidRPr="005B32F2">
              <w:rPr>
                <w:rFonts w:ascii="Cambria" w:eastAsiaTheme="minorEastAsia" w:hAnsi="Cambria" w:cs="Arial"/>
                <w:sz w:val="17"/>
                <w:szCs w:val="17"/>
                <w:lang w:bidi="th-TH"/>
                <w14:cntxtAlts/>
              </w:rPr>
              <w:t>34,229</w:t>
            </w:r>
          </w:p>
        </w:tc>
      </w:tr>
      <w:tr w:rsidR="009575B8" w:rsidRPr="005B32F2" w14:paraId="35D07667" w14:textId="77777777" w:rsidTr="003A05A3">
        <w:trPr>
          <w:trHeight w:val="288"/>
        </w:trPr>
        <w:tc>
          <w:tcPr>
            <w:tcW w:w="4589" w:type="pct"/>
            <w:gridSpan w:val="9"/>
            <w:shd w:val="clear" w:color="000000" w:fill="70AD47"/>
            <w:noWrap/>
            <w:vAlign w:val="center"/>
            <w:hideMark/>
          </w:tcPr>
          <w:p w14:paraId="292C7740" w14:textId="77777777" w:rsidR="009575B8" w:rsidRPr="005B32F2" w:rsidRDefault="009575B8" w:rsidP="003A05A3">
            <w:pPr>
              <w:jc w:val="center"/>
              <w:rPr>
                <w:rFonts w:ascii="Cambria" w:eastAsiaTheme="minorEastAsia" w:hAnsi="Cambria" w:cs="Arial"/>
                <w:b/>
                <w:bCs/>
                <w:sz w:val="17"/>
                <w:szCs w:val="17"/>
                <w:lang w:bidi="th-TH"/>
                <w14:cntxtAlts/>
              </w:rPr>
            </w:pPr>
            <w:r w:rsidRPr="005B32F2">
              <w:rPr>
                <w:rFonts w:ascii="Cambria" w:eastAsiaTheme="minorEastAsia" w:hAnsi="Cambria" w:cs="Arial"/>
                <w:b/>
                <w:bCs/>
                <w:sz w:val="17"/>
                <w:szCs w:val="17"/>
                <w:lang w:bidi="th-TH"/>
                <w14:cntxtAlts/>
              </w:rPr>
              <w:t>TOTAL PROJECT MANAGEMENT</w:t>
            </w:r>
          </w:p>
        </w:tc>
        <w:tc>
          <w:tcPr>
            <w:tcW w:w="411" w:type="pct"/>
            <w:shd w:val="clear" w:color="000000" w:fill="70AD47"/>
            <w:vAlign w:val="center"/>
            <w:hideMark/>
          </w:tcPr>
          <w:p w14:paraId="29E79F21" w14:textId="77777777" w:rsidR="009575B8" w:rsidRPr="005B32F2" w:rsidRDefault="009575B8" w:rsidP="003A05A3">
            <w:pPr>
              <w:jc w:val="center"/>
              <w:rPr>
                <w:rFonts w:ascii="Cambria" w:eastAsiaTheme="minorEastAsia" w:hAnsi="Cambria" w:cs="Arial"/>
                <w:b/>
                <w:bCs/>
                <w:sz w:val="17"/>
                <w:szCs w:val="17"/>
                <w:lang w:bidi="th-TH"/>
                <w14:cntxtAlts/>
              </w:rPr>
            </w:pPr>
            <w:r w:rsidRPr="005B32F2">
              <w:rPr>
                <w:rFonts w:ascii="Cambria" w:eastAsiaTheme="minorEastAsia" w:hAnsi="Cambria" w:cs="Arial"/>
                <w:b/>
                <w:bCs/>
                <w:sz w:val="17"/>
                <w:szCs w:val="17"/>
                <w:lang w:bidi="th-TH"/>
                <w14:cntxtAlts/>
              </w:rPr>
              <w:t>1,594,904</w:t>
            </w:r>
          </w:p>
        </w:tc>
      </w:tr>
    </w:tbl>
    <w:p w14:paraId="195B16DA" w14:textId="77777777" w:rsidR="009575B8" w:rsidRPr="005B32F2" w:rsidRDefault="009575B8" w:rsidP="009575B8">
      <w:pPr>
        <w:pStyle w:val="ListParagraph"/>
        <w:ind w:left="0"/>
        <w:jc w:val="both"/>
        <w:rPr>
          <w:rFonts w:ascii="Cambria" w:eastAsiaTheme="minorEastAsia" w:hAnsi="Cambria"/>
          <w:szCs w:val="22"/>
          <w14:cntxtAlts/>
        </w:rPr>
      </w:pPr>
    </w:p>
    <w:p w14:paraId="56885CF8" w14:textId="77777777" w:rsidR="009575B8" w:rsidRPr="005B32F2" w:rsidRDefault="009575B8" w:rsidP="009575B8">
      <w:pPr>
        <w:sectPr w:rsidR="009575B8" w:rsidRPr="005B32F2" w:rsidSect="009575B8">
          <w:headerReference w:type="default" r:id="rId31"/>
          <w:footerReference w:type="default" r:id="rId32"/>
          <w:footerReference w:type="first" r:id="rId33"/>
          <w:pgSz w:w="15840" w:h="12240" w:orient="landscape"/>
          <w:pgMar w:top="720" w:right="720" w:bottom="720" w:left="720" w:header="720" w:footer="350" w:gutter="0"/>
          <w:cols w:space="720"/>
          <w:titlePg/>
        </w:sectPr>
      </w:pPr>
    </w:p>
    <w:p w14:paraId="486383A4" w14:textId="77777777" w:rsidR="00F56295" w:rsidRPr="005B32F2" w:rsidRDefault="00532458">
      <w:pPr>
        <w:pStyle w:val="Heading1"/>
      </w:pPr>
      <w:bookmarkStart w:id="32" w:name="_Toc30593246"/>
      <w:r w:rsidRPr="005B32F2">
        <w:lastRenderedPageBreak/>
        <w:t>Legal Context</w:t>
      </w:r>
      <w:bookmarkEnd w:id="32"/>
    </w:p>
    <w:p w14:paraId="2CBDF37C" w14:textId="77777777" w:rsidR="00F56295" w:rsidRPr="005B32F2" w:rsidRDefault="00F56295">
      <w:pPr>
        <w:tabs>
          <w:tab w:val="left" w:pos="10080"/>
        </w:tabs>
        <w:ind w:right="720"/>
        <w:rPr>
          <w:rFonts w:ascii="Arial" w:hAnsi="Arial" w:cs="Arial"/>
          <w:i/>
          <w:szCs w:val="20"/>
        </w:rPr>
      </w:pPr>
    </w:p>
    <w:p w14:paraId="0E32ABC6" w14:textId="77777777" w:rsidR="00F56295" w:rsidRPr="00466021" w:rsidRDefault="00532458">
      <w:r w:rsidRPr="005B32F2">
        <w:rPr>
          <w:rFonts w:ascii="Arial" w:hAnsi="Arial" w:cs="Arial"/>
          <w:b/>
          <w:szCs w:val="20"/>
        </w:rPr>
        <w:t xml:space="preserve">Option a. Where the country has signed the </w:t>
      </w:r>
      <w:hyperlink r:id="rId34" w:tooltip="outbind://44/reference_centre/chapter5/sbaa.pdf" w:history="1">
        <w:r w:rsidRPr="00466021">
          <w:rPr>
            <w:rStyle w:val="Hyperlink"/>
            <w:rFonts w:ascii="Arial" w:hAnsi="Arial" w:cs="Arial"/>
            <w:b/>
            <w:spacing w:val="-3"/>
            <w:szCs w:val="20"/>
          </w:rPr>
          <w:t>Standard Basic Assistance Agreement (SBAA)</w:t>
        </w:r>
      </w:hyperlink>
      <w:r w:rsidRPr="00466021">
        <w:rPr>
          <w:rFonts w:ascii="Arial" w:hAnsi="Arial" w:cs="Arial"/>
          <w:b/>
          <w:szCs w:val="20"/>
        </w:rPr>
        <w:t xml:space="preserve"> </w:t>
      </w:r>
    </w:p>
    <w:p w14:paraId="48F48898" w14:textId="77777777" w:rsidR="00F56295" w:rsidRPr="00211A6B" w:rsidRDefault="00532458">
      <w:pPr>
        <w:rPr>
          <w:rFonts w:ascii="Arial" w:hAnsi="Arial" w:cs="Arial"/>
          <w:szCs w:val="20"/>
        </w:rPr>
      </w:pPr>
      <w:r w:rsidRPr="00FF64D3">
        <w:rPr>
          <w:rFonts w:ascii="Arial" w:hAnsi="Arial" w:cs="Arial"/>
          <w:szCs w:val="20"/>
        </w:rPr>
        <w:t>This project document shall be the instrument referred to as such in Article 1 of the Standard Basic Assistance Agreement between the Government of Timor Leste and UNDP, signed on 20 May 2002.   All references in the SBAA to “Executing Agency” shall be deemed to refer to “Implementing Partner.”</w:t>
      </w:r>
    </w:p>
    <w:p w14:paraId="68291BDD" w14:textId="41DF3057" w:rsidR="00F56295" w:rsidRPr="005B32F2" w:rsidRDefault="00532458">
      <w:r w:rsidRPr="00211A6B">
        <w:rPr>
          <w:rFonts w:ascii="Arial" w:hAnsi="Arial" w:cs="Arial"/>
          <w:szCs w:val="20"/>
        </w:rPr>
        <w:t>This project</w:t>
      </w:r>
      <w:r w:rsidRPr="00E26AC6">
        <w:rPr>
          <w:rFonts w:ascii="Arial" w:hAnsi="Arial" w:cs="Arial"/>
          <w:szCs w:val="20"/>
        </w:rPr>
        <w:t xml:space="preserve"> will be implemented by the</w:t>
      </w:r>
      <w:r w:rsidR="009E1000" w:rsidRPr="00E26AC6">
        <w:rPr>
          <w:rFonts w:ascii="Arial" w:hAnsi="Arial" w:cs="Arial"/>
          <w:szCs w:val="20"/>
        </w:rPr>
        <w:t xml:space="preserve"> Secretariat of State for Environment  (“Implementing Partner”) </w:t>
      </w:r>
      <w:r w:rsidRPr="00E26AC6">
        <w:rPr>
          <w:rFonts w:ascii="Arial" w:hAnsi="Arial" w:cs="Arial"/>
          <w:szCs w:val="20"/>
        </w:rPr>
        <w:t>in accordance with its financial regulations, rules, practices and procedures only to the extent that they do not</w:t>
      </w:r>
      <w:r w:rsidRPr="005B32F2">
        <w:rPr>
          <w:rFonts w:ascii="Arial" w:hAnsi="Arial" w:cs="Arial"/>
          <w:szCs w:val="20"/>
        </w:rPr>
        <w:t xml:space="preserve"> contravene the principles of the Financial Regulations and Rules of UNDP. Where the financial governance of an Implementing Partner does not provide the required guidance to ensure best value for money, fairness, integrity, transparency, and effective international competition, the financial governance of UNDP shall apply.</w:t>
      </w:r>
    </w:p>
    <w:p w14:paraId="4E124A2A" w14:textId="77777777" w:rsidR="006C6BAC" w:rsidRPr="006C6BAC" w:rsidRDefault="006C6BAC" w:rsidP="006C6BAC">
      <w:pPr>
        <w:rPr>
          <w:rFonts w:ascii="Arial" w:hAnsi="Arial" w:cs="Arial"/>
          <w:szCs w:val="20"/>
        </w:rPr>
      </w:pPr>
      <w:r w:rsidRPr="006C6BAC">
        <w:rPr>
          <w:rFonts w:ascii="Arial" w:hAnsi="Arial" w:cs="Arial"/>
          <w:szCs w:val="20"/>
        </w:rPr>
        <w:t xml:space="preserve">Any designations on maps or other references employed in this project document do not imply the expression of any opinion whatsoever on the part of UNDP concerning the legal status of any country, territory, city or area or its authorities, or concerning the delimitation of its frontiers or boundaries. </w:t>
      </w:r>
    </w:p>
    <w:p w14:paraId="0C1ED5AA" w14:textId="2EB40526" w:rsidR="00F56295" w:rsidRDefault="006C6BAC" w:rsidP="006C6BAC">
      <w:pPr>
        <w:rPr>
          <w:rFonts w:ascii="Arial" w:hAnsi="Arial" w:cs="Arial"/>
          <w:szCs w:val="20"/>
        </w:rPr>
      </w:pPr>
      <w:r w:rsidRPr="006C6BAC">
        <w:rPr>
          <w:rFonts w:ascii="Arial" w:hAnsi="Arial" w:cs="Arial"/>
          <w:szCs w:val="20"/>
        </w:rPr>
        <w:t>By signing this UNDP GCF project document, the Implementing Partner also agrees to the terms and conditions of the GCF Funded Activity Agreement (FAA) included in Annex and to use the GCF funds for the purposes for which they were provided. UNDP has the right to terminate this project should the Implementing Partner breach the terms of the GCF FFA.</w:t>
      </w:r>
    </w:p>
    <w:p w14:paraId="176ED54E" w14:textId="77777777" w:rsidR="006C6BAC" w:rsidRPr="005B32F2" w:rsidRDefault="006C6BAC">
      <w:pPr>
        <w:rPr>
          <w:rFonts w:ascii="Arial" w:hAnsi="Arial" w:cs="Arial"/>
          <w:szCs w:val="20"/>
        </w:rPr>
      </w:pPr>
    </w:p>
    <w:p w14:paraId="15F78F36" w14:textId="77777777" w:rsidR="00F56295" w:rsidRPr="005B32F2" w:rsidRDefault="00F56295">
      <w:pPr>
        <w:rPr>
          <w:rFonts w:ascii="Arial" w:hAnsi="Arial" w:cs="Arial"/>
          <w:b/>
          <w:smallCaps/>
          <w:spacing w:val="-2"/>
          <w:szCs w:val="20"/>
        </w:rPr>
      </w:pPr>
    </w:p>
    <w:p w14:paraId="553DC3C9" w14:textId="77777777" w:rsidR="00F56295" w:rsidRPr="005B32F2" w:rsidRDefault="00532458">
      <w:pPr>
        <w:pStyle w:val="Heading1"/>
      </w:pPr>
      <w:bookmarkStart w:id="33" w:name="_Toc30593247"/>
      <w:r w:rsidRPr="005B32F2">
        <w:t>Risk Management</w:t>
      </w:r>
      <w:bookmarkEnd w:id="33"/>
      <w:r w:rsidRPr="005B32F2">
        <w:t xml:space="preserve"> </w:t>
      </w:r>
    </w:p>
    <w:p w14:paraId="3D8CE690" w14:textId="77777777" w:rsidR="00F56295" w:rsidRPr="005B32F2" w:rsidRDefault="00532458">
      <w:pPr>
        <w:rPr>
          <w:rFonts w:ascii="Arial" w:hAnsi="Arial" w:cs="Arial"/>
          <w:b/>
          <w:szCs w:val="20"/>
        </w:rPr>
      </w:pPr>
      <w:r w:rsidRPr="005B32F2">
        <w:rPr>
          <w:rFonts w:ascii="Arial" w:hAnsi="Arial" w:cs="Arial"/>
          <w:b/>
          <w:szCs w:val="20"/>
        </w:rPr>
        <w:t>Option a. Government Entity (NIM)</w:t>
      </w:r>
    </w:p>
    <w:p w14:paraId="6175F568" w14:textId="77777777" w:rsidR="00F56295" w:rsidRPr="005B32F2" w:rsidRDefault="00532458">
      <w:pPr>
        <w:spacing w:after="0"/>
      </w:pPr>
      <w:r w:rsidRPr="005B32F2">
        <w:rPr>
          <w:rFonts w:ascii="Arial" w:hAnsi="Arial" w:cs="Arial"/>
          <w:szCs w:val="20"/>
        </w:rPr>
        <w:t xml:space="preserve">Consistent with the Article III of the SBAA </w:t>
      </w:r>
      <w:r w:rsidRPr="005B32F2">
        <w:rPr>
          <w:rFonts w:ascii="Arial" w:hAnsi="Arial" w:cs="Arial"/>
          <w:i/>
          <w:szCs w:val="20"/>
        </w:rPr>
        <w:t>[or the Supplemental Provisions to the Project Document]</w:t>
      </w:r>
      <w:r w:rsidRPr="005B32F2">
        <w:rPr>
          <w:rFonts w:ascii="Arial" w:hAnsi="Arial" w:cs="Arial"/>
          <w:szCs w:val="20"/>
        </w:rPr>
        <w:t>, the responsibility for the safety and security of the Implementing Partner and its personnel and property, and of UNDP’s property in the Implementing Partner’s custody, rests with the Implementing Partner.  To this end, the Implementing Partner shall:</w:t>
      </w:r>
    </w:p>
    <w:p w14:paraId="0554817C" w14:textId="77777777" w:rsidR="00F56295" w:rsidRPr="005B32F2" w:rsidRDefault="00532458" w:rsidP="00DB2390">
      <w:pPr>
        <w:numPr>
          <w:ilvl w:val="0"/>
          <w:numId w:val="35"/>
        </w:numPr>
        <w:spacing w:after="0"/>
        <w:rPr>
          <w:rFonts w:ascii="Arial" w:hAnsi="Arial" w:cs="Arial"/>
          <w:szCs w:val="20"/>
        </w:rPr>
      </w:pPr>
      <w:r w:rsidRPr="005B32F2">
        <w:rPr>
          <w:rFonts w:ascii="Arial" w:hAnsi="Arial" w:cs="Arial"/>
          <w:szCs w:val="20"/>
        </w:rPr>
        <w:t>put in place an appropriate security plan and maintain the security plan, taking into account the security situation in the country where the project is being carried;</w:t>
      </w:r>
    </w:p>
    <w:p w14:paraId="15F81857" w14:textId="77777777" w:rsidR="00F56295" w:rsidRPr="005B32F2" w:rsidRDefault="00532458" w:rsidP="00DB2390">
      <w:pPr>
        <w:numPr>
          <w:ilvl w:val="0"/>
          <w:numId w:val="35"/>
        </w:numPr>
        <w:spacing w:after="0"/>
        <w:rPr>
          <w:rFonts w:ascii="Arial" w:hAnsi="Arial" w:cs="Arial"/>
          <w:szCs w:val="20"/>
        </w:rPr>
      </w:pPr>
      <w:r w:rsidRPr="005B32F2">
        <w:rPr>
          <w:rFonts w:ascii="Arial" w:hAnsi="Arial" w:cs="Arial"/>
          <w:szCs w:val="20"/>
        </w:rPr>
        <w:t>assume all risks and liabilities related to the Implementing Partner’s security, and the full implementation of the security plan.</w:t>
      </w:r>
    </w:p>
    <w:p w14:paraId="69CA6E1C" w14:textId="77777777" w:rsidR="00F56295" w:rsidRPr="005B32F2" w:rsidRDefault="00F56295">
      <w:pPr>
        <w:spacing w:after="0"/>
        <w:rPr>
          <w:rFonts w:ascii="Arial" w:hAnsi="Arial" w:cs="Arial"/>
          <w:szCs w:val="20"/>
        </w:rPr>
      </w:pPr>
    </w:p>
    <w:p w14:paraId="15EF2455" w14:textId="77777777" w:rsidR="00F56295" w:rsidRPr="005B32F2" w:rsidRDefault="00532458">
      <w:pPr>
        <w:spacing w:after="0"/>
        <w:rPr>
          <w:rFonts w:ascii="Arial" w:hAnsi="Arial" w:cs="Arial"/>
          <w:szCs w:val="20"/>
        </w:rPr>
      </w:pPr>
      <w:r w:rsidRPr="005B32F2">
        <w:rPr>
          <w:rFonts w:ascii="Arial" w:hAnsi="Arial" w:cs="Arial"/>
          <w:szCs w:val="20"/>
        </w:rPr>
        <w:t>UNDP reserves the right to verify whether such a plan is in place, and to suggest modifications to the plan when necessary. Failure to maintain and implement an appropriate security plan as required hereunder shall be deemed a breach of the Implementing Partner’s obligations under this Project Document.</w:t>
      </w:r>
    </w:p>
    <w:p w14:paraId="12518389" w14:textId="77777777" w:rsidR="00F56295" w:rsidRPr="005B32F2" w:rsidRDefault="00F56295">
      <w:pPr>
        <w:spacing w:after="0"/>
        <w:rPr>
          <w:rFonts w:ascii="Arial" w:hAnsi="Arial" w:cs="Arial"/>
          <w:szCs w:val="20"/>
        </w:rPr>
      </w:pPr>
    </w:p>
    <w:p w14:paraId="5C2FCA27" w14:textId="77777777" w:rsidR="00F56295" w:rsidRPr="00466021" w:rsidRDefault="00532458">
      <w:pPr>
        <w:spacing w:after="0"/>
      </w:pPr>
      <w:r w:rsidRPr="005B32F2">
        <w:rPr>
          <w:rFonts w:ascii="Arial" w:hAnsi="Arial" w:cs="Arial"/>
          <w:szCs w:val="20"/>
        </w:rPr>
        <w:t xml:space="preserve">The Implementing Partner agrees to undertake all reasonable efforts to ensure that no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35" w:history="1">
        <w:r w:rsidRPr="00466021">
          <w:rPr>
            <w:rStyle w:val="Hyperlink"/>
            <w:rFonts w:ascii="Arial" w:hAnsi="Arial" w:cs="Arial"/>
            <w:szCs w:val="20"/>
          </w:rPr>
          <w:t>http://www.un.org/sc/committees/1267/aq_sanctions_list.shtml</w:t>
        </w:r>
      </w:hyperlink>
      <w:r w:rsidRPr="00466021">
        <w:rPr>
          <w:rFonts w:ascii="Arial" w:hAnsi="Arial" w:cs="Arial"/>
          <w:color w:val="000080"/>
          <w:szCs w:val="20"/>
        </w:rPr>
        <w:t>.</w:t>
      </w:r>
      <w:r w:rsidRPr="00466021">
        <w:rPr>
          <w:rFonts w:ascii="Arial" w:hAnsi="Arial" w:cs="Arial"/>
          <w:szCs w:val="20"/>
        </w:rPr>
        <w:t xml:space="preserve">  </w:t>
      </w:r>
    </w:p>
    <w:p w14:paraId="306B1A87" w14:textId="77777777" w:rsidR="00F56295" w:rsidRPr="00FF64D3" w:rsidRDefault="00F56295">
      <w:pPr>
        <w:spacing w:after="0"/>
        <w:rPr>
          <w:rFonts w:ascii="Arial" w:hAnsi="Arial" w:cs="Arial"/>
          <w:szCs w:val="20"/>
        </w:rPr>
      </w:pPr>
    </w:p>
    <w:p w14:paraId="17E57726" w14:textId="77777777" w:rsidR="00F56295" w:rsidRPr="00FF64D3" w:rsidRDefault="00532458">
      <w:pPr>
        <w:spacing w:after="0"/>
      </w:pPr>
      <w:r w:rsidRPr="00FF64D3">
        <w:rPr>
          <w:rFonts w:ascii="Arial" w:hAnsi="Arial" w:cs="Arial"/>
          <w:szCs w:val="20"/>
        </w:rPr>
        <w:t xml:space="preserve">Social and environmental sustainability will be enhanced through application of the UNDP Social and Environmental Standards (http://www.undp.org/ses) and related Accountability Mechanism (http://www.undp.org/secu-srm).  </w:t>
      </w:r>
      <w:r w:rsidRPr="00FF64D3">
        <w:rPr>
          <w:rFonts w:ascii="Arial" w:hAnsi="Arial" w:cs="Arial"/>
          <w:color w:val="000000"/>
          <w:szCs w:val="20"/>
        </w:rPr>
        <w:t> </w:t>
      </w:r>
    </w:p>
    <w:p w14:paraId="5918B8EE" w14:textId="77777777" w:rsidR="00F56295" w:rsidRPr="00211A6B" w:rsidRDefault="00F56295">
      <w:pPr>
        <w:spacing w:after="0"/>
        <w:rPr>
          <w:rFonts w:ascii="Arial" w:hAnsi="Arial" w:cs="Arial"/>
          <w:color w:val="000000"/>
          <w:szCs w:val="20"/>
        </w:rPr>
      </w:pPr>
    </w:p>
    <w:p w14:paraId="247B7148" w14:textId="77777777" w:rsidR="00F56295" w:rsidRPr="00466021" w:rsidRDefault="00532458">
      <w:pPr>
        <w:spacing w:after="0"/>
      </w:pPr>
      <w:r w:rsidRPr="00211A6B">
        <w:rPr>
          <w:rFonts w:ascii="Arial" w:hAnsi="Arial" w:cs="Arial"/>
          <w:color w:val="101010"/>
          <w:spacing w:val="-6"/>
          <w:kern w:val="3"/>
          <w:szCs w:val="20"/>
        </w:rPr>
        <w:t>The Implementi</w:t>
      </w:r>
      <w:r w:rsidRPr="00E26AC6">
        <w:rPr>
          <w:rFonts w:ascii="Arial" w:hAnsi="Arial" w:cs="Arial"/>
          <w:color w:val="101010"/>
          <w:spacing w:val="-6"/>
          <w:kern w:val="3"/>
          <w:szCs w:val="20"/>
        </w:rPr>
        <w:t xml:space="preserve">ng Partner shall: (a) conduct project and programme-related activities in a manner consistent with the UNDP Social and Environmental Standards, (b) implement any management or mitigation plan prepared for the project or programme to comply with such standards, and (c) engage in a constructive and timely manner to address any concerns and complaints raised through the Accountability Mechanism. </w:t>
      </w:r>
      <w:r w:rsidRPr="005B32F2">
        <w:rPr>
          <w:rFonts w:ascii="Arial" w:hAnsi="Arial" w:cs="Arial"/>
          <w:color w:val="141414"/>
          <w:spacing w:val="-4"/>
          <w:szCs w:val="20"/>
        </w:rPr>
        <w:t>UNDP</w:t>
      </w:r>
      <w:r w:rsidRPr="005B32F2">
        <w:rPr>
          <w:rFonts w:ascii="Arial" w:hAnsi="Arial" w:cs="Arial"/>
          <w:szCs w:val="20"/>
        </w:rPr>
        <w:t xml:space="preserve"> will seek to ensure that communities and other project stakeholders are informed of and have access to the Accountability Mechanism. </w:t>
      </w:r>
    </w:p>
    <w:p w14:paraId="2EB5A36F" w14:textId="77777777" w:rsidR="00F56295" w:rsidRPr="00FF64D3" w:rsidRDefault="00F56295">
      <w:pPr>
        <w:spacing w:after="0"/>
        <w:rPr>
          <w:rFonts w:ascii="Arial" w:hAnsi="Arial" w:cs="Arial"/>
          <w:szCs w:val="20"/>
        </w:rPr>
      </w:pPr>
    </w:p>
    <w:p w14:paraId="094BAFB8" w14:textId="77777777" w:rsidR="00F56295" w:rsidRPr="00211A6B" w:rsidRDefault="00532458">
      <w:pPr>
        <w:spacing w:after="0"/>
      </w:pPr>
      <w:r w:rsidRPr="00FF64D3">
        <w:rPr>
          <w:rFonts w:ascii="Arial" w:hAnsi="Arial" w:cs="Arial"/>
          <w:spacing w:val="-4"/>
          <w:szCs w:val="20"/>
        </w:rPr>
        <w:t>All signatories to the Project Document shall cooperate in good faith with any exercise to evaluate any programme or project-related commitments or compliance with the UNDP Social and Environmental Standards. This includes providing access to project sites, relevant personnel, information, and documentation.</w:t>
      </w:r>
    </w:p>
    <w:p w14:paraId="37A0E9E1" w14:textId="77777777" w:rsidR="00F56295" w:rsidRPr="00211A6B" w:rsidRDefault="00F56295">
      <w:pPr>
        <w:spacing w:after="0"/>
        <w:rPr>
          <w:rFonts w:ascii="Arial" w:hAnsi="Arial" w:cs="Arial"/>
          <w:szCs w:val="20"/>
        </w:rPr>
      </w:pPr>
    </w:p>
    <w:p w14:paraId="333933E2" w14:textId="77777777" w:rsidR="00F56295" w:rsidRPr="00E26AC6" w:rsidRDefault="00532458">
      <w:pPr>
        <w:spacing w:after="0"/>
      </w:pPr>
      <w:r w:rsidRPr="00E26AC6">
        <w:rPr>
          <w:rFonts w:ascii="Arial" w:eastAsia="Calibri" w:hAnsi="Arial" w:cs="Arial"/>
          <w:color w:val="000000"/>
          <w:szCs w:val="20"/>
        </w:rPr>
        <w:t xml:space="preserve">The Implementing Partner will take appropriate steps to prevent misuse of funds, fraud or corruption, by its officials, consultants, responsible parties, subcontractors and sub-recipients in implementing the project or using UNDP funds.  </w:t>
      </w:r>
      <w:r w:rsidRPr="00E26AC6">
        <w:rPr>
          <w:rFonts w:ascii="Arial" w:eastAsia="Calibri" w:hAnsi="Arial" w:cs="Arial"/>
          <w:color w:val="000000"/>
          <w:szCs w:val="20"/>
        </w:rPr>
        <w:lastRenderedPageBreak/>
        <w:t>The Implementing Partner will ensure that its financial management, anti-corruption and anti-fraud policies are in place and enforced for all funding received from or through UNDP.</w:t>
      </w:r>
    </w:p>
    <w:p w14:paraId="34882218" w14:textId="77777777" w:rsidR="00F56295" w:rsidRPr="005B32F2" w:rsidRDefault="00F56295">
      <w:pPr>
        <w:spacing w:after="0"/>
        <w:rPr>
          <w:rFonts w:ascii="Arial" w:hAnsi="Arial" w:cs="Arial"/>
          <w:szCs w:val="20"/>
        </w:rPr>
      </w:pPr>
    </w:p>
    <w:p w14:paraId="6590C703" w14:textId="77777777" w:rsidR="00F56295" w:rsidRPr="005B32F2" w:rsidRDefault="00532458">
      <w:pPr>
        <w:spacing w:after="0"/>
      </w:pPr>
      <w:r w:rsidRPr="005B32F2">
        <w:rPr>
          <w:rFonts w:ascii="Arial" w:eastAsia="Calibri" w:hAnsi="Arial" w:cs="Arial"/>
          <w:color w:val="000000"/>
          <w:szCs w:val="20"/>
        </w:rPr>
        <w:t xml:space="preserve">The requirements of the following documents, then in force at the time of signature of the Project Document, apply to the Implementing Partner: </w:t>
      </w:r>
      <w:r w:rsidRPr="005B32F2">
        <w:rPr>
          <w:rFonts w:ascii="Arial" w:eastAsia="Calibri" w:hAnsi="Arial" w:cs="Arial"/>
          <w:bCs/>
          <w:color w:val="000000"/>
          <w:szCs w:val="20"/>
        </w:rPr>
        <w:t>(a)</w:t>
      </w:r>
      <w:r w:rsidRPr="005B32F2">
        <w:rPr>
          <w:rFonts w:ascii="Arial" w:eastAsia="Calibri" w:hAnsi="Arial" w:cs="Arial"/>
          <w:b/>
          <w:bCs/>
          <w:color w:val="000000"/>
          <w:szCs w:val="20"/>
        </w:rPr>
        <w:t xml:space="preserve"> </w:t>
      </w:r>
      <w:r w:rsidRPr="005B32F2">
        <w:rPr>
          <w:rFonts w:ascii="Arial" w:eastAsia="Calibri" w:hAnsi="Arial" w:cs="Arial"/>
          <w:color w:val="000000"/>
          <w:szCs w:val="20"/>
        </w:rPr>
        <w:t xml:space="preserve">UNDP Policy on Fraud and other Corrupt Practices and </w:t>
      </w:r>
      <w:r w:rsidRPr="005B32F2">
        <w:rPr>
          <w:rFonts w:ascii="Arial" w:eastAsia="Calibri" w:hAnsi="Arial" w:cs="Arial"/>
          <w:bCs/>
          <w:color w:val="000000"/>
          <w:szCs w:val="20"/>
        </w:rPr>
        <w:t>(b)</w:t>
      </w:r>
      <w:r w:rsidRPr="005B32F2">
        <w:rPr>
          <w:rFonts w:ascii="Arial" w:eastAsia="Calibri" w:hAnsi="Arial" w:cs="Arial"/>
          <w:b/>
          <w:bCs/>
          <w:color w:val="000000"/>
          <w:szCs w:val="20"/>
        </w:rPr>
        <w:t xml:space="preserve"> </w:t>
      </w:r>
      <w:r w:rsidRPr="005B32F2">
        <w:rPr>
          <w:rFonts w:ascii="Arial" w:eastAsia="Calibri" w:hAnsi="Arial" w:cs="Arial"/>
          <w:color w:val="000000"/>
          <w:szCs w:val="20"/>
        </w:rPr>
        <w:t xml:space="preserve">UNDP Office of Audit and Investigations Investigation Guidelines. </w:t>
      </w:r>
      <w:r w:rsidRPr="005B32F2">
        <w:rPr>
          <w:rFonts w:ascii="Arial" w:eastAsia="Calibri" w:hAnsi="Arial" w:cs="Arial"/>
          <w:szCs w:val="20"/>
        </w:rPr>
        <w:t xml:space="preserve">The Implementing Partner agrees to the requirements of the above documents, which are an integral part of this Project Document and are available online at www.undp.org. </w:t>
      </w:r>
    </w:p>
    <w:p w14:paraId="7E2FA530" w14:textId="77777777" w:rsidR="00F56295" w:rsidRPr="005B32F2" w:rsidRDefault="00F56295">
      <w:pPr>
        <w:spacing w:after="0"/>
        <w:rPr>
          <w:rFonts w:ascii="Arial" w:hAnsi="Arial" w:cs="Arial"/>
          <w:szCs w:val="20"/>
        </w:rPr>
      </w:pPr>
    </w:p>
    <w:p w14:paraId="04E1203F" w14:textId="77777777" w:rsidR="00F56295" w:rsidRPr="005B32F2" w:rsidRDefault="00532458">
      <w:pPr>
        <w:spacing w:after="0"/>
      </w:pPr>
      <w:r w:rsidRPr="005B32F2">
        <w:rPr>
          <w:rFonts w:ascii="Arial" w:hAnsi="Arial" w:cs="Arial"/>
          <w:color w:val="000000"/>
          <w:szCs w:val="20"/>
        </w:rPr>
        <w:t>In the event that an investigation is required, UNDP has the obligation to conduct investigations relating to any aspect of UNDP projects and programmes. The Implementing Partner shall provide its full cooperation, including making available personnel, relevant documentation, and granting access to the Implementing Partner’s</w:t>
      </w:r>
      <w:r w:rsidRPr="005B32F2">
        <w:rPr>
          <w:rFonts w:ascii="Arial" w:eastAsia="Calibri" w:hAnsi="Arial" w:cs="Arial"/>
          <w:color w:val="000000"/>
          <w:szCs w:val="20"/>
        </w:rPr>
        <w:t xml:space="preserve"> </w:t>
      </w:r>
      <w:r w:rsidRPr="005B32F2">
        <w:rPr>
          <w:rFonts w:ascii="Arial" w:hAnsi="Arial" w:cs="Arial"/>
          <w:color w:val="000000"/>
          <w:szCs w:val="20"/>
        </w:rPr>
        <w:t>(and its consultants’, responsible parties’, subcontractors’ and sub-recipients’) premises, for such purposes at reasonable times and on reasonable conditions as may be required for the purpose of an investigation. Should there be a limitation in meeting this obligation, UNDP shall consult with the Implementing Partner to find a solution.</w:t>
      </w:r>
    </w:p>
    <w:p w14:paraId="4B9EC377" w14:textId="77777777" w:rsidR="00F56295" w:rsidRPr="005B32F2" w:rsidRDefault="00F56295">
      <w:pPr>
        <w:spacing w:after="0"/>
        <w:ind w:left="360"/>
        <w:rPr>
          <w:rFonts w:ascii="Arial" w:eastAsia="Calibri" w:hAnsi="Arial" w:cs="Arial"/>
          <w:color w:val="000000"/>
          <w:szCs w:val="20"/>
        </w:rPr>
      </w:pPr>
    </w:p>
    <w:p w14:paraId="24BD7703" w14:textId="77777777" w:rsidR="00F56295" w:rsidRPr="005B32F2" w:rsidRDefault="00532458">
      <w:pPr>
        <w:spacing w:after="0"/>
        <w:rPr>
          <w:rFonts w:ascii="Arial" w:hAnsi="Arial" w:cs="Arial"/>
          <w:szCs w:val="20"/>
        </w:rPr>
      </w:pPr>
      <w:r w:rsidRPr="005B32F2">
        <w:rPr>
          <w:rFonts w:ascii="Arial" w:hAnsi="Arial" w:cs="Arial"/>
          <w:szCs w:val="20"/>
        </w:rPr>
        <w:t>The signatories to this Project Document will promptly inform one another in case of any incidence of inappropriate use of funds, or credible allegation of fraud or corruption with due confidentiality.</w:t>
      </w:r>
    </w:p>
    <w:p w14:paraId="138B6C35" w14:textId="77777777" w:rsidR="00F56295" w:rsidRPr="005B32F2" w:rsidRDefault="00F56295">
      <w:pPr>
        <w:spacing w:after="0"/>
        <w:ind w:left="360"/>
        <w:rPr>
          <w:rFonts w:ascii="Arial" w:hAnsi="Arial" w:cs="Arial"/>
          <w:szCs w:val="20"/>
        </w:rPr>
      </w:pPr>
    </w:p>
    <w:p w14:paraId="66C2F6FB" w14:textId="77777777" w:rsidR="00F56295" w:rsidRPr="005B32F2" w:rsidRDefault="00532458">
      <w:pPr>
        <w:spacing w:after="0"/>
      </w:pPr>
      <w:r w:rsidRPr="005B32F2">
        <w:rPr>
          <w:rFonts w:ascii="Arial" w:hAnsi="Arial" w:cs="Arial"/>
          <w:szCs w:val="20"/>
        </w:rPr>
        <w:t>Where the Implementing Partner becomes aware that a UNDP project or activity, in whole or in part, is the focus of investigation for alleged fraud/corruption, the Implementing Partner will inform the UNDP Resident Representative/Head of Office, who will promptly inform UNDP’s Office of Audit and Investigations (OAI). The Implementing Partner shall provide regular updates to the head of UNDP in the country and OAI of the status of, and actions relating to, such investigation.</w:t>
      </w:r>
    </w:p>
    <w:p w14:paraId="6089F132" w14:textId="77777777" w:rsidR="00F56295" w:rsidRPr="005B32F2" w:rsidRDefault="00F56295">
      <w:pPr>
        <w:rPr>
          <w:rFonts w:ascii="Arial" w:eastAsia="Calibri" w:hAnsi="Arial" w:cs="Arial"/>
          <w:color w:val="000000"/>
          <w:szCs w:val="20"/>
        </w:rPr>
      </w:pPr>
    </w:p>
    <w:p w14:paraId="26F6E83A" w14:textId="77777777" w:rsidR="00F56295" w:rsidRPr="005B32F2" w:rsidRDefault="00532458">
      <w:r w:rsidRPr="005B32F2">
        <w:rPr>
          <w:rFonts w:ascii="Arial" w:hAnsi="Arial" w:cs="Arial"/>
          <w:szCs w:val="20"/>
        </w:rPr>
        <w:t xml:space="preserve">UNDP shall be entitled to a refund from the Implementing Partner of any funds provided that have been used inappropriately, including through fraud or corruption, or otherwise paid other than in accordance with the terms and conditions of the Project Document.  Such amount may be deducted by UNDP from any payment due to the Implementing Partner under this or any other agreement.  </w:t>
      </w:r>
    </w:p>
    <w:p w14:paraId="6937C379" w14:textId="77777777" w:rsidR="00F56295" w:rsidRPr="005B32F2" w:rsidRDefault="00F56295">
      <w:pPr>
        <w:spacing w:after="0"/>
        <w:ind w:left="360"/>
        <w:rPr>
          <w:rFonts w:ascii="Arial" w:hAnsi="Arial" w:cs="Arial"/>
          <w:szCs w:val="20"/>
        </w:rPr>
      </w:pPr>
    </w:p>
    <w:p w14:paraId="1B52E0F6" w14:textId="77777777" w:rsidR="00F56295" w:rsidRPr="005B32F2" w:rsidRDefault="00532458">
      <w:pPr>
        <w:spacing w:after="0"/>
        <w:rPr>
          <w:rFonts w:ascii="Arial" w:hAnsi="Arial" w:cs="Arial"/>
          <w:szCs w:val="20"/>
        </w:rPr>
      </w:pPr>
      <w:r w:rsidRPr="005B32F2">
        <w:rPr>
          <w:rFonts w:ascii="Arial" w:hAnsi="Arial" w:cs="Arial"/>
          <w:szCs w:val="20"/>
        </w:rPr>
        <w:t>Where such funds have not been refunded to UNDP, the Implementing Partner agrees that donors to UNDP (including the Government) whose funding is the source, in whole or in part, of the funds for the activities under this Project Document, may seek recourse to the Implementing Partner for the recovery of any funds determined by UNDP to have been used inappropriately, including through fraud or corruption, or otherwise paid other than in accordance with the terms and conditions of the Project Document.</w:t>
      </w:r>
    </w:p>
    <w:p w14:paraId="558CF556" w14:textId="77777777" w:rsidR="00F56295" w:rsidRPr="005B32F2" w:rsidRDefault="00F56295">
      <w:pPr>
        <w:spacing w:after="0"/>
        <w:ind w:left="360"/>
        <w:rPr>
          <w:rFonts w:ascii="Arial" w:hAnsi="Arial" w:cs="Arial"/>
          <w:szCs w:val="20"/>
        </w:rPr>
      </w:pPr>
    </w:p>
    <w:p w14:paraId="1BACD862" w14:textId="77777777" w:rsidR="00F56295" w:rsidRPr="005B32F2" w:rsidRDefault="00532458">
      <w:pPr>
        <w:spacing w:after="0"/>
      </w:pPr>
      <w:r w:rsidRPr="005B32F2">
        <w:rPr>
          <w:rFonts w:ascii="Arial" w:hAnsi="Arial" w:cs="Arial"/>
          <w:i/>
          <w:szCs w:val="20"/>
          <w:u w:val="single"/>
        </w:rPr>
        <w:t>Note</w:t>
      </w:r>
      <w:r w:rsidRPr="005B32F2">
        <w:rPr>
          <w:rFonts w:ascii="Arial" w:hAnsi="Arial" w:cs="Arial"/>
          <w:i/>
          <w:szCs w:val="20"/>
        </w:rPr>
        <w:t>:</w:t>
      </w:r>
      <w:r w:rsidRPr="005B32F2">
        <w:rPr>
          <w:rFonts w:ascii="Arial" w:hAnsi="Arial" w:cs="Arial"/>
          <w:szCs w:val="20"/>
        </w:rPr>
        <w:t xml:space="preserve">  The term “Project Document” as used in this clause shall be deemed to include any relevant subsidiary agreement further to the Project Document, including those with responsible parties, subcontractors and sub-recipients.</w:t>
      </w:r>
    </w:p>
    <w:p w14:paraId="50F5EFE8" w14:textId="77777777" w:rsidR="00F56295" w:rsidRPr="005B32F2" w:rsidRDefault="00F56295">
      <w:pPr>
        <w:spacing w:after="0"/>
        <w:ind w:left="360"/>
        <w:rPr>
          <w:rFonts w:ascii="Arial" w:hAnsi="Arial" w:cs="Arial"/>
          <w:szCs w:val="20"/>
        </w:rPr>
      </w:pPr>
    </w:p>
    <w:p w14:paraId="06017BFD" w14:textId="77777777" w:rsidR="00F56295" w:rsidRPr="005B32F2" w:rsidRDefault="00532458">
      <w:pPr>
        <w:spacing w:after="0"/>
        <w:rPr>
          <w:rFonts w:ascii="Arial" w:hAnsi="Arial" w:cs="Arial"/>
          <w:szCs w:val="20"/>
        </w:rPr>
      </w:pPr>
      <w:r w:rsidRPr="005B32F2">
        <w:rPr>
          <w:rFonts w:ascii="Arial" w:hAnsi="Arial" w:cs="Arial"/>
          <w:szCs w:val="20"/>
        </w:rPr>
        <w:t>Each contract issued by the Implementing Partner in connection with this Project Document shall include a provision representing that no fees, gratuities, rebates, gifts, commissions or other payments, other than those shown in the proposal, have been given, received, or promised in connection with the selection process or in contract execution, and that the recipient of funds from the Implementing Partner shall cooperate with any and all investigations and post-payment audits.</w:t>
      </w:r>
    </w:p>
    <w:p w14:paraId="01FE512F" w14:textId="77777777" w:rsidR="00F56295" w:rsidRPr="005B32F2" w:rsidRDefault="00F56295">
      <w:pPr>
        <w:spacing w:after="0"/>
        <w:ind w:left="360"/>
        <w:rPr>
          <w:rFonts w:ascii="Arial" w:hAnsi="Arial" w:cs="Arial"/>
          <w:szCs w:val="20"/>
        </w:rPr>
      </w:pPr>
    </w:p>
    <w:p w14:paraId="147D3B5D" w14:textId="77777777" w:rsidR="00F56295" w:rsidRPr="005B32F2" w:rsidRDefault="00532458">
      <w:pPr>
        <w:spacing w:after="0"/>
        <w:rPr>
          <w:rFonts w:ascii="Arial" w:hAnsi="Arial" w:cs="Arial"/>
          <w:szCs w:val="20"/>
        </w:rPr>
      </w:pPr>
      <w:r w:rsidRPr="005B32F2">
        <w:rPr>
          <w:rFonts w:ascii="Arial" w:hAnsi="Arial" w:cs="Arial"/>
          <w:szCs w:val="20"/>
        </w:rPr>
        <w:t>Should UNDP refer to the relevant national authorities for appropriate legal action any alleged wrongdoing relating to the project, the Government will ensure that the relevant national authorities shall actively investigate the same and take appropriate legal action against all individuals found to have participated in the wrongdoing, recover and return any recovered funds to UNDP.</w:t>
      </w:r>
    </w:p>
    <w:p w14:paraId="235B169C" w14:textId="77777777" w:rsidR="00F56295" w:rsidRPr="005B32F2" w:rsidRDefault="00F56295">
      <w:pPr>
        <w:spacing w:after="0"/>
        <w:ind w:left="360"/>
        <w:rPr>
          <w:rFonts w:ascii="Arial" w:hAnsi="Arial" w:cs="Arial"/>
          <w:szCs w:val="20"/>
        </w:rPr>
      </w:pPr>
    </w:p>
    <w:p w14:paraId="787F3583" w14:textId="77777777" w:rsidR="00F56295" w:rsidRPr="005B32F2" w:rsidRDefault="00532458">
      <w:pPr>
        <w:spacing w:after="0"/>
      </w:pPr>
      <w:r w:rsidRPr="005B32F2">
        <w:rPr>
          <w:rFonts w:ascii="Arial" w:hAnsi="Arial" w:cs="Arial"/>
          <w:szCs w:val="20"/>
        </w:rPr>
        <w:t xml:space="preserve">The Implementing Partner shall ensure that all of its obligations set forth under this section entitled “Risk Management” are passed on to each responsible party, subcontractor and sub-recipient and that all the clauses under this section entitled “Risk Management Standard Clauses” are included, </w:t>
      </w:r>
      <w:r w:rsidRPr="005B32F2">
        <w:rPr>
          <w:rFonts w:ascii="Arial" w:hAnsi="Arial" w:cs="Arial"/>
          <w:i/>
          <w:szCs w:val="20"/>
        </w:rPr>
        <w:t>mutatis mutandis</w:t>
      </w:r>
      <w:r w:rsidRPr="005B32F2">
        <w:rPr>
          <w:rFonts w:ascii="Arial" w:hAnsi="Arial" w:cs="Arial"/>
          <w:szCs w:val="20"/>
        </w:rPr>
        <w:t>, in all sub-contracts or sub-agreements entered into further to this Project Document.</w:t>
      </w:r>
    </w:p>
    <w:p w14:paraId="4334D06F" w14:textId="77777777" w:rsidR="00F56295" w:rsidRPr="005B32F2" w:rsidRDefault="00F56295">
      <w:pPr>
        <w:pStyle w:val="ListParagraph"/>
        <w:spacing w:before="120" w:after="120"/>
        <w:ind w:left="360"/>
        <w:jc w:val="both"/>
        <w:rPr>
          <w:rFonts w:ascii="Arial" w:hAnsi="Arial" w:cs="Arial"/>
          <w:spacing w:val="-4"/>
          <w:sz w:val="20"/>
          <w:szCs w:val="20"/>
        </w:rPr>
      </w:pPr>
    </w:p>
    <w:p w14:paraId="48E1E5CA" w14:textId="77777777" w:rsidR="00F56295" w:rsidRPr="005B32F2" w:rsidRDefault="00F56295">
      <w:pPr>
        <w:spacing w:after="0"/>
        <w:rPr>
          <w:rFonts w:ascii="Arial" w:hAnsi="Arial" w:cs="Arial"/>
          <w:szCs w:val="20"/>
        </w:rPr>
      </w:pPr>
    </w:p>
    <w:p w14:paraId="72A3E226" w14:textId="53384BF5" w:rsidR="00F56295" w:rsidRPr="005B32F2" w:rsidRDefault="00532458" w:rsidP="009E1000">
      <w:pPr>
        <w:pStyle w:val="Heading2"/>
        <w:pageBreakBefore/>
        <w:ind w:left="0"/>
      </w:pPr>
      <w:bookmarkStart w:id="34" w:name="_Toc30593248"/>
      <w:bookmarkEnd w:id="18"/>
      <w:bookmarkEnd w:id="19"/>
      <w:r w:rsidRPr="005B32F2">
        <w:rPr>
          <w:rFonts w:ascii="Arial" w:hAnsi="Arial" w:cs="Arial"/>
        </w:rPr>
        <w:lastRenderedPageBreak/>
        <w:t>Annex A: GCF Funding Activity Agreement and Notice of Effectiveness</w:t>
      </w:r>
      <w:bookmarkEnd w:id="34"/>
      <w:r w:rsidRPr="005B32F2">
        <w:rPr>
          <w:rFonts w:ascii="Arial" w:hAnsi="Arial" w:cs="Arial"/>
        </w:rPr>
        <w:t xml:space="preserve"> </w:t>
      </w:r>
    </w:p>
    <w:p w14:paraId="7489D5A4" w14:textId="589A0719" w:rsidR="00B25A17" w:rsidRDefault="00B25A17" w:rsidP="00B25A17">
      <w:pPr>
        <w:numPr>
          <w:ilvl w:val="0"/>
          <w:numId w:val="36"/>
        </w:numPr>
        <w:rPr>
          <w:rFonts w:ascii="Arial" w:hAnsi="Arial" w:cs="Arial"/>
        </w:rPr>
      </w:pPr>
      <w:r w:rsidRPr="00B25A17">
        <w:rPr>
          <w:rFonts w:ascii="Arial" w:hAnsi="Arial" w:cs="Arial"/>
        </w:rPr>
        <w:t xml:space="preserve">GCF Funding Activity Agreement can be accessed </w:t>
      </w:r>
      <w:hyperlink r:id="rId36" w:history="1">
        <w:r w:rsidRPr="00B25A17">
          <w:rPr>
            <w:rStyle w:val="Hyperlink"/>
            <w:rFonts w:ascii="Arial" w:hAnsi="Arial" w:cs="Arial"/>
            <w:shd w:val="clear" w:color="auto" w:fill="FFFF00"/>
          </w:rPr>
          <w:t>here</w:t>
        </w:r>
      </w:hyperlink>
      <w:r w:rsidRPr="00B25A17">
        <w:rPr>
          <w:rFonts w:ascii="Arial" w:hAnsi="Arial" w:cs="Arial"/>
          <w:u w:val="single"/>
          <w:shd w:val="clear" w:color="auto" w:fill="FFFF00"/>
        </w:rPr>
        <w:t xml:space="preserve"> </w:t>
      </w:r>
      <w:r w:rsidRPr="00B25A17">
        <w:rPr>
          <w:rFonts w:ascii="Arial" w:hAnsi="Arial" w:cs="Arial"/>
        </w:rPr>
        <w:t xml:space="preserve"> (and attached as a separate annex)</w:t>
      </w:r>
    </w:p>
    <w:p w14:paraId="280F383A" w14:textId="77777777" w:rsidR="00B25A17" w:rsidRPr="00B25A17" w:rsidRDefault="00B25A17" w:rsidP="00B25A17">
      <w:pPr>
        <w:ind w:left="720"/>
        <w:rPr>
          <w:rFonts w:ascii="Arial" w:hAnsi="Arial" w:cs="Arial"/>
        </w:rPr>
      </w:pPr>
    </w:p>
    <w:p w14:paraId="627A225D" w14:textId="794831E6" w:rsidR="00F56295" w:rsidRPr="005B32F2" w:rsidRDefault="00532458" w:rsidP="00DB2390">
      <w:pPr>
        <w:numPr>
          <w:ilvl w:val="0"/>
          <w:numId w:val="36"/>
        </w:numPr>
      </w:pPr>
      <w:r w:rsidRPr="005B32F2">
        <w:rPr>
          <w:rFonts w:ascii="Arial" w:hAnsi="Arial" w:cs="Arial"/>
          <w:shd w:val="clear" w:color="auto" w:fill="FFFF00"/>
        </w:rPr>
        <w:t xml:space="preserve">Notice of Effectiveness can be accessed </w:t>
      </w:r>
      <w:r w:rsidRPr="005B32F2">
        <w:rPr>
          <w:rFonts w:ascii="Arial" w:hAnsi="Arial" w:cs="Arial"/>
          <w:u w:val="single"/>
          <w:shd w:val="clear" w:color="auto" w:fill="FFFF00"/>
        </w:rPr>
        <w:t xml:space="preserve">here </w:t>
      </w:r>
      <w:r w:rsidRPr="005B32F2">
        <w:rPr>
          <w:rFonts w:ascii="Arial" w:hAnsi="Arial" w:cs="Arial"/>
          <w:shd w:val="clear" w:color="auto" w:fill="FFFF00"/>
        </w:rPr>
        <w:t>(and attached as a separate annex)</w:t>
      </w:r>
      <w:r w:rsidR="00AB6236">
        <w:rPr>
          <w:rFonts w:ascii="Arial" w:hAnsi="Arial" w:cs="Arial"/>
          <w:shd w:val="clear" w:color="auto" w:fill="FFFF00"/>
        </w:rPr>
        <w:t xml:space="preserve"> - forthcoming</w:t>
      </w:r>
    </w:p>
    <w:p w14:paraId="02852AF9" w14:textId="77777777" w:rsidR="00F56295" w:rsidRPr="005B32F2" w:rsidRDefault="00F56295">
      <w:pPr>
        <w:rPr>
          <w:rFonts w:cs="Arial"/>
        </w:rPr>
      </w:pPr>
    </w:p>
    <w:p w14:paraId="49CE361F" w14:textId="77777777" w:rsidR="00F56295" w:rsidRPr="005B32F2" w:rsidRDefault="00532458">
      <w:pPr>
        <w:spacing w:after="0"/>
      </w:pPr>
      <w:r w:rsidRPr="005B32F2">
        <w:t xml:space="preserve"> </w:t>
      </w:r>
    </w:p>
    <w:p w14:paraId="06FF2ECA" w14:textId="77777777" w:rsidR="00F56295" w:rsidRPr="005B32F2" w:rsidRDefault="00532458">
      <w:pPr>
        <w:pStyle w:val="Heading2"/>
        <w:pageBreakBefore/>
        <w:rPr>
          <w:rFonts w:ascii="Arial" w:hAnsi="Arial" w:cs="Arial"/>
        </w:rPr>
      </w:pPr>
      <w:bookmarkStart w:id="35" w:name="_Toc30593249"/>
      <w:r w:rsidRPr="005B32F2">
        <w:rPr>
          <w:rFonts w:ascii="Arial" w:hAnsi="Arial" w:cs="Arial"/>
        </w:rPr>
        <w:lastRenderedPageBreak/>
        <w:t>Annex B: GCF Board approved GCF Funding Proposal</w:t>
      </w:r>
      <w:bookmarkEnd w:id="35"/>
      <w:r w:rsidRPr="005B32F2">
        <w:rPr>
          <w:rFonts w:ascii="Arial" w:hAnsi="Arial" w:cs="Arial"/>
        </w:rPr>
        <w:t xml:space="preserve"> </w:t>
      </w:r>
    </w:p>
    <w:p w14:paraId="06B2B89A" w14:textId="77777777" w:rsidR="00F56295" w:rsidRPr="005B32F2" w:rsidRDefault="00F56295">
      <w:pPr>
        <w:pStyle w:val="Heading2"/>
        <w:rPr>
          <w:rFonts w:ascii="Arial" w:hAnsi="Arial" w:cs="Arial"/>
        </w:rPr>
      </w:pPr>
    </w:p>
    <w:p w14:paraId="1160AEC9" w14:textId="77777777" w:rsidR="00F56295" w:rsidRPr="00466021" w:rsidRDefault="00532458" w:rsidP="00DB2390">
      <w:pPr>
        <w:numPr>
          <w:ilvl w:val="0"/>
          <w:numId w:val="37"/>
        </w:numPr>
      </w:pPr>
      <w:r w:rsidRPr="005B32F2">
        <w:rPr>
          <w:rFonts w:ascii="Arial" w:hAnsi="Arial" w:cs="Arial"/>
        </w:rPr>
        <w:t xml:space="preserve">Funding Proposal can be accessed </w:t>
      </w:r>
      <w:hyperlink r:id="rId37" w:history="1">
        <w:r w:rsidRPr="00466021">
          <w:rPr>
            <w:rStyle w:val="Hyperlink"/>
            <w:rFonts w:ascii="Arial" w:hAnsi="Arial" w:cs="Arial"/>
          </w:rPr>
          <w:t>here</w:t>
        </w:r>
      </w:hyperlink>
      <w:r w:rsidRPr="00466021">
        <w:rPr>
          <w:rFonts w:ascii="Arial" w:hAnsi="Arial" w:cs="Arial"/>
        </w:rPr>
        <w:t xml:space="preserve"> (and attached as a separate annex)</w:t>
      </w:r>
    </w:p>
    <w:p w14:paraId="451E0965" w14:textId="77777777" w:rsidR="00F56295" w:rsidRPr="00FF64D3" w:rsidRDefault="00532458">
      <w:pPr>
        <w:spacing w:after="0"/>
        <w:rPr>
          <w:rFonts w:ascii="Arial" w:hAnsi="Arial" w:cs="Arial"/>
        </w:rPr>
      </w:pPr>
      <w:r w:rsidRPr="00FF64D3">
        <w:rPr>
          <w:rFonts w:ascii="Arial" w:hAnsi="Arial" w:cs="Arial"/>
        </w:rPr>
        <w:t xml:space="preserve"> </w:t>
      </w:r>
    </w:p>
    <w:p w14:paraId="2C5B4042" w14:textId="1B13B691" w:rsidR="00F56295" w:rsidRPr="00211A6B" w:rsidRDefault="00532458">
      <w:pPr>
        <w:pStyle w:val="Heading2"/>
        <w:pageBreakBefore/>
        <w:rPr>
          <w:rFonts w:ascii="Arial" w:hAnsi="Arial" w:cs="Arial"/>
        </w:rPr>
      </w:pPr>
      <w:bookmarkStart w:id="36" w:name="_Toc30593250"/>
      <w:r w:rsidRPr="00FF64D3">
        <w:rPr>
          <w:rFonts w:ascii="Arial" w:hAnsi="Arial" w:cs="Arial"/>
        </w:rPr>
        <w:lastRenderedPageBreak/>
        <w:t xml:space="preserve">Annex C: Letter of agreement between the </w:t>
      </w:r>
      <w:r w:rsidR="00981CFB" w:rsidRPr="00FF64D3">
        <w:rPr>
          <w:rFonts w:ascii="Arial" w:hAnsi="Arial" w:cs="Arial"/>
        </w:rPr>
        <w:t>UNDP</w:t>
      </w:r>
      <w:r w:rsidRPr="00FF64D3">
        <w:rPr>
          <w:rFonts w:ascii="Arial" w:hAnsi="Arial" w:cs="Arial"/>
        </w:rPr>
        <w:t xml:space="preserve"> and Responsible Parties</w:t>
      </w:r>
      <w:bookmarkEnd w:id="36"/>
    </w:p>
    <w:p w14:paraId="17679054" w14:textId="7C0BDD98" w:rsidR="00981CFB" w:rsidRPr="00211A6B" w:rsidRDefault="00981CFB" w:rsidP="00981CFB"/>
    <w:p w14:paraId="6E410E05" w14:textId="314D85DE" w:rsidR="00981CFB" w:rsidRPr="00E26AC6" w:rsidRDefault="00981CFB" w:rsidP="009E1000">
      <w:r w:rsidRPr="00E26AC6">
        <w:t>Note: This will be discussed at Inception Workshop</w:t>
      </w:r>
    </w:p>
    <w:p w14:paraId="43BCF247" w14:textId="77777777" w:rsidR="00F56295" w:rsidRPr="00E26AC6" w:rsidRDefault="00F56295">
      <w:pPr>
        <w:pageBreakBefore/>
        <w:spacing w:after="0"/>
        <w:rPr>
          <w:rFonts w:ascii="Arial" w:hAnsi="Arial" w:cs="Arial"/>
        </w:rPr>
      </w:pPr>
    </w:p>
    <w:p w14:paraId="42A76084" w14:textId="77777777" w:rsidR="00F56295" w:rsidRPr="00E26AC6" w:rsidRDefault="00532458">
      <w:pPr>
        <w:pStyle w:val="Heading2"/>
        <w:rPr>
          <w:rFonts w:ascii="Arial" w:hAnsi="Arial" w:cs="Arial"/>
        </w:rPr>
      </w:pPr>
      <w:bookmarkStart w:id="37" w:name="_Toc30593251"/>
      <w:r w:rsidRPr="00E26AC6">
        <w:rPr>
          <w:rFonts w:ascii="Arial" w:hAnsi="Arial" w:cs="Arial"/>
        </w:rPr>
        <w:t>Annex D: Letters of co-financing</w:t>
      </w:r>
      <w:bookmarkEnd w:id="37"/>
    </w:p>
    <w:p w14:paraId="2A2E6FD0" w14:textId="77777777" w:rsidR="00F56295" w:rsidRPr="005B32F2" w:rsidRDefault="00532458" w:rsidP="00DB2390">
      <w:pPr>
        <w:pStyle w:val="ListParagraph"/>
        <w:numPr>
          <w:ilvl w:val="0"/>
          <w:numId w:val="38"/>
        </w:numPr>
        <w:jc w:val="both"/>
        <w:rPr>
          <w:rFonts w:ascii="Arial" w:hAnsi="Arial" w:cs="Arial"/>
        </w:rPr>
      </w:pPr>
      <w:r w:rsidRPr="005B32F2">
        <w:rPr>
          <w:rFonts w:ascii="Arial" w:hAnsi="Arial" w:cs="Arial"/>
        </w:rPr>
        <w:t>Ministry for State Administration</w:t>
      </w:r>
    </w:p>
    <w:p w14:paraId="52843975" w14:textId="77777777" w:rsidR="00F56295" w:rsidRPr="005B32F2" w:rsidRDefault="00F56295">
      <w:pPr>
        <w:rPr>
          <w:rFonts w:ascii="Arial" w:hAnsi="Arial" w:cs="Arial"/>
        </w:rPr>
      </w:pPr>
    </w:p>
    <w:p w14:paraId="359D0E81" w14:textId="77777777" w:rsidR="00F56295" w:rsidRPr="00466021" w:rsidRDefault="00532458">
      <w:r w:rsidRPr="00466021">
        <w:rPr>
          <w:rFonts w:ascii="Arial" w:hAnsi="Arial" w:cs="Arial"/>
          <w:noProof/>
        </w:rPr>
        <w:drawing>
          <wp:anchor distT="0" distB="0" distL="114300" distR="114300" simplePos="0" relativeHeight="251657728" behindDoc="0" locked="0" layoutInCell="1" allowOverlap="1" wp14:anchorId="07DF85EB" wp14:editId="25213B66">
            <wp:simplePos x="0" y="0"/>
            <wp:positionH relativeFrom="column">
              <wp:posOffset>457200</wp:posOffset>
            </wp:positionH>
            <wp:positionV relativeFrom="paragraph">
              <wp:posOffset>2542</wp:posOffset>
            </wp:positionV>
            <wp:extent cx="5543549" cy="7524753"/>
            <wp:effectExtent l="0" t="0" r="1" b="0"/>
            <wp:wrapTopAndBottom/>
            <wp:docPr id="18"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543549" cy="7524753"/>
                    </a:xfrm>
                    <a:prstGeom prst="rect">
                      <a:avLst/>
                    </a:prstGeom>
                    <a:noFill/>
                    <a:ln>
                      <a:noFill/>
                      <a:prstDash/>
                    </a:ln>
                  </pic:spPr>
                </pic:pic>
              </a:graphicData>
            </a:graphic>
          </wp:anchor>
        </w:drawing>
      </w:r>
      <w:r w:rsidRPr="00466021">
        <w:rPr>
          <w:rFonts w:ascii="Arial" w:hAnsi="Arial" w:cs="Arial"/>
        </w:rPr>
        <w:t xml:space="preserve"> </w:t>
      </w:r>
    </w:p>
    <w:p w14:paraId="65422BE6" w14:textId="77777777" w:rsidR="00F56295" w:rsidRPr="00FF64D3" w:rsidRDefault="00F56295">
      <w:pPr>
        <w:pageBreakBefore/>
        <w:spacing w:after="0"/>
        <w:rPr>
          <w:rFonts w:ascii="Arial" w:hAnsi="Arial" w:cs="Arial"/>
        </w:rPr>
      </w:pPr>
    </w:p>
    <w:p w14:paraId="369B09DF" w14:textId="77777777" w:rsidR="00F56295" w:rsidRPr="00FF64D3" w:rsidRDefault="00532458" w:rsidP="00DB2390">
      <w:pPr>
        <w:pStyle w:val="ListParagraph"/>
        <w:numPr>
          <w:ilvl w:val="0"/>
          <w:numId w:val="38"/>
        </w:numPr>
        <w:jc w:val="both"/>
        <w:rPr>
          <w:rFonts w:ascii="Arial" w:hAnsi="Arial" w:cs="Arial"/>
        </w:rPr>
      </w:pPr>
      <w:r w:rsidRPr="00FF64D3">
        <w:rPr>
          <w:rFonts w:ascii="Arial" w:hAnsi="Arial" w:cs="Arial"/>
        </w:rPr>
        <w:t>Ministry of Agriculture and Fishery</w:t>
      </w:r>
    </w:p>
    <w:p w14:paraId="74D67864" w14:textId="77777777" w:rsidR="00F56295" w:rsidRPr="00211A6B" w:rsidRDefault="00F56295">
      <w:pPr>
        <w:rPr>
          <w:rFonts w:ascii="Arial" w:hAnsi="Arial" w:cs="Arial"/>
        </w:rPr>
      </w:pPr>
    </w:p>
    <w:p w14:paraId="62D58000" w14:textId="77777777" w:rsidR="00F56295" w:rsidRPr="00466021" w:rsidRDefault="00532458">
      <w:r w:rsidRPr="00466021">
        <w:rPr>
          <w:rFonts w:ascii="Arial" w:hAnsi="Arial" w:cs="Arial"/>
          <w:noProof/>
        </w:rPr>
        <w:drawing>
          <wp:inline distT="0" distB="0" distL="0" distR="0" wp14:anchorId="06F08649" wp14:editId="545C43E8">
            <wp:extent cx="5610822" cy="7397971"/>
            <wp:effectExtent l="0" t="0" r="8928" b="0"/>
            <wp:docPr id="19"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10822" cy="7397971"/>
                    </a:xfrm>
                    <a:prstGeom prst="rect">
                      <a:avLst/>
                    </a:prstGeom>
                    <a:noFill/>
                    <a:ln>
                      <a:noFill/>
                      <a:prstDash/>
                    </a:ln>
                  </pic:spPr>
                </pic:pic>
              </a:graphicData>
            </a:graphic>
          </wp:inline>
        </w:drawing>
      </w:r>
    </w:p>
    <w:p w14:paraId="339C5A97" w14:textId="77777777" w:rsidR="00F56295" w:rsidRPr="00FF64D3" w:rsidRDefault="00F56295">
      <w:pPr>
        <w:rPr>
          <w:rFonts w:ascii="Arial" w:hAnsi="Arial" w:cs="Arial"/>
        </w:rPr>
      </w:pPr>
    </w:p>
    <w:p w14:paraId="104C1D7D" w14:textId="77777777" w:rsidR="00F56295" w:rsidRPr="00FF64D3" w:rsidRDefault="00F56295">
      <w:pPr>
        <w:pageBreakBefore/>
        <w:spacing w:after="0"/>
        <w:rPr>
          <w:rFonts w:ascii="Arial" w:hAnsi="Arial" w:cs="Arial"/>
        </w:rPr>
      </w:pPr>
    </w:p>
    <w:p w14:paraId="5313F497" w14:textId="77777777" w:rsidR="00F56295" w:rsidRPr="00FF64D3" w:rsidRDefault="00532458" w:rsidP="00DB2390">
      <w:pPr>
        <w:pStyle w:val="ListParagraph"/>
        <w:numPr>
          <w:ilvl w:val="0"/>
          <w:numId w:val="38"/>
        </w:numPr>
        <w:jc w:val="both"/>
        <w:rPr>
          <w:rFonts w:ascii="Arial" w:hAnsi="Arial" w:cs="Arial"/>
        </w:rPr>
      </w:pPr>
      <w:r w:rsidRPr="00FF64D3">
        <w:rPr>
          <w:rFonts w:ascii="Arial" w:hAnsi="Arial" w:cs="Arial"/>
        </w:rPr>
        <w:t>Ministry of Social Solidarity</w:t>
      </w:r>
    </w:p>
    <w:p w14:paraId="3F9B16D4" w14:textId="77777777" w:rsidR="00F56295" w:rsidRPr="00211A6B" w:rsidRDefault="00F56295">
      <w:pPr>
        <w:rPr>
          <w:rFonts w:ascii="Arial" w:hAnsi="Arial" w:cs="Arial"/>
        </w:rPr>
      </w:pPr>
    </w:p>
    <w:p w14:paraId="3BC791EA" w14:textId="77777777" w:rsidR="00F56295" w:rsidRPr="00466021" w:rsidRDefault="00532458">
      <w:r w:rsidRPr="00466021">
        <w:rPr>
          <w:rFonts w:ascii="Arial" w:hAnsi="Arial" w:cs="Arial"/>
          <w:noProof/>
        </w:rPr>
        <w:drawing>
          <wp:inline distT="0" distB="0" distL="0" distR="0" wp14:anchorId="72A60D9E" wp14:editId="67656DA4">
            <wp:extent cx="5536938" cy="7764206"/>
            <wp:effectExtent l="0" t="0" r="6612" b="8194"/>
            <wp:docPr id="20"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536938" cy="7764206"/>
                    </a:xfrm>
                    <a:prstGeom prst="rect">
                      <a:avLst/>
                    </a:prstGeom>
                    <a:noFill/>
                    <a:ln>
                      <a:noFill/>
                      <a:prstDash/>
                    </a:ln>
                  </pic:spPr>
                </pic:pic>
              </a:graphicData>
            </a:graphic>
          </wp:inline>
        </w:drawing>
      </w:r>
    </w:p>
    <w:p w14:paraId="7235A21C" w14:textId="77777777" w:rsidR="00F56295" w:rsidRPr="00FF64D3" w:rsidRDefault="00F56295">
      <w:pPr>
        <w:rPr>
          <w:rFonts w:ascii="Arial" w:hAnsi="Arial" w:cs="Arial"/>
        </w:rPr>
      </w:pPr>
    </w:p>
    <w:p w14:paraId="0E98FFCA" w14:textId="77777777" w:rsidR="00F56295" w:rsidRPr="00FF64D3" w:rsidRDefault="00F56295">
      <w:pPr>
        <w:rPr>
          <w:rFonts w:ascii="Arial" w:hAnsi="Arial" w:cs="Arial"/>
        </w:rPr>
      </w:pPr>
    </w:p>
    <w:p w14:paraId="1E99A65A" w14:textId="77777777" w:rsidR="00F56295" w:rsidRPr="00211A6B" w:rsidRDefault="00F56295">
      <w:pPr>
        <w:rPr>
          <w:rFonts w:ascii="Arial" w:hAnsi="Arial" w:cs="Arial"/>
        </w:rPr>
      </w:pPr>
    </w:p>
    <w:p w14:paraId="078F867E" w14:textId="77777777" w:rsidR="00F56295" w:rsidRPr="00211A6B" w:rsidRDefault="00F56295">
      <w:pPr>
        <w:pageBreakBefore/>
        <w:spacing w:after="0"/>
        <w:rPr>
          <w:rFonts w:ascii="Arial" w:hAnsi="Arial" w:cs="Arial"/>
        </w:rPr>
      </w:pPr>
    </w:p>
    <w:p w14:paraId="2827414E" w14:textId="77777777" w:rsidR="00F56295" w:rsidRPr="00E26AC6" w:rsidRDefault="00532458" w:rsidP="00DB2390">
      <w:pPr>
        <w:pStyle w:val="ListParagraph"/>
        <w:numPr>
          <w:ilvl w:val="0"/>
          <w:numId w:val="38"/>
        </w:numPr>
        <w:jc w:val="both"/>
        <w:rPr>
          <w:rFonts w:ascii="Arial" w:hAnsi="Arial" w:cs="Arial"/>
        </w:rPr>
      </w:pPr>
      <w:r w:rsidRPr="00211A6B">
        <w:rPr>
          <w:rFonts w:ascii="Arial" w:hAnsi="Arial" w:cs="Arial"/>
        </w:rPr>
        <w:t xml:space="preserve">United Nations Development Programme </w:t>
      </w:r>
    </w:p>
    <w:p w14:paraId="0501034A" w14:textId="77777777" w:rsidR="00F56295" w:rsidRPr="00E26AC6" w:rsidRDefault="00F56295"/>
    <w:p w14:paraId="12E7D8F8" w14:textId="77777777" w:rsidR="00F56295" w:rsidRPr="00466021" w:rsidRDefault="00532458">
      <w:r w:rsidRPr="00466021">
        <w:rPr>
          <w:noProof/>
        </w:rPr>
        <w:drawing>
          <wp:inline distT="0" distB="0" distL="0" distR="0" wp14:anchorId="392C2789" wp14:editId="6DF58F61">
            <wp:extent cx="5748137" cy="7567693"/>
            <wp:effectExtent l="0" t="0" r="4963" b="0"/>
            <wp:docPr id="21"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48137" cy="7567693"/>
                    </a:xfrm>
                    <a:prstGeom prst="rect">
                      <a:avLst/>
                    </a:prstGeom>
                    <a:noFill/>
                    <a:ln>
                      <a:noFill/>
                      <a:prstDash/>
                    </a:ln>
                  </pic:spPr>
                </pic:pic>
              </a:graphicData>
            </a:graphic>
          </wp:inline>
        </w:drawing>
      </w:r>
    </w:p>
    <w:p w14:paraId="637B6694" w14:textId="77777777" w:rsidR="00F56295" w:rsidRPr="00FF64D3" w:rsidRDefault="00F56295"/>
    <w:p w14:paraId="101B165B" w14:textId="77777777" w:rsidR="00F56295" w:rsidRPr="00211A6B" w:rsidRDefault="00532458">
      <w:r w:rsidRPr="00FF64D3">
        <w:br/>
      </w:r>
    </w:p>
    <w:p w14:paraId="7A356BAF" w14:textId="77777777" w:rsidR="00F56295" w:rsidRPr="00211A6B" w:rsidRDefault="00F56295">
      <w:pPr>
        <w:pageBreakBefore/>
        <w:spacing w:after="0"/>
      </w:pPr>
    </w:p>
    <w:p w14:paraId="6E71157A" w14:textId="77777777" w:rsidR="00F56295" w:rsidRPr="00E26AC6" w:rsidRDefault="00532458">
      <w:pPr>
        <w:rPr>
          <w:rFonts w:ascii="Arial" w:hAnsi="Arial" w:cs="Arial"/>
        </w:rPr>
      </w:pPr>
      <w:r w:rsidRPr="00211A6B">
        <w:rPr>
          <w:rFonts w:ascii="Arial" w:hAnsi="Arial" w:cs="Arial"/>
        </w:rPr>
        <w:t>O&amp;M Letter – Ministry for State Administration</w:t>
      </w:r>
    </w:p>
    <w:p w14:paraId="0351E1BC" w14:textId="77777777" w:rsidR="00F56295" w:rsidRPr="00466021" w:rsidRDefault="00532458">
      <w:r w:rsidRPr="00466021">
        <w:rPr>
          <w:noProof/>
        </w:rPr>
        <w:drawing>
          <wp:inline distT="0" distB="0" distL="0" distR="0" wp14:anchorId="008A6990" wp14:editId="59006D63">
            <wp:extent cx="5785216" cy="8163699"/>
            <wp:effectExtent l="0" t="0" r="5984" b="8751"/>
            <wp:docPr id="22"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85216" cy="8163699"/>
                    </a:xfrm>
                    <a:prstGeom prst="rect">
                      <a:avLst/>
                    </a:prstGeom>
                    <a:noFill/>
                    <a:ln>
                      <a:noFill/>
                      <a:prstDash/>
                    </a:ln>
                  </pic:spPr>
                </pic:pic>
              </a:graphicData>
            </a:graphic>
          </wp:inline>
        </w:drawing>
      </w:r>
    </w:p>
    <w:p w14:paraId="774D98E0" w14:textId="77777777" w:rsidR="009575B8" w:rsidRPr="005B32F2" w:rsidRDefault="009575B8">
      <w:pPr>
        <w:sectPr w:rsidR="009575B8" w:rsidRPr="005B32F2">
          <w:headerReference w:type="default" r:id="rId43"/>
          <w:footerReference w:type="default" r:id="rId44"/>
          <w:pgSz w:w="11909" w:h="16834"/>
          <w:pgMar w:top="576" w:right="864" w:bottom="576" w:left="720" w:header="720" w:footer="720" w:gutter="0"/>
          <w:cols w:space="720"/>
        </w:sectPr>
      </w:pPr>
    </w:p>
    <w:p w14:paraId="76EEB053" w14:textId="77777777" w:rsidR="00F56295" w:rsidRPr="005B32F2" w:rsidRDefault="00532458" w:rsidP="009575B8">
      <w:pPr>
        <w:pStyle w:val="Heading1"/>
        <w:numPr>
          <w:ilvl w:val="0"/>
          <w:numId w:val="0"/>
        </w:numPr>
        <w:ind w:left="720" w:hanging="720"/>
        <w:rPr>
          <w:sz w:val="20"/>
        </w:rPr>
      </w:pPr>
      <w:r w:rsidRPr="005B32F2">
        <w:rPr>
          <w:sz w:val="20"/>
        </w:rPr>
        <w:lastRenderedPageBreak/>
        <w:t xml:space="preserve"> </w:t>
      </w:r>
      <w:bookmarkStart w:id="38" w:name="_Toc30593252"/>
      <w:r w:rsidRPr="005B32F2">
        <w:rPr>
          <w:rFonts w:ascii="Arial" w:hAnsi="Arial" w:cs="Arial"/>
          <w:sz w:val="20"/>
        </w:rPr>
        <w:t>Annex E: Timetable of project implementation</w:t>
      </w:r>
      <w:bookmarkEnd w:id="38"/>
    </w:p>
    <w:tbl>
      <w:tblPr>
        <w:tblW w:w="53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2"/>
        <w:gridCol w:w="634"/>
        <w:gridCol w:w="537"/>
        <w:gridCol w:w="446"/>
        <w:gridCol w:w="735"/>
        <w:gridCol w:w="930"/>
        <w:gridCol w:w="584"/>
        <w:gridCol w:w="725"/>
        <w:gridCol w:w="722"/>
        <w:gridCol w:w="728"/>
        <w:gridCol w:w="725"/>
        <w:gridCol w:w="534"/>
        <w:gridCol w:w="604"/>
        <w:gridCol w:w="561"/>
        <w:gridCol w:w="534"/>
        <w:gridCol w:w="457"/>
        <w:gridCol w:w="591"/>
        <w:gridCol w:w="591"/>
        <w:gridCol w:w="557"/>
        <w:gridCol w:w="457"/>
        <w:gridCol w:w="634"/>
        <w:gridCol w:w="467"/>
        <w:gridCol w:w="457"/>
        <w:gridCol w:w="457"/>
        <w:gridCol w:w="665"/>
        <w:gridCol w:w="534"/>
        <w:gridCol w:w="497"/>
      </w:tblGrid>
      <w:tr w:rsidR="009575B8" w:rsidRPr="005B32F2" w14:paraId="3B3E9C62" w14:textId="77777777" w:rsidTr="009575B8">
        <w:trPr>
          <w:trHeight w:val="230"/>
          <w:tblHeader/>
          <w:jc w:val="center"/>
        </w:trPr>
        <w:tc>
          <w:tcPr>
            <w:tcW w:w="424" w:type="pct"/>
            <w:vMerge w:val="restart"/>
            <w:vAlign w:val="center"/>
            <w:hideMark/>
          </w:tcPr>
          <w:p w14:paraId="3DEF6719" w14:textId="77777777" w:rsidR="009575B8" w:rsidRPr="005B32F2" w:rsidRDefault="009575B8" w:rsidP="003A05A3">
            <w:pPr>
              <w:rPr>
                <w:rFonts w:ascii="Cambria" w:eastAsiaTheme="minorEastAsia" w:hAnsi="Cambria" w:cs="Calibri"/>
                <w:b/>
                <w:bCs/>
                <w:sz w:val="14"/>
                <w:szCs w:val="14"/>
                <w:lang w:bidi="th-TH"/>
                <w14:cntxtAlts/>
              </w:rPr>
            </w:pPr>
            <w:r w:rsidRPr="005B32F2">
              <w:rPr>
                <w:rFonts w:ascii="Cambria" w:eastAsiaTheme="minorEastAsia" w:hAnsi="Cambria" w:cs="Calibri"/>
                <w:b/>
                <w:bCs/>
                <w:sz w:val="14"/>
                <w:szCs w:val="14"/>
                <w:lang w:bidi="th-TH"/>
                <w14:cntxtAlts/>
              </w:rPr>
              <w:t>Output/Activity</w:t>
            </w:r>
          </w:p>
        </w:tc>
        <w:tc>
          <w:tcPr>
            <w:tcW w:w="701" w:type="pct"/>
            <w:gridSpan w:val="4"/>
            <w:shd w:val="clear" w:color="000000" w:fill="A9D08E"/>
            <w:vAlign w:val="center"/>
          </w:tcPr>
          <w:p w14:paraId="2453092B" w14:textId="77777777" w:rsidR="009575B8" w:rsidRPr="005B32F2" w:rsidRDefault="009575B8" w:rsidP="003A05A3">
            <w:pPr>
              <w:jc w:val="center"/>
              <w:rPr>
                <w:rFonts w:ascii="Cambria" w:eastAsiaTheme="minorEastAsia" w:hAnsi="Cambria" w:cs="Calibri"/>
                <w:b/>
                <w:bCs/>
                <w:sz w:val="14"/>
                <w:szCs w:val="14"/>
                <w:lang w:bidi="th-TH"/>
                <w14:cntxtAlts/>
              </w:rPr>
            </w:pPr>
            <w:r w:rsidRPr="005B32F2">
              <w:rPr>
                <w:rFonts w:ascii="Cambria" w:eastAsiaTheme="minorEastAsia" w:hAnsi="Cambria" w:cs="Calibri"/>
                <w:b/>
                <w:bCs/>
                <w:sz w:val="14"/>
                <w:szCs w:val="14"/>
                <w:lang w:bidi="th-TH"/>
                <w14:cntxtAlts/>
              </w:rPr>
              <w:t>2020</w:t>
            </w:r>
          </w:p>
        </w:tc>
        <w:tc>
          <w:tcPr>
            <w:tcW w:w="882" w:type="pct"/>
            <w:gridSpan w:val="4"/>
            <w:shd w:val="clear" w:color="000000" w:fill="BDD7EE"/>
            <w:vAlign w:val="center"/>
          </w:tcPr>
          <w:p w14:paraId="20937D5B" w14:textId="77777777" w:rsidR="009575B8" w:rsidRPr="005B32F2" w:rsidRDefault="009575B8" w:rsidP="003A05A3">
            <w:pPr>
              <w:jc w:val="center"/>
              <w:rPr>
                <w:rFonts w:ascii="Cambria" w:eastAsiaTheme="minorEastAsia" w:hAnsi="Cambria" w:cs="Calibri"/>
                <w:b/>
                <w:bCs/>
                <w:sz w:val="14"/>
                <w:szCs w:val="14"/>
                <w:lang w:bidi="th-TH"/>
                <w14:cntxtAlts/>
              </w:rPr>
            </w:pPr>
            <w:r w:rsidRPr="005B32F2">
              <w:rPr>
                <w:rFonts w:ascii="Cambria" w:eastAsiaTheme="minorEastAsia" w:hAnsi="Cambria" w:cs="Calibri"/>
                <w:b/>
                <w:bCs/>
                <w:sz w:val="14"/>
                <w:szCs w:val="14"/>
                <w:lang w:bidi="th-TH"/>
                <w14:cntxtAlts/>
              </w:rPr>
              <w:t>2021</w:t>
            </w:r>
          </w:p>
        </w:tc>
        <w:tc>
          <w:tcPr>
            <w:tcW w:w="772" w:type="pct"/>
            <w:gridSpan w:val="4"/>
            <w:shd w:val="clear" w:color="000000" w:fill="FFE699"/>
            <w:vAlign w:val="center"/>
          </w:tcPr>
          <w:p w14:paraId="553CD184" w14:textId="77777777" w:rsidR="009575B8" w:rsidRPr="005B32F2" w:rsidRDefault="009575B8" w:rsidP="003A05A3">
            <w:pPr>
              <w:jc w:val="center"/>
              <w:rPr>
                <w:rFonts w:ascii="Cambria" w:eastAsiaTheme="minorEastAsia" w:hAnsi="Cambria" w:cs="Calibri"/>
                <w:b/>
                <w:bCs/>
                <w:sz w:val="14"/>
                <w:szCs w:val="14"/>
                <w:lang w:bidi="th-TH"/>
                <w14:cntxtAlts/>
              </w:rPr>
            </w:pPr>
            <w:r w:rsidRPr="005B32F2">
              <w:rPr>
                <w:rFonts w:ascii="Cambria" w:eastAsiaTheme="minorEastAsia" w:hAnsi="Cambria" w:cs="Calibri"/>
                <w:b/>
                <w:bCs/>
                <w:sz w:val="14"/>
                <w:szCs w:val="14"/>
                <w:lang w:bidi="th-TH"/>
                <w14:cntxtAlts/>
              </w:rPr>
              <w:t>2022</w:t>
            </w:r>
          </w:p>
        </w:tc>
        <w:tc>
          <w:tcPr>
            <w:tcW w:w="638" w:type="pct"/>
            <w:gridSpan w:val="4"/>
            <w:shd w:val="clear" w:color="000000" w:fill="FFFF00"/>
            <w:vAlign w:val="center"/>
          </w:tcPr>
          <w:p w14:paraId="193E9D68" w14:textId="77777777" w:rsidR="009575B8" w:rsidRPr="005B32F2" w:rsidRDefault="009575B8" w:rsidP="003A05A3">
            <w:pPr>
              <w:jc w:val="center"/>
              <w:rPr>
                <w:rFonts w:ascii="Cambria" w:eastAsiaTheme="minorEastAsia" w:hAnsi="Cambria" w:cs="Calibri"/>
                <w:b/>
                <w:bCs/>
                <w:sz w:val="14"/>
                <w:szCs w:val="14"/>
                <w:lang w:bidi="th-TH"/>
                <w14:cntxtAlts/>
              </w:rPr>
            </w:pPr>
            <w:r w:rsidRPr="005B32F2">
              <w:rPr>
                <w:rFonts w:ascii="Cambria" w:eastAsiaTheme="minorEastAsia" w:hAnsi="Cambria" w:cs="Calibri"/>
                <w:b/>
                <w:bCs/>
                <w:sz w:val="14"/>
                <w:szCs w:val="14"/>
                <w:lang w:bidi="th-TH"/>
                <w14:cntxtAlts/>
              </w:rPr>
              <w:t>2023</w:t>
            </w:r>
          </w:p>
        </w:tc>
        <w:tc>
          <w:tcPr>
            <w:tcW w:w="667" w:type="pct"/>
            <w:gridSpan w:val="4"/>
            <w:shd w:val="clear" w:color="000000" w:fill="548235"/>
            <w:vAlign w:val="center"/>
          </w:tcPr>
          <w:p w14:paraId="12295A34" w14:textId="77777777" w:rsidR="009575B8" w:rsidRPr="005B32F2" w:rsidRDefault="009575B8" w:rsidP="003A05A3">
            <w:pPr>
              <w:jc w:val="center"/>
              <w:rPr>
                <w:rFonts w:ascii="Cambria" w:eastAsiaTheme="minorEastAsia" w:hAnsi="Cambria" w:cs="Calibri"/>
                <w:b/>
                <w:bCs/>
                <w:sz w:val="14"/>
                <w:szCs w:val="14"/>
                <w:lang w:bidi="th-TH"/>
                <w14:cntxtAlts/>
              </w:rPr>
            </w:pPr>
            <w:r w:rsidRPr="005B32F2">
              <w:rPr>
                <w:rFonts w:ascii="Cambria" w:eastAsiaTheme="minorEastAsia" w:hAnsi="Cambria" w:cs="Calibri"/>
                <w:b/>
                <w:bCs/>
                <w:sz w:val="14"/>
                <w:szCs w:val="14"/>
                <w:lang w:bidi="th-TH"/>
                <w14:cntxtAlts/>
              </w:rPr>
              <w:t>2024</w:t>
            </w:r>
          </w:p>
        </w:tc>
        <w:tc>
          <w:tcPr>
            <w:tcW w:w="609" w:type="pct"/>
            <w:gridSpan w:val="4"/>
            <w:shd w:val="clear" w:color="000000" w:fill="F4B084"/>
            <w:vAlign w:val="center"/>
          </w:tcPr>
          <w:p w14:paraId="577631F0" w14:textId="77777777" w:rsidR="009575B8" w:rsidRPr="005B32F2" w:rsidRDefault="009575B8" w:rsidP="003A05A3">
            <w:pPr>
              <w:jc w:val="center"/>
              <w:rPr>
                <w:rFonts w:ascii="Cambria" w:eastAsiaTheme="minorEastAsia" w:hAnsi="Cambria" w:cs="Calibri"/>
                <w:b/>
                <w:bCs/>
                <w:sz w:val="14"/>
                <w:szCs w:val="14"/>
                <w:lang w:bidi="th-TH"/>
                <w14:cntxtAlts/>
              </w:rPr>
            </w:pPr>
            <w:r w:rsidRPr="005B32F2">
              <w:rPr>
                <w:rFonts w:ascii="Cambria" w:eastAsiaTheme="minorEastAsia" w:hAnsi="Cambria" w:cs="Calibri"/>
                <w:b/>
                <w:bCs/>
                <w:sz w:val="14"/>
                <w:szCs w:val="14"/>
                <w:lang w:bidi="th-TH"/>
                <w14:cntxtAlts/>
              </w:rPr>
              <w:t>2025</w:t>
            </w:r>
          </w:p>
        </w:tc>
        <w:tc>
          <w:tcPr>
            <w:tcW w:w="307" w:type="pct"/>
            <w:gridSpan w:val="2"/>
            <w:shd w:val="clear" w:color="000000" w:fill="A9D08E"/>
            <w:vAlign w:val="center"/>
          </w:tcPr>
          <w:p w14:paraId="6C66B51A" w14:textId="77777777" w:rsidR="009575B8" w:rsidRPr="005B32F2" w:rsidRDefault="009575B8" w:rsidP="003A05A3">
            <w:pPr>
              <w:jc w:val="center"/>
              <w:rPr>
                <w:rFonts w:ascii="Cambria" w:eastAsiaTheme="minorEastAsia" w:hAnsi="Cambria" w:cs="Calibri"/>
                <w:b/>
                <w:bCs/>
                <w:sz w:val="14"/>
                <w:szCs w:val="14"/>
                <w:lang w:bidi="th-TH"/>
                <w14:cntxtAlts/>
              </w:rPr>
            </w:pPr>
            <w:r w:rsidRPr="005B32F2">
              <w:rPr>
                <w:rFonts w:ascii="Cambria" w:eastAsiaTheme="minorEastAsia" w:hAnsi="Cambria" w:cs="Calibri"/>
                <w:b/>
                <w:bCs/>
                <w:sz w:val="14"/>
                <w:szCs w:val="14"/>
                <w:lang w:bidi="th-TH"/>
                <w14:cntxtAlts/>
              </w:rPr>
              <w:t>2026</w:t>
            </w:r>
          </w:p>
        </w:tc>
      </w:tr>
      <w:tr w:rsidR="009E1000" w:rsidRPr="005B32F2" w14:paraId="704DE713" w14:textId="77777777" w:rsidTr="009575B8">
        <w:trPr>
          <w:trHeight w:val="230"/>
          <w:tblHeader/>
          <w:jc w:val="center"/>
        </w:trPr>
        <w:tc>
          <w:tcPr>
            <w:tcW w:w="424" w:type="pct"/>
            <w:vMerge/>
            <w:vAlign w:val="center"/>
          </w:tcPr>
          <w:p w14:paraId="6C0231D7" w14:textId="77777777" w:rsidR="009575B8" w:rsidRPr="005B32F2" w:rsidRDefault="009575B8" w:rsidP="003A05A3">
            <w:pPr>
              <w:rPr>
                <w:rFonts w:ascii="Cambria" w:eastAsiaTheme="minorEastAsia" w:hAnsi="Cambria" w:cs="Calibri"/>
                <w:b/>
                <w:bCs/>
                <w:sz w:val="14"/>
                <w:szCs w:val="14"/>
                <w:lang w:bidi="th-TH"/>
                <w14:cntxtAlts/>
              </w:rPr>
            </w:pPr>
          </w:p>
        </w:tc>
        <w:tc>
          <w:tcPr>
            <w:tcW w:w="189" w:type="pct"/>
            <w:shd w:val="clear" w:color="000000" w:fill="A9D08E"/>
            <w:vAlign w:val="center"/>
          </w:tcPr>
          <w:p w14:paraId="2B3F07EF" w14:textId="77777777" w:rsidR="009575B8" w:rsidRPr="005B32F2" w:rsidRDefault="009575B8" w:rsidP="003A05A3">
            <w:pPr>
              <w:jc w:val="center"/>
              <w:rPr>
                <w:rFonts w:ascii="Cambria" w:eastAsiaTheme="minorEastAsia" w:hAnsi="Cambria" w:cs="Calibri"/>
                <w:b/>
                <w:bCs/>
                <w:sz w:val="14"/>
                <w:szCs w:val="14"/>
                <w:lang w:bidi="th-TH"/>
                <w14:cntxtAlts/>
              </w:rPr>
            </w:pPr>
            <w:r w:rsidRPr="005B32F2">
              <w:rPr>
                <w:rFonts w:ascii="Cambria" w:eastAsiaTheme="minorEastAsia" w:hAnsi="Cambria" w:cs="Calibri"/>
                <w:b/>
                <w:bCs/>
                <w:sz w:val="14"/>
                <w:szCs w:val="14"/>
                <w:lang w:bidi="th-TH"/>
                <w14:cntxtAlts/>
              </w:rPr>
              <w:t>Q1</w:t>
            </w:r>
          </w:p>
        </w:tc>
        <w:tc>
          <w:tcPr>
            <w:tcW w:w="160" w:type="pct"/>
            <w:shd w:val="clear" w:color="000000" w:fill="A9D08E"/>
            <w:vAlign w:val="center"/>
          </w:tcPr>
          <w:p w14:paraId="2C2014FF" w14:textId="77777777" w:rsidR="009575B8" w:rsidRPr="005B32F2" w:rsidRDefault="009575B8" w:rsidP="003A05A3">
            <w:pPr>
              <w:jc w:val="center"/>
              <w:rPr>
                <w:rFonts w:ascii="Cambria" w:eastAsiaTheme="minorEastAsia" w:hAnsi="Cambria" w:cs="Calibri"/>
                <w:b/>
                <w:bCs/>
                <w:sz w:val="14"/>
                <w:szCs w:val="14"/>
                <w:lang w:bidi="th-TH"/>
                <w14:cntxtAlts/>
              </w:rPr>
            </w:pPr>
            <w:r w:rsidRPr="005B32F2">
              <w:rPr>
                <w:rFonts w:ascii="Cambria" w:eastAsiaTheme="minorEastAsia" w:hAnsi="Cambria" w:cs="Calibri"/>
                <w:b/>
                <w:bCs/>
                <w:sz w:val="14"/>
                <w:szCs w:val="14"/>
                <w:lang w:bidi="th-TH"/>
                <w14:cntxtAlts/>
              </w:rPr>
              <w:t>Q2</w:t>
            </w:r>
          </w:p>
        </w:tc>
        <w:tc>
          <w:tcPr>
            <w:tcW w:w="133" w:type="pct"/>
            <w:shd w:val="clear" w:color="000000" w:fill="A9D08E"/>
            <w:vAlign w:val="center"/>
          </w:tcPr>
          <w:p w14:paraId="65D244D0" w14:textId="77777777" w:rsidR="009575B8" w:rsidRPr="005B32F2" w:rsidRDefault="009575B8" w:rsidP="003A05A3">
            <w:pPr>
              <w:jc w:val="center"/>
              <w:rPr>
                <w:rFonts w:ascii="Cambria" w:eastAsiaTheme="minorEastAsia" w:hAnsi="Cambria" w:cs="Calibri"/>
                <w:b/>
                <w:bCs/>
                <w:sz w:val="14"/>
                <w:szCs w:val="14"/>
                <w:lang w:bidi="th-TH"/>
                <w14:cntxtAlts/>
              </w:rPr>
            </w:pPr>
            <w:r w:rsidRPr="005B32F2">
              <w:rPr>
                <w:rFonts w:ascii="Cambria" w:eastAsiaTheme="minorEastAsia" w:hAnsi="Cambria" w:cs="Calibri"/>
                <w:b/>
                <w:bCs/>
                <w:sz w:val="14"/>
                <w:szCs w:val="14"/>
                <w:lang w:bidi="th-TH"/>
                <w14:cntxtAlts/>
              </w:rPr>
              <w:t>Q3</w:t>
            </w:r>
          </w:p>
        </w:tc>
        <w:tc>
          <w:tcPr>
            <w:tcW w:w="219" w:type="pct"/>
            <w:shd w:val="clear" w:color="000000" w:fill="A9D08E"/>
            <w:vAlign w:val="center"/>
          </w:tcPr>
          <w:p w14:paraId="4EA6D905" w14:textId="77777777" w:rsidR="009575B8" w:rsidRPr="005B32F2" w:rsidRDefault="009575B8" w:rsidP="003A05A3">
            <w:pPr>
              <w:jc w:val="center"/>
              <w:rPr>
                <w:rFonts w:ascii="Cambria" w:eastAsiaTheme="minorEastAsia" w:hAnsi="Cambria" w:cs="Calibri"/>
                <w:b/>
                <w:bCs/>
                <w:sz w:val="14"/>
                <w:szCs w:val="14"/>
                <w:lang w:bidi="th-TH"/>
                <w14:cntxtAlts/>
              </w:rPr>
            </w:pPr>
            <w:r w:rsidRPr="005B32F2">
              <w:rPr>
                <w:rFonts w:ascii="Cambria" w:eastAsiaTheme="minorEastAsia" w:hAnsi="Cambria" w:cs="Calibri"/>
                <w:b/>
                <w:bCs/>
                <w:sz w:val="14"/>
                <w:szCs w:val="14"/>
                <w:lang w:bidi="th-TH"/>
                <w14:cntxtAlts/>
              </w:rPr>
              <w:t>Q4</w:t>
            </w:r>
          </w:p>
        </w:tc>
        <w:tc>
          <w:tcPr>
            <w:tcW w:w="277" w:type="pct"/>
            <w:shd w:val="clear" w:color="000000" w:fill="BDD7EE"/>
            <w:vAlign w:val="center"/>
          </w:tcPr>
          <w:p w14:paraId="71E07F83" w14:textId="77777777" w:rsidR="009575B8" w:rsidRPr="005B32F2" w:rsidRDefault="009575B8" w:rsidP="003A05A3">
            <w:pPr>
              <w:jc w:val="center"/>
              <w:rPr>
                <w:rFonts w:ascii="Cambria" w:eastAsiaTheme="minorEastAsia" w:hAnsi="Cambria" w:cs="Calibri"/>
                <w:b/>
                <w:bCs/>
                <w:sz w:val="14"/>
                <w:szCs w:val="14"/>
                <w:lang w:bidi="th-TH"/>
                <w14:cntxtAlts/>
              </w:rPr>
            </w:pPr>
            <w:r w:rsidRPr="005B32F2">
              <w:rPr>
                <w:rFonts w:ascii="Cambria" w:eastAsiaTheme="minorEastAsia" w:hAnsi="Cambria" w:cs="Calibri"/>
                <w:b/>
                <w:bCs/>
                <w:sz w:val="14"/>
                <w:szCs w:val="14"/>
                <w:lang w:bidi="th-TH"/>
                <w14:cntxtAlts/>
              </w:rPr>
              <w:t>Q1</w:t>
            </w:r>
          </w:p>
        </w:tc>
        <w:tc>
          <w:tcPr>
            <w:tcW w:w="174" w:type="pct"/>
            <w:shd w:val="clear" w:color="000000" w:fill="BDD7EE"/>
            <w:vAlign w:val="center"/>
          </w:tcPr>
          <w:p w14:paraId="4C88B79B" w14:textId="77777777" w:rsidR="009575B8" w:rsidRPr="005B32F2" w:rsidRDefault="009575B8" w:rsidP="003A05A3">
            <w:pPr>
              <w:jc w:val="center"/>
              <w:rPr>
                <w:rFonts w:ascii="Cambria" w:eastAsiaTheme="minorEastAsia" w:hAnsi="Cambria" w:cs="Calibri"/>
                <w:b/>
                <w:bCs/>
                <w:sz w:val="14"/>
                <w:szCs w:val="14"/>
                <w:lang w:bidi="th-TH"/>
                <w14:cntxtAlts/>
              </w:rPr>
            </w:pPr>
            <w:r w:rsidRPr="005B32F2">
              <w:rPr>
                <w:rFonts w:ascii="Cambria" w:eastAsiaTheme="minorEastAsia" w:hAnsi="Cambria" w:cs="Calibri"/>
                <w:b/>
                <w:bCs/>
                <w:sz w:val="14"/>
                <w:szCs w:val="14"/>
                <w:lang w:bidi="th-TH"/>
                <w14:cntxtAlts/>
              </w:rPr>
              <w:t>Q2</w:t>
            </w:r>
          </w:p>
        </w:tc>
        <w:tc>
          <w:tcPr>
            <w:tcW w:w="216" w:type="pct"/>
            <w:shd w:val="clear" w:color="000000" w:fill="BDD7EE"/>
            <w:vAlign w:val="center"/>
          </w:tcPr>
          <w:p w14:paraId="33F88841" w14:textId="77777777" w:rsidR="009575B8" w:rsidRPr="005B32F2" w:rsidRDefault="009575B8" w:rsidP="003A05A3">
            <w:pPr>
              <w:jc w:val="center"/>
              <w:rPr>
                <w:rFonts w:ascii="Cambria" w:eastAsiaTheme="minorEastAsia" w:hAnsi="Cambria" w:cs="Calibri"/>
                <w:b/>
                <w:bCs/>
                <w:sz w:val="14"/>
                <w:szCs w:val="14"/>
                <w:lang w:bidi="th-TH"/>
                <w14:cntxtAlts/>
              </w:rPr>
            </w:pPr>
            <w:r w:rsidRPr="005B32F2">
              <w:rPr>
                <w:rFonts w:ascii="Cambria" w:eastAsiaTheme="minorEastAsia" w:hAnsi="Cambria" w:cs="Calibri"/>
                <w:b/>
                <w:bCs/>
                <w:sz w:val="14"/>
                <w:szCs w:val="14"/>
                <w:lang w:bidi="th-TH"/>
                <w14:cntxtAlts/>
              </w:rPr>
              <w:t>Q3</w:t>
            </w:r>
          </w:p>
        </w:tc>
        <w:tc>
          <w:tcPr>
            <w:tcW w:w="215" w:type="pct"/>
            <w:shd w:val="clear" w:color="000000" w:fill="BDD7EE"/>
            <w:vAlign w:val="center"/>
          </w:tcPr>
          <w:p w14:paraId="6090025F" w14:textId="77777777" w:rsidR="009575B8" w:rsidRPr="005B32F2" w:rsidRDefault="009575B8" w:rsidP="003A05A3">
            <w:pPr>
              <w:jc w:val="center"/>
              <w:rPr>
                <w:rFonts w:ascii="Cambria" w:eastAsiaTheme="minorEastAsia" w:hAnsi="Cambria" w:cs="Calibri"/>
                <w:b/>
                <w:bCs/>
                <w:sz w:val="14"/>
                <w:szCs w:val="14"/>
                <w:lang w:bidi="th-TH"/>
                <w14:cntxtAlts/>
              </w:rPr>
            </w:pPr>
            <w:r w:rsidRPr="005B32F2">
              <w:rPr>
                <w:rFonts w:ascii="Cambria" w:eastAsiaTheme="minorEastAsia" w:hAnsi="Cambria" w:cs="Calibri"/>
                <w:b/>
                <w:bCs/>
                <w:sz w:val="14"/>
                <w:szCs w:val="14"/>
                <w:lang w:bidi="th-TH"/>
                <w14:cntxtAlts/>
              </w:rPr>
              <w:t>Q4</w:t>
            </w:r>
          </w:p>
        </w:tc>
        <w:tc>
          <w:tcPr>
            <w:tcW w:w="217" w:type="pct"/>
            <w:shd w:val="clear" w:color="000000" w:fill="FFE699"/>
            <w:vAlign w:val="center"/>
          </w:tcPr>
          <w:p w14:paraId="0FB7F1C6" w14:textId="77777777" w:rsidR="009575B8" w:rsidRPr="005B32F2" w:rsidRDefault="009575B8" w:rsidP="003A05A3">
            <w:pPr>
              <w:jc w:val="center"/>
              <w:rPr>
                <w:rFonts w:ascii="Cambria" w:eastAsiaTheme="minorEastAsia" w:hAnsi="Cambria" w:cs="Calibri"/>
                <w:b/>
                <w:bCs/>
                <w:sz w:val="14"/>
                <w:szCs w:val="14"/>
                <w:lang w:bidi="th-TH"/>
                <w14:cntxtAlts/>
              </w:rPr>
            </w:pPr>
            <w:r w:rsidRPr="005B32F2">
              <w:rPr>
                <w:rFonts w:ascii="Cambria" w:eastAsiaTheme="minorEastAsia" w:hAnsi="Cambria" w:cs="Calibri"/>
                <w:b/>
                <w:bCs/>
                <w:sz w:val="14"/>
                <w:szCs w:val="14"/>
                <w:lang w:bidi="th-TH"/>
                <w14:cntxtAlts/>
              </w:rPr>
              <w:t>Q1</w:t>
            </w:r>
          </w:p>
        </w:tc>
        <w:tc>
          <w:tcPr>
            <w:tcW w:w="216" w:type="pct"/>
            <w:shd w:val="clear" w:color="000000" w:fill="FFE699"/>
            <w:vAlign w:val="center"/>
          </w:tcPr>
          <w:p w14:paraId="1EC2E4B1" w14:textId="77777777" w:rsidR="009575B8" w:rsidRPr="005B32F2" w:rsidRDefault="009575B8" w:rsidP="003A05A3">
            <w:pPr>
              <w:jc w:val="center"/>
              <w:rPr>
                <w:rFonts w:ascii="Cambria" w:eastAsiaTheme="minorEastAsia" w:hAnsi="Cambria" w:cs="Calibri"/>
                <w:b/>
                <w:bCs/>
                <w:sz w:val="14"/>
                <w:szCs w:val="14"/>
                <w:lang w:bidi="th-TH"/>
                <w14:cntxtAlts/>
              </w:rPr>
            </w:pPr>
            <w:r w:rsidRPr="005B32F2">
              <w:rPr>
                <w:rFonts w:ascii="Cambria" w:eastAsiaTheme="minorEastAsia" w:hAnsi="Cambria" w:cs="Calibri"/>
                <w:b/>
                <w:bCs/>
                <w:sz w:val="14"/>
                <w:szCs w:val="14"/>
                <w:lang w:bidi="th-TH"/>
                <w14:cntxtAlts/>
              </w:rPr>
              <w:t>Q2</w:t>
            </w:r>
          </w:p>
        </w:tc>
        <w:tc>
          <w:tcPr>
            <w:tcW w:w="159" w:type="pct"/>
            <w:shd w:val="clear" w:color="000000" w:fill="FFE699"/>
            <w:vAlign w:val="center"/>
          </w:tcPr>
          <w:p w14:paraId="35CC10C6" w14:textId="77777777" w:rsidR="009575B8" w:rsidRPr="005B32F2" w:rsidRDefault="009575B8" w:rsidP="003A05A3">
            <w:pPr>
              <w:jc w:val="center"/>
              <w:rPr>
                <w:rFonts w:ascii="Cambria" w:eastAsiaTheme="minorEastAsia" w:hAnsi="Cambria" w:cs="Calibri"/>
                <w:b/>
                <w:bCs/>
                <w:sz w:val="14"/>
                <w:szCs w:val="14"/>
                <w:lang w:bidi="th-TH"/>
                <w14:cntxtAlts/>
              </w:rPr>
            </w:pPr>
            <w:r w:rsidRPr="005B32F2">
              <w:rPr>
                <w:rFonts w:ascii="Cambria" w:eastAsiaTheme="minorEastAsia" w:hAnsi="Cambria" w:cs="Calibri"/>
                <w:b/>
                <w:bCs/>
                <w:sz w:val="14"/>
                <w:szCs w:val="14"/>
                <w:lang w:bidi="th-TH"/>
                <w14:cntxtAlts/>
              </w:rPr>
              <w:t>Q3</w:t>
            </w:r>
          </w:p>
        </w:tc>
        <w:tc>
          <w:tcPr>
            <w:tcW w:w="180" w:type="pct"/>
            <w:shd w:val="clear" w:color="000000" w:fill="FFE699"/>
            <w:vAlign w:val="center"/>
          </w:tcPr>
          <w:p w14:paraId="70AC57CA" w14:textId="77777777" w:rsidR="009575B8" w:rsidRPr="005B32F2" w:rsidRDefault="009575B8" w:rsidP="003A05A3">
            <w:pPr>
              <w:jc w:val="center"/>
              <w:rPr>
                <w:rFonts w:ascii="Cambria" w:eastAsiaTheme="minorEastAsia" w:hAnsi="Cambria" w:cs="Calibri"/>
                <w:b/>
                <w:bCs/>
                <w:sz w:val="14"/>
                <w:szCs w:val="14"/>
                <w:lang w:bidi="th-TH"/>
                <w14:cntxtAlts/>
              </w:rPr>
            </w:pPr>
            <w:r w:rsidRPr="005B32F2">
              <w:rPr>
                <w:rFonts w:ascii="Cambria" w:eastAsiaTheme="minorEastAsia" w:hAnsi="Cambria" w:cs="Calibri"/>
                <w:b/>
                <w:bCs/>
                <w:sz w:val="14"/>
                <w:szCs w:val="14"/>
                <w:lang w:bidi="th-TH"/>
                <w14:cntxtAlts/>
              </w:rPr>
              <w:t>Q4</w:t>
            </w:r>
          </w:p>
        </w:tc>
        <w:tc>
          <w:tcPr>
            <w:tcW w:w="167" w:type="pct"/>
            <w:shd w:val="clear" w:color="000000" w:fill="FFFF00"/>
            <w:vAlign w:val="center"/>
          </w:tcPr>
          <w:p w14:paraId="1EB0D4C0" w14:textId="77777777" w:rsidR="009575B8" w:rsidRPr="005B32F2" w:rsidRDefault="009575B8" w:rsidP="003A05A3">
            <w:pPr>
              <w:jc w:val="center"/>
              <w:rPr>
                <w:rFonts w:ascii="Cambria" w:eastAsiaTheme="minorEastAsia" w:hAnsi="Cambria" w:cs="Calibri"/>
                <w:b/>
                <w:bCs/>
                <w:sz w:val="14"/>
                <w:szCs w:val="14"/>
                <w:lang w:bidi="th-TH"/>
                <w14:cntxtAlts/>
              </w:rPr>
            </w:pPr>
            <w:r w:rsidRPr="005B32F2">
              <w:rPr>
                <w:rFonts w:ascii="Cambria" w:eastAsiaTheme="minorEastAsia" w:hAnsi="Cambria" w:cs="Calibri"/>
                <w:b/>
                <w:bCs/>
                <w:sz w:val="14"/>
                <w:szCs w:val="14"/>
                <w:lang w:bidi="th-TH"/>
                <w14:cntxtAlts/>
              </w:rPr>
              <w:t>Q1</w:t>
            </w:r>
          </w:p>
        </w:tc>
        <w:tc>
          <w:tcPr>
            <w:tcW w:w="159" w:type="pct"/>
            <w:shd w:val="clear" w:color="000000" w:fill="FFFF00"/>
            <w:vAlign w:val="center"/>
          </w:tcPr>
          <w:p w14:paraId="00DE80AD" w14:textId="77777777" w:rsidR="009575B8" w:rsidRPr="005B32F2" w:rsidRDefault="009575B8" w:rsidP="003A05A3">
            <w:pPr>
              <w:jc w:val="center"/>
              <w:rPr>
                <w:rFonts w:ascii="Cambria" w:eastAsiaTheme="minorEastAsia" w:hAnsi="Cambria" w:cs="Calibri"/>
                <w:b/>
                <w:bCs/>
                <w:sz w:val="14"/>
                <w:szCs w:val="14"/>
                <w:lang w:bidi="th-TH"/>
                <w14:cntxtAlts/>
              </w:rPr>
            </w:pPr>
            <w:r w:rsidRPr="005B32F2">
              <w:rPr>
                <w:rFonts w:ascii="Cambria" w:eastAsiaTheme="minorEastAsia" w:hAnsi="Cambria" w:cs="Calibri"/>
                <w:b/>
                <w:bCs/>
                <w:sz w:val="14"/>
                <w:szCs w:val="14"/>
                <w:lang w:bidi="th-TH"/>
                <w14:cntxtAlts/>
              </w:rPr>
              <w:t>Q2</w:t>
            </w:r>
          </w:p>
        </w:tc>
        <w:tc>
          <w:tcPr>
            <w:tcW w:w="136" w:type="pct"/>
            <w:shd w:val="clear" w:color="000000" w:fill="FFFF00"/>
            <w:vAlign w:val="center"/>
          </w:tcPr>
          <w:p w14:paraId="72FB25CA" w14:textId="77777777" w:rsidR="009575B8" w:rsidRPr="005B32F2" w:rsidRDefault="009575B8" w:rsidP="003A05A3">
            <w:pPr>
              <w:jc w:val="center"/>
              <w:rPr>
                <w:rFonts w:ascii="Cambria" w:eastAsiaTheme="minorEastAsia" w:hAnsi="Cambria" w:cs="Calibri"/>
                <w:b/>
                <w:bCs/>
                <w:sz w:val="14"/>
                <w:szCs w:val="14"/>
                <w:lang w:bidi="th-TH"/>
                <w14:cntxtAlts/>
              </w:rPr>
            </w:pPr>
            <w:r w:rsidRPr="005B32F2">
              <w:rPr>
                <w:rFonts w:ascii="Cambria" w:eastAsiaTheme="minorEastAsia" w:hAnsi="Cambria" w:cs="Calibri"/>
                <w:b/>
                <w:bCs/>
                <w:sz w:val="14"/>
                <w:szCs w:val="14"/>
                <w:lang w:bidi="th-TH"/>
                <w14:cntxtAlts/>
              </w:rPr>
              <w:t>Q3</w:t>
            </w:r>
          </w:p>
        </w:tc>
        <w:tc>
          <w:tcPr>
            <w:tcW w:w="176" w:type="pct"/>
            <w:shd w:val="clear" w:color="000000" w:fill="FFFF00"/>
            <w:vAlign w:val="center"/>
          </w:tcPr>
          <w:p w14:paraId="27E5B863" w14:textId="77777777" w:rsidR="009575B8" w:rsidRPr="005B32F2" w:rsidRDefault="009575B8" w:rsidP="003A05A3">
            <w:pPr>
              <w:jc w:val="center"/>
              <w:rPr>
                <w:rFonts w:ascii="Cambria" w:eastAsiaTheme="minorEastAsia" w:hAnsi="Cambria" w:cs="Calibri"/>
                <w:b/>
                <w:bCs/>
                <w:sz w:val="14"/>
                <w:szCs w:val="14"/>
                <w:lang w:bidi="th-TH"/>
                <w14:cntxtAlts/>
              </w:rPr>
            </w:pPr>
            <w:r w:rsidRPr="005B32F2">
              <w:rPr>
                <w:rFonts w:ascii="Cambria" w:eastAsiaTheme="minorEastAsia" w:hAnsi="Cambria" w:cs="Calibri"/>
                <w:b/>
                <w:bCs/>
                <w:sz w:val="14"/>
                <w:szCs w:val="14"/>
                <w:lang w:bidi="th-TH"/>
                <w14:cntxtAlts/>
              </w:rPr>
              <w:t>Q4</w:t>
            </w:r>
          </w:p>
        </w:tc>
        <w:tc>
          <w:tcPr>
            <w:tcW w:w="176" w:type="pct"/>
            <w:shd w:val="clear" w:color="000000" w:fill="548235"/>
            <w:vAlign w:val="center"/>
          </w:tcPr>
          <w:p w14:paraId="32DF72AD" w14:textId="77777777" w:rsidR="009575B8" w:rsidRPr="005B32F2" w:rsidRDefault="009575B8" w:rsidP="003A05A3">
            <w:pPr>
              <w:jc w:val="center"/>
              <w:rPr>
                <w:rFonts w:ascii="Cambria" w:eastAsiaTheme="minorEastAsia" w:hAnsi="Cambria" w:cs="Calibri"/>
                <w:b/>
                <w:bCs/>
                <w:sz w:val="14"/>
                <w:szCs w:val="14"/>
                <w:lang w:bidi="th-TH"/>
                <w14:cntxtAlts/>
              </w:rPr>
            </w:pPr>
            <w:r w:rsidRPr="005B32F2">
              <w:rPr>
                <w:rFonts w:ascii="Cambria" w:eastAsiaTheme="minorEastAsia" w:hAnsi="Cambria" w:cs="Calibri"/>
                <w:b/>
                <w:bCs/>
                <w:sz w:val="14"/>
                <w:szCs w:val="14"/>
                <w:lang w:bidi="th-TH"/>
                <w14:cntxtAlts/>
              </w:rPr>
              <w:t>Q1</w:t>
            </w:r>
          </w:p>
        </w:tc>
        <w:tc>
          <w:tcPr>
            <w:tcW w:w="166" w:type="pct"/>
            <w:shd w:val="clear" w:color="000000" w:fill="548235"/>
            <w:vAlign w:val="center"/>
          </w:tcPr>
          <w:p w14:paraId="413F1FFA" w14:textId="77777777" w:rsidR="009575B8" w:rsidRPr="005B32F2" w:rsidRDefault="009575B8" w:rsidP="003A05A3">
            <w:pPr>
              <w:jc w:val="center"/>
              <w:rPr>
                <w:rFonts w:ascii="Cambria" w:eastAsiaTheme="minorEastAsia" w:hAnsi="Cambria" w:cs="Calibri"/>
                <w:b/>
                <w:bCs/>
                <w:sz w:val="14"/>
                <w:szCs w:val="14"/>
                <w:lang w:bidi="th-TH"/>
                <w14:cntxtAlts/>
              </w:rPr>
            </w:pPr>
            <w:r w:rsidRPr="005B32F2">
              <w:rPr>
                <w:rFonts w:ascii="Cambria" w:eastAsiaTheme="minorEastAsia" w:hAnsi="Cambria" w:cs="Calibri"/>
                <w:b/>
                <w:bCs/>
                <w:sz w:val="14"/>
                <w:szCs w:val="14"/>
                <w:lang w:bidi="th-TH"/>
                <w14:cntxtAlts/>
              </w:rPr>
              <w:t>Q2</w:t>
            </w:r>
          </w:p>
        </w:tc>
        <w:tc>
          <w:tcPr>
            <w:tcW w:w="136" w:type="pct"/>
            <w:shd w:val="clear" w:color="000000" w:fill="548235"/>
            <w:vAlign w:val="center"/>
          </w:tcPr>
          <w:p w14:paraId="2DBA9E73" w14:textId="77777777" w:rsidR="009575B8" w:rsidRPr="005B32F2" w:rsidRDefault="009575B8" w:rsidP="003A05A3">
            <w:pPr>
              <w:jc w:val="center"/>
              <w:rPr>
                <w:rFonts w:ascii="Cambria" w:eastAsiaTheme="minorEastAsia" w:hAnsi="Cambria" w:cs="Calibri"/>
                <w:b/>
                <w:bCs/>
                <w:sz w:val="14"/>
                <w:szCs w:val="14"/>
                <w:lang w:bidi="th-TH"/>
                <w14:cntxtAlts/>
              </w:rPr>
            </w:pPr>
            <w:r w:rsidRPr="005B32F2">
              <w:rPr>
                <w:rFonts w:ascii="Cambria" w:eastAsiaTheme="minorEastAsia" w:hAnsi="Cambria" w:cs="Calibri"/>
                <w:b/>
                <w:bCs/>
                <w:sz w:val="14"/>
                <w:szCs w:val="14"/>
                <w:lang w:bidi="th-TH"/>
                <w14:cntxtAlts/>
              </w:rPr>
              <w:t>Q3</w:t>
            </w:r>
          </w:p>
        </w:tc>
        <w:tc>
          <w:tcPr>
            <w:tcW w:w="189" w:type="pct"/>
            <w:shd w:val="clear" w:color="000000" w:fill="548235"/>
            <w:vAlign w:val="center"/>
          </w:tcPr>
          <w:p w14:paraId="6B5D7971" w14:textId="77777777" w:rsidR="009575B8" w:rsidRPr="005B32F2" w:rsidRDefault="009575B8" w:rsidP="003A05A3">
            <w:pPr>
              <w:jc w:val="center"/>
              <w:rPr>
                <w:rFonts w:ascii="Cambria" w:eastAsiaTheme="minorEastAsia" w:hAnsi="Cambria" w:cs="Calibri"/>
                <w:b/>
                <w:bCs/>
                <w:sz w:val="14"/>
                <w:szCs w:val="14"/>
                <w:lang w:bidi="th-TH"/>
                <w14:cntxtAlts/>
              </w:rPr>
            </w:pPr>
            <w:r w:rsidRPr="005B32F2">
              <w:rPr>
                <w:rFonts w:ascii="Cambria" w:eastAsiaTheme="minorEastAsia" w:hAnsi="Cambria" w:cs="Calibri"/>
                <w:b/>
                <w:bCs/>
                <w:sz w:val="14"/>
                <w:szCs w:val="14"/>
                <w:lang w:bidi="th-TH"/>
                <w14:cntxtAlts/>
              </w:rPr>
              <w:t>Q4</w:t>
            </w:r>
          </w:p>
        </w:tc>
        <w:tc>
          <w:tcPr>
            <w:tcW w:w="139" w:type="pct"/>
            <w:shd w:val="clear" w:color="000000" w:fill="F4B084"/>
            <w:vAlign w:val="center"/>
          </w:tcPr>
          <w:p w14:paraId="7C08D1D1" w14:textId="77777777" w:rsidR="009575B8" w:rsidRPr="005B32F2" w:rsidRDefault="009575B8" w:rsidP="003A05A3">
            <w:pPr>
              <w:jc w:val="center"/>
              <w:rPr>
                <w:rFonts w:ascii="Cambria" w:eastAsiaTheme="minorEastAsia" w:hAnsi="Cambria" w:cs="Calibri"/>
                <w:b/>
                <w:bCs/>
                <w:sz w:val="14"/>
                <w:szCs w:val="14"/>
                <w:lang w:bidi="th-TH"/>
                <w14:cntxtAlts/>
              </w:rPr>
            </w:pPr>
            <w:r w:rsidRPr="005B32F2">
              <w:rPr>
                <w:rFonts w:ascii="Cambria" w:eastAsiaTheme="minorEastAsia" w:hAnsi="Cambria" w:cs="Calibri"/>
                <w:b/>
                <w:bCs/>
                <w:sz w:val="14"/>
                <w:szCs w:val="14"/>
                <w:lang w:bidi="th-TH"/>
                <w14:cntxtAlts/>
              </w:rPr>
              <w:t>Q1</w:t>
            </w:r>
          </w:p>
        </w:tc>
        <w:tc>
          <w:tcPr>
            <w:tcW w:w="136" w:type="pct"/>
            <w:shd w:val="clear" w:color="000000" w:fill="F4B084"/>
            <w:vAlign w:val="center"/>
          </w:tcPr>
          <w:p w14:paraId="7966432C" w14:textId="77777777" w:rsidR="009575B8" w:rsidRPr="005B32F2" w:rsidRDefault="009575B8" w:rsidP="003A05A3">
            <w:pPr>
              <w:jc w:val="center"/>
              <w:rPr>
                <w:rFonts w:ascii="Cambria" w:eastAsiaTheme="minorEastAsia" w:hAnsi="Cambria" w:cs="Calibri"/>
                <w:b/>
                <w:bCs/>
                <w:sz w:val="14"/>
                <w:szCs w:val="14"/>
                <w:lang w:bidi="th-TH"/>
                <w14:cntxtAlts/>
              </w:rPr>
            </w:pPr>
            <w:r w:rsidRPr="005B32F2">
              <w:rPr>
                <w:rFonts w:ascii="Cambria" w:eastAsiaTheme="minorEastAsia" w:hAnsi="Cambria" w:cs="Calibri"/>
                <w:b/>
                <w:bCs/>
                <w:sz w:val="14"/>
                <w:szCs w:val="14"/>
                <w:lang w:bidi="th-TH"/>
                <w14:cntxtAlts/>
              </w:rPr>
              <w:t>Q2</w:t>
            </w:r>
          </w:p>
        </w:tc>
        <w:tc>
          <w:tcPr>
            <w:tcW w:w="136" w:type="pct"/>
            <w:shd w:val="clear" w:color="000000" w:fill="F4B084"/>
            <w:vAlign w:val="center"/>
          </w:tcPr>
          <w:p w14:paraId="632BDFC0" w14:textId="77777777" w:rsidR="009575B8" w:rsidRPr="005B32F2" w:rsidRDefault="009575B8" w:rsidP="003A05A3">
            <w:pPr>
              <w:jc w:val="center"/>
              <w:rPr>
                <w:rFonts w:ascii="Cambria" w:eastAsiaTheme="minorEastAsia" w:hAnsi="Cambria" w:cs="Calibri"/>
                <w:b/>
                <w:bCs/>
                <w:sz w:val="14"/>
                <w:szCs w:val="14"/>
                <w:lang w:bidi="th-TH"/>
                <w14:cntxtAlts/>
              </w:rPr>
            </w:pPr>
            <w:r w:rsidRPr="005B32F2">
              <w:rPr>
                <w:rFonts w:ascii="Cambria" w:eastAsiaTheme="minorEastAsia" w:hAnsi="Cambria" w:cs="Calibri"/>
                <w:b/>
                <w:bCs/>
                <w:sz w:val="14"/>
                <w:szCs w:val="14"/>
                <w:lang w:bidi="th-TH"/>
                <w14:cntxtAlts/>
              </w:rPr>
              <w:t>Q3</w:t>
            </w:r>
          </w:p>
        </w:tc>
        <w:tc>
          <w:tcPr>
            <w:tcW w:w="198" w:type="pct"/>
            <w:shd w:val="clear" w:color="000000" w:fill="F4B084"/>
            <w:vAlign w:val="center"/>
          </w:tcPr>
          <w:p w14:paraId="2533B0D4" w14:textId="77777777" w:rsidR="009575B8" w:rsidRPr="005B32F2" w:rsidRDefault="009575B8" w:rsidP="003A05A3">
            <w:pPr>
              <w:jc w:val="center"/>
              <w:rPr>
                <w:rFonts w:ascii="Cambria" w:eastAsiaTheme="minorEastAsia" w:hAnsi="Cambria" w:cs="Calibri"/>
                <w:b/>
                <w:bCs/>
                <w:sz w:val="14"/>
                <w:szCs w:val="14"/>
                <w:lang w:bidi="th-TH"/>
                <w14:cntxtAlts/>
              </w:rPr>
            </w:pPr>
            <w:r w:rsidRPr="005B32F2">
              <w:rPr>
                <w:rFonts w:ascii="Cambria" w:eastAsiaTheme="minorEastAsia" w:hAnsi="Cambria" w:cs="Calibri"/>
                <w:b/>
                <w:bCs/>
                <w:sz w:val="14"/>
                <w:szCs w:val="14"/>
                <w:lang w:bidi="th-TH"/>
                <w14:cntxtAlts/>
              </w:rPr>
              <w:t>Q4</w:t>
            </w:r>
          </w:p>
        </w:tc>
        <w:tc>
          <w:tcPr>
            <w:tcW w:w="159" w:type="pct"/>
            <w:shd w:val="clear" w:color="000000" w:fill="A9D08E"/>
            <w:vAlign w:val="center"/>
          </w:tcPr>
          <w:p w14:paraId="4B1373F4" w14:textId="77777777" w:rsidR="009575B8" w:rsidRPr="005B32F2" w:rsidRDefault="009575B8" w:rsidP="003A05A3">
            <w:pPr>
              <w:jc w:val="center"/>
              <w:rPr>
                <w:rFonts w:ascii="Cambria" w:eastAsiaTheme="minorEastAsia" w:hAnsi="Cambria" w:cs="Calibri"/>
                <w:b/>
                <w:bCs/>
                <w:sz w:val="14"/>
                <w:szCs w:val="14"/>
                <w:lang w:bidi="th-TH"/>
                <w14:cntxtAlts/>
              </w:rPr>
            </w:pPr>
            <w:r w:rsidRPr="005B32F2">
              <w:rPr>
                <w:rFonts w:ascii="Cambria" w:eastAsiaTheme="minorEastAsia" w:hAnsi="Cambria" w:cs="Calibri"/>
                <w:b/>
                <w:bCs/>
                <w:sz w:val="14"/>
                <w:szCs w:val="14"/>
                <w:lang w:bidi="th-TH"/>
                <w14:cntxtAlts/>
              </w:rPr>
              <w:t>Q1</w:t>
            </w:r>
          </w:p>
        </w:tc>
        <w:tc>
          <w:tcPr>
            <w:tcW w:w="148" w:type="pct"/>
            <w:shd w:val="clear" w:color="000000" w:fill="A9D08E"/>
            <w:vAlign w:val="center"/>
          </w:tcPr>
          <w:p w14:paraId="445447A9" w14:textId="77777777" w:rsidR="009575B8" w:rsidRPr="005B32F2" w:rsidRDefault="009575B8" w:rsidP="003A05A3">
            <w:pPr>
              <w:jc w:val="center"/>
              <w:rPr>
                <w:rFonts w:ascii="Cambria" w:eastAsiaTheme="minorEastAsia" w:hAnsi="Cambria" w:cs="Calibri"/>
                <w:b/>
                <w:bCs/>
                <w:sz w:val="14"/>
                <w:szCs w:val="14"/>
                <w:lang w:bidi="th-TH"/>
                <w14:cntxtAlts/>
              </w:rPr>
            </w:pPr>
            <w:r w:rsidRPr="005B32F2">
              <w:rPr>
                <w:rFonts w:ascii="Cambria" w:eastAsiaTheme="minorEastAsia" w:hAnsi="Cambria" w:cs="Calibri"/>
                <w:b/>
                <w:bCs/>
                <w:sz w:val="14"/>
                <w:szCs w:val="14"/>
                <w:lang w:bidi="th-TH"/>
                <w14:cntxtAlts/>
              </w:rPr>
              <w:t>Q2</w:t>
            </w:r>
          </w:p>
        </w:tc>
      </w:tr>
      <w:tr w:rsidR="009575B8" w:rsidRPr="005B32F2" w14:paraId="4F180718" w14:textId="77777777" w:rsidTr="009575B8">
        <w:trPr>
          <w:trHeight w:val="230"/>
          <w:jc w:val="center"/>
        </w:trPr>
        <w:tc>
          <w:tcPr>
            <w:tcW w:w="5000" w:type="pct"/>
            <w:gridSpan w:val="27"/>
            <w:shd w:val="clear" w:color="auto" w:fill="404040"/>
            <w:vAlign w:val="center"/>
          </w:tcPr>
          <w:p w14:paraId="77A6A515" w14:textId="77777777" w:rsidR="009575B8" w:rsidRPr="005B32F2" w:rsidRDefault="009575B8" w:rsidP="003A05A3">
            <w:pPr>
              <w:spacing w:after="20"/>
              <w:rPr>
                <w:rFonts w:ascii="Cambria" w:eastAsiaTheme="minorEastAsia" w:hAnsi="Cambria" w:cs="Calibri"/>
                <w:b/>
                <w:bCs/>
                <w:color w:val="FFFFFF" w:themeColor="background1"/>
                <w:sz w:val="14"/>
                <w:szCs w:val="14"/>
                <w:lang w:bidi="th-TH"/>
                <w14:cntxtAlts/>
              </w:rPr>
            </w:pPr>
            <w:r w:rsidRPr="005B32F2">
              <w:rPr>
                <w:rFonts w:ascii="Cambria" w:eastAsiaTheme="minorEastAsia" w:hAnsi="Cambria" w:cs="Calibri"/>
                <w:b/>
                <w:bCs/>
                <w:color w:val="FFFFFF" w:themeColor="background1"/>
                <w:sz w:val="14"/>
                <w:szCs w:val="14"/>
                <w:lang w:bidi="th-TH"/>
                <w14:cntxtAlts/>
              </w:rPr>
              <w:t>Output 1. Climate risk information is developed, monitored and integrated into policies, regulations and institutions to inform climate resilient small-scale rural infrastructure planning and management</w:t>
            </w:r>
            <w:r w:rsidRPr="005B32F2">
              <w:rPr>
                <w:rFonts w:ascii="Cambria" w:eastAsiaTheme="minorEastAsia" w:hAnsi="Cambria" w:cs="Calibri"/>
                <w:color w:val="FFFFFF" w:themeColor="background1"/>
                <w:sz w:val="14"/>
                <w:szCs w:val="14"/>
                <w:lang w:bidi="th-TH"/>
                <w14:cntxtAlts/>
              </w:rPr>
              <w:t> </w:t>
            </w:r>
          </w:p>
        </w:tc>
      </w:tr>
      <w:tr w:rsidR="009575B8" w:rsidRPr="005B32F2" w14:paraId="401048E5" w14:textId="77777777" w:rsidTr="009575B8">
        <w:trPr>
          <w:cantSplit/>
          <w:trHeight w:val="3888"/>
          <w:jc w:val="center"/>
        </w:trPr>
        <w:tc>
          <w:tcPr>
            <w:tcW w:w="424" w:type="pct"/>
            <w:shd w:val="clear" w:color="auto" w:fill="auto"/>
            <w:vAlign w:val="center"/>
            <w:hideMark/>
          </w:tcPr>
          <w:p w14:paraId="67D51648" w14:textId="77777777" w:rsidR="009575B8" w:rsidRPr="005B32F2" w:rsidRDefault="009575B8" w:rsidP="003A05A3">
            <w:pP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Activity 1.1 Develop and deliver climate risk information services and vulnerability mapping to all sectoral institutions</w:t>
            </w:r>
          </w:p>
        </w:tc>
        <w:tc>
          <w:tcPr>
            <w:tcW w:w="189" w:type="pct"/>
            <w:shd w:val="clear" w:color="auto" w:fill="auto"/>
            <w:textDirection w:val="btLr"/>
            <w:vAlign w:val="center"/>
            <w:hideMark/>
          </w:tcPr>
          <w:p w14:paraId="74C4BDF1"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60" w:type="pct"/>
            <w:shd w:val="clear" w:color="auto" w:fill="auto"/>
            <w:textDirection w:val="btLr"/>
            <w:vAlign w:val="center"/>
            <w:hideMark/>
          </w:tcPr>
          <w:p w14:paraId="3AB7B512"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33" w:type="pct"/>
            <w:shd w:val="clear" w:color="000000" w:fill="DBDBDB"/>
            <w:textDirection w:val="btLr"/>
            <w:vAlign w:val="center"/>
            <w:hideMark/>
          </w:tcPr>
          <w:p w14:paraId="34AA4A62"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x</w:t>
            </w:r>
          </w:p>
        </w:tc>
        <w:tc>
          <w:tcPr>
            <w:tcW w:w="219" w:type="pct"/>
            <w:shd w:val="clear" w:color="000000" w:fill="DBDBDB"/>
            <w:textDirection w:val="btLr"/>
            <w:hideMark/>
          </w:tcPr>
          <w:p w14:paraId="03F45916"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Project Spatial Data Infrastructure (SDI)</w:t>
            </w:r>
          </w:p>
        </w:tc>
        <w:tc>
          <w:tcPr>
            <w:tcW w:w="277" w:type="pct"/>
            <w:shd w:val="clear" w:color="000000" w:fill="DBDBDB"/>
            <w:textDirection w:val="btLr"/>
            <w:hideMark/>
          </w:tcPr>
          <w:p w14:paraId="500A5F68"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GIS-based tools developed to integrate spatial socio</w:t>
            </w:r>
            <w:r w:rsidRPr="005B32F2">
              <w:rPr>
                <w:rFonts w:ascii="Cambria" w:eastAsiaTheme="minorEastAsia" w:hAnsi="Cambria" w:cs="Calibri"/>
                <w:sz w:val="14"/>
                <w:szCs w:val="14"/>
                <w:lang w:bidi="th-TH"/>
                <w14:cntxtAlts/>
              </w:rPr>
              <w:noBreakHyphen/>
              <w:t>economic data with the hazard maps. Tools, methods, guidelines and procedures developed for recording disaster events, undertaking post-event surveys</w:t>
            </w:r>
          </w:p>
        </w:tc>
        <w:tc>
          <w:tcPr>
            <w:tcW w:w="174" w:type="pct"/>
            <w:shd w:val="clear" w:color="000000" w:fill="D9D9D9"/>
            <w:textDirection w:val="btLr"/>
            <w:hideMark/>
          </w:tcPr>
          <w:p w14:paraId="38FAFE63" w14:textId="77777777" w:rsidR="009575B8" w:rsidRPr="005B32F2" w:rsidRDefault="009575B8" w:rsidP="003A05A3">
            <w:pPr>
              <w:ind w:left="144" w:right="144"/>
              <w:jc w:val="center"/>
              <w:rPr>
                <w:rFonts w:ascii="Cambria" w:eastAsiaTheme="minorEastAsia" w:hAnsi="Cambria" w:cs="Calibri"/>
                <w:color w:val="000000"/>
                <w:sz w:val="14"/>
                <w:szCs w:val="14"/>
                <w:lang w:bidi="th-TH"/>
                <w14:cntxtAlts/>
              </w:rPr>
            </w:pPr>
            <w:r w:rsidRPr="005B32F2">
              <w:rPr>
                <w:rFonts w:ascii="Cambria" w:eastAsiaTheme="minorEastAsia" w:hAnsi="Cambria" w:cs="Calibri"/>
                <w:color w:val="000000"/>
                <w:sz w:val="14"/>
                <w:szCs w:val="14"/>
                <w:lang w:bidi="th-TH"/>
                <w14:cntxtAlts/>
              </w:rPr>
              <w:t>Methods and tools for undertaking socio-economic surveys developed and codified;</w:t>
            </w:r>
          </w:p>
        </w:tc>
        <w:tc>
          <w:tcPr>
            <w:tcW w:w="216" w:type="pct"/>
            <w:shd w:val="clear" w:color="000000" w:fill="DBDBDB"/>
            <w:textDirection w:val="btLr"/>
            <w:hideMark/>
          </w:tcPr>
          <w:p w14:paraId="0FFDDB22"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Topographic, geological, soil and land use surveys completed and ToT delivered; and socio-economic surveys for 6 target municipalities in TL completed.</w:t>
            </w:r>
          </w:p>
        </w:tc>
        <w:tc>
          <w:tcPr>
            <w:tcW w:w="215" w:type="pct"/>
            <w:shd w:val="clear" w:color="000000" w:fill="DBDBDB"/>
            <w:textDirection w:val="btLr"/>
            <w:hideMark/>
          </w:tcPr>
          <w:p w14:paraId="18CC5F8D"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Training in hazard &amp; multi-hazard modelling methods and tools as well as socio-economic modelling methods and tools delivered</w:t>
            </w:r>
          </w:p>
        </w:tc>
        <w:tc>
          <w:tcPr>
            <w:tcW w:w="217" w:type="pct"/>
            <w:shd w:val="clear" w:color="000000" w:fill="DBDBDB"/>
            <w:textDirection w:val="btLr"/>
            <w:hideMark/>
          </w:tcPr>
          <w:p w14:paraId="737A608A"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4 sets of national hazards maps covering all of Timor-Leste for floods, landslides, erosion, and drought</w:t>
            </w:r>
          </w:p>
        </w:tc>
        <w:tc>
          <w:tcPr>
            <w:tcW w:w="216" w:type="pct"/>
            <w:shd w:val="clear" w:color="000000" w:fill="DBDBDB"/>
            <w:textDirection w:val="btLr"/>
            <w:vAlign w:val="center"/>
            <w:hideMark/>
          </w:tcPr>
          <w:p w14:paraId="38D67071"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X</w:t>
            </w:r>
          </w:p>
        </w:tc>
        <w:tc>
          <w:tcPr>
            <w:tcW w:w="159" w:type="pct"/>
            <w:shd w:val="clear" w:color="auto" w:fill="auto"/>
            <w:noWrap/>
            <w:textDirection w:val="btLr"/>
            <w:vAlign w:val="center"/>
            <w:hideMark/>
          </w:tcPr>
          <w:p w14:paraId="15A45E85" w14:textId="77777777" w:rsidR="009575B8" w:rsidRPr="005B32F2" w:rsidRDefault="009575B8" w:rsidP="003A05A3">
            <w:pPr>
              <w:ind w:left="144" w:right="144"/>
              <w:jc w:val="center"/>
              <w:rPr>
                <w:rFonts w:ascii="Cambria" w:eastAsiaTheme="minorEastAsia" w:hAnsi="Cambria" w:cs="Calibri"/>
                <w:color w:val="000000"/>
                <w:sz w:val="14"/>
                <w:szCs w:val="14"/>
                <w:lang w:bidi="th-TH"/>
                <w14:cntxtAlts/>
              </w:rPr>
            </w:pPr>
          </w:p>
        </w:tc>
        <w:tc>
          <w:tcPr>
            <w:tcW w:w="180" w:type="pct"/>
            <w:shd w:val="clear" w:color="auto" w:fill="auto"/>
            <w:textDirection w:val="btLr"/>
            <w:vAlign w:val="center"/>
            <w:hideMark/>
          </w:tcPr>
          <w:p w14:paraId="5DCAC205"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67" w:type="pct"/>
            <w:shd w:val="clear" w:color="auto" w:fill="auto"/>
            <w:textDirection w:val="btLr"/>
            <w:vAlign w:val="center"/>
            <w:hideMark/>
          </w:tcPr>
          <w:p w14:paraId="46823260"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59" w:type="pct"/>
            <w:shd w:val="clear" w:color="auto" w:fill="auto"/>
            <w:textDirection w:val="btLr"/>
            <w:vAlign w:val="center"/>
            <w:hideMark/>
          </w:tcPr>
          <w:p w14:paraId="0BD370AF"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36" w:type="pct"/>
            <w:shd w:val="clear" w:color="auto" w:fill="auto"/>
            <w:textDirection w:val="btLr"/>
            <w:vAlign w:val="center"/>
            <w:hideMark/>
          </w:tcPr>
          <w:p w14:paraId="49969AF4"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76" w:type="pct"/>
            <w:shd w:val="clear" w:color="auto" w:fill="auto"/>
            <w:textDirection w:val="btLr"/>
            <w:vAlign w:val="center"/>
            <w:hideMark/>
          </w:tcPr>
          <w:p w14:paraId="31C35104"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76" w:type="pct"/>
            <w:shd w:val="clear" w:color="auto" w:fill="auto"/>
            <w:textDirection w:val="btLr"/>
            <w:vAlign w:val="center"/>
            <w:hideMark/>
          </w:tcPr>
          <w:p w14:paraId="2D07E025"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66" w:type="pct"/>
            <w:shd w:val="clear" w:color="auto" w:fill="auto"/>
            <w:textDirection w:val="btLr"/>
            <w:vAlign w:val="center"/>
            <w:hideMark/>
          </w:tcPr>
          <w:p w14:paraId="222EAF2E"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36" w:type="pct"/>
            <w:shd w:val="clear" w:color="auto" w:fill="auto"/>
            <w:textDirection w:val="btLr"/>
            <w:vAlign w:val="center"/>
            <w:hideMark/>
          </w:tcPr>
          <w:p w14:paraId="740332FA"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89" w:type="pct"/>
            <w:shd w:val="clear" w:color="auto" w:fill="auto"/>
            <w:textDirection w:val="btLr"/>
            <w:vAlign w:val="center"/>
            <w:hideMark/>
          </w:tcPr>
          <w:p w14:paraId="39C794A9"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39" w:type="pct"/>
            <w:shd w:val="clear" w:color="auto" w:fill="auto"/>
            <w:textDirection w:val="btLr"/>
            <w:vAlign w:val="center"/>
            <w:hideMark/>
          </w:tcPr>
          <w:p w14:paraId="389EEA57"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36" w:type="pct"/>
            <w:shd w:val="clear" w:color="auto" w:fill="auto"/>
            <w:textDirection w:val="btLr"/>
            <w:vAlign w:val="center"/>
            <w:hideMark/>
          </w:tcPr>
          <w:p w14:paraId="4390E85E"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36" w:type="pct"/>
            <w:shd w:val="clear" w:color="auto" w:fill="auto"/>
            <w:textDirection w:val="btLr"/>
            <w:vAlign w:val="center"/>
            <w:hideMark/>
          </w:tcPr>
          <w:p w14:paraId="292F330B"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98" w:type="pct"/>
            <w:shd w:val="clear" w:color="auto" w:fill="auto"/>
            <w:textDirection w:val="btLr"/>
            <w:vAlign w:val="center"/>
            <w:hideMark/>
          </w:tcPr>
          <w:p w14:paraId="12C5FF1F"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59" w:type="pct"/>
            <w:shd w:val="clear" w:color="auto" w:fill="auto"/>
            <w:textDirection w:val="btLr"/>
            <w:vAlign w:val="center"/>
            <w:hideMark/>
          </w:tcPr>
          <w:p w14:paraId="50D8FEBC"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48" w:type="pct"/>
            <w:shd w:val="clear" w:color="auto" w:fill="auto"/>
            <w:textDirection w:val="btLr"/>
            <w:vAlign w:val="center"/>
            <w:hideMark/>
          </w:tcPr>
          <w:p w14:paraId="2FB14E29"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r>
      <w:tr w:rsidR="009575B8" w:rsidRPr="005B32F2" w14:paraId="0A106339" w14:textId="77777777" w:rsidTr="009575B8">
        <w:trPr>
          <w:cantSplit/>
          <w:trHeight w:val="3312"/>
          <w:jc w:val="center"/>
        </w:trPr>
        <w:tc>
          <w:tcPr>
            <w:tcW w:w="424" w:type="pct"/>
            <w:shd w:val="clear" w:color="auto" w:fill="auto"/>
            <w:vAlign w:val="center"/>
            <w:hideMark/>
          </w:tcPr>
          <w:p w14:paraId="4BC95667" w14:textId="77777777" w:rsidR="009575B8" w:rsidRPr="005B32F2" w:rsidRDefault="009575B8" w:rsidP="003A05A3">
            <w:pP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Activity 1.2 Establish a database system for monitoring, recording and accounting climate induced damages in order to inform climate risk reduction planning and budgeting</w:t>
            </w:r>
          </w:p>
        </w:tc>
        <w:tc>
          <w:tcPr>
            <w:tcW w:w="189" w:type="pct"/>
            <w:shd w:val="clear" w:color="auto" w:fill="auto"/>
            <w:textDirection w:val="btLr"/>
            <w:vAlign w:val="center"/>
            <w:hideMark/>
          </w:tcPr>
          <w:p w14:paraId="060485C3"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60" w:type="pct"/>
            <w:shd w:val="clear" w:color="auto" w:fill="auto"/>
            <w:textDirection w:val="btLr"/>
            <w:vAlign w:val="center"/>
            <w:hideMark/>
          </w:tcPr>
          <w:p w14:paraId="768C433B"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33" w:type="pct"/>
            <w:shd w:val="clear" w:color="000000" w:fill="DBDBDB"/>
            <w:textDirection w:val="btLr"/>
            <w:vAlign w:val="center"/>
            <w:hideMark/>
          </w:tcPr>
          <w:p w14:paraId="7DFC33E1"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x</w:t>
            </w:r>
          </w:p>
        </w:tc>
        <w:tc>
          <w:tcPr>
            <w:tcW w:w="219" w:type="pct"/>
            <w:shd w:val="clear" w:color="000000" w:fill="DBDBDB"/>
            <w:textDirection w:val="btLr"/>
            <w:vAlign w:val="center"/>
            <w:hideMark/>
          </w:tcPr>
          <w:p w14:paraId="4F5F2BE8"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x</w:t>
            </w:r>
          </w:p>
        </w:tc>
        <w:tc>
          <w:tcPr>
            <w:tcW w:w="277" w:type="pct"/>
            <w:shd w:val="clear" w:color="000000" w:fill="DBDBDB"/>
            <w:textDirection w:val="btLr"/>
            <w:hideMark/>
          </w:tcPr>
          <w:p w14:paraId="11245626"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6 Drones procured and user-training delivered</w:t>
            </w:r>
          </w:p>
        </w:tc>
        <w:tc>
          <w:tcPr>
            <w:tcW w:w="174" w:type="pct"/>
            <w:shd w:val="clear" w:color="000000" w:fill="DBDBDB"/>
            <w:textDirection w:val="btLr"/>
            <w:vAlign w:val="center"/>
            <w:hideMark/>
          </w:tcPr>
          <w:p w14:paraId="3A09B4BD"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x</w:t>
            </w:r>
          </w:p>
        </w:tc>
        <w:tc>
          <w:tcPr>
            <w:tcW w:w="216" w:type="pct"/>
            <w:shd w:val="clear" w:color="000000" w:fill="DBDBDB"/>
            <w:textDirection w:val="btLr"/>
            <w:hideMark/>
          </w:tcPr>
          <w:p w14:paraId="216794B3"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Harmonised and unified damage and loss recording and accounting system developed.</w:t>
            </w:r>
          </w:p>
        </w:tc>
        <w:tc>
          <w:tcPr>
            <w:tcW w:w="215" w:type="pct"/>
            <w:shd w:val="clear" w:color="000000" w:fill="DBDBDB"/>
            <w:textDirection w:val="btLr"/>
            <w:vAlign w:val="center"/>
            <w:hideMark/>
          </w:tcPr>
          <w:p w14:paraId="1DC048EF"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x</w:t>
            </w:r>
          </w:p>
        </w:tc>
        <w:tc>
          <w:tcPr>
            <w:tcW w:w="217" w:type="pct"/>
            <w:shd w:val="clear" w:color="000000" w:fill="D9D9D9"/>
            <w:textDirection w:val="btLr"/>
            <w:hideMark/>
          </w:tcPr>
          <w:p w14:paraId="74BAAB40" w14:textId="77777777" w:rsidR="009575B8" w:rsidRPr="005B32F2" w:rsidRDefault="009575B8" w:rsidP="003A05A3">
            <w:pPr>
              <w:ind w:left="144" w:right="144"/>
              <w:jc w:val="center"/>
              <w:rPr>
                <w:rFonts w:ascii="Cambria" w:eastAsiaTheme="minorEastAsia" w:hAnsi="Cambria" w:cs="Calibri"/>
                <w:color w:val="000000"/>
                <w:spacing w:val="-2"/>
                <w:sz w:val="14"/>
                <w:szCs w:val="14"/>
                <w:lang w:bidi="th-TH"/>
                <w14:cntxtAlts/>
              </w:rPr>
            </w:pPr>
            <w:r w:rsidRPr="005B32F2">
              <w:rPr>
                <w:rFonts w:ascii="Cambria" w:eastAsiaTheme="minorEastAsia" w:hAnsi="Cambria" w:cs="Calibri"/>
                <w:color w:val="000000"/>
                <w:spacing w:val="-2"/>
                <w:sz w:val="14"/>
                <w:szCs w:val="14"/>
                <w:lang w:bidi="th-TH"/>
                <w14:cntxtAlts/>
              </w:rPr>
              <w:t>Asset management system linked to Damage and loss database. Asset inspection guidelines, methods and approaches</w:t>
            </w:r>
          </w:p>
        </w:tc>
        <w:tc>
          <w:tcPr>
            <w:tcW w:w="216" w:type="pct"/>
            <w:shd w:val="clear" w:color="000000" w:fill="D9D9D9"/>
            <w:textDirection w:val="btLr"/>
            <w:hideMark/>
          </w:tcPr>
          <w:p w14:paraId="38489975" w14:textId="0F2B9287" w:rsidR="009575B8" w:rsidRPr="005B32F2" w:rsidRDefault="009575B8" w:rsidP="003A05A3">
            <w:pPr>
              <w:ind w:left="144" w:right="144"/>
              <w:jc w:val="center"/>
              <w:rPr>
                <w:rFonts w:ascii="Cambria" w:eastAsiaTheme="minorEastAsia" w:hAnsi="Cambria" w:cs="Calibri"/>
                <w:color w:val="000000"/>
                <w:sz w:val="14"/>
                <w:szCs w:val="14"/>
                <w:lang w:bidi="th-TH"/>
                <w14:cntxtAlts/>
              </w:rPr>
            </w:pPr>
            <w:r w:rsidRPr="005B32F2">
              <w:rPr>
                <w:rFonts w:ascii="Cambria" w:eastAsiaTheme="minorEastAsia" w:hAnsi="Cambria" w:cs="Calibri"/>
                <w:color w:val="000000"/>
                <w:sz w:val="14"/>
                <w:szCs w:val="14"/>
                <w:lang w:bidi="th-TH"/>
                <w14:cntxtAlts/>
              </w:rPr>
              <w:t xml:space="preserve">Training program in damage and loss and asset management methods and tools delivered to </w:t>
            </w:r>
            <w:r w:rsidR="00AB10F5" w:rsidRPr="005B32F2">
              <w:rPr>
                <w:rFonts w:ascii="Cambria" w:eastAsiaTheme="minorEastAsia" w:hAnsi="Cambria" w:cs="Calibri"/>
                <w:color w:val="000000"/>
                <w:sz w:val="14"/>
                <w:szCs w:val="14"/>
                <w:lang w:bidi="th-TH"/>
                <w14:cntxtAlts/>
              </w:rPr>
              <w:t>MI-SSCP</w:t>
            </w:r>
            <w:r w:rsidRPr="005B32F2">
              <w:rPr>
                <w:rFonts w:ascii="Cambria" w:eastAsiaTheme="minorEastAsia" w:hAnsi="Cambria" w:cs="Calibri"/>
                <w:color w:val="000000"/>
                <w:sz w:val="14"/>
                <w:szCs w:val="14"/>
                <w:lang w:bidi="th-TH"/>
                <w14:cntxtAlts/>
              </w:rPr>
              <w:t xml:space="preserve"> staff</w:t>
            </w:r>
          </w:p>
        </w:tc>
        <w:tc>
          <w:tcPr>
            <w:tcW w:w="159" w:type="pct"/>
            <w:shd w:val="clear" w:color="auto" w:fill="auto"/>
            <w:textDirection w:val="btLr"/>
            <w:vAlign w:val="center"/>
            <w:hideMark/>
          </w:tcPr>
          <w:p w14:paraId="5433E3DC"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80" w:type="pct"/>
            <w:shd w:val="clear" w:color="auto" w:fill="auto"/>
            <w:textDirection w:val="btLr"/>
            <w:vAlign w:val="center"/>
            <w:hideMark/>
          </w:tcPr>
          <w:p w14:paraId="65B95E43"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67" w:type="pct"/>
            <w:shd w:val="clear" w:color="auto" w:fill="auto"/>
            <w:textDirection w:val="btLr"/>
            <w:vAlign w:val="center"/>
            <w:hideMark/>
          </w:tcPr>
          <w:p w14:paraId="13622D66"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59" w:type="pct"/>
            <w:shd w:val="clear" w:color="auto" w:fill="auto"/>
            <w:textDirection w:val="btLr"/>
            <w:vAlign w:val="center"/>
            <w:hideMark/>
          </w:tcPr>
          <w:p w14:paraId="38745B9A"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36" w:type="pct"/>
            <w:shd w:val="clear" w:color="auto" w:fill="auto"/>
            <w:textDirection w:val="btLr"/>
            <w:vAlign w:val="center"/>
            <w:hideMark/>
          </w:tcPr>
          <w:p w14:paraId="62EAE99A"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76" w:type="pct"/>
            <w:shd w:val="clear" w:color="auto" w:fill="auto"/>
            <w:textDirection w:val="btLr"/>
            <w:vAlign w:val="center"/>
            <w:hideMark/>
          </w:tcPr>
          <w:p w14:paraId="69109DCC"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76" w:type="pct"/>
            <w:shd w:val="clear" w:color="auto" w:fill="auto"/>
            <w:textDirection w:val="btLr"/>
            <w:vAlign w:val="center"/>
            <w:hideMark/>
          </w:tcPr>
          <w:p w14:paraId="3D8287AE"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66" w:type="pct"/>
            <w:shd w:val="clear" w:color="auto" w:fill="auto"/>
            <w:textDirection w:val="btLr"/>
            <w:vAlign w:val="center"/>
            <w:hideMark/>
          </w:tcPr>
          <w:p w14:paraId="539BFF9E"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36" w:type="pct"/>
            <w:shd w:val="clear" w:color="auto" w:fill="auto"/>
            <w:textDirection w:val="btLr"/>
            <w:vAlign w:val="center"/>
            <w:hideMark/>
          </w:tcPr>
          <w:p w14:paraId="22AA2F56"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89" w:type="pct"/>
            <w:shd w:val="clear" w:color="auto" w:fill="auto"/>
            <w:textDirection w:val="btLr"/>
            <w:vAlign w:val="center"/>
            <w:hideMark/>
          </w:tcPr>
          <w:p w14:paraId="75E6AF09"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39" w:type="pct"/>
            <w:shd w:val="clear" w:color="auto" w:fill="auto"/>
            <w:textDirection w:val="btLr"/>
            <w:vAlign w:val="center"/>
            <w:hideMark/>
          </w:tcPr>
          <w:p w14:paraId="2DD5E056"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36" w:type="pct"/>
            <w:shd w:val="clear" w:color="auto" w:fill="auto"/>
            <w:textDirection w:val="btLr"/>
            <w:vAlign w:val="center"/>
            <w:hideMark/>
          </w:tcPr>
          <w:p w14:paraId="010C04A9"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36" w:type="pct"/>
            <w:shd w:val="clear" w:color="auto" w:fill="auto"/>
            <w:textDirection w:val="btLr"/>
            <w:vAlign w:val="center"/>
            <w:hideMark/>
          </w:tcPr>
          <w:p w14:paraId="451B6A76"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98" w:type="pct"/>
            <w:shd w:val="clear" w:color="auto" w:fill="auto"/>
            <w:textDirection w:val="btLr"/>
            <w:vAlign w:val="center"/>
            <w:hideMark/>
          </w:tcPr>
          <w:p w14:paraId="47D00B02"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59" w:type="pct"/>
            <w:shd w:val="clear" w:color="auto" w:fill="auto"/>
            <w:textDirection w:val="btLr"/>
            <w:vAlign w:val="center"/>
            <w:hideMark/>
          </w:tcPr>
          <w:p w14:paraId="13431E60"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48" w:type="pct"/>
            <w:shd w:val="clear" w:color="auto" w:fill="auto"/>
            <w:textDirection w:val="btLr"/>
            <w:vAlign w:val="center"/>
            <w:hideMark/>
          </w:tcPr>
          <w:p w14:paraId="10F109C4"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r>
      <w:tr w:rsidR="009575B8" w:rsidRPr="005B32F2" w14:paraId="4758CB6B" w14:textId="77777777" w:rsidTr="009575B8">
        <w:trPr>
          <w:cantSplit/>
          <w:trHeight w:val="7920"/>
          <w:jc w:val="center"/>
        </w:trPr>
        <w:tc>
          <w:tcPr>
            <w:tcW w:w="424" w:type="pct"/>
            <w:shd w:val="clear" w:color="auto" w:fill="auto"/>
            <w:vAlign w:val="center"/>
            <w:hideMark/>
          </w:tcPr>
          <w:p w14:paraId="31BB2BF8" w14:textId="77777777" w:rsidR="009575B8" w:rsidRPr="005B32F2" w:rsidRDefault="009575B8" w:rsidP="003A05A3">
            <w:pP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lastRenderedPageBreak/>
              <w:t>Activity 1.3 Refine ordinances, regulations and associated codes and standards to enable climate proofing small-scale rural infrastructure</w:t>
            </w:r>
          </w:p>
        </w:tc>
        <w:tc>
          <w:tcPr>
            <w:tcW w:w="189" w:type="pct"/>
            <w:shd w:val="clear" w:color="auto" w:fill="auto"/>
            <w:textDirection w:val="btLr"/>
            <w:vAlign w:val="center"/>
            <w:hideMark/>
          </w:tcPr>
          <w:p w14:paraId="74928DA6"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60" w:type="pct"/>
            <w:shd w:val="clear" w:color="auto" w:fill="auto"/>
            <w:textDirection w:val="btLr"/>
            <w:vAlign w:val="center"/>
            <w:hideMark/>
          </w:tcPr>
          <w:p w14:paraId="3551213A"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33" w:type="pct"/>
            <w:shd w:val="clear" w:color="000000" w:fill="DBDBDB"/>
            <w:textDirection w:val="btLr"/>
            <w:vAlign w:val="center"/>
            <w:hideMark/>
          </w:tcPr>
          <w:p w14:paraId="047474BB"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x</w:t>
            </w:r>
          </w:p>
        </w:tc>
        <w:tc>
          <w:tcPr>
            <w:tcW w:w="219" w:type="pct"/>
            <w:shd w:val="clear" w:color="000000" w:fill="DBDBDB"/>
            <w:textDirection w:val="btLr"/>
            <w:hideMark/>
          </w:tcPr>
          <w:p w14:paraId="02AEE86E"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Capacity development plan and roadmap for national and regional authorities to integrate new policies, plans and strategies and guidelines into PDIM and PNDS</w:t>
            </w:r>
          </w:p>
        </w:tc>
        <w:tc>
          <w:tcPr>
            <w:tcW w:w="277" w:type="pct"/>
            <w:shd w:val="clear" w:color="000000" w:fill="DBDBDB"/>
            <w:textDirection w:val="btLr"/>
            <w:hideMark/>
          </w:tcPr>
          <w:p w14:paraId="0B1763CF"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Standards, guidelines and specifications for climate resilient small-scale rural infrastructure as well as Climate risk-informed guidelines and SOPs for all infrastructure PDIM and PNDS investments plans.</w:t>
            </w:r>
          </w:p>
        </w:tc>
        <w:tc>
          <w:tcPr>
            <w:tcW w:w="174" w:type="pct"/>
            <w:shd w:val="clear" w:color="000000" w:fill="D9D9D9"/>
            <w:textDirection w:val="btLr"/>
            <w:hideMark/>
          </w:tcPr>
          <w:p w14:paraId="1B5CB73F" w14:textId="77777777" w:rsidR="009575B8" w:rsidRPr="005B32F2" w:rsidRDefault="009575B8" w:rsidP="003A05A3">
            <w:pPr>
              <w:ind w:left="144" w:right="144"/>
              <w:jc w:val="center"/>
              <w:rPr>
                <w:rFonts w:ascii="Cambria" w:eastAsiaTheme="minorEastAsia" w:hAnsi="Cambria" w:cs="Calibri"/>
                <w:spacing w:val="-2"/>
                <w:sz w:val="14"/>
                <w:szCs w:val="14"/>
                <w:lang w:bidi="th-TH"/>
                <w14:cntxtAlts/>
              </w:rPr>
            </w:pPr>
            <w:r w:rsidRPr="005B32F2">
              <w:rPr>
                <w:rFonts w:ascii="Cambria" w:eastAsiaTheme="minorEastAsia" w:hAnsi="Cambria" w:cs="Calibri"/>
                <w:spacing w:val="-2"/>
                <w:sz w:val="14"/>
                <w:szCs w:val="14"/>
                <w:lang w:bidi="th-TH"/>
                <w14:cntxtAlts/>
              </w:rPr>
              <w:t>Training and support delivered to National Institute for Public Administration (INAP) to implement Disaster Risk Management Training Manual</w:t>
            </w:r>
          </w:p>
        </w:tc>
        <w:tc>
          <w:tcPr>
            <w:tcW w:w="216" w:type="pct"/>
            <w:shd w:val="clear" w:color="000000" w:fill="DBDBDB"/>
            <w:textDirection w:val="btLr"/>
            <w:hideMark/>
          </w:tcPr>
          <w:p w14:paraId="4EEEBB73"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Capacity development and training plan implemented at national and regional authorities</w:t>
            </w:r>
          </w:p>
        </w:tc>
        <w:tc>
          <w:tcPr>
            <w:tcW w:w="215" w:type="pct"/>
            <w:shd w:val="clear" w:color="000000" w:fill="DBDBDB"/>
            <w:textDirection w:val="btLr"/>
            <w:hideMark/>
          </w:tcPr>
          <w:p w14:paraId="379A17FC"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Climate resilient measures embedded into Rural Roads Master Plan &amp; Investment Strategy 2016–2020</w:t>
            </w:r>
          </w:p>
        </w:tc>
        <w:tc>
          <w:tcPr>
            <w:tcW w:w="217" w:type="pct"/>
            <w:shd w:val="clear" w:color="000000" w:fill="DBDBDB"/>
            <w:textDirection w:val="btLr"/>
            <w:hideMark/>
          </w:tcPr>
          <w:p w14:paraId="2D97019B"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Climate resilience approaches embedded into National Water Supply Policy and Strategic Plan supply</w:t>
            </w:r>
          </w:p>
        </w:tc>
        <w:tc>
          <w:tcPr>
            <w:tcW w:w="216" w:type="pct"/>
            <w:shd w:val="clear" w:color="000000" w:fill="DBDBDB"/>
            <w:textDirection w:val="btLr"/>
            <w:hideMark/>
          </w:tcPr>
          <w:p w14:paraId="15254FBC" w14:textId="77777777" w:rsidR="009575B8" w:rsidRPr="005B32F2" w:rsidRDefault="009575B8" w:rsidP="003A05A3">
            <w:pPr>
              <w:ind w:left="144" w:right="144"/>
              <w:jc w:val="center"/>
              <w:rPr>
                <w:rFonts w:ascii="Cambria" w:eastAsiaTheme="minorEastAsia" w:hAnsi="Cambria" w:cs="Calibri"/>
                <w:spacing w:val="-2"/>
                <w:sz w:val="14"/>
                <w:szCs w:val="14"/>
                <w:lang w:bidi="th-TH"/>
                <w14:cntxtAlts/>
              </w:rPr>
            </w:pPr>
            <w:r w:rsidRPr="005B32F2">
              <w:rPr>
                <w:rFonts w:ascii="Cambria" w:eastAsiaTheme="minorEastAsia" w:hAnsi="Cambria" w:cs="Calibri"/>
                <w:spacing w:val="-2"/>
                <w:sz w:val="14"/>
                <w:szCs w:val="14"/>
                <w:lang w:bidi="th-TH"/>
                <w14:cntxtAlts/>
              </w:rPr>
              <w:t>Training and support delivered to National Institute for Public Administration (INAP) to implement Disaster Risk Management Training Manual</w:t>
            </w:r>
          </w:p>
        </w:tc>
        <w:tc>
          <w:tcPr>
            <w:tcW w:w="159" w:type="pct"/>
            <w:shd w:val="clear" w:color="auto" w:fill="auto"/>
            <w:textDirection w:val="btLr"/>
            <w:vAlign w:val="center"/>
            <w:hideMark/>
          </w:tcPr>
          <w:p w14:paraId="53708A28"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80" w:type="pct"/>
            <w:shd w:val="clear" w:color="auto" w:fill="auto"/>
            <w:textDirection w:val="btLr"/>
            <w:vAlign w:val="center"/>
            <w:hideMark/>
          </w:tcPr>
          <w:p w14:paraId="1F70F67A"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67" w:type="pct"/>
            <w:shd w:val="clear" w:color="auto" w:fill="auto"/>
            <w:textDirection w:val="btLr"/>
            <w:vAlign w:val="center"/>
            <w:hideMark/>
          </w:tcPr>
          <w:p w14:paraId="4BAC66E8"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59" w:type="pct"/>
            <w:shd w:val="clear" w:color="auto" w:fill="auto"/>
            <w:textDirection w:val="btLr"/>
            <w:vAlign w:val="center"/>
            <w:hideMark/>
          </w:tcPr>
          <w:p w14:paraId="2FF4C227"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36" w:type="pct"/>
            <w:shd w:val="clear" w:color="auto" w:fill="auto"/>
            <w:textDirection w:val="btLr"/>
            <w:vAlign w:val="center"/>
            <w:hideMark/>
          </w:tcPr>
          <w:p w14:paraId="5BC90CE9"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76" w:type="pct"/>
            <w:shd w:val="clear" w:color="auto" w:fill="auto"/>
            <w:textDirection w:val="btLr"/>
            <w:vAlign w:val="center"/>
            <w:hideMark/>
          </w:tcPr>
          <w:p w14:paraId="4B013011"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76" w:type="pct"/>
            <w:shd w:val="clear" w:color="auto" w:fill="auto"/>
            <w:textDirection w:val="btLr"/>
            <w:vAlign w:val="center"/>
            <w:hideMark/>
          </w:tcPr>
          <w:p w14:paraId="079DEBD3"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66" w:type="pct"/>
            <w:shd w:val="clear" w:color="auto" w:fill="auto"/>
            <w:textDirection w:val="btLr"/>
            <w:vAlign w:val="center"/>
            <w:hideMark/>
          </w:tcPr>
          <w:p w14:paraId="506CA37E"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36" w:type="pct"/>
            <w:shd w:val="clear" w:color="auto" w:fill="auto"/>
            <w:textDirection w:val="btLr"/>
            <w:vAlign w:val="center"/>
            <w:hideMark/>
          </w:tcPr>
          <w:p w14:paraId="72C8E832"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89" w:type="pct"/>
            <w:shd w:val="clear" w:color="auto" w:fill="auto"/>
            <w:textDirection w:val="btLr"/>
            <w:vAlign w:val="center"/>
            <w:hideMark/>
          </w:tcPr>
          <w:p w14:paraId="2080B4AF"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39" w:type="pct"/>
            <w:shd w:val="clear" w:color="auto" w:fill="auto"/>
            <w:textDirection w:val="btLr"/>
            <w:vAlign w:val="center"/>
            <w:hideMark/>
          </w:tcPr>
          <w:p w14:paraId="04A0746C"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36" w:type="pct"/>
            <w:shd w:val="clear" w:color="auto" w:fill="auto"/>
            <w:textDirection w:val="btLr"/>
            <w:vAlign w:val="center"/>
            <w:hideMark/>
          </w:tcPr>
          <w:p w14:paraId="1A9EF45B"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36" w:type="pct"/>
            <w:shd w:val="clear" w:color="auto" w:fill="auto"/>
            <w:textDirection w:val="btLr"/>
            <w:vAlign w:val="center"/>
            <w:hideMark/>
          </w:tcPr>
          <w:p w14:paraId="5F110579"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98" w:type="pct"/>
            <w:shd w:val="clear" w:color="auto" w:fill="auto"/>
            <w:textDirection w:val="btLr"/>
            <w:vAlign w:val="center"/>
            <w:hideMark/>
          </w:tcPr>
          <w:p w14:paraId="2B0BD890"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59" w:type="pct"/>
            <w:shd w:val="clear" w:color="auto" w:fill="auto"/>
            <w:textDirection w:val="btLr"/>
            <w:vAlign w:val="center"/>
            <w:hideMark/>
          </w:tcPr>
          <w:p w14:paraId="007FCB7B"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48" w:type="pct"/>
            <w:shd w:val="clear" w:color="auto" w:fill="auto"/>
            <w:textDirection w:val="btLr"/>
            <w:vAlign w:val="center"/>
            <w:hideMark/>
          </w:tcPr>
          <w:p w14:paraId="41ADE5E1"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r>
      <w:tr w:rsidR="009575B8" w:rsidRPr="005B32F2" w14:paraId="48C53263" w14:textId="77777777" w:rsidTr="009575B8">
        <w:trPr>
          <w:trHeight w:val="230"/>
          <w:jc w:val="center"/>
        </w:trPr>
        <w:tc>
          <w:tcPr>
            <w:tcW w:w="5000" w:type="pct"/>
            <w:gridSpan w:val="27"/>
            <w:shd w:val="clear" w:color="auto" w:fill="404040"/>
            <w:vAlign w:val="center"/>
          </w:tcPr>
          <w:p w14:paraId="3480B5A4" w14:textId="77777777" w:rsidR="009575B8" w:rsidRPr="005B32F2" w:rsidRDefault="009575B8" w:rsidP="003A05A3">
            <w:pPr>
              <w:spacing w:after="20"/>
              <w:rPr>
                <w:rFonts w:ascii="Cambria" w:eastAsiaTheme="minorEastAsia" w:hAnsi="Cambria" w:cs="Calibri"/>
                <w:b/>
                <w:bCs/>
                <w:color w:val="FFFFFF" w:themeColor="background1"/>
                <w:sz w:val="14"/>
                <w:szCs w:val="14"/>
                <w:lang w:bidi="th-TH"/>
                <w14:cntxtAlts/>
              </w:rPr>
            </w:pPr>
            <w:r w:rsidRPr="005B32F2">
              <w:rPr>
                <w:rFonts w:ascii="Cambria" w:eastAsiaTheme="minorEastAsia" w:hAnsi="Cambria" w:cs="Calibri"/>
                <w:b/>
                <w:bCs/>
                <w:color w:val="FFFFFF" w:themeColor="background1"/>
                <w:sz w:val="14"/>
                <w:szCs w:val="14"/>
                <w:lang w:bidi="th-TH"/>
                <w14:cntxtAlts/>
              </w:rPr>
              <w:t>Output 2. Climate risk reduction and climate-proofing measures for small-scale rural infrastructure are implemented to build the resilience of vulnerable communities in six priority districts</w:t>
            </w:r>
          </w:p>
        </w:tc>
      </w:tr>
      <w:tr w:rsidR="009575B8" w:rsidRPr="005B32F2" w14:paraId="185BB080" w14:textId="77777777" w:rsidTr="009575B8">
        <w:trPr>
          <w:cantSplit/>
          <w:trHeight w:val="7776"/>
          <w:jc w:val="center"/>
        </w:trPr>
        <w:tc>
          <w:tcPr>
            <w:tcW w:w="424" w:type="pct"/>
            <w:shd w:val="clear" w:color="auto" w:fill="auto"/>
            <w:vAlign w:val="center"/>
          </w:tcPr>
          <w:p w14:paraId="502AE9B0" w14:textId="77777777" w:rsidR="009575B8" w:rsidRPr="005B32F2" w:rsidRDefault="009575B8" w:rsidP="003A05A3">
            <w:pP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lastRenderedPageBreak/>
              <w:t>Activity 2.1 Climate risk reduction measures for small-scale rural infrastructure are fully integrated into the planning and budgeting cycles of Village and Municipal development plans</w:t>
            </w:r>
          </w:p>
        </w:tc>
        <w:tc>
          <w:tcPr>
            <w:tcW w:w="189" w:type="pct"/>
            <w:shd w:val="clear" w:color="auto" w:fill="auto"/>
            <w:textDirection w:val="btLr"/>
            <w:vAlign w:val="center"/>
          </w:tcPr>
          <w:p w14:paraId="1953EA18"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60" w:type="pct"/>
            <w:shd w:val="clear" w:color="auto" w:fill="auto"/>
            <w:textDirection w:val="btLr"/>
            <w:vAlign w:val="center"/>
          </w:tcPr>
          <w:p w14:paraId="43485670"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33" w:type="pct"/>
            <w:shd w:val="clear" w:color="auto" w:fill="auto"/>
            <w:textDirection w:val="btLr"/>
            <w:vAlign w:val="center"/>
          </w:tcPr>
          <w:p w14:paraId="4928D79C"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219" w:type="pct"/>
            <w:shd w:val="clear" w:color="auto" w:fill="auto"/>
            <w:textDirection w:val="btLr"/>
            <w:vAlign w:val="center"/>
          </w:tcPr>
          <w:p w14:paraId="3EE45C1B"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277" w:type="pct"/>
            <w:shd w:val="clear" w:color="auto" w:fill="auto"/>
            <w:textDirection w:val="btLr"/>
            <w:vAlign w:val="center"/>
          </w:tcPr>
          <w:p w14:paraId="59AE48E1"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74" w:type="pct"/>
            <w:shd w:val="clear" w:color="auto" w:fill="D9D9D9" w:themeFill="background1" w:themeFillShade="D9"/>
            <w:textDirection w:val="btLr"/>
            <w:vAlign w:val="center"/>
          </w:tcPr>
          <w:p w14:paraId="0E2ECE1C"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X</w:t>
            </w:r>
          </w:p>
        </w:tc>
        <w:tc>
          <w:tcPr>
            <w:tcW w:w="216" w:type="pct"/>
            <w:shd w:val="clear" w:color="auto" w:fill="D9D9D9" w:themeFill="background1" w:themeFillShade="D9"/>
            <w:textDirection w:val="btLr"/>
          </w:tcPr>
          <w:p w14:paraId="34A5D101" w14:textId="77777777" w:rsidR="009575B8" w:rsidRPr="005B32F2" w:rsidRDefault="009575B8" w:rsidP="003A05A3">
            <w:pPr>
              <w:jc w:val="center"/>
              <w:rPr>
                <w:rFonts w:ascii="Cambria" w:eastAsiaTheme="minorEastAsia" w:hAnsi="Cambria" w:cs="Calibri"/>
                <w:spacing w:val="-2"/>
                <w:sz w:val="14"/>
                <w:szCs w:val="14"/>
                <w:lang w:bidi="th-TH"/>
                <w14:cntxtAlts/>
              </w:rPr>
            </w:pPr>
            <w:r w:rsidRPr="005B32F2">
              <w:rPr>
                <w:rFonts w:ascii="Cambria" w:eastAsiaTheme="minorEastAsia" w:hAnsi="Cambria" w:cs="Calibri"/>
                <w:spacing w:val="-2"/>
                <w:sz w:val="14"/>
                <w:szCs w:val="14"/>
                <w:lang w:bidi="th-TH"/>
                <w14:cntxtAlts/>
              </w:rPr>
              <w:t>Guidelines for climate risk reduction measures for all categories of small-scale rural infrastructure (water supply, road and bridges, irrigation, flood defences) through PDIM manual – CAMP; Community-based management and maintenance – GMF manual, KAM – municipal procurement guidelines and administrative post and the Ministerial Technical Committee review checklists</w:t>
            </w:r>
          </w:p>
        </w:tc>
        <w:tc>
          <w:tcPr>
            <w:tcW w:w="215" w:type="pct"/>
            <w:shd w:val="clear" w:color="auto" w:fill="D9D9D9" w:themeFill="background1" w:themeFillShade="D9"/>
            <w:textDirection w:val="btLr"/>
          </w:tcPr>
          <w:p w14:paraId="584FDC1E"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Criteria for pre-qualifying contractors. Revised procurement and contracting processes. Training delivered on procurement and contracts. Training delivered to contractors.</w:t>
            </w:r>
          </w:p>
        </w:tc>
        <w:tc>
          <w:tcPr>
            <w:tcW w:w="217" w:type="pct"/>
            <w:shd w:val="clear" w:color="auto" w:fill="D9D9D9" w:themeFill="background1" w:themeFillShade="D9"/>
            <w:textDirection w:val="btLr"/>
          </w:tcPr>
          <w:p w14:paraId="0ABC530D"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Revised detailed design methods and tools including Environmental impact assessment (EIA) in line with international good practice</w:t>
            </w:r>
          </w:p>
        </w:tc>
        <w:tc>
          <w:tcPr>
            <w:tcW w:w="216" w:type="pct"/>
            <w:shd w:val="clear" w:color="auto" w:fill="D9D9D9" w:themeFill="background1" w:themeFillShade="D9"/>
            <w:textDirection w:val="btLr"/>
          </w:tcPr>
          <w:p w14:paraId="75CADFA1"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Training delivered to municipality engineers in the new climate-risk informed infrastructure detailed design methods</w:t>
            </w:r>
          </w:p>
        </w:tc>
        <w:tc>
          <w:tcPr>
            <w:tcW w:w="159" w:type="pct"/>
            <w:shd w:val="clear" w:color="auto" w:fill="D9D9D9" w:themeFill="background1" w:themeFillShade="D9"/>
            <w:textDirection w:val="btLr"/>
          </w:tcPr>
          <w:p w14:paraId="02F20F64"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Standardized appraisal-led project prioritization tools and methods for engineering feasibility studies to incorporate climate-risk considerations into technical feasibility</w:t>
            </w:r>
          </w:p>
        </w:tc>
        <w:tc>
          <w:tcPr>
            <w:tcW w:w="180" w:type="pct"/>
            <w:shd w:val="clear" w:color="auto" w:fill="D9D9D9" w:themeFill="background1" w:themeFillShade="D9"/>
            <w:textDirection w:val="btLr"/>
          </w:tcPr>
          <w:p w14:paraId="1B451206"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Technical assistance provided to Administrative Post (AP) staff in prioritizing projects and feasibility studies, based climate-risk informed project prioritization.</w:t>
            </w:r>
          </w:p>
        </w:tc>
        <w:tc>
          <w:tcPr>
            <w:tcW w:w="167" w:type="pct"/>
            <w:shd w:val="clear" w:color="auto" w:fill="D9D9D9" w:themeFill="background1" w:themeFillShade="D9"/>
            <w:textDirection w:val="btLr"/>
          </w:tcPr>
          <w:p w14:paraId="43D1277B"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Training and ToT delivered to Technical staff of Equipment Verification, Evaluation and Supervision (EVAS), in climate infrastructure resilient design.</w:t>
            </w:r>
          </w:p>
        </w:tc>
        <w:tc>
          <w:tcPr>
            <w:tcW w:w="159" w:type="pct"/>
            <w:shd w:val="clear" w:color="auto" w:fill="D9D9D9" w:themeFill="background1" w:themeFillShade="D9"/>
            <w:textDirection w:val="btLr"/>
          </w:tcPr>
          <w:p w14:paraId="49E4661C"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Training delivered to municipality engineers in the new climate-risk informed infrastructure detailed design methods</w:t>
            </w:r>
          </w:p>
        </w:tc>
        <w:tc>
          <w:tcPr>
            <w:tcW w:w="136" w:type="pct"/>
            <w:shd w:val="clear" w:color="auto" w:fill="D9D9D9" w:themeFill="background1" w:themeFillShade="D9"/>
            <w:textDirection w:val="btLr"/>
          </w:tcPr>
          <w:p w14:paraId="5A2E2480"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Long-term municipality investment plans for PDIM and PNDS with embedded climate risk management;</w:t>
            </w:r>
          </w:p>
        </w:tc>
        <w:tc>
          <w:tcPr>
            <w:tcW w:w="176" w:type="pct"/>
            <w:shd w:val="clear" w:color="auto" w:fill="D9D9D9" w:themeFill="background1" w:themeFillShade="D9"/>
            <w:textDirection w:val="btLr"/>
          </w:tcPr>
          <w:p w14:paraId="373B24A8"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Technical assistance provided to Administrative Post (AP) staff in prioritizing projects and feasibility studies, based climate-risk informed project prioritization.</w:t>
            </w:r>
          </w:p>
        </w:tc>
        <w:tc>
          <w:tcPr>
            <w:tcW w:w="176" w:type="pct"/>
            <w:shd w:val="clear" w:color="auto" w:fill="D9D9D9" w:themeFill="background1" w:themeFillShade="D9"/>
            <w:textDirection w:val="btLr"/>
          </w:tcPr>
          <w:p w14:paraId="72FA18EB"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Training and ToT delivered to Technical staff of Equipment Verification, Evaluation and Supervision (EVAS), in climate infrastructure resilient design.</w:t>
            </w:r>
          </w:p>
        </w:tc>
        <w:tc>
          <w:tcPr>
            <w:tcW w:w="166" w:type="pct"/>
            <w:shd w:val="clear" w:color="auto" w:fill="D9D9D9" w:themeFill="background1" w:themeFillShade="D9"/>
            <w:textDirection w:val="btLr"/>
          </w:tcPr>
          <w:p w14:paraId="7F9AF20B"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Training delivered to municipality engineers in the new climate-risk informed infrastructure detailed design methods</w:t>
            </w:r>
          </w:p>
        </w:tc>
        <w:tc>
          <w:tcPr>
            <w:tcW w:w="136" w:type="pct"/>
            <w:shd w:val="clear" w:color="auto" w:fill="D9D9D9" w:themeFill="background1" w:themeFillShade="D9"/>
            <w:textDirection w:val="btLr"/>
            <w:vAlign w:val="center"/>
          </w:tcPr>
          <w:p w14:paraId="764487CE"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x</w:t>
            </w:r>
          </w:p>
        </w:tc>
        <w:tc>
          <w:tcPr>
            <w:tcW w:w="189" w:type="pct"/>
            <w:shd w:val="clear" w:color="auto" w:fill="D9D9D9" w:themeFill="background1" w:themeFillShade="D9"/>
            <w:textDirection w:val="btLr"/>
            <w:vAlign w:val="center"/>
          </w:tcPr>
          <w:p w14:paraId="3E1AD4C2"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X</w:t>
            </w:r>
          </w:p>
        </w:tc>
        <w:tc>
          <w:tcPr>
            <w:tcW w:w="139" w:type="pct"/>
            <w:shd w:val="clear" w:color="auto" w:fill="auto"/>
            <w:textDirection w:val="btLr"/>
            <w:vAlign w:val="center"/>
          </w:tcPr>
          <w:p w14:paraId="2660F81C"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36" w:type="pct"/>
            <w:shd w:val="clear" w:color="auto" w:fill="auto"/>
            <w:textDirection w:val="btLr"/>
            <w:vAlign w:val="center"/>
          </w:tcPr>
          <w:p w14:paraId="711B17A5"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36" w:type="pct"/>
            <w:shd w:val="clear" w:color="auto" w:fill="auto"/>
            <w:textDirection w:val="btLr"/>
            <w:vAlign w:val="center"/>
          </w:tcPr>
          <w:p w14:paraId="37670E1A"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98" w:type="pct"/>
            <w:shd w:val="clear" w:color="auto" w:fill="auto"/>
            <w:textDirection w:val="btLr"/>
            <w:vAlign w:val="center"/>
          </w:tcPr>
          <w:p w14:paraId="0794CA59"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59" w:type="pct"/>
            <w:shd w:val="clear" w:color="auto" w:fill="auto"/>
            <w:textDirection w:val="btLr"/>
            <w:vAlign w:val="center"/>
          </w:tcPr>
          <w:p w14:paraId="72237612"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48" w:type="pct"/>
            <w:shd w:val="clear" w:color="auto" w:fill="auto"/>
            <w:textDirection w:val="btLr"/>
            <w:vAlign w:val="center"/>
          </w:tcPr>
          <w:p w14:paraId="55758427"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r>
      <w:tr w:rsidR="009575B8" w:rsidRPr="005B32F2" w14:paraId="39A51E34" w14:textId="77777777" w:rsidTr="009575B8">
        <w:trPr>
          <w:cantSplit/>
          <w:trHeight w:val="8064"/>
          <w:jc w:val="center"/>
        </w:trPr>
        <w:tc>
          <w:tcPr>
            <w:tcW w:w="424" w:type="pct"/>
            <w:shd w:val="clear" w:color="auto" w:fill="auto"/>
            <w:vAlign w:val="center"/>
          </w:tcPr>
          <w:p w14:paraId="108EDA4C" w14:textId="77777777" w:rsidR="009575B8" w:rsidRPr="005B32F2" w:rsidRDefault="009575B8" w:rsidP="003A05A3">
            <w:pP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lastRenderedPageBreak/>
              <w:t>Activity 2.2 Implementation of climate-proofing measures for small-scale rural infrastructure</w:t>
            </w:r>
          </w:p>
        </w:tc>
        <w:tc>
          <w:tcPr>
            <w:tcW w:w="189" w:type="pct"/>
            <w:shd w:val="clear" w:color="auto" w:fill="auto"/>
            <w:textDirection w:val="btLr"/>
            <w:vAlign w:val="center"/>
          </w:tcPr>
          <w:p w14:paraId="53594723" w14:textId="77777777" w:rsidR="009575B8" w:rsidRPr="005B32F2" w:rsidRDefault="009575B8" w:rsidP="003A05A3">
            <w:pPr>
              <w:ind w:left="144" w:right="144"/>
              <w:jc w:val="center"/>
              <w:rPr>
                <w:rFonts w:ascii="Cambria" w:eastAsiaTheme="minorEastAsia" w:hAnsi="Cambria" w:cs="Calibri"/>
                <w:b/>
                <w:bCs/>
                <w:sz w:val="14"/>
                <w:szCs w:val="14"/>
                <w:lang w:bidi="th-TH"/>
                <w14:cntxtAlts/>
              </w:rPr>
            </w:pPr>
          </w:p>
        </w:tc>
        <w:tc>
          <w:tcPr>
            <w:tcW w:w="160" w:type="pct"/>
            <w:shd w:val="clear" w:color="auto" w:fill="auto"/>
            <w:textDirection w:val="btLr"/>
            <w:vAlign w:val="center"/>
          </w:tcPr>
          <w:p w14:paraId="230AE607"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33" w:type="pct"/>
            <w:shd w:val="clear" w:color="auto" w:fill="D9D9D9" w:themeFill="background1" w:themeFillShade="D9"/>
            <w:textDirection w:val="btLr"/>
            <w:vAlign w:val="center"/>
          </w:tcPr>
          <w:p w14:paraId="74276BFD"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x</w:t>
            </w:r>
          </w:p>
        </w:tc>
        <w:tc>
          <w:tcPr>
            <w:tcW w:w="219" w:type="pct"/>
            <w:shd w:val="clear" w:color="auto" w:fill="D9D9D9" w:themeFill="background1" w:themeFillShade="D9"/>
            <w:textDirection w:val="btLr"/>
            <w:vAlign w:val="center"/>
          </w:tcPr>
          <w:p w14:paraId="2766B3C2"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x</w:t>
            </w:r>
          </w:p>
        </w:tc>
        <w:tc>
          <w:tcPr>
            <w:tcW w:w="277" w:type="pct"/>
            <w:shd w:val="clear" w:color="auto" w:fill="D9D9D9" w:themeFill="background1" w:themeFillShade="D9"/>
            <w:textDirection w:val="btLr"/>
            <w:vAlign w:val="center"/>
          </w:tcPr>
          <w:p w14:paraId="2A0AF437"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x</w:t>
            </w:r>
          </w:p>
        </w:tc>
        <w:tc>
          <w:tcPr>
            <w:tcW w:w="174" w:type="pct"/>
            <w:shd w:val="clear" w:color="auto" w:fill="D9D9D9" w:themeFill="background1" w:themeFillShade="D9"/>
            <w:textDirection w:val="btLr"/>
          </w:tcPr>
          <w:p w14:paraId="0147BA8D"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 xml:space="preserve">Detailed design, procurement and implementation of 130 climate-proofed infrastructure </w:t>
            </w:r>
            <w:r w:rsidRPr="005B32F2">
              <w:rPr>
                <w:rFonts w:ascii="Cambria" w:eastAsiaTheme="minorEastAsia" w:hAnsi="Cambria" w:cs="Calibri"/>
                <w:sz w:val="14"/>
                <w:szCs w:val="14"/>
                <w:lang w:bidi="th-TH"/>
                <w14:cntxtAlts/>
              </w:rPr>
              <w:br/>
              <w:t>(Avg. implementation approximately 30/year)</w:t>
            </w:r>
          </w:p>
        </w:tc>
        <w:tc>
          <w:tcPr>
            <w:tcW w:w="216" w:type="pct"/>
            <w:shd w:val="clear" w:color="auto" w:fill="D9D9D9" w:themeFill="background1" w:themeFillShade="D9"/>
            <w:textDirection w:val="btLr"/>
            <w:vAlign w:val="center"/>
          </w:tcPr>
          <w:p w14:paraId="37CC5B29"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x</w:t>
            </w:r>
          </w:p>
        </w:tc>
        <w:tc>
          <w:tcPr>
            <w:tcW w:w="215" w:type="pct"/>
            <w:shd w:val="clear" w:color="auto" w:fill="D9D9D9" w:themeFill="background1" w:themeFillShade="D9"/>
            <w:textDirection w:val="btLr"/>
            <w:vAlign w:val="center"/>
          </w:tcPr>
          <w:p w14:paraId="35D2069E"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x</w:t>
            </w:r>
          </w:p>
        </w:tc>
        <w:tc>
          <w:tcPr>
            <w:tcW w:w="217" w:type="pct"/>
            <w:shd w:val="clear" w:color="auto" w:fill="D9D9D9" w:themeFill="background1" w:themeFillShade="D9"/>
            <w:textDirection w:val="btLr"/>
            <w:vAlign w:val="center"/>
          </w:tcPr>
          <w:p w14:paraId="5554AEB8"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x</w:t>
            </w:r>
          </w:p>
        </w:tc>
        <w:tc>
          <w:tcPr>
            <w:tcW w:w="216" w:type="pct"/>
            <w:shd w:val="clear" w:color="auto" w:fill="D9D9D9" w:themeFill="background1" w:themeFillShade="D9"/>
            <w:textDirection w:val="btLr"/>
          </w:tcPr>
          <w:p w14:paraId="2CBFA216"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 xml:space="preserve">Detailed design, procurement and implementation of 130 climate-proofed infrastructure </w:t>
            </w:r>
            <w:r w:rsidRPr="005B32F2">
              <w:rPr>
                <w:rFonts w:ascii="Cambria" w:eastAsiaTheme="minorEastAsia" w:hAnsi="Cambria" w:cs="Calibri"/>
                <w:sz w:val="14"/>
                <w:szCs w:val="14"/>
                <w:lang w:bidi="th-TH"/>
                <w14:cntxtAlts/>
              </w:rPr>
              <w:br/>
              <w:t>(Avg. implementation approximately 30/year)</w:t>
            </w:r>
          </w:p>
        </w:tc>
        <w:tc>
          <w:tcPr>
            <w:tcW w:w="159" w:type="pct"/>
            <w:shd w:val="clear" w:color="auto" w:fill="D9D9D9" w:themeFill="background1" w:themeFillShade="D9"/>
            <w:textDirection w:val="btLr"/>
            <w:vAlign w:val="center"/>
          </w:tcPr>
          <w:p w14:paraId="4EB9E648"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x</w:t>
            </w:r>
          </w:p>
        </w:tc>
        <w:tc>
          <w:tcPr>
            <w:tcW w:w="180" w:type="pct"/>
            <w:shd w:val="clear" w:color="auto" w:fill="D9D9D9" w:themeFill="background1" w:themeFillShade="D9"/>
            <w:textDirection w:val="btLr"/>
            <w:vAlign w:val="center"/>
          </w:tcPr>
          <w:p w14:paraId="4CC42C27"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x</w:t>
            </w:r>
          </w:p>
        </w:tc>
        <w:tc>
          <w:tcPr>
            <w:tcW w:w="167" w:type="pct"/>
            <w:shd w:val="clear" w:color="auto" w:fill="D9D9D9" w:themeFill="background1" w:themeFillShade="D9"/>
            <w:textDirection w:val="btLr"/>
            <w:vAlign w:val="center"/>
          </w:tcPr>
          <w:p w14:paraId="1CDE9F66"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x</w:t>
            </w:r>
          </w:p>
        </w:tc>
        <w:tc>
          <w:tcPr>
            <w:tcW w:w="159" w:type="pct"/>
            <w:shd w:val="clear" w:color="auto" w:fill="D9D9D9" w:themeFill="background1" w:themeFillShade="D9"/>
            <w:textDirection w:val="btLr"/>
          </w:tcPr>
          <w:p w14:paraId="2395CD9E"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 xml:space="preserve">Detailed design, procurement and implementation of 130 climate-proofed infrastructure </w:t>
            </w:r>
            <w:r w:rsidRPr="005B32F2">
              <w:rPr>
                <w:rFonts w:ascii="Cambria" w:eastAsiaTheme="minorEastAsia" w:hAnsi="Cambria" w:cs="Calibri"/>
                <w:sz w:val="14"/>
                <w:szCs w:val="14"/>
                <w:lang w:bidi="th-TH"/>
                <w14:cntxtAlts/>
              </w:rPr>
              <w:br/>
              <w:t>(Avg. implementation approximately 30/year)</w:t>
            </w:r>
          </w:p>
        </w:tc>
        <w:tc>
          <w:tcPr>
            <w:tcW w:w="136" w:type="pct"/>
            <w:shd w:val="clear" w:color="auto" w:fill="D9D9D9" w:themeFill="background1" w:themeFillShade="D9"/>
            <w:textDirection w:val="btLr"/>
            <w:vAlign w:val="center"/>
          </w:tcPr>
          <w:p w14:paraId="44FDFDC4"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x</w:t>
            </w:r>
          </w:p>
        </w:tc>
        <w:tc>
          <w:tcPr>
            <w:tcW w:w="176" w:type="pct"/>
            <w:shd w:val="clear" w:color="auto" w:fill="D9D9D9" w:themeFill="background1" w:themeFillShade="D9"/>
            <w:textDirection w:val="btLr"/>
            <w:vAlign w:val="center"/>
          </w:tcPr>
          <w:p w14:paraId="5EFD1A19"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x</w:t>
            </w:r>
          </w:p>
        </w:tc>
        <w:tc>
          <w:tcPr>
            <w:tcW w:w="176" w:type="pct"/>
            <w:shd w:val="clear" w:color="auto" w:fill="D9D9D9" w:themeFill="background1" w:themeFillShade="D9"/>
            <w:textDirection w:val="btLr"/>
            <w:vAlign w:val="center"/>
          </w:tcPr>
          <w:p w14:paraId="2EDF1F61"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x</w:t>
            </w:r>
          </w:p>
        </w:tc>
        <w:tc>
          <w:tcPr>
            <w:tcW w:w="166" w:type="pct"/>
            <w:shd w:val="clear" w:color="auto" w:fill="D9D9D9" w:themeFill="background1" w:themeFillShade="D9"/>
            <w:textDirection w:val="btLr"/>
          </w:tcPr>
          <w:p w14:paraId="40C38E1A"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 xml:space="preserve">Detailed design, procurement and implementation of 130 climate-proofed infrastructure </w:t>
            </w:r>
            <w:r w:rsidRPr="005B32F2">
              <w:rPr>
                <w:rFonts w:ascii="Cambria" w:eastAsiaTheme="minorEastAsia" w:hAnsi="Cambria" w:cs="Calibri"/>
                <w:sz w:val="14"/>
                <w:szCs w:val="14"/>
                <w:lang w:bidi="th-TH"/>
                <w14:cntxtAlts/>
              </w:rPr>
              <w:br/>
              <w:t>(Avg. implementation approximately 30/year)</w:t>
            </w:r>
          </w:p>
        </w:tc>
        <w:tc>
          <w:tcPr>
            <w:tcW w:w="136" w:type="pct"/>
            <w:shd w:val="clear" w:color="auto" w:fill="D9D9D9" w:themeFill="background1" w:themeFillShade="D9"/>
            <w:textDirection w:val="btLr"/>
            <w:vAlign w:val="center"/>
          </w:tcPr>
          <w:p w14:paraId="292F4853"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x</w:t>
            </w:r>
          </w:p>
        </w:tc>
        <w:tc>
          <w:tcPr>
            <w:tcW w:w="189" w:type="pct"/>
            <w:shd w:val="clear" w:color="auto" w:fill="D9D9D9" w:themeFill="background1" w:themeFillShade="D9"/>
            <w:textDirection w:val="btLr"/>
            <w:vAlign w:val="center"/>
          </w:tcPr>
          <w:p w14:paraId="15F65991"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x</w:t>
            </w:r>
          </w:p>
        </w:tc>
        <w:tc>
          <w:tcPr>
            <w:tcW w:w="139" w:type="pct"/>
            <w:shd w:val="clear" w:color="auto" w:fill="D9D9D9" w:themeFill="background1" w:themeFillShade="D9"/>
            <w:textDirection w:val="btLr"/>
            <w:vAlign w:val="center"/>
          </w:tcPr>
          <w:p w14:paraId="26D6D91B" w14:textId="77777777" w:rsidR="009575B8" w:rsidRPr="005B32F2" w:rsidRDefault="009575B8" w:rsidP="003A05A3">
            <w:pPr>
              <w:ind w:left="144" w:right="144"/>
              <w:jc w:val="center"/>
              <w:rPr>
                <w:rFonts w:ascii="Cambria" w:eastAsiaTheme="minorEastAsia" w:hAnsi="Cambria" w:cs="Calibri"/>
                <w:b/>
                <w:bCs/>
                <w:sz w:val="14"/>
                <w:szCs w:val="14"/>
                <w:lang w:bidi="th-TH"/>
                <w14:cntxtAlts/>
              </w:rPr>
            </w:pPr>
            <w:r w:rsidRPr="005B32F2">
              <w:rPr>
                <w:rFonts w:ascii="Cambria" w:eastAsiaTheme="minorEastAsia" w:hAnsi="Cambria" w:cs="Calibri"/>
                <w:sz w:val="14"/>
                <w:szCs w:val="14"/>
                <w:lang w:bidi="th-TH"/>
                <w14:cntxtAlts/>
              </w:rPr>
              <w:t>x</w:t>
            </w:r>
          </w:p>
        </w:tc>
        <w:tc>
          <w:tcPr>
            <w:tcW w:w="136" w:type="pct"/>
            <w:shd w:val="clear" w:color="auto" w:fill="D9D9D9" w:themeFill="background1" w:themeFillShade="D9"/>
            <w:textDirection w:val="btLr"/>
            <w:vAlign w:val="center"/>
          </w:tcPr>
          <w:p w14:paraId="1B53BAF3" w14:textId="77777777" w:rsidR="009575B8" w:rsidRPr="005B32F2" w:rsidRDefault="009575B8" w:rsidP="003A05A3">
            <w:pPr>
              <w:ind w:left="144" w:right="144"/>
              <w:jc w:val="center"/>
              <w:rPr>
                <w:rFonts w:ascii="Cambria" w:eastAsiaTheme="minorEastAsia" w:hAnsi="Cambria" w:cs="Calibri"/>
                <w:b/>
                <w:bCs/>
                <w:sz w:val="14"/>
                <w:szCs w:val="14"/>
                <w:lang w:bidi="th-TH"/>
                <w14:cntxtAlts/>
              </w:rPr>
            </w:pPr>
            <w:r w:rsidRPr="005B32F2">
              <w:rPr>
                <w:rFonts w:ascii="Cambria" w:eastAsiaTheme="minorEastAsia" w:hAnsi="Cambria" w:cs="Calibri"/>
                <w:sz w:val="14"/>
                <w:szCs w:val="14"/>
                <w:lang w:bidi="th-TH"/>
                <w14:cntxtAlts/>
              </w:rPr>
              <w:t>x</w:t>
            </w:r>
          </w:p>
        </w:tc>
        <w:tc>
          <w:tcPr>
            <w:tcW w:w="136" w:type="pct"/>
            <w:shd w:val="clear" w:color="auto" w:fill="D9D9D9" w:themeFill="background1" w:themeFillShade="D9"/>
            <w:textDirection w:val="btLr"/>
            <w:vAlign w:val="center"/>
          </w:tcPr>
          <w:p w14:paraId="7637C375" w14:textId="77777777" w:rsidR="009575B8" w:rsidRPr="005B32F2" w:rsidRDefault="009575B8" w:rsidP="003A05A3">
            <w:pPr>
              <w:ind w:left="144" w:right="144"/>
              <w:jc w:val="center"/>
              <w:rPr>
                <w:rFonts w:ascii="Cambria" w:eastAsiaTheme="minorEastAsia" w:hAnsi="Cambria" w:cs="Calibri"/>
                <w:b/>
                <w:bCs/>
                <w:sz w:val="14"/>
                <w:szCs w:val="14"/>
                <w:lang w:bidi="th-TH"/>
                <w14:cntxtAlts/>
              </w:rPr>
            </w:pPr>
            <w:r w:rsidRPr="005B32F2">
              <w:rPr>
                <w:rFonts w:ascii="Cambria" w:eastAsiaTheme="minorEastAsia" w:hAnsi="Cambria" w:cs="Calibri"/>
                <w:sz w:val="14"/>
                <w:szCs w:val="14"/>
                <w:lang w:bidi="th-TH"/>
                <w14:cntxtAlts/>
              </w:rPr>
              <w:t>x</w:t>
            </w:r>
          </w:p>
        </w:tc>
        <w:tc>
          <w:tcPr>
            <w:tcW w:w="198" w:type="pct"/>
            <w:shd w:val="clear" w:color="auto" w:fill="D9D9D9" w:themeFill="background1" w:themeFillShade="D9"/>
            <w:textDirection w:val="btLr"/>
            <w:vAlign w:val="center"/>
          </w:tcPr>
          <w:p w14:paraId="54524EC6" w14:textId="77777777" w:rsidR="009575B8" w:rsidRPr="005B32F2" w:rsidRDefault="009575B8" w:rsidP="003A05A3">
            <w:pPr>
              <w:ind w:left="144" w:right="144"/>
              <w:jc w:val="center"/>
              <w:rPr>
                <w:rFonts w:ascii="Cambria" w:eastAsiaTheme="minorEastAsia" w:hAnsi="Cambria" w:cs="Calibri"/>
                <w:b/>
                <w:bCs/>
                <w:sz w:val="14"/>
                <w:szCs w:val="14"/>
                <w:lang w:bidi="th-TH"/>
                <w14:cntxtAlts/>
              </w:rPr>
            </w:pPr>
            <w:r w:rsidRPr="005B32F2">
              <w:rPr>
                <w:rFonts w:ascii="Cambria" w:eastAsiaTheme="minorEastAsia" w:hAnsi="Cambria" w:cs="Calibri"/>
                <w:sz w:val="14"/>
                <w:szCs w:val="14"/>
                <w:lang w:bidi="th-TH"/>
                <w14:cntxtAlts/>
              </w:rPr>
              <w:t>x</w:t>
            </w:r>
          </w:p>
        </w:tc>
        <w:tc>
          <w:tcPr>
            <w:tcW w:w="159" w:type="pct"/>
            <w:shd w:val="clear" w:color="auto" w:fill="auto"/>
            <w:textDirection w:val="btLr"/>
            <w:vAlign w:val="center"/>
          </w:tcPr>
          <w:p w14:paraId="74A4D1BA" w14:textId="77777777" w:rsidR="009575B8" w:rsidRPr="005B32F2" w:rsidRDefault="009575B8" w:rsidP="003A05A3">
            <w:pPr>
              <w:ind w:left="144" w:right="144"/>
              <w:jc w:val="center"/>
              <w:rPr>
                <w:rFonts w:ascii="Cambria" w:eastAsiaTheme="minorEastAsia" w:hAnsi="Cambria" w:cs="Calibri"/>
                <w:b/>
                <w:bCs/>
                <w:sz w:val="14"/>
                <w:szCs w:val="14"/>
                <w:lang w:bidi="th-TH"/>
                <w14:cntxtAlts/>
              </w:rPr>
            </w:pPr>
          </w:p>
        </w:tc>
        <w:tc>
          <w:tcPr>
            <w:tcW w:w="148" w:type="pct"/>
            <w:shd w:val="clear" w:color="auto" w:fill="auto"/>
            <w:textDirection w:val="btLr"/>
            <w:vAlign w:val="center"/>
          </w:tcPr>
          <w:p w14:paraId="720EB791" w14:textId="77777777" w:rsidR="009575B8" w:rsidRPr="005B32F2" w:rsidRDefault="009575B8" w:rsidP="003A05A3">
            <w:pPr>
              <w:ind w:left="144" w:right="144"/>
              <w:jc w:val="center"/>
              <w:rPr>
                <w:rFonts w:ascii="Cambria" w:eastAsiaTheme="minorEastAsia" w:hAnsi="Cambria" w:cs="Calibri"/>
                <w:b/>
                <w:bCs/>
                <w:sz w:val="14"/>
                <w:szCs w:val="14"/>
                <w:lang w:bidi="th-TH"/>
                <w14:cntxtAlts/>
              </w:rPr>
            </w:pPr>
          </w:p>
        </w:tc>
      </w:tr>
      <w:tr w:rsidR="009575B8" w:rsidRPr="005B32F2" w14:paraId="65F99BCE" w14:textId="77777777" w:rsidTr="009575B8">
        <w:trPr>
          <w:cantSplit/>
          <w:trHeight w:val="5184"/>
          <w:jc w:val="center"/>
        </w:trPr>
        <w:tc>
          <w:tcPr>
            <w:tcW w:w="424" w:type="pct"/>
            <w:shd w:val="clear" w:color="auto" w:fill="auto"/>
            <w:vAlign w:val="center"/>
          </w:tcPr>
          <w:p w14:paraId="0E84735B" w14:textId="77777777" w:rsidR="009575B8" w:rsidRPr="005B32F2" w:rsidRDefault="009575B8" w:rsidP="003A05A3">
            <w:pP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lastRenderedPageBreak/>
              <w:t>Activity 2.3 Supporting catchment management and rehabilitation measures to enhance climate resilient infrastructure and communities</w:t>
            </w:r>
          </w:p>
        </w:tc>
        <w:tc>
          <w:tcPr>
            <w:tcW w:w="189" w:type="pct"/>
            <w:shd w:val="clear" w:color="auto" w:fill="auto"/>
            <w:textDirection w:val="btLr"/>
            <w:vAlign w:val="center"/>
          </w:tcPr>
          <w:p w14:paraId="0A4A21F5"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60" w:type="pct"/>
            <w:shd w:val="clear" w:color="auto" w:fill="auto"/>
            <w:textDirection w:val="btLr"/>
            <w:vAlign w:val="center"/>
          </w:tcPr>
          <w:p w14:paraId="59057ACF"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33" w:type="pct"/>
            <w:shd w:val="clear" w:color="auto" w:fill="D9D9D9" w:themeFill="background1" w:themeFillShade="D9"/>
            <w:textDirection w:val="btLr"/>
            <w:vAlign w:val="center"/>
          </w:tcPr>
          <w:p w14:paraId="424549FD"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x</w:t>
            </w:r>
          </w:p>
        </w:tc>
        <w:tc>
          <w:tcPr>
            <w:tcW w:w="219" w:type="pct"/>
            <w:shd w:val="clear" w:color="auto" w:fill="D9D9D9" w:themeFill="background1" w:themeFillShade="D9"/>
            <w:textDirection w:val="btLr"/>
            <w:vAlign w:val="center"/>
          </w:tcPr>
          <w:p w14:paraId="7734533C"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x</w:t>
            </w:r>
          </w:p>
        </w:tc>
        <w:tc>
          <w:tcPr>
            <w:tcW w:w="277" w:type="pct"/>
            <w:shd w:val="clear" w:color="auto" w:fill="D9D9D9" w:themeFill="background1" w:themeFillShade="D9"/>
            <w:textDirection w:val="btLr"/>
          </w:tcPr>
          <w:p w14:paraId="2D6A2D51"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Agroforestry and reforestation strategy for infrastructure sub-catchments drafted</w:t>
            </w:r>
          </w:p>
        </w:tc>
        <w:tc>
          <w:tcPr>
            <w:tcW w:w="174" w:type="pct"/>
            <w:shd w:val="clear" w:color="auto" w:fill="D9D9D9" w:themeFill="background1" w:themeFillShade="D9"/>
            <w:textDirection w:val="btLr"/>
          </w:tcPr>
          <w:p w14:paraId="5D595477"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Validation and piloted implementation of agroforestry and reforestation strategy for infrastructure sub-catchments</w:t>
            </w:r>
          </w:p>
        </w:tc>
        <w:tc>
          <w:tcPr>
            <w:tcW w:w="216" w:type="pct"/>
            <w:shd w:val="clear" w:color="auto" w:fill="D9D9D9" w:themeFill="background1" w:themeFillShade="D9"/>
            <w:textDirection w:val="btLr"/>
          </w:tcPr>
          <w:p w14:paraId="470A437B"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Agroforestry and reforestation strategy for infrastructure sub-catchments</w:t>
            </w:r>
          </w:p>
        </w:tc>
        <w:tc>
          <w:tcPr>
            <w:tcW w:w="215" w:type="pct"/>
            <w:shd w:val="clear" w:color="auto" w:fill="D9D9D9" w:themeFill="background1" w:themeFillShade="D9"/>
            <w:textDirection w:val="btLr"/>
          </w:tcPr>
          <w:p w14:paraId="6FCB8EE3" w14:textId="7F1E9CB4"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 xml:space="preserve">Total at least </w:t>
            </w:r>
            <w:r w:rsidR="00FE027C">
              <w:rPr>
                <w:rFonts w:ascii="Cambria" w:eastAsiaTheme="minorEastAsia" w:hAnsi="Cambria" w:cs="Calibri"/>
                <w:sz w:val="14"/>
                <w:szCs w:val="14"/>
                <w:lang w:bidi="th-TH"/>
                <w14:cntxtAlts/>
              </w:rPr>
              <w:t>25</w:t>
            </w:r>
            <w:r w:rsidR="00FE027C" w:rsidRPr="005B32F2">
              <w:rPr>
                <w:rFonts w:ascii="Cambria" w:eastAsiaTheme="minorEastAsia" w:hAnsi="Cambria" w:cs="Calibri"/>
                <w:sz w:val="14"/>
                <w:szCs w:val="14"/>
                <w:lang w:bidi="th-TH"/>
                <w14:cntxtAlts/>
              </w:rPr>
              <w:t xml:space="preserve"> </w:t>
            </w:r>
            <w:r w:rsidRPr="005B32F2">
              <w:rPr>
                <w:rFonts w:ascii="Cambria" w:eastAsiaTheme="minorEastAsia" w:hAnsi="Cambria" w:cs="Calibri"/>
                <w:sz w:val="14"/>
                <w:szCs w:val="14"/>
                <w:lang w:bidi="th-TH"/>
                <w14:cntxtAlts/>
              </w:rPr>
              <w:t>hectares of agroforestry and reforestation measures implemented in accordance with the strategy for infrastructure sub-catchments</w:t>
            </w:r>
          </w:p>
        </w:tc>
        <w:tc>
          <w:tcPr>
            <w:tcW w:w="217" w:type="pct"/>
            <w:shd w:val="clear" w:color="auto" w:fill="D9D9D9" w:themeFill="background1" w:themeFillShade="D9"/>
            <w:textDirection w:val="btLr"/>
            <w:vAlign w:val="center"/>
          </w:tcPr>
          <w:p w14:paraId="6F35860F"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x</w:t>
            </w:r>
          </w:p>
        </w:tc>
        <w:tc>
          <w:tcPr>
            <w:tcW w:w="216" w:type="pct"/>
            <w:shd w:val="clear" w:color="auto" w:fill="D9D9D9" w:themeFill="background1" w:themeFillShade="D9"/>
            <w:textDirection w:val="btLr"/>
            <w:vAlign w:val="center"/>
          </w:tcPr>
          <w:p w14:paraId="7364E75B"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x</w:t>
            </w:r>
          </w:p>
        </w:tc>
        <w:tc>
          <w:tcPr>
            <w:tcW w:w="159" w:type="pct"/>
            <w:shd w:val="clear" w:color="auto" w:fill="D9D9D9" w:themeFill="background1" w:themeFillShade="D9"/>
            <w:textDirection w:val="btLr"/>
            <w:vAlign w:val="center"/>
          </w:tcPr>
          <w:p w14:paraId="010C7C48"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x</w:t>
            </w:r>
          </w:p>
        </w:tc>
        <w:tc>
          <w:tcPr>
            <w:tcW w:w="180" w:type="pct"/>
            <w:shd w:val="clear" w:color="auto" w:fill="D9D9D9" w:themeFill="background1" w:themeFillShade="D9"/>
            <w:textDirection w:val="btLr"/>
          </w:tcPr>
          <w:p w14:paraId="57089120" w14:textId="546E982E"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 xml:space="preserve">Total at least </w:t>
            </w:r>
            <w:r w:rsidR="00FE027C">
              <w:rPr>
                <w:rFonts w:ascii="Cambria" w:eastAsiaTheme="minorEastAsia" w:hAnsi="Cambria" w:cs="Calibri"/>
                <w:sz w:val="14"/>
                <w:szCs w:val="14"/>
                <w:lang w:bidi="th-TH"/>
                <w14:cntxtAlts/>
              </w:rPr>
              <w:t xml:space="preserve">75 </w:t>
            </w:r>
            <w:r w:rsidRPr="005B32F2">
              <w:rPr>
                <w:rFonts w:ascii="Cambria" w:eastAsiaTheme="minorEastAsia" w:hAnsi="Cambria" w:cs="Calibri"/>
                <w:sz w:val="14"/>
                <w:szCs w:val="14"/>
                <w:lang w:bidi="th-TH"/>
                <w14:cntxtAlts/>
              </w:rPr>
              <w:t>hectares of agroforestry and reforestation measures implemented in accordance with the strategy for infrastructure sub-catchments.</w:t>
            </w:r>
          </w:p>
        </w:tc>
        <w:tc>
          <w:tcPr>
            <w:tcW w:w="167" w:type="pct"/>
            <w:shd w:val="clear" w:color="auto" w:fill="D9D9D9" w:themeFill="background1" w:themeFillShade="D9"/>
            <w:textDirection w:val="btLr"/>
            <w:vAlign w:val="center"/>
          </w:tcPr>
          <w:p w14:paraId="7EB45097"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x</w:t>
            </w:r>
          </w:p>
        </w:tc>
        <w:tc>
          <w:tcPr>
            <w:tcW w:w="159" w:type="pct"/>
            <w:shd w:val="clear" w:color="auto" w:fill="D9D9D9" w:themeFill="background1" w:themeFillShade="D9"/>
            <w:textDirection w:val="btLr"/>
            <w:vAlign w:val="center"/>
          </w:tcPr>
          <w:p w14:paraId="66849F99"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x</w:t>
            </w:r>
          </w:p>
        </w:tc>
        <w:tc>
          <w:tcPr>
            <w:tcW w:w="136" w:type="pct"/>
            <w:shd w:val="clear" w:color="auto" w:fill="D9D9D9" w:themeFill="background1" w:themeFillShade="D9"/>
            <w:textDirection w:val="btLr"/>
            <w:vAlign w:val="center"/>
          </w:tcPr>
          <w:p w14:paraId="08EB9C68"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x</w:t>
            </w:r>
          </w:p>
        </w:tc>
        <w:tc>
          <w:tcPr>
            <w:tcW w:w="176" w:type="pct"/>
            <w:shd w:val="clear" w:color="auto" w:fill="D9D9D9" w:themeFill="background1" w:themeFillShade="D9"/>
            <w:textDirection w:val="btLr"/>
          </w:tcPr>
          <w:p w14:paraId="51DC03DE" w14:textId="31D1010B"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 xml:space="preserve">Total at least </w:t>
            </w:r>
            <w:r w:rsidR="00FE027C">
              <w:rPr>
                <w:rFonts w:ascii="Cambria" w:eastAsiaTheme="minorEastAsia" w:hAnsi="Cambria" w:cs="Calibri"/>
                <w:sz w:val="14"/>
                <w:szCs w:val="14"/>
                <w:lang w:bidi="th-TH"/>
                <w14:cntxtAlts/>
              </w:rPr>
              <w:t>100</w:t>
            </w:r>
            <w:r w:rsidR="00FE027C" w:rsidRPr="005B32F2">
              <w:rPr>
                <w:rFonts w:ascii="Cambria" w:eastAsiaTheme="minorEastAsia" w:hAnsi="Cambria" w:cs="Calibri"/>
                <w:sz w:val="14"/>
                <w:szCs w:val="14"/>
                <w:lang w:bidi="th-TH"/>
                <w14:cntxtAlts/>
              </w:rPr>
              <w:t xml:space="preserve"> </w:t>
            </w:r>
            <w:r w:rsidRPr="005B32F2">
              <w:rPr>
                <w:rFonts w:ascii="Cambria" w:eastAsiaTheme="minorEastAsia" w:hAnsi="Cambria" w:cs="Calibri"/>
                <w:sz w:val="14"/>
                <w:szCs w:val="14"/>
                <w:lang w:bidi="th-TH"/>
                <w14:cntxtAlts/>
              </w:rPr>
              <w:t>hectares of agroforestry and reforestation measures implemented in accordance with the strategy for infrastructure sub-catchments</w:t>
            </w:r>
          </w:p>
        </w:tc>
        <w:tc>
          <w:tcPr>
            <w:tcW w:w="176" w:type="pct"/>
            <w:shd w:val="clear" w:color="auto" w:fill="D9D9D9" w:themeFill="background1" w:themeFillShade="D9"/>
            <w:textDirection w:val="btLr"/>
            <w:vAlign w:val="center"/>
          </w:tcPr>
          <w:p w14:paraId="008D3D6F"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x</w:t>
            </w:r>
          </w:p>
        </w:tc>
        <w:tc>
          <w:tcPr>
            <w:tcW w:w="166" w:type="pct"/>
            <w:shd w:val="clear" w:color="auto" w:fill="D9D9D9" w:themeFill="background1" w:themeFillShade="D9"/>
            <w:textDirection w:val="btLr"/>
            <w:vAlign w:val="center"/>
          </w:tcPr>
          <w:p w14:paraId="457A8060"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x</w:t>
            </w:r>
          </w:p>
        </w:tc>
        <w:tc>
          <w:tcPr>
            <w:tcW w:w="136" w:type="pct"/>
            <w:shd w:val="clear" w:color="auto" w:fill="D9D9D9" w:themeFill="background1" w:themeFillShade="D9"/>
            <w:textDirection w:val="btLr"/>
            <w:vAlign w:val="center"/>
          </w:tcPr>
          <w:p w14:paraId="079BAD6F"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x</w:t>
            </w:r>
          </w:p>
        </w:tc>
        <w:tc>
          <w:tcPr>
            <w:tcW w:w="189" w:type="pct"/>
            <w:shd w:val="clear" w:color="auto" w:fill="D9D9D9" w:themeFill="background1" w:themeFillShade="D9"/>
            <w:textDirection w:val="btLr"/>
          </w:tcPr>
          <w:p w14:paraId="7A592FFF" w14:textId="3A21BECA"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 xml:space="preserve">Total at least </w:t>
            </w:r>
            <w:r w:rsidR="00FE027C">
              <w:rPr>
                <w:rFonts w:ascii="Cambria" w:eastAsiaTheme="minorEastAsia" w:hAnsi="Cambria" w:cs="Calibri"/>
                <w:sz w:val="14"/>
                <w:szCs w:val="14"/>
                <w:lang w:bidi="th-TH"/>
                <w14:cntxtAlts/>
              </w:rPr>
              <w:t xml:space="preserve">200 </w:t>
            </w:r>
            <w:r w:rsidRPr="005B32F2">
              <w:rPr>
                <w:rFonts w:ascii="Cambria" w:eastAsiaTheme="minorEastAsia" w:hAnsi="Cambria" w:cs="Calibri"/>
                <w:sz w:val="14"/>
                <w:szCs w:val="14"/>
                <w:lang w:bidi="th-TH"/>
                <w14:cntxtAlts/>
              </w:rPr>
              <w:t>hectares of agroforestry and reforestation measures implemented in accordance with the strategy for infrastructure sub-catchments</w:t>
            </w:r>
          </w:p>
        </w:tc>
        <w:tc>
          <w:tcPr>
            <w:tcW w:w="139" w:type="pct"/>
            <w:shd w:val="clear" w:color="auto" w:fill="D9D9D9" w:themeFill="background1" w:themeFillShade="D9"/>
            <w:textDirection w:val="btLr"/>
            <w:vAlign w:val="center"/>
          </w:tcPr>
          <w:p w14:paraId="4A933E13"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x</w:t>
            </w:r>
          </w:p>
        </w:tc>
        <w:tc>
          <w:tcPr>
            <w:tcW w:w="136" w:type="pct"/>
            <w:shd w:val="clear" w:color="auto" w:fill="D9D9D9" w:themeFill="background1" w:themeFillShade="D9"/>
            <w:textDirection w:val="btLr"/>
            <w:vAlign w:val="center"/>
          </w:tcPr>
          <w:p w14:paraId="0DC1433C"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x</w:t>
            </w:r>
          </w:p>
        </w:tc>
        <w:tc>
          <w:tcPr>
            <w:tcW w:w="136" w:type="pct"/>
            <w:shd w:val="clear" w:color="auto" w:fill="D9D9D9" w:themeFill="background1" w:themeFillShade="D9"/>
            <w:textDirection w:val="btLr"/>
            <w:vAlign w:val="center"/>
          </w:tcPr>
          <w:p w14:paraId="4A3D1097"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x</w:t>
            </w:r>
          </w:p>
        </w:tc>
        <w:tc>
          <w:tcPr>
            <w:tcW w:w="198" w:type="pct"/>
            <w:shd w:val="clear" w:color="auto" w:fill="D9D9D9" w:themeFill="background1" w:themeFillShade="D9"/>
            <w:textDirection w:val="btLr"/>
          </w:tcPr>
          <w:p w14:paraId="23B248C0" w14:textId="3BA12346"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sz w:val="14"/>
                <w:szCs w:val="14"/>
                <w:lang w:bidi="th-TH"/>
                <w14:cntxtAlts/>
              </w:rPr>
              <w:t xml:space="preserve">Total at least </w:t>
            </w:r>
            <w:r w:rsidR="00FE027C">
              <w:rPr>
                <w:rFonts w:ascii="Cambria" w:eastAsiaTheme="minorEastAsia" w:hAnsi="Cambria" w:cs="Calibri"/>
                <w:sz w:val="14"/>
                <w:szCs w:val="14"/>
                <w:lang w:bidi="th-TH"/>
                <w14:cntxtAlts/>
              </w:rPr>
              <w:t xml:space="preserve">300 </w:t>
            </w:r>
            <w:r w:rsidRPr="005B32F2">
              <w:rPr>
                <w:rFonts w:ascii="Cambria" w:eastAsiaTheme="minorEastAsia" w:hAnsi="Cambria" w:cs="Calibri"/>
                <w:sz w:val="14"/>
                <w:szCs w:val="14"/>
                <w:lang w:bidi="th-TH"/>
                <w14:cntxtAlts/>
              </w:rPr>
              <w:t>hectares of agroforestry and reforestation measures implemented in accordance with the strategy for infrastructure sub-catchments</w:t>
            </w:r>
          </w:p>
        </w:tc>
        <w:tc>
          <w:tcPr>
            <w:tcW w:w="159" w:type="pct"/>
            <w:shd w:val="clear" w:color="auto" w:fill="auto"/>
            <w:textDirection w:val="btLr"/>
            <w:vAlign w:val="center"/>
          </w:tcPr>
          <w:p w14:paraId="099DA3B4"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48" w:type="pct"/>
            <w:shd w:val="clear" w:color="auto" w:fill="auto"/>
            <w:textDirection w:val="btLr"/>
            <w:vAlign w:val="center"/>
          </w:tcPr>
          <w:p w14:paraId="7F9DDB79"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r>
      <w:tr w:rsidR="009575B8" w:rsidRPr="005B32F2" w14:paraId="74E4C7F7" w14:textId="77777777" w:rsidTr="009575B8">
        <w:trPr>
          <w:trHeight w:val="230"/>
          <w:jc w:val="center"/>
        </w:trPr>
        <w:tc>
          <w:tcPr>
            <w:tcW w:w="5000" w:type="pct"/>
            <w:gridSpan w:val="27"/>
            <w:shd w:val="clear" w:color="auto" w:fill="404040"/>
            <w:vAlign w:val="center"/>
          </w:tcPr>
          <w:p w14:paraId="33DB0893" w14:textId="77777777" w:rsidR="009575B8" w:rsidRPr="005B32F2" w:rsidRDefault="009575B8" w:rsidP="003A05A3">
            <w:pPr>
              <w:spacing w:after="20"/>
              <w:rPr>
                <w:rFonts w:ascii="Cambria" w:eastAsiaTheme="minorEastAsia" w:hAnsi="Cambria" w:cs="Calibri"/>
                <w:b/>
                <w:bCs/>
                <w:color w:val="FFFFFF" w:themeColor="background1"/>
                <w:sz w:val="14"/>
                <w:szCs w:val="14"/>
                <w:lang w:bidi="th-TH"/>
                <w14:cntxtAlts/>
              </w:rPr>
            </w:pPr>
            <w:r w:rsidRPr="005B32F2">
              <w:rPr>
                <w:rFonts w:ascii="Cambria" w:eastAsiaTheme="minorEastAsia" w:hAnsi="Cambria" w:cs="Calibri"/>
                <w:b/>
                <w:bCs/>
                <w:color w:val="FFFFFF" w:themeColor="background1"/>
                <w:sz w:val="14"/>
                <w:szCs w:val="14"/>
                <w:lang w:bidi="th-TH"/>
                <w14:cntxtAlts/>
              </w:rPr>
              <w:t>Project Management, Monitoring and Evaluation</w:t>
            </w:r>
          </w:p>
        </w:tc>
      </w:tr>
      <w:tr w:rsidR="009575B8" w:rsidRPr="005B32F2" w14:paraId="3D92E32F" w14:textId="77777777" w:rsidTr="009575B8">
        <w:trPr>
          <w:cantSplit/>
          <w:trHeight w:val="1637"/>
          <w:jc w:val="center"/>
        </w:trPr>
        <w:tc>
          <w:tcPr>
            <w:tcW w:w="424" w:type="pct"/>
            <w:shd w:val="clear" w:color="auto" w:fill="auto"/>
            <w:vAlign w:val="center"/>
          </w:tcPr>
          <w:p w14:paraId="07D84366" w14:textId="77777777" w:rsidR="009575B8" w:rsidRPr="005B32F2" w:rsidRDefault="009575B8" w:rsidP="003A05A3">
            <w:pPr>
              <w:rPr>
                <w:rFonts w:ascii="Cambria" w:eastAsiaTheme="minorEastAsia" w:hAnsi="Cambria" w:cs="Calibri"/>
                <w:sz w:val="14"/>
                <w:szCs w:val="14"/>
                <w:lang w:bidi="th-TH"/>
                <w14:cntxtAlts/>
              </w:rPr>
            </w:pPr>
            <w:r w:rsidRPr="005B32F2">
              <w:rPr>
                <w:rFonts w:ascii="Cambria" w:eastAsiaTheme="minorEastAsia" w:hAnsi="Cambria" w:cs="Calibri"/>
                <w:color w:val="000000"/>
                <w:sz w:val="14"/>
                <w:szCs w:val="14"/>
                <w:lang w:bidi="th-TH"/>
                <w14:cntxtAlts/>
              </w:rPr>
              <w:t>Project Management, Monitoring and Evaluation</w:t>
            </w:r>
          </w:p>
        </w:tc>
        <w:tc>
          <w:tcPr>
            <w:tcW w:w="189" w:type="pct"/>
            <w:shd w:val="clear" w:color="auto" w:fill="auto"/>
            <w:textDirection w:val="btLr"/>
            <w:vAlign w:val="center"/>
          </w:tcPr>
          <w:p w14:paraId="0E9E4C7E"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60" w:type="pct"/>
            <w:shd w:val="clear" w:color="auto" w:fill="D9D9D9" w:themeFill="background1" w:themeFillShade="D9"/>
            <w:textDirection w:val="btLr"/>
            <w:vAlign w:val="center"/>
          </w:tcPr>
          <w:p w14:paraId="69E9263C"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color w:val="000000"/>
                <w:sz w:val="14"/>
                <w:szCs w:val="14"/>
                <w14:cntxtAlts/>
              </w:rPr>
              <w:t>Inception Report and Baseline Assessments</w:t>
            </w:r>
          </w:p>
        </w:tc>
        <w:tc>
          <w:tcPr>
            <w:tcW w:w="133" w:type="pct"/>
            <w:shd w:val="clear" w:color="auto" w:fill="auto"/>
            <w:textDirection w:val="btLr"/>
            <w:vAlign w:val="center"/>
          </w:tcPr>
          <w:p w14:paraId="306CA8EF"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219" w:type="pct"/>
            <w:shd w:val="clear" w:color="auto" w:fill="auto"/>
            <w:textDirection w:val="btLr"/>
            <w:vAlign w:val="center"/>
          </w:tcPr>
          <w:p w14:paraId="5399AA32"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277" w:type="pct"/>
            <w:shd w:val="clear" w:color="auto" w:fill="D9D9D9" w:themeFill="background1" w:themeFillShade="D9"/>
            <w:textDirection w:val="btLr"/>
            <w:vAlign w:val="center"/>
          </w:tcPr>
          <w:p w14:paraId="4923240B"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color w:val="000000"/>
                <w:sz w:val="14"/>
                <w:szCs w:val="14"/>
                <w14:cntxtAlts/>
              </w:rPr>
              <w:t>APR</w:t>
            </w:r>
          </w:p>
        </w:tc>
        <w:tc>
          <w:tcPr>
            <w:tcW w:w="174" w:type="pct"/>
            <w:shd w:val="clear" w:color="auto" w:fill="auto"/>
            <w:textDirection w:val="btLr"/>
            <w:vAlign w:val="center"/>
          </w:tcPr>
          <w:p w14:paraId="642A98B4"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216" w:type="pct"/>
            <w:shd w:val="clear" w:color="auto" w:fill="auto"/>
            <w:textDirection w:val="btLr"/>
            <w:vAlign w:val="center"/>
          </w:tcPr>
          <w:p w14:paraId="51312202"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215" w:type="pct"/>
            <w:shd w:val="clear" w:color="auto" w:fill="auto"/>
            <w:textDirection w:val="btLr"/>
            <w:vAlign w:val="center"/>
          </w:tcPr>
          <w:p w14:paraId="64F280CA"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217" w:type="pct"/>
            <w:shd w:val="clear" w:color="auto" w:fill="D9D9D9" w:themeFill="background1" w:themeFillShade="D9"/>
            <w:textDirection w:val="btLr"/>
            <w:vAlign w:val="center"/>
          </w:tcPr>
          <w:p w14:paraId="4643ABF6"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color w:val="000000"/>
                <w:sz w:val="14"/>
                <w:szCs w:val="14"/>
                <w14:cntxtAlts/>
              </w:rPr>
              <w:t>APR</w:t>
            </w:r>
          </w:p>
        </w:tc>
        <w:tc>
          <w:tcPr>
            <w:tcW w:w="216" w:type="pct"/>
            <w:shd w:val="clear" w:color="auto" w:fill="auto"/>
            <w:textDirection w:val="btLr"/>
            <w:vAlign w:val="center"/>
          </w:tcPr>
          <w:p w14:paraId="2D28C965"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59" w:type="pct"/>
            <w:shd w:val="clear" w:color="auto" w:fill="auto"/>
            <w:textDirection w:val="btLr"/>
            <w:vAlign w:val="center"/>
          </w:tcPr>
          <w:p w14:paraId="10C2F70B"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80" w:type="pct"/>
            <w:shd w:val="clear" w:color="auto" w:fill="auto"/>
            <w:textDirection w:val="btLr"/>
            <w:vAlign w:val="center"/>
          </w:tcPr>
          <w:p w14:paraId="228C2230"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67" w:type="pct"/>
            <w:shd w:val="clear" w:color="auto" w:fill="D9D9D9" w:themeFill="background1" w:themeFillShade="D9"/>
            <w:textDirection w:val="btLr"/>
            <w:vAlign w:val="center"/>
          </w:tcPr>
          <w:p w14:paraId="75083FF6"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color w:val="000000"/>
                <w:sz w:val="14"/>
                <w:szCs w:val="14"/>
                <w14:cntxtAlts/>
              </w:rPr>
              <w:t>APR &amp; Interim Evaluation</w:t>
            </w:r>
          </w:p>
        </w:tc>
        <w:tc>
          <w:tcPr>
            <w:tcW w:w="159" w:type="pct"/>
            <w:shd w:val="clear" w:color="auto" w:fill="auto"/>
            <w:textDirection w:val="btLr"/>
            <w:vAlign w:val="center"/>
          </w:tcPr>
          <w:p w14:paraId="588AA6DE"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36" w:type="pct"/>
            <w:shd w:val="clear" w:color="auto" w:fill="auto"/>
            <w:textDirection w:val="btLr"/>
            <w:vAlign w:val="center"/>
          </w:tcPr>
          <w:p w14:paraId="5A307F12"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76" w:type="pct"/>
            <w:shd w:val="clear" w:color="auto" w:fill="auto"/>
            <w:textDirection w:val="btLr"/>
            <w:vAlign w:val="center"/>
          </w:tcPr>
          <w:p w14:paraId="1187A903"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76" w:type="pct"/>
            <w:shd w:val="clear" w:color="auto" w:fill="D9D9D9" w:themeFill="background1" w:themeFillShade="D9"/>
            <w:textDirection w:val="btLr"/>
            <w:vAlign w:val="center"/>
          </w:tcPr>
          <w:p w14:paraId="1C6B98E8"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color w:val="000000"/>
                <w:sz w:val="14"/>
                <w:szCs w:val="14"/>
                <w14:cntxtAlts/>
              </w:rPr>
              <w:t>APR</w:t>
            </w:r>
          </w:p>
        </w:tc>
        <w:tc>
          <w:tcPr>
            <w:tcW w:w="166" w:type="pct"/>
            <w:shd w:val="clear" w:color="auto" w:fill="auto"/>
            <w:textDirection w:val="btLr"/>
            <w:vAlign w:val="center"/>
          </w:tcPr>
          <w:p w14:paraId="66D5B453"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36" w:type="pct"/>
            <w:shd w:val="clear" w:color="auto" w:fill="auto"/>
            <w:textDirection w:val="btLr"/>
            <w:vAlign w:val="center"/>
          </w:tcPr>
          <w:p w14:paraId="2F73CF43"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89" w:type="pct"/>
            <w:shd w:val="clear" w:color="auto" w:fill="auto"/>
            <w:textDirection w:val="btLr"/>
            <w:vAlign w:val="center"/>
          </w:tcPr>
          <w:p w14:paraId="08E30187"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39" w:type="pct"/>
            <w:shd w:val="clear" w:color="auto" w:fill="D9D9D9" w:themeFill="background1" w:themeFillShade="D9"/>
            <w:textDirection w:val="btLr"/>
            <w:vAlign w:val="center"/>
          </w:tcPr>
          <w:p w14:paraId="07BE56C3" w14:textId="77777777" w:rsidR="009575B8" w:rsidRPr="005B32F2" w:rsidRDefault="009575B8" w:rsidP="003A05A3">
            <w:pPr>
              <w:ind w:left="144" w:right="144"/>
              <w:jc w:val="center"/>
              <w:rPr>
                <w:rFonts w:ascii="Cambria" w:eastAsiaTheme="minorEastAsia" w:hAnsi="Cambria" w:cs="Calibri"/>
                <w:sz w:val="14"/>
                <w:szCs w:val="14"/>
                <w:lang w:bidi="th-TH"/>
                <w14:cntxtAlts/>
              </w:rPr>
            </w:pPr>
            <w:r w:rsidRPr="005B32F2">
              <w:rPr>
                <w:rFonts w:ascii="Cambria" w:eastAsiaTheme="minorEastAsia" w:hAnsi="Cambria" w:cs="Calibri"/>
                <w:color w:val="000000"/>
                <w:sz w:val="14"/>
                <w:szCs w:val="14"/>
                <w14:cntxtAlts/>
              </w:rPr>
              <w:t>APR</w:t>
            </w:r>
          </w:p>
        </w:tc>
        <w:tc>
          <w:tcPr>
            <w:tcW w:w="136" w:type="pct"/>
            <w:shd w:val="clear" w:color="auto" w:fill="auto"/>
            <w:textDirection w:val="btLr"/>
            <w:vAlign w:val="center"/>
          </w:tcPr>
          <w:p w14:paraId="2C132B97"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36" w:type="pct"/>
            <w:shd w:val="clear" w:color="auto" w:fill="auto"/>
            <w:textDirection w:val="btLr"/>
            <w:vAlign w:val="center"/>
          </w:tcPr>
          <w:p w14:paraId="767C14E5"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98" w:type="pct"/>
            <w:shd w:val="clear" w:color="auto" w:fill="auto"/>
            <w:textDirection w:val="btLr"/>
            <w:vAlign w:val="center"/>
          </w:tcPr>
          <w:p w14:paraId="113A9B9E" w14:textId="77777777" w:rsidR="009575B8" w:rsidRPr="005B32F2" w:rsidRDefault="009575B8" w:rsidP="003A05A3">
            <w:pPr>
              <w:ind w:left="144" w:right="144"/>
              <w:jc w:val="center"/>
              <w:rPr>
                <w:rFonts w:ascii="Cambria" w:eastAsiaTheme="minorEastAsia" w:hAnsi="Cambria" w:cs="Calibri"/>
                <w:sz w:val="14"/>
                <w:szCs w:val="14"/>
                <w:lang w:bidi="th-TH"/>
                <w14:cntxtAlts/>
              </w:rPr>
            </w:pPr>
          </w:p>
        </w:tc>
        <w:tc>
          <w:tcPr>
            <w:tcW w:w="159" w:type="pct"/>
            <w:shd w:val="clear" w:color="auto" w:fill="D9D9D9" w:themeFill="background1" w:themeFillShade="D9"/>
            <w:textDirection w:val="btLr"/>
            <w:vAlign w:val="center"/>
          </w:tcPr>
          <w:p w14:paraId="1070AAC8" w14:textId="77777777" w:rsidR="009575B8" w:rsidRPr="005B32F2" w:rsidRDefault="009575B8" w:rsidP="003A05A3">
            <w:pPr>
              <w:ind w:left="144" w:right="144"/>
              <w:jc w:val="center"/>
              <w:rPr>
                <w:rFonts w:ascii="Cambria" w:eastAsiaTheme="minorEastAsia" w:hAnsi="Cambria" w:cs="Calibri"/>
                <w:b/>
                <w:bCs/>
                <w:sz w:val="14"/>
                <w:szCs w:val="14"/>
                <w:lang w:bidi="th-TH"/>
                <w14:cntxtAlts/>
              </w:rPr>
            </w:pPr>
            <w:r w:rsidRPr="005B32F2">
              <w:rPr>
                <w:rFonts w:ascii="Cambria" w:eastAsiaTheme="minorEastAsia" w:hAnsi="Cambria" w:cs="Calibri"/>
                <w:color w:val="000000"/>
                <w:sz w:val="14"/>
                <w:szCs w:val="14"/>
                <w14:cntxtAlts/>
              </w:rPr>
              <w:t>Completion Report</w:t>
            </w:r>
          </w:p>
        </w:tc>
        <w:tc>
          <w:tcPr>
            <w:tcW w:w="148" w:type="pct"/>
            <w:shd w:val="clear" w:color="auto" w:fill="D9D9D9" w:themeFill="background1" w:themeFillShade="D9"/>
            <w:textDirection w:val="btLr"/>
            <w:vAlign w:val="center"/>
          </w:tcPr>
          <w:p w14:paraId="4D547ED7" w14:textId="77777777" w:rsidR="009575B8" w:rsidRPr="005B32F2" w:rsidRDefault="009575B8" w:rsidP="003A05A3">
            <w:pPr>
              <w:ind w:left="144" w:right="144"/>
              <w:jc w:val="center"/>
              <w:rPr>
                <w:rFonts w:ascii="Cambria" w:eastAsiaTheme="minorEastAsia" w:hAnsi="Cambria" w:cs="Calibri"/>
                <w:b/>
                <w:bCs/>
                <w:sz w:val="14"/>
                <w:szCs w:val="14"/>
                <w:lang w:bidi="th-TH"/>
                <w14:cntxtAlts/>
              </w:rPr>
            </w:pPr>
            <w:r w:rsidRPr="005B32F2">
              <w:rPr>
                <w:rFonts w:ascii="Cambria" w:eastAsiaTheme="minorEastAsia" w:hAnsi="Cambria" w:cs="Calibri"/>
                <w:color w:val="000000"/>
                <w:sz w:val="14"/>
                <w:szCs w:val="14"/>
                <w14:cntxtAlts/>
              </w:rPr>
              <w:t>Final Evaluation</w:t>
            </w:r>
          </w:p>
        </w:tc>
      </w:tr>
    </w:tbl>
    <w:p w14:paraId="47225D30" w14:textId="77777777" w:rsidR="009575B8" w:rsidRPr="005B32F2" w:rsidRDefault="009575B8" w:rsidP="009575B8">
      <w:pPr>
        <w:spacing w:before="60"/>
        <w:ind w:left="-533"/>
        <w:rPr>
          <w:rFonts w:ascii="Cambria" w:eastAsiaTheme="minorEastAsia" w:hAnsi="Cambria" w:cs="Calibri"/>
          <w:color w:val="000000"/>
          <w:sz w:val="18"/>
          <w:szCs w:val="12"/>
          <w:lang w:bidi="th-TH"/>
          <w14:cntxtAlts/>
        </w:rPr>
      </w:pPr>
      <w:r w:rsidRPr="005B32F2">
        <w:rPr>
          <w:rFonts w:ascii="Cambria" w:eastAsiaTheme="minorEastAsia" w:hAnsi="Cambria" w:cs="Calibri"/>
          <w:color w:val="000000"/>
          <w:sz w:val="18"/>
          <w:szCs w:val="12"/>
          <w:lang w:bidi="th-TH"/>
          <w14:cntxtAlts/>
        </w:rPr>
        <w:t>APR = Annual Performance Report</w:t>
      </w:r>
    </w:p>
    <w:p w14:paraId="0C5DCF7C" w14:textId="77777777" w:rsidR="009575B8" w:rsidRPr="005B32F2" w:rsidRDefault="009575B8" w:rsidP="009575B8">
      <w:pPr>
        <w:spacing w:before="60"/>
        <w:ind w:left="-418" w:hanging="115"/>
        <w:rPr>
          <w:rFonts w:ascii="Cambria" w:eastAsiaTheme="minorEastAsia" w:hAnsi="Cambria"/>
          <w:sz w:val="18"/>
          <w14:cntxtAlts/>
        </w:rPr>
      </w:pPr>
      <w:r w:rsidRPr="005B32F2">
        <w:rPr>
          <w:rFonts w:ascii="Cambria" w:eastAsiaTheme="minorEastAsia" w:hAnsi="Cambria" w:cs="Calibri"/>
          <w:color w:val="000000"/>
          <w:sz w:val="18"/>
          <w:szCs w:val="12"/>
          <w:lang w:bidi="th-TH"/>
          <w14:cntxtAlts/>
        </w:rPr>
        <w:t>* In addition to this monitoring requirements, the Funded Activity is also subject to financial reporting per the AMA/FAA, such as Unaudited/Audited Financial Statements, Financial information reports, and other reports as defined in the FAA.</w:t>
      </w:r>
    </w:p>
    <w:p w14:paraId="05ED81BF" w14:textId="77777777" w:rsidR="009575B8" w:rsidRPr="005B32F2" w:rsidRDefault="009575B8" w:rsidP="009575B8">
      <w:pPr>
        <w:pStyle w:val="Heading1"/>
        <w:rPr>
          <w:sz w:val="20"/>
        </w:rPr>
        <w:sectPr w:rsidR="009575B8" w:rsidRPr="005B32F2" w:rsidSect="009575B8">
          <w:pgSz w:w="16834" w:h="11909" w:orient="landscape"/>
          <w:pgMar w:top="720" w:right="576" w:bottom="864" w:left="576" w:header="720" w:footer="720" w:gutter="0"/>
          <w:cols w:space="720"/>
          <w:docGrid w:linePitch="272"/>
        </w:sectPr>
      </w:pPr>
    </w:p>
    <w:p w14:paraId="03972A9F" w14:textId="58D2F3BA" w:rsidR="00F56295" w:rsidRPr="00E63BDE" w:rsidRDefault="00532458" w:rsidP="00E63BDE">
      <w:pPr>
        <w:pStyle w:val="Heading1"/>
        <w:numPr>
          <w:ilvl w:val="0"/>
          <w:numId w:val="0"/>
        </w:numPr>
        <w:ind w:left="720"/>
        <w:rPr>
          <w:rFonts w:ascii="Arial" w:hAnsi="Arial" w:cs="Arial"/>
          <w:b w:val="0"/>
          <w:bCs/>
          <w:sz w:val="24"/>
          <w:szCs w:val="18"/>
        </w:rPr>
      </w:pPr>
      <w:bookmarkStart w:id="39" w:name="_Toc30593253"/>
      <w:r w:rsidRPr="00E63BDE">
        <w:rPr>
          <w:rFonts w:ascii="Arial" w:hAnsi="Arial" w:cs="Arial"/>
          <w:bCs/>
          <w:sz w:val="24"/>
          <w:szCs w:val="18"/>
        </w:rPr>
        <w:lastRenderedPageBreak/>
        <w:t>Annex F: Procurement plan</w:t>
      </w:r>
      <w:bookmarkEnd w:id="39"/>
    </w:p>
    <w:p w14:paraId="594ACC02" w14:textId="77777777" w:rsidR="00F56295" w:rsidRPr="005B32F2" w:rsidRDefault="00F56295">
      <w:pPr>
        <w:spacing w:after="0"/>
      </w:pPr>
    </w:p>
    <w:p w14:paraId="2581560D" w14:textId="77777777" w:rsidR="00F56295" w:rsidRPr="005B32F2" w:rsidRDefault="00532458">
      <w:pPr>
        <w:outlineLvl w:val="0"/>
      </w:pPr>
      <w:bookmarkStart w:id="40" w:name="_Toc30593254"/>
      <w:r w:rsidRPr="005B32F2">
        <w:rPr>
          <w:rFonts w:ascii="Arial" w:hAnsi="Arial" w:cs="Arial"/>
          <w:b/>
          <w:caps/>
        </w:rPr>
        <w:t>Procurement AND HUMAN RESOURCES Plan</w:t>
      </w:r>
      <w:bookmarkEnd w:id="40"/>
    </w:p>
    <w:p w14:paraId="6DCEE4B8" w14:textId="77777777" w:rsidR="00F56295" w:rsidRPr="005B32F2" w:rsidRDefault="00F56295">
      <w:pPr>
        <w:outlineLvl w:val="0"/>
        <w:rPr>
          <w:rFonts w:ascii="Arial" w:hAnsi="Arial" w:cs="Arial"/>
          <w:b/>
          <w:caps/>
          <w:sz w:val="22"/>
          <w:szCs w:val="22"/>
        </w:rPr>
      </w:pPr>
    </w:p>
    <w:p w14:paraId="3529694B" w14:textId="77777777" w:rsidR="00F56295" w:rsidRPr="005B32F2" w:rsidRDefault="00532458">
      <w:pPr>
        <w:outlineLvl w:val="0"/>
      </w:pPr>
      <w:bookmarkStart w:id="41" w:name="_Toc29829164"/>
      <w:bookmarkStart w:id="42" w:name="_Toc30593255"/>
      <w:r w:rsidRPr="005B32F2">
        <w:rPr>
          <w:rFonts w:ascii="Arial" w:hAnsi="Arial" w:cs="Arial"/>
        </w:rPr>
        <w:t>The procurement and human resources plan</w:t>
      </w:r>
      <w:r w:rsidRPr="005B32F2">
        <w:rPr>
          <w:rFonts w:ascii="Arial" w:hAnsi="Arial" w:cs="Arial"/>
          <w:color w:val="FF0000"/>
        </w:rPr>
        <w:t xml:space="preserve"> </w:t>
      </w:r>
      <w:r w:rsidRPr="005B32F2">
        <w:rPr>
          <w:rFonts w:ascii="Arial" w:hAnsi="Arial" w:cs="Arial"/>
        </w:rPr>
        <w:t>will cover a plan to address the project requirements. The National Implementation Agency shall update the procurement plan throughout the duration of the project at least annually by including contracts previously awarded. All procurement plans, their updates or modifications shall be published on the website of the National Implementation Agency.</w:t>
      </w:r>
      <w:bookmarkEnd w:id="41"/>
      <w:bookmarkEnd w:id="42"/>
    </w:p>
    <w:p w14:paraId="10B9453B" w14:textId="77777777" w:rsidR="00F56295" w:rsidRPr="005B32F2" w:rsidRDefault="00F56295">
      <w:pPr>
        <w:outlineLvl w:val="0"/>
        <w:rPr>
          <w:rFonts w:cs="Arial"/>
          <w:b/>
          <w:bCs/>
          <w:sz w:val="22"/>
          <w:szCs w:val="22"/>
        </w:rPr>
      </w:pPr>
    </w:p>
    <w:tbl>
      <w:tblPr>
        <w:tblW w:w="13320" w:type="dxa"/>
        <w:tblInd w:w="108" w:type="dxa"/>
        <w:tblCellMar>
          <w:left w:w="10" w:type="dxa"/>
          <w:right w:w="10" w:type="dxa"/>
        </w:tblCellMar>
        <w:tblLook w:val="04A0" w:firstRow="1" w:lastRow="0" w:firstColumn="1" w:lastColumn="0" w:noHBand="0" w:noVBand="1"/>
      </w:tblPr>
      <w:tblGrid>
        <w:gridCol w:w="5850"/>
        <w:gridCol w:w="7470"/>
      </w:tblGrid>
      <w:tr w:rsidR="00F56295" w:rsidRPr="005B32F2" w14:paraId="08996ED0" w14:textId="77777777">
        <w:trPr>
          <w:trHeight w:val="413"/>
        </w:trPr>
        <w:tc>
          <w:tcPr>
            <w:tcW w:w="13320" w:type="dxa"/>
            <w:gridSpan w:val="2"/>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EA199E3" w14:textId="77777777" w:rsidR="00F56295" w:rsidRPr="005B32F2" w:rsidRDefault="00532458">
            <w:pPr>
              <w:spacing w:before="100" w:after="100"/>
              <w:rPr>
                <w:rFonts w:ascii="Arial" w:hAnsi="Arial" w:cs="Arial"/>
                <w:b/>
                <w:bCs/>
                <w:szCs w:val="20"/>
              </w:rPr>
            </w:pPr>
            <w:r w:rsidRPr="005B32F2">
              <w:rPr>
                <w:rFonts w:ascii="Arial" w:hAnsi="Arial" w:cs="Arial"/>
                <w:b/>
                <w:bCs/>
                <w:szCs w:val="20"/>
              </w:rPr>
              <w:t xml:space="preserve">Project Name: </w:t>
            </w:r>
          </w:p>
        </w:tc>
      </w:tr>
      <w:tr w:rsidR="00F56295" w:rsidRPr="005B32F2" w14:paraId="67D4797C" w14:textId="77777777">
        <w:trPr>
          <w:trHeight w:val="800"/>
        </w:trPr>
        <w:tc>
          <w:tcPr>
            <w:tcW w:w="5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CD0C6" w14:textId="77777777" w:rsidR="00F56295" w:rsidRPr="005B32F2" w:rsidRDefault="00532458">
            <w:pPr>
              <w:spacing w:before="100" w:after="100"/>
            </w:pPr>
            <w:r w:rsidRPr="005B32F2">
              <w:rPr>
                <w:rFonts w:ascii="Arial" w:hAnsi="Arial" w:cs="Arial"/>
                <w:b/>
                <w:bCs/>
                <w:szCs w:val="20"/>
              </w:rPr>
              <w:t xml:space="preserve">Country: </w:t>
            </w:r>
            <w:r w:rsidRPr="005B32F2">
              <w:rPr>
                <w:rFonts w:ascii="Arial" w:hAnsi="Arial" w:cs="Angsana New"/>
                <w:b/>
                <w:bCs/>
                <w:szCs w:val="20"/>
                <w:lang w:bidi="th-TH"/>
              </w:rPr>
              <w:t xml:space="preserve"> </w:t>
            </w:r>
            <w:r w:rsidRPr="005B32F2">
              <w:rPr>
                <w:rFonts w:ascii="Arial" w:hAnsi="Arial" w:cs="Arial"/>
                <w:b/>
                <w:bCs/>
                <w:szCs w:val="20"/>
                <w:lang w:bidi="th-TH"/>
              </w:rPr>
              <w:t>Timor Leste</w:t>
            </w:r>
          </w:p>
          <w:p w14:paraId="1521D9AE" w14:textId="77777777" w:rsidR="00F56295" w:rsidRPr="005B32F2" w:rsidRDefault="00532458">
            <w:pPr>
              <w:spacing w:before="100" w:after="100"/>
              <w:rPr>
                <w:rFonts w:ascii="Arial" w:hAnsi="Arial" w:cs="Arial"/>
                <w:b/>
                <w:bCs/>
                <w:szCs w:val="20"/>
                <w:lang w:bidi="th-TH"/>
              </w:rPr>
            </w:pPr>
            <w:r w:rsidRPr="005B32F2">
              <w:rPr>
                <w:rFonts w:ascii="Arial" w:hAnsi="Arial" w:cs="Arial"/>
                <w:b/>
                <w:bCs/>
                <w:szCs w:val="20"/>
                <w:lang w:bidi="th-TH"/>
              </w:rPr>
              <w:t>Project Name: Safeguarding rural communities and their physical assets from climate induced disasters in Timor Leste</w:t>
            </w:r>
          </w:p>
          <w:p w14:paraId="4EA89FF5" w14:textId="77777777" w:rsidR="00F56295" w:rsidRPr="005B32F2" w:rsidRDefault="00532458">
            <w:pPr>
              <w:spacing w:before="100" w:after="100"/>
            </w:pPr>
            <w:r w:rsidRPr="005B32F2">
              <w:rPr>
                <w:rFonts w:ascii="Arial" w:hAnsi="Arial" w:cs="Arial"/>
                <w:b/>
                <w:bCs/>
                <w:szCs w:val="20"/>
              </w:rPr>
              <w:t>Grant amount: US$ 22,356,805</w:t>
            </w:r>
          </w:p>
          <w:p w14:paraId="360D64BD" w14:textId="77777777" w:rsidR="00F56295" w:rsidRPr="005B32F2" w:rsidRDefault="00532458">
            <w:pPr>
              <w:spacing w:before="100" w:after="100"/>
            </w:pPr>
            <w:r w:rsidRPr="005B32F2">
              <w:rPr>
                <w:rFonts w:ascii="Arial" w:hAnsi="Arial" w:cs="Arial"/>
                <w:b/>
                <w:bCs/>
                <w:szCs w:val="20"/>
              </w:rPr>
              <w:t>Date of First Procurement Plan: June 2018</w:t>
            </w:r>
          </w:p>
        </w:tc>
        <w:tc>
          <w:tcPr>
            <w:tcW w:w="7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E8A04" w14:textId="5D92BF28" w:rsidR="00F56295" w:rsidRPr="00466021" w:rsidRDefault="00532458">
            <w:pPr>
              <w:spacing w:before="100" w:after="100"/>
            </w:pPr>
            <w:r w:rsidRPr="005B32F2">
              <w:rPr>
                <w:rFonts w:ascii="Arial" w:hAnsi="Arial" w:cs="Arial"/>
                <w:b/>
                <w:bCs/>
                <w:szCs w:val="20"/>
              </w:rPr>
              <w:t xml:space="preserve">Executing Agency: </w:t>
            </w:r>
            <w:r w:rsidR="00AB10F5" w:rsidRPr="005B32F2">
              <w:rPr>
                <w:rFonts w:ascii="Arial" w:eastAsia="Calibri" w:hAnsi="Arial" w:cs="Arial"/>
                <w:b/>
                <w:bCs/>
                <w:sz w:val="18"/>
                <w:szCs w:val="18"/>
              </w:rPr>
              <w:t>Secretariat of State for the Environment (SEA), under the Coordinating Minister of Economic Affairs</w:t>
            </w:r>
          </w:p>
          <w:p w14:paraId="06618FC0" w14:textId="77777777" w:rsidR="00F56295" w:rsidRPr="00FF64D3" w:rsidRDefault="00532458">
            <w:pPr>
              <w:spacing w:before="100" w:after="100"/>
              <w:rPr>
                <w:rFonts w:ascii="Arial" w:hAnsi="Arial" w:cs="Arial"/>
                <w:b/>
                <w:bCs/>
                <w:szCs w:val="20"/>
              </w:rPr>
            </w:pPr>
            <w:r w:rsidRPr="00FF64D3">
              <w:rPr>
                <w:rFonts w:ascii="Arial" w:hAnsi="Arial" w:cs="Arial"/>
                <w:b/>
                <w:bCs/>
                <w:szCs w:val="20"/>
              </w:rPr>
              <w:t>Date of this Procurement Plan: December 2018</w:t>
            </w:r>
          </w:p>
        </w:tc>
      </w:tr>
    </w:tbl>
    <w:p w14:paraId="5D4587DA" w14:textId="77777777" w:rsidR="00F56295" w:rsidRPr="005B32F2" w:rsidRDefault="00F56295">
      <w:pPr>
        <w:rPr>
          <w:rFonts w:ascii="Arial" w:hAnsi="Arial" w:cs="Arial"/>
          <w:sz w:val="22"/>
          <w:szCs w:val="22"/>
        </w:rPr>
      </w:pPr>
    </w:p>
    <w:p w14:paraId="4F798F0F" w14:textId="77777777" w:rsidR="00F56295" w:rsidRPr="005B32F2" w:rsidRDefault="00532458" w:rsidP="004F2E1D">
      <w:pPr>
        <w:numPr>
          <w:ilvl w:val="0"/>
          <w:numId w:val="40"/>
        </w:numPr>
        <w:spacing w:after="0"/>
        <w:rPr>
          <w:rFonts w:ascii="Arial" w:hAnsi="Arial" w:cs="Arial"/>
          <w:b/>
          <w:sz w:val="22"/>
          <w:szCs w:val="22"/>
        </w:rPr>
      </w:pPr>
      <w:r w:rsidRPr="005B32F2">
        <w:rPr>
          <w:rFonts w:ascii="Arial" w:hAnsi="Arial" w:cs="Arial"/>
          <w:b/>
          <w:sz w:val="22"/>
          <w:szCs w:val="22"/>
        </w:rPr>
        <w:t>The following UNDP procurement thresholds are applicable to procurement of goods, services and works:</w:t>
      </w:r>
    </w:p>
    <w:p w14:paraId="05721CA0" w14:textId="77777777" w:rsidR="00F56295" w:rsidRPr="005B32F2" w:rsidRDefault="00F56295">
      <w:pPr>
        <w:rPr>
          <w:rFonts w:ascii="Arial" w:hAnsi="Arial" w:cs="Arial"/>
          <w:sz w:val="22"/>
          <w:szCs w:val="22"/>
        </w:rPr>
      </w:pPr>
    </w:p>
    <w:tbl>
      <w:tblPr>
        <w:tblW w:w="4920" w:type="pct"/>
        <w:tblInd w:w="108" w:type="dxa"/>
        <w:tblCellMar>
          <w:left w:w="10" w:type="dxa"/>
          <w:right w:w="10" w:type="dxa"/>
        </w:tblCellMar>
        <w:tblLook w:val="04A0" w:firstRow="1" w:lastRow="0" w:firstColumn="1" w:lastColumn="0" w:noHBand="0" w:noVBand="1"/>
      </w:tblPr>
      <w:tblGrid>
        <w:gridCol w:w="2704"/>
        <w:gridCol w:w="3016"/>
        <w:gridCol w:w="2914"/>
        <w:gridCol w:w="4165"/>
        <w:gridCol w:w="2603"/>
      </w:tblGrid>
      <w:tr w:rsidR="00F56295" w:rsidRPr="005B32F2" w14:paraId="0812DD05" w14:textId="77777777">
        <w:trPr>
          <w:trHeight w:val="475"/>
        </w:trPr>
        <w:tc>
          <w:tcPr>
            <w:tcW w:w="2704" w:type="dxa"/>
            <w:tcBorders>
              <w:top w:val="single" w:sz="12" w:space="0" w:color="000000"/>
              <w:left w:val="single" w:sz="12" w:space="0" w:color="000000"/>
              <w:bottom w:val="single" w:sz="12" w:space="0" w:color="000000"/>
              <w:right w:val="single" w:sz="2" w:space="0" w:color="000000"/>
            </w:tcBorders>
            <w:shd w:val="clear" w:color="auto" w:fill="auto"/>
            <w:tcMar>
              <w:top w:w="0" w:type="dxa"/>
              <w:left w:w="108" w:type="dxa"/>
              <w:bottom w:w="0" w:type="dxa"/>
              <w:right w:w="108" w:type="dxa"/>
            </w:tcMar>
          </w:tcPr>
          <w:p w14:paraId="05C0E85E" w14:textId="77777777" w:rsidR="00F56295" w:rsidRPr="005B32F2" w:rsidRDefault="00532458">
            <w:pPr>
              <w:spacing w:before="100" w:after="100"/>
            </w:pPr>
            <w:r w:rsidRPr="005B32F2">
              <w:rPr>
                <w:rFonts w:cs="Arial"/>
                <w:b/>
                <w:bCs/>
                <w:sz w:val="22"/>
                <w:szCs w:val="22"/>
              </w:rPr>
              <w:t>Procurement method</w:t>
            </w:r>
          </w:p>
        </w:tc>
        <w:tc>
          <w:tcPr>
            <w:tcW w:w="3016" w:type="dxa"/>
            <w:tcBorders>
              <w:top w:val="single" w:sz="12" w:space="0" w:color="000000"/>
              <w:left w:val="single" w:sz="2" w:space="0" w:color="000000"/>
              <w:bottom w:val="single" w:sz="12" w:space="0" w:color="000000"/>
              <w:right w:val="single" w:sz="2" w:space="0" w:color="000000"/>
            </w:tcBorders>
            <w:shd w:val="clear" w:color="auto" w:fill="auto"/>
            <w:tcMar>
              <w:top w:w="0" w:type="dxa"/>
              <w:left w:w="108" w:type="dxa"/>
              <w:bottom w:w="0" w:type="dxa"/>
              <w:right w:w="108" w:type="dxa"/>
            </w:tcMar>
          </w:tcPr>
          <w:p w14:paraId="549F0124" w14:textId="77777777" w:rsidR="00F56295" w:rsidRPr="005B32F2" w:rsidRDefault="00532458">
            <w:pPr>
              <w:spacing w:before="100" w:after="100"/>
            </w:pPr>
            <w:r w:rsidRPr="005B32F2">
              <w:rPr>
                <w:rFonts w:cs="Arial"/>
                <w:b/>
                <w:bCs/>
                <w:sz w:val="22"/>
                <w:szCs w:val="22"/>
              </w:rPr>
              <w:t>Contract value</w:t>
            </w:r>
          </w:p>
        </w:tc>
        <w:tc>
          <w:tcPr>
            <w:tcW w:w="2914" w:type="dxa"/>
            <w:tcBorders>
              <w:top w:val="single" w:sz="12" w:space="0" w:color="000000"/>
              <w:left w:val="single" w:sz="2" w:space="0" w:color="000000"/>
              <w:bottom w:val="single" w:sz="12" w:space="0" w:color="000000"/>
              <w:right w:val="single" w:sz="2" w:space="0" w:color="000000"/>
            </w:tcBorders>
            <w:shd w:val="clear" w:color="auto" w:fill="auto"/>
            <w:tcMar>
              <w:top w:w="0" w:type="dxa"/>
              <w:left w:w="108" w:type="dxa"/>
              <w:bottom w:w="0" w:type="dxa"/>
              <w:right w:w="108" w:type="dxa"/>
            </w:tcMar>
          </w:tcPr>
          <w:p w14:paraId="72FB953F" w14:textId="77777777" w:rsidR="00F56295" w:rsidRPr="005B32F2" w:rsidRDefault="00532458">
            <w:pPr>
              <w:spacing w:before="100" w:after="100"/>
            </w:pPr>
            <w:r w:rsidRPr="005B32F2">
              <w:rPr>
                <w:rFonts w:cs="Arial"/>
                <w:b/>
                <w:bCs/>
                <w:sz w:val="22"/>
                <w:szCs w:val="22"/>
              </w:rPr>
              <w:t>Type of requirement</w:t>
            </w:r>
          </w:p>
        </w:tc>
        <w:tc>
          <w:tcPr>
            <w:tcW w:w="4165" w:type="dxa"/>
            <w:tcBorders>
              <w:top w:val="single" w:sz="12" w:space="0" w:color="000000"/>
              <w:left w:val="single" w:sz="2" w:space="0" w:color="000000"/>
              <w:bottom w:val="single" w:sz="12" w:space="0" w:color="000000"/>
              <w:right w:val="single" w:sz="2" w:space="0" w:color="000000"/>
            </w:tcBorders>
            <w:shd w:val="clear" w:color="auto" w:fill="auto"/>
            <w:tcMar>
              <w:top w:w="0" w:type="dxa"/>
              <w:left w:w="108" w:type="dxa"/>
              <w:bottom w:w="0" w:type="dxa"/>
              <w:right w:w="108" w:type="dxa"/>
            </w:tcMar>
          </w:tcPr>
          <w:p w14:paraId="3899838E" w14:textId="77777777" w:rsidR="00F56295" w:rsidRPr="005B32F2" w:rsidRDefault="00532458">
            <w:pPr>
              <w:spacing w:before="100" w:after="100"/>
            </w:pPr>
            <w:r w:rsidRPr="005B32F2">
              <w:rPr>
                <w:rFonts w:cs="Arial"/>
                <w:b/>
                <w:bCs/>
                <w:sz w:val="22"/>
                <w:szCs w:val="22"/>
              </w:rPr>
              <w:t>Method of solicitation</w:t>
            </w:r>
          </w:p>
        </w:tc>
        <w:tc>
          <w:tcPr>
            <w:tcW w:w="2603" w:type="dxa"/>
            <w:tcBorders>
              <w:top w:val="single" w:sz="12" w:space="0" w:color="000000"/>
              <w:left w:val="single" w:sz="2" w:space="0" w:color="000000"/>
              <w:bottom w:val="single" w:sz="12" w:space="0" w:color="000000"/>
              <w:right w:val="single" w:sz="12" w:space="0" w:color="000000"/>
            </w:tcBorders>
            <w:shd w:val="clear" w:color="auto" w:fill="auto"/>
            <w:tcMar>
              <w:top w:w="0" w:type="dxa"/>
              <w:left w:w="108" w:type="dxa"/>
              <w:bottom w:w="0" w:type="dxa"/>
              <w:right w:w="108" w:type="dxa"/>
            </w:tcMar>
          </w:tcPr>
          <w:p w14:paraId="7458A730" w14:textId="77777777" w:rsidR="00F56295" w:rsidRPr="005B32F2" w:rsidRDefault="00532458">
            <w:pPr>
              <w:spacing w:before="100" w:after="100"/>
            </w:pPr>
            <w:r w:rsidRPr="005B32F2">
              <w:rPr>
                <w:rFonts w:cs="Arial"/>
                <w:b/>
                <w:bCs/>
                <w:sz w:val="22"/>
                <w:szCs w:val="22"/>
              </w:rPr>
              <w:t>Type of competition</w:t>
            </w:r>
          </w:p>
        </w:tc>
      </w:tr>
      <w:tr w:rsidR="00F56295" w:rsidRPr="005B32F2" w14:paraId="018B950A" w14:textId="77777777">
        <w:trPr>
          <w:trHeight w:val="538"/>
        </w:trPr>
        <w:tc>
          <w:tcPr>
            <w:tcW w:w="2704" w:type="dxa"/>
            <w:tcBorders>
              <w:top w:val="single" w:sz="12"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6B5B09A" w14:textId="77777777" w:rsidR="00F56295" w:rsidRPr="005B32F2" w:rsidRDefault="00532458">
            <w:pPr>
              <w:spacing w:before="100" w:after="100"/>
            </w:pPr>
            <w:r w:rsidRPr="005B32F2">
              <w:rPr>
                <w:rFonts w:cs="Arial"/>
                <w:b/>
                <w:bCs/>
                <w:sz w:val="22"/>
                <w:szCs w:val="22"/>
              </w:rPr>
              <w:t>Micro-purchasing</w:t>
            </w:r>
          </w:p>
        </w:tc>
        <w:tc>
          <w:tcPr>
            <w:tcW w:w="3016" w:type="dxa"/>
            <w:tcBorders>
              <w:top w:val="single" w:sz="12" w:space="0" w:color="000000"/>
              <w:bottom w:val="single" w:sz="8" w:space="0" w:color="000000"/>
              <w:right w:val="single" w:sz="8" w:space="0" w:color="000000"/>
            </w:tcBorders>
            <w:shd w:val="clear" w:color="auto" w:fill="auto"/>
            <w:tcMar>
              <w:top w:w="0" w:type="dxa"/>
              <w:left w:w="108" w:type="dxa"/>
              <w:bottom w:w="0" w:type="dxa"/>
              <w:right w:w="108" w:type="dxa"/>
            </w:tcMar>
          </w:tcPr>
          <w:p w14:paraId="1344EF19" w14:textId="77777777" w:rsidR="00F56295" w:rsidRPr="005B32F2" w:rsidRDefault="00532458">
            <w:pPr>
              <w:spacing w:before="100" w:after="100"/>
              <w:rPr>
                <w:rFonts w:cs="Arial"/>
                <w:sz w:val="22"/>
                <w:szCs w:val="22"/>
              </w:rPr>
            </w:pPr>
            <w:r w:rsidRPr="005B32F2">
              <w:rPr>
                <w:rFonts w:cs="Arial"/>
                <w:sz w:val="22"/>
                <w:szCs w:val="22"/>
              </w:rPr>
              <w:t>Below US $10,000</w:t>
            </w:r>
          </w:p>
        </w:tc>
        <w:tc>
          <w:tcPr>
            <w:tcW w:w="2914" w:type="dxa"/>
            <w:tcBorders>
              <w:top w:val="single" w:sz="12" w:space="0" w:color="000000"/>
              <w:bottom w:val="single" w:sz="8" w:space="0" w:color="000000"/>
              <w:right w:val="single" w:sz="8" w:space="0" w:color="000000"/>
            </w:tcBorders>
            <w:shd w:val="clear" w:color="auto" w:fill="auto"/>
            <w:tcMar>
              <w:top w:w="0" w:type="dxa"/>
              <w:left w:w="108" w:type="dxa"/>
              <w:bottom w:w="0" w:type="dxa"/>
              <w:right w:w="108" w:type="dxa"/>
            </w:tcMar>
          </w:tcPr>
          <w:p w14:paraId="56953BD1" w14:textId="77777777" w:rsidR="00F56295" w:rsidRPr="005B32F2" w:rsidRDefault="00532458">
            <w:pPr>
              <w:spacing w:before="100" w:after="100"/>
              <w:rPr>
                <w:rFonts w:cs="Arial"/>
                <w:sz w:val="22"/>
                <w:szCs w:val="22"/>
              </w:rPr>
            </w:pPr>
            <w:r w:rsidRPr="005B32F2">
              <w:rPr>
                <w:rFonts w:cs="Arial"/>
                <w:sz w:val="22"/>
                <w:szCs w:val="22"/>
              </w:rPr>
              <w:t>Goods, services or simple works</w:t>
            </w:r>
          </w:p>
        </w:tc>
        <w:tc>
          <w:tcPr>
            <w:tcW w:w="4165" w:type="dxa"/>
            <w:tcBorders>
              <w:top w:val="single" w:sz="12" w:space="0" w:color="000000"/>
              <w:bottom w:val="single" w:sz="8" w:space="0" w:color="000000"/>
              <w:right w:val="single" w:sz="8" w:space="0" w:color="000000"/>
            </w:tcBorders>
            <w:shd w:val="clear" w:color="auto" w:fill="auto"/>
            <w:tcMar>
              <w:top w:w="0" w:type="dxa"/>
              <w:left w:w="108" w:type="dxa"/>
              <w:bottom w:w="0" w:type="dxa"/>
              <w:right w:w="108" w:type="dxa"/>
            </w:tcMar>
          </w:tcPr>
          <w:p w14:paraId="3624A16F" w14:textId="77777777" w:rsidR="00F56295" w:rsidRPr="005B32F2" w:rsidRDefault="00532458">
            <w:pPr>
              <w:spacing w:before="100" w:after="100"/>
            </w:pPr>
            <w:r w:rsidRPr="005B32F2">
              <w:rPr>
                <w:rFonts w:cs="Arial"/>
                <w:sz w:val="22"/>
                <w:szCs w:val="22"/>
              </w:rPr>
              <w:t xml:space="preserve">Canvassing </w:t>
            </w:r>
            <w:r w:rsidRPr="005B32F2">
              <w:rPr>
                <w:rFonts w:cs="Arial"/>
                <w:iCs/>
                <w:sz w:val="22"/>
                <w:szCs w:val="22"/>
              </w:rPr>
              <w:t>(by phone, Internet, shopping, etc.)</w:t>
            </w:r>
          </w:p>
        </w:tc>
        <w:tc>
          <w:tcPr>
            <w:tcW w:w="2603" w:type="dxa"/>
            <w:tcBorders>
              <w:top w:val="single" w:sz="12" w:space="0" w:color="000000"/>
              <w:bottom w:val="single" w:sz="8" w:space="0" w:color="000000"/>
              <w:right w:val="single" w:sz="8" w:space="0" w:color="000000"/>
            </w:tcBorders>
            <w:shd w:val="clear" w:color="auto" w:fill="auto"/>
            <w:tcMar>
              <w:top w:w="0" w:type="dxa"/>
              <w:left w:w="108" w:type="dxa"/>
              <w:bottom w:w="0" w:type="dxa"/>
              <w:right w:w="108" w:type="dxa"/>
            </w:tcMar>
          </w:tcPr>
          <w:p w14:paraId="3651F75E" w14:textId="77777777" w:rsidR="00F56295" w:rsidRPr="005B32F2" w:rsidRDefault="00532458">
            <w:pPr>
              <w:spacing w:before="100" w:after="100"/>
              <w:rPr>
                <w:rFonts w:cs="Arial"/>
                <w:sz w:val="22"/>
                <w:szCs w:val="22"/>
              </w:rPr>
            </w:pPr>
            <w:r w:rsidRPr="005B32F2">
              <w:rPr>
                <w:rFonts w:cs="Arial"/>
                <w:sz w:val="22"/>
                <w:szCs w:val="22"/>
              </w:rPr>
              <w:t>Limited international or national</w:t>
            </w:r>
          </w:p>
        </w:tc>
      </w:tr>
      <w:tr w:rsidR="00F56295" w:rsidRPr="005B32F2" w14:paraId="58B42C97" w14:textId="77777777">
        <w:tc>
          <w:tcPr>
            <w:tcW w:w="270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2E14379" w14:textId="77777777" w:rsidR="00F56295" w:rsidRPr="005B32F2" w:rsidRDefault="00532458">
            <w:pPr>
              <w:spacing w:before="100" w:after="100"/>
            </w:pPr>
            <w:r w:rsidRPr="005B32F2">
              <w:rPr>
                <w:rFonts w:cs="Arial"/>
                <w:b/>
                <w:bCs/>
                <w:sz w:val="22"/>
                <w:szCs w:val="22"/>
              </w:rPr>
              <w:t>Request for quotation</w:t>
            </w:r>
          </w:p>
        </w:tc>
        <w:tc>
          <w:tcPr>
            <w:tcW w:w="3016"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6E6648D" w14:textId="77777777" w:rsidR="00F56295" w:rsidRPr="005B32F2" w:rsidRDefault="00532458">
            <w:pPr>
              <w:spacing w:before="100" w:after="100"/>
              <w:rPr>
                <w:rFonts w:cs="Arial"/>
                <w:sz w:val="22"/>
                <w:szCs w:val="22"/>
              </w:rPr>
            </w:pPr>
            <w:r w:rsidRPr="005B32F2">
              <w:rPr>
                <w:rFonts w:cs="Arial"/>
                <w:sz w:val="22"/>
                <w:szCs w:val="22"/>
              </w:rPr>
              <w:t>US $10,000 to $149,999</w:t>
            </w:r>
          </w:p>
        </w:tc>
        <w:tc>
          <w:tcPr>
            <w:tcW w:w="2914"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FAC7A97" w14:textId="77777777" w:rsidR="00F56295" w:rsidRPr="005B32F2" w:rsidRDefault="00532458">
            <w:pPr>
              <w:spacing w:before="100" w:after="100"/>
              <w:rPr>
                <w:rFonts w:cs="Arial"/>
                <w:sz w:val="22"/>
                <w:szCs w:val="22"/>
              </w:rPr>
            </w:pPr>
            <w:r w:rsidRPr="005B32F2">
              <w:rPr>
                <w:rFonts w:cs="Arial"/>
                <w:sz w:val="22"/>
                <w:szCs w:val="22"/>
              </w:rPr>
              <w:t>Goods, services or simple works</w:t>
            </w:r>
          </w:p>
        </w:tc>
        <w:tc>
          <w:tcPr>
            <w:tcW w:w="4165"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6E7FF59" w14:textId="77777777" w:rsidR="00F56295" w:rsidRPr="005B32F2" w:rsidRDefault="00532458">
            <w:pPr>
              <w:spacing w:before="100" w:after="100"/>
              <w:rPr>
                <w:rFonts w:cs="Arial"/>
                <w:sz w:val="22"/>
                <w:szCs w:val="22"/>
              </w:rPr>
            </w:pPr>
            <w:r w:rsidRPr="005B32F2">
              <w:rPr>
                <w:rFonts w:cs="Arial"/>
                <w:sz w:val="22"/>
                <w:szCs w:val="22"/>
              </w:rPr>
              <w:t> Written request for quotation</w:t>
            </w:r>
          </w:p>
        </w:tc>
        <w:tc>
          <w:tcPr>
            <w:tcW w:w="2603"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D3BC2FC" w14:textId="77777777" w:rsidR="00F56295" w:rsidRPr="005B32F2" w:rsidRDefault="00532458">
            <w:pPr>
              <w:spacing w:before="100" w:after="100"/>
              <w:rPr>
                <w:rFonts w:cs="Arial"/>
                <w:sz w:val="22"/>
                <w:szCs w:val="22"/>
              </w:rPr>
            </w:pPr>
            <w:r w:rsidRPr="005B32F2">
              <w:rPr>
                <w:rFonts w:cs="Arial"/>
                <w:sz w:val="22"/>
                <w:szCs w:val="22"/>
              </w:rPr>
              <w:t>Limited international or national</w:t>
            </w:r>
          </w:p>
        </w:tc>
      </w:tr>
      <w:tr w:rsidR="00F56295" w:rsidRPr="005B32F2" w14:paraId="42C92CA0" w14:textId="77777777">
        <w:tc>
          <w:tcPr>
            <w:tcW w:w="270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31F7E0A" w14:textId="77777777" w:rsidR="00F56295" w:rsidRPr="005B32F2" w:rsidRDefault="00532458">
            <w:pPr>
              <w:spacing w:before="100" w:after="100"/>
            </w:pPr>
            <w:r w:rsidRPr="005B32F2">
              <w:rPr>
                <w:rFonts w:cs="Arial"/>
                <w:b/>
                <w:bCs/>
                <w:sz w:val="22"/>
                <w:szCs w:val="22"/>
              </w:rPr>
              <w:t>Invitation to bid</w:t>
            </w:r>
          </w:p>
        </w:tc>
        <w:tc>
          <w:tcPr>
            <w:tcW w:w="3016"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A330FAA" w14:textId="77777777" w:rsidR="00F56295" w:rsidRPr="005B32F2" w:rsidRDefault="00532458">
            <w:pPr>
              <w:spacing w:before="100" w:after="100"/>
              <w:rPr>
                <w:rFonts w:cs="Arial"/>
                <w:sz w:val="22"/>
                <w:szCs w:val="22"/>
              </w:rPr>
            </w:pPr>
            <w:r w:rsidRPr="005B32F2">
              <w:rPr>
                <w:rFonts w:cs="Arial"/>
                <w:sz w:val="22"/>
                <w:szCs w:val="22"/>
              </w:rPr>
              <w:t>US $150,000 and above</w:t>
            </w:r>
          </w:p>
        </w:tc>
        <w:tc>
          <w:tcPr>
            <w:tcW w:w="2914"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3ECB1EA" w14:textId="77777777" w:rsidR="00F56295" w:rsidRPr="005B32F2" w:rsidRDefault="00532458">
            <w:pPr>
              <w:spacing w:before="100" w:after="100"/>
              <w:rPr>
                <w:rFonts w:cs="Arial"/>
                <w:sz w:val="22"/>
                <w:szCs w:val="22"/>
              </w:rPr>
            </w:pPr>
            <w:r w:rsidRPr="005B32F2">
              <w:rPr>
                <w:rFonts w:cs="Arial"/>
                <w:sz w:val="22"/>
                <w:szCs w:val="22"/>
              </w:rPr>
              <w:t>Goods or works</w:t>
            </w:r>
          </w:p>
        </w:tc>
        <w:tc>
          <w:tcPr>
            <w:tcW w:w="4165"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A7250F3" w14:textId="77777777" w:rsidR="00F56295" w:rsidRPr="005B32F2" w:rsidRDefault="00532458">
            <w:pPr>
              <w:spacing w:before="100" w:after="100"/>
              <w:rPr>
                <w:rFonts w:cs="Arial"/>
                <w:sz w:val="22"/>
                <w:szCs w:val="22"/>
              </w:rPr>
            </w:pPr>
            <w:r w:rsidRPr="005B32F2">
              <w:rPr>
                <w:rFonts w:cs="Arial"/>
                <w:sz w:val="22"/>
                <w:szCs w:val="22"/>
              </w:rPr>
              <w:t>Advertisement in international media</w:t>
            </w:r>
          </w:p>
        </w:tc>
        <w:tc>
          <w:tcPr>
            <w:tcW w:w="2603"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E98462E" w14:textId="77777777" w:rsidR="00F56295" w:rsidRPr="005B32F2" w:rsidRDefault="00532458">
            <w:pPr>
              <w:spacing w:before="100" w:after="100"/>
              <w:rPr>
                <w:rFonts w:cs="Arial"/>
                <w:sz w:val="22"/>
                <w:szCs w:val="22"/>
              </w:rPr>
            </w:pPr>
            <w:r w:rsidRPr="005B32F2">
              <w:rPr>
                <w:rFonts w:cs="Arial"/>
                <w:sz w:val="22"/>
                <w:szCs w:val="22"/>
              </w:rPr>
              <w:t>Open international</w:t>
            </w:r>
          </w:p>
        </w:tc>
      </w:tr>
      <w:tr w:rsidR="00F56295" w:rsidRPr="005B32F2" w14:paraId="2200B22C" w14:textId="77777777">
        <w:trPr>
          <w:trHeight w:val="178"/>
        </w:trPr>
        <w:tc>
          <w:tcPr>
            <w:tcW w:w="270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AC1CEC4" w14:textId="77777777" w:rsidR="00F56295" w:rsidRPr="005B32F2" w:rsidRDefault="00532458">
            <w:pPr>
              <w:spacing w:before="100" w:after="100"/>
            </w:pPr>
            <w:r w:rsidRPr="005B32F2">
              <w:rPr>
                <w:rFonts w:cs="Arial"/>
                <w:b/>
                <w:bCs/>
                <w:sz w:val="22"/>
                <w:szCs w:val="22"/>
              </w:rPr>
              <w:t>Request for proposal</w:t>
            </w:r>
          </w:p>
        </w:tc>
        <w:tc>
          <w:tcPr>
            <w:tcW w:w="3016"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8260A79" w14:textId="77777777" w:rsidR="00F56295" w:rsidRPr="005B32F2" w:rsidRDefault="00532458">
            <w:pPr>
              <w:spacing w:before="100" w:after="100"/>
              <w:rPr>
                <w:rFonts w:cs="Arial"/>
                <w:sz w:val="22"/>
                <w:szCs w:val="22"/>
              </w:rPr>
            </w:pPr>
            <w:r w:rsidRPr="005B32F2">
              <w:rPr>
                <w:rFonts w:cs="Arial"/>
                <w:sz w:val="22"/>
                <w:szCs w:val="22"/>
              </w:rPr>
              <w:t>US $150,000 and above</w:t>
            </w:r>
          </w:p>
        </w:tc>
        <w:tc>
          <w:tcPr>
            <w:tcW w:w="2914"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66C928F" w14:textId="77777777" w:rsidR="00F56295" w:rsidRPr="005B32F2" w:rsidRDefault="00532458">
            <w:pPr>
              <w:spacing w:before="100" w:after="100"/>
              <w:rPr>
                <w:rFonts w:cs="Arial"/>
                <w:sz w:val="22"/>
                <w:szCs w:val="22"/>
              </w:rPr>
            </w:pPr>
            <w:r w:rsidRPr="005B32F2">
              <w:rPr>
                <w:rFonts w:cs="Arial"/>
                <w:sz w:val="22"/>
                <w:szCs w:val="22"/>
              </w:rPr>
              <w:t> Services </w:t>
            </w:r>
          </w:p>
        </w:tc>
        <w:tc>
          <w:tcPr>
            <w:tcW w:w="4165"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E3F402E" w14:textId="77777777" w:rsidR="00F56295" w:rsidRPr="005B32F2" w:rsidRDefault="00532458">
            <w:pPr>
              <w:spacing w:before="100" w:after="100"/>
              <w:rPr>
                <w:rFonts w:cs="Arial"/>
                <w:sz w:val="22"/>
                <w:szCs w:val="22"/>
              </w:rPr>
            </w:pPr>
            <w:r w:rsidRPr="005B32F2">
              <w:rPr>
                <w:rFonts w:cs="Arial"/>
                <w:sz w:val="22"/>
                <w:szCs w:val="22"/>
              </w:rPr>
              <w:t>Advertisement in international media</w:t>
            </w:r>
          </w:p>
        </w:tc>
        <w:tc>
          <w:tcPr>
            <w:tcW w:w="2603"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B8E0272" w14:textId="77777777" w:rsidR="00F56295" w:rsidRPr="005B32F2" w:rsidRDefault="00532458">
            <w:pPr>
              <w:spacing w:before="100" w:after="100"/>
              <w:rPr>
                <w:rFonts w:cs="Arial"/>
                <w:sz w:val="22"/>
                <w:szCs w:val="22"/>
              </w:rPr>
            </w:pPr>
            <w:r w:rsidRPr="005B32F2">
              <w:rPr>
                <w:rFonts w:cs="Arial"/>
                <w:sz w:val="22"/>
                <w:szCs w:val="22"/>
              </w:rPr>
              <w:t>Open international</w:t>
            </w:r>
          </w:p>
        </w:tc>
      </w:tr>
      <w:tr w:rsidR="00F56295" w:rsidRPr="005B32F2" w14:paraId="78D2B1F8" w14:textId="77777777">
        <w:tc>
          <w:tcPr>
            <w:tcW w:w="270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FC004E6" w14:textId="77777777" w:rsidR="00F56295" w:rsidRPr="005B32F2" w:rsidRDefault="00532458">
            <w:pPr>
              <w:spacing w:before="100" w:after="100"/>
              <w:rPr>
                <w:rFonts w:cs="Arial"/>
                <w:b/>
                <w:bCs/>
                <w:sz w:val="22"/>
                <w:szCs w:val="22"/>
              </w:rPr>
            </w:pPr>
            <w:r w:rsidRPr="005B32F2">
              <w:rPr>
                <w:rFonts w:cs="Arial"/>
                <w:b/>
                <w:bCs/>
                <w:sz w:val="22"/>
                <w:szCs w:val="22"/>
              </w:rPr>
              <w:lastRenderedPageBreak/>
              <w:t>Other</w:t>
            </w:r>
          </w:p>
        </w:tc>
        <w:tc>
          <w:tcPr>
            <w:tcW w:w="3016"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488A6E6" w14:textId="77777777" w:rsidR="00F56295" w:rsidRPr="005B32F2" w:rsidRDefault="00532458">
            <w:pPr>
              <w:spacing w:before="100" w:after="100"/>
              <w:rPr>
                <w:rFonts w:cs="Arial"/>
                <w:sz w:val="22"/>
                <w:szCs w:val="22"/>
              </w:rPr>
            </w:pPr>
            <w:r w:rsidRPr="005B32F2">
              <w:rPr>
                <w:rFonts w:cs="Arial"/>
                <w:sz w:val="22"/>
                <w:szCs w:val="22"/>
              </w:rPr>
              <w:t>Below US $100,000</w:t>
            </w:r>
          </w:p>
        </w:tc>
        <w:tc>
          <w:tcPr>
            <w:tcW w:w="2914"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9779A00" w14:textId="77777777" w:rsidR="00F56295" w:rsidRPr="005B32F2" w:rsidRDefault="00532458">
            <w:pPr>
              <w:spacing w:before="100" w:after="100"/>
              <w:rPr>
                <w:rFonts w:cs="Arial"/>
                <w:sz w:val="22"/>
                <w:szCs w:val="22"/>
              </w:rPr>
            </w:pPr>
            <w:r w:rsidRPr="005B32F2">
              <w:rPr>
                <w:rFonts w:cs="Arial"/>
                <w:sz w:val="22"/>
                <w:szCs w:val="22"/>
              </w:rPr>
              <w:t>Individual Consultancy Services</w:t>
            </w:r>
          </w:p>
        </w:tc>
        <w:tc>
          <w:tcPr>
            <w:tcW w:w="4165"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C5BC0AD" w14:textId="77777777" w:rsidR="00F56295" w:rsidRPr="005B32F2" w:rsidRDefault="00532458">
            <w:pPr>
              <w:spacing w:before="100" w:after="100"/>
              <w:rPr>
                <w:rFonts w:cs="Arial"/>
                <w:sz w:val="22"/>
                <w:szCs w:val="22"/>
              </w:rPr>
            </w:pPr>
            <w:r w:rsidRPr="005B32F2">
              <w:rPr>
                <w:rFonts w:cs="Arial"/>
                <w:sz w:val="22"/>
                <w:szCs w:val="22"/>
              </w:rPr>
              <w:t>Direct invitation from Roster or Advertisement</w:t>
            </w:r>
          </w:p>
        </w:tc>
        <w:tc>
          <w:tcPr>
            <w:tcW w:w="2603"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6FB7C0D" w14:textId="77777777" w:rsidR="00F56295" w:rsidRPr="005B32F2" w:rsidRDefault="00532458">
            <w:pPr>
              <w:spacing w:before="100" w:after="100"/>
              <w:rPr>
                <w:rFonts w:cs="Arial"/>
                <w:sz w:val="22"/>
                <w:szCs w:val="22"/>
              </w:rPr>
            </w:pPr>
            <w:r w:rsidRPr="005B32F2">
              <w:rPr>
                <w:rFonts w:cs="Arial"/>
                <w:sz w:val="22"/>
                <w:szCs w:val="22"/>
              </w:rPr>
              <w:t>None or Open as applicable</w:t>
            </w:r>
          </w:p>
        </w:tc>
      </w:tr>
      <w:tr w:rsidR="00F56295" w:rsidRPr="005B32F2" w14:paraId="77117621" w14:textId="77777777">
        <w:tc>
          <w:tcPr>
            <w:tcW w:w="270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6028096" w14:textId="77777777" w:rsidR="00F56295" w:rsidRPr="005B32F2" w:rsidRDefault="00532458">
            <w:pPr>
              <w:spacing w:before="100" w:after="100"/>
              <w:rPr>
                <w:rFonts w:cs="Arial"/>
                <w:b/>
                <w:bCs/>
                <w:sz w:val="22"/>
                <w:szCs w:val="22"/>
              </w:rPr>
            </w:pPr>
            <w:r w:rsidRPr="005B32F2">
              <w:rPr>
                <w:rFonts w:cs="Arial"/>
                <w:b/>
                <w:bCs/>
                <w:sz w:val="22"/>
                <w:szCs w:val="22"/>
              </w:rPr>
              <w:t>Other</w:t>
            </w:r>
          </w:p>
        </w:tc>
        <w:tc>
          <w:tcPr>
            <w:tcW w:w="3016"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90BE051" w14:textId="77777777" w:rsidR="00F56295" w:rsidRPr="005B32F2" w:rsidRDefault="00532458">
            <w:pPr>
              <w:spacing w:before="100" w:after="100"/>
              <w:rPr>
                <w:rFonts w:cs="Arial"/>
                <w:sz w:val="22"/>
                <w:szCs w:val="22"/>
              </w:rPr>
            </w:pPr>
            <w:r w:rsidRPr="005B32F2">
              <w:rPr>
                <w:rFonts w:cs="Arial"/>
                <w:sz w:val="22"/>
                <w:szCs w:val="22"/>
              </w:rPr>
              <w:t>Above US $100,000</w:t>
            </w:r>
          </w:p>
        </w:tc>
        <w:tc>
          <w:tcPr>
            <w:tcW w:w="2914"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7A97DDD" w14:textId="77777777" w:rsidR="00F56295" w:rsidRPr="005B32F2" w:rsidRDefault="00532458">
            <w:pPr>
              <w:spacing w:before="100" w:after="100"/>
              <w:rPr>
                <w:rFonts w:cs="Arial"/>
                <w:sz w:val="22"/>
                <w:szCs w:val="22"/>
              </w:rPr>
            </w:pPr>
            <w:r w:rsidRPr="005B32F2">
              <w:rPr>
                <w:rFonts w:cs="Arial"/>
                <w:sz w:val="22"/>
                <w:szCs w:val="22"/>
              </w:rPr>
              <w:t>Individual Consultancy Services</w:t>
            </w:r>
          </w:p>
        </w:tc>
        <w:tc>
          <w:tcPr>
            <w:tcW w:w="4165"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C4E331F" w14:textId="77777777" w:rsidR="00F56295" w:rsidRPr="005B32F2" w:rsidRDefault="00532458">
            <w:pPr>
              <w:spacing w:before="100" w:after="100"/>
              <w:rPr>
                <w:rFonts w:cs="Arial"/>
                <w:sz w:val="22"/>
                <w:szCs w:val="22"/>
              </w:rPr>
            </w:pPr>
            <w:r w:rsidRPr="005B32F2">
              <w:rPr>
                <w:rFonts w:cs="Arial"/>
                <w:sz w:val="22"/>
                <w:szCs w:val="22"/>
              </w:rPr>
              <w:t>Advertisement in international media</w:t>
            </w:r>
          </w:p>
        </w:tc>
        <w:tc>
          <w:tcPr>
            <w:tcW w:w="2603"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F0BE9B4" w14:textId="77777777" w:rsidR="00F56295" w:rsidRPr="005B32F2" w:rsidRDefault="00532458">
            <w:pPr>
              <w:spacing w:before="100" w:after="100"/>
              <w:rPr>
                <w:rFonts w:cs="Arial"/>
                <w:sz w:val="22"/>
                <w:szCs w:val="22"/>
              </w:rPr>
            </w:pPr>
            <w:r w:rsidRPr="005B32F2">
              <w:rPr>
                <w:rFonts w:cs="Arial"/>
                <w:sz w:val="22"/>
                <w:szCs w:val="22"/>
              </w:rPr>
              <w:t>Open international</w:t>
            </w:r>
          </w:p>
        </w:tc>
      </w:tr>
    </w:tbl>
    <w:p w14:paraId="73EDC4B9" w14:textId="77777777" w:rsidR="00F56295" w:rsidRPr="005B32F2" w:rsidRDefault="00F56295">
      <w:pPr>
        <w:rPr>
          <w:rFonts w:ascii="Arial" w:hAnsi="Arial" w:cs="Arial"/>
          <w:sz w:val="22"/>
          <w:szCs w:val="22"/>
        </w:rPr>
      </w:pPr>
    </w:p>
    <w:p w14:paraId="03A0ED6A" w14:textId="77777777" w:rsidR="00F56295" w:rsidRPr="005B32F2" w:rsidRDefault="00F56295">
      <w:pPr>
        <w:rPr>
          <w:rFonts w:ascii="Arial" w:hAnsi="Arial" w:cs="Arial"/>
          <w:szCs w:val="20"/>
        </w:rPr>
      </w:pPr>
    </w:p>
    <w:p w14:paraId="4FC0A6E4" w14:textId="77777777" w:rsidR="00F56295" w:rsidRPr="005B32F2" w:rsidRDefault="00532458" w:rsidP="00DB2390">
      <w:pPr>
        <w:numPr>
          <w:ilvl w:val="0"/>
          <w:numId w:val="39"/>
        </w:numPr>
        <w:spacing w:after="0"/>
        <w:rPr>
          <w:rFonts w:ascii="Arial" w:hAnsi="Arial" w:cs="Arial"/>
          <w:b/>
          <w:sz w:val="22"/>
          <w:szCs w:val="22"/>
        </w:rPr>
      </w:pPr>
      <w:r w:rsidRPr="005B32F2">
        <w:rPr>
          <w:rFonts w:ascii="Arial" w:hAnsi="Arial" w:cs="Arial"/>
          <w:b/>
          <w:sz w:val="22"/>
          <w:szCs w:val="22"/>
        </w:rPr>
        <w:t>The Following UNDP HR rules are applicable to recruitment of personnel under Services Contracts/ Staff Contracts/ UN Volunteers:</w:t>
      </w:r>
    </w:p>
    <w:p w14:paraId="2CCF5930" w14:textId="77777777" w:rsidR="00F56295" w:rsidRPr="005B32F2" w:rsidRDefault="00F56295">
      <w:pPr>
        <w:rPr>
          <w:rFonts w:ascii="Arial" w:hAnsi="Arial" w:cs="Arial"/>
          <w:sz w:val="22"/>
          <w:szCs w:val="22"/>
        </w:rPr>
      </w:pPr>
    </w:p>
    <w:tbl>
      <w:tblPr>
        <w:tblW w:w="4654" w:type="pct"/>
        <w:tblInd w:w="108" w:type="dxa"/>
        <w:tblCellMar>
          <w:left w:w="10" w:type="dxa"/>
          <w:right w:w="10" w:type="dxa"/>
        </w:tblCellMar>
        <w:tblLook w:val="04A0" w:firstRow="1" w:lastRow="0" w:firstColumn="1" w:lastColumn="0" w:noHBand="0" w:noVBand="1"/>
      </w:tblPr>
      <w:tblGrid>
        <w:gridCol w:w="5720"/>
        <w:gridCol w:w="8849"/>
      </w:tblGrid>
      <w:tr w:rsidR="00F56295" w:rsidRPr="005B32F2" w14:paraId="74AFB294" w14:textId="77777777">
        <w:trPr>
          <w:trHeight w:val="448"/>
        </w:trPr>
        <w:tc>
          <w:tcPr>
            <w:tcW w:w="5720" w:type="dxa"/>
            <w:tcBorders>
              <w:top w:val="single" w:sz="12" w:space="0" w:color="000000"/>
              <w:left w:val="single" w:sz="12" w:space="0" w:color="000000"/>
              <w:bottom w:val="single" w:sz="12" w:space="0" w:color="000000"/>
              <w:right w:val="single" w:sz="2" w:space="0" w:color="000000"/>
            </w:tcBorders>
            <w:shd w:val="clear" w:color="auto" w:fill="auto"/>
            <w:tcMar>
              <w:top w:w="0" w:type="dxa"/>
              <w:left w:w="108" w:type="dxa"/>
              <w:bottom w:w="0" w:type="dxa"/>
              <w:right w:w="108" w:type="dxa"/>
            </w:tcMar>
          </w:tcPr>
          <w:p w14:paraId="299D508B" w14:textId="77777777" w:rsidR="00F56295" w:rsidRPr="005B32F2" w:rsidRDefault="00532458">
            <w:r w:rsidRPr="005B32F2">
              <w:rPr>
                <w:rFonts w:cs="Arial"/>
                <w:b/>
                <w:bCs/>
                <w:sz w:val="22"/>
                <w:szCs w:val="22"/>
              </w:rPr>
              <w:t>Human Resources Recruitment Method</w:t>
            </w:r>
          </w:p>
        </w:tc>
        <w:tc>
          <w:tcPr>
            <w:tcW w:w="8849" w:type="dxa"/>
            <w:tcBorders>
              <w:top w:val="single" w:sz="12" w:space="0" w:color="000000"/>
              <w:left w:val="single" w:sz="2" w:space="0" w:color="000000"/>
              <w:bottom w:val="single" w:sz="12" w:space="0" w:color="000000"/>
              <w:right w:val="single" w:sz="12" w:space="0" w:color="000000"/>
            </w:tcBorders>
            <w:shd w:val="clear" w:color="auto" w:fill="auto"/>
            <w:tcMar>
              <w:top w:w="0" w:type="dxa"/>
              <w:left w:w="108" w:type="dxa"/>
              <w:bottom w:w="0" w:type="dxa"/>
              <w:right w:w="108" w:type="dxa"/>
            </w:tcMar>
          </w:tcPr>
          <w:p w14:paraId="1327B0A0" w14:textId="77777777" w:rsidR="00F56295" w:rsidRPr="005B32F2" w:rsidRDefault="00532458">
            <w:pPr>
              <w:rPr>
                <w:rFonts w:cs="Arial"/>
                <w:b/>
                <w:sz w:val="22"/>
                <w:szCs w:val="22"/>
              </w:rPr>
            </w:pPr>
            <w:r w:rsidRPr="005B32F2">
              <w:rPr>
                <w:rFonts w:cs="Arial"/>
                <w:b/>
                <w:sz w:val="22"/>
                <w:szCs w:val="22"/>
              </w:rPr>
              <w:t>Type of Requirement</w:t>
            </w:r>
          </w:p>
        </w:tc>
      </w:tr>
      <w:tr w:rsidR="00F56295" w:rsidRPr="005B32F2" w14:paraId="0A271821" w14:textId="77777777">
        <w:trPr>
          <w:trHeight w:val="520"/>
        </w:trPr>
        <w:tc>
          <w:tcPr>
            <w:tcW w:w="5720" w:type="dxa"/>
            <w:tcBorders>
              <w:top w:val="single" w:sz="12"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362CA69" w14:textId="77777777" w:rsidR="00F56295" w:rsidRPr="005B32F2" w:rsidRDefault="00532458">
            <w:r w:rsidRPr="005B32F2">
              <w:rPr>
                <w:rFonts w:cs="Arial"/>
                <w:bCs/>
                <w:sz w:val="22"/>
                <w:szCs w:val="22"/>
              </w:rPr>
              <w:t>Advertisement</w:t>
            </w:r>
          </w:p>
        </w:tc>
        <w:tc>
          <w:tcPr>
            <w:tcW w:w="8849" w:type="dxa"/>
            <w:tcBorders>
              <w:top w:val="single" w:sz="12" w:space="0" w:color="000000"/>
              <w:bottom w:val="single" w:sz="8" w:space="0" w:color="000000"/>
              <w:right w:val="single" w:sz="8" w:space="0" w:color="000000"/>
            </w:tcBorders>
            <w:shd w:val="clear" w:color="auto" w:fill="auto"/>
            <w:tcMar>
              <w:top w:w="0" w:type="dxa"/>
              <w:left w:w="108" w:type="dxa"/>
              <w:bottom w:w="0" w:type="dxa"/>
              <w:right w:w="108" w:type="dxa"/>
            </w:tcMar>
          </w:tcPr>
          <w:p w14:paraId="4FFBCE53" w14:textId="77777777" w:rsidR="00F56295" w:rsidRPr="005B32F2" w:rsidRDefault="00532458">
            <w:pPr>
              <w:rPr>
                <w:rFonts w:cs="Arial"/>
                <w:sz w:val="22"/>
                <w:szCs w:val="22"/>
              </w:rPr>
            </w:pPr>
            <w:r w:rsidRPr="005B32F2">
              <w:rPr>
                <w:rFonts w:cs="Arial"/>
                <w:sz w:val="22"/>
                <w:szCs w:val="22"/>
              </w:rPr>
              <w:t>Services Contracts/ Staff Contracts/ UN Volunteers</w:t>
            </w:r>
          </w:p>
        </w:tc>
      </w:tr>
    </w:tbl>
    <w:p w14:paraId="18D55287" w14:textId="77777777" w:rsidR="00F56295" w:rsidRPr="005B32F2" w:rsidRDefault="00F56295">
      <w:pPr>
        <w:rPr>
          <w:rFonts w:ascii="Arial" w:hAnsi="Arial" w:cs="Arial"/>
          <w:b/>
          <w:sz w:val="22"/>
          <w:szCs w:val="22"/>
        </w:rPr>
      </w:pPr>
    </w:p>
    <w:p w14:paraId="4ACBC2C9" w14:textId="77777777" w:rsidR="00F56295" w:rsidRPr="005B32F2" w:rsidRDefault="00532458" w:rsidP="00DB2390">
      <w:pPr>
        <w:numPr>
          <w:ilvl w:val="0"/>
          <w:numId w:val="39"/>
        </w:numPr>
        <w:spacing w:before="240" w:after="240"/>
        <w:rPr>
          <w:rFonts w:ascii="Arial" w:hAnsi="Arial" w:cs="Arial"/>
          <w:b/>
          <w:sz w:val="22"/>
          <w:szCs w:val="22"/>
        </w:rPr>
      </w:pPr>
      <w:r w:rsidRPr="005B32F2">
        <w:rPr>
          <w:rFonts w:ascii="Arial" w:hAnsi="Arial" w:cs="Arial"/>
          <w:b/>
          <w:sz w:val="22"/>
          <w:szCs w:val="22"/>
        </w:rPr>
        <w:t>Prior or Post Review Requirements to Procurement:</w:t>
      </w:r>
    </w:p>
    <w:p w14:paraId="05FC6646" w14:textId="77777777" w:rsidR="00F56295" w:rsidRPr="005B32F2" w:rsidRDefault="00532458">
      <w:pPr>
        <w:ind w:left="720"/>
      </w:pPr>
      <w:r w:rsidRPr="005B32F2">
        <w:rPr>
          <w:rFonts w:ascii="Arial" w:hAnsi="Arial" w:cs="Arial"/>
          <w:sz w:val="22"/>
          <w:szCs w:val="22"/>
        </w:rPr>
        <w:t xml:space="preserve">Please refer to </w:t>
      </w:r>
      <w:r w:rsidRPr="005B32F2">
        <w:rPr>
          <w:rFonts w:ascii="Arial" w:hAnsi="Arial" w:cs="Arial"/>
          <w:i/>
          <w:sz w:val="22"/>
          <w:szCs w:val="22"/>
        </w:rPr>
        <w:t>Annex 1</w:t>
      </w:r>
      <w:r w:rsidRPr="005B32F2">
        <w:rPr>
          <w:rFonts w:ascii="Arial" w:hAnsi="Arial" w:cs="Arial"/>
          <w:sz w:val="22"/>
          <w:szCs w:val="22"/>
        </w:rPr>
        <w:t xml:space="preserve"> for UNDP prior or post review requirements which shall apply to the various procurement and consultancy recruitment methods used for the project. </w:t>
      </w:r>
    </w:p>
    <w:p w14:paraId="3EEC4952" w14:textId="77777777" w:rsidR="00F56295" w:rsidRPr="005B32F2" w:rsidRDefault="00F56295">
      <w:pPr>
        <w:spacing w:before="240" w:after="240"/>
        <w:ind w:left="1080"/>
        <w:rPr>
          <w:rFonts w:ascii="Arial" w:hAnsi="Arial" w:cs="Arial"/>
          <w:b/>
          <w:sz w:val="22"/>
          <w:szCs w:val="22"/>
        </w:rPr>
      </w:pPr>
    </w:p>
    <w:p w14:paraId="09C5A9FB" w14:textId="77777777" w:rsidR="00F56295" w:rsidRPr="005B32F2" w:rsidRDefault="00532458" w:rsidP="00DB2390">
      <w:pPr>
        <w:numPr>
          <w:ilvl w:val="0"/>
          <w:numId w:val="39"/>
        </w:numPr>
        <w:spacing w:before="240" w:after="240"/>
        <w:rPr>
          <w:rFonts w:ascii="Arial" w:hAnsi="Arial" w:cs="Arial"/>
          <w:b/>
          <w:sz w:val="22"/>
          <w:szCs w:val="22"/>
        </w:rPr>
      </w:pPr>
      <w:r w:rsidRPr="005B32F2">
        <w:rPr>
          <w:rFonts w:ascii="Arial" w:hAnsi="Arial" w:cs="Arial"/>
          <w:b/>
          <w:sz w:val="22"/>
          <w:szCs w:val="22"/>
        </w:rPr>
        <w:t xml:space="preserve">Overall Procurement and Human Resources including Project Direct Costs Plan for the whole Project Duration: </w:t>
      </w:r>
    </w:p>
    <w:tbl>
      <w:tblPr>
        <w:tblW w:w="13536" w:type="dxa"/>
        <w:jc w:val="center"/>
        <w:tblCellMar>
          <w:left w:w="10" w:type="dxa"/>
          <w:right w:w="10" w:type="dxa"/>
        </w:tblCellMar>
        <w:tblLook w:val="04A0" w:firstRow="1" w:lastRow="0" w:firstColumn="1" w:lastColumn="0" w:noHBand="0" w:noVBand="1"/>
      </w:tblPr>
      <w:tblGrid>
        <w:gridCol w:w="6588"/>
        <w:gridCol w:w="4708"/>
        <w:gridCol w:w="2240"/>
      </w:tblGrid>
      <w:tr w:rsidR="00F56295" w:rsidRPr="005B32F2" w14:paraId="157DC5A8" w14:textId="77777777">
        <w:trPr>
          <w:trHeight w:val="312"/>
          <w:tblHeader/>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7F16B7D4" w14:textId="77777777" w:rsidR="00F56295" w:rsidRPr="005B32F2" w:rsidRDefault="00532458">
            <w:pPr>
              <w:spacing w:line="276" w:lineRule="auto"/>
              <w:rPr>
                <w:rFonts w:ascii="Arial" w:eastAsia="Calibri" w:hAnsi="Arial" w:cs="Arial"/>
                <w:b/>
                <w:bCs/>
                <w:szCs w:val="20"/>
              </w:rPr>
            </w:pPr>
            <w:r w:rsidRPr="005B32F2">
              <w:rPr>
                <w:rFonts w:ascii="Arial" w:eastAsia="Calibri" w:hAnsi="Arial" w:cs="Arial"/>
                <w:b/>
                <w:bCs/>
                <w:szCs w:val="20"/>
              </w:rPr>
              <w:t>General description</w:t>
            </w:r>
          </w:p>
        </w:tc>
        <w:tc>
          <w:tcPr>
            <w:tcW w:w="4708"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tcPr>
          <w:p w14:paraId="25974251" w14:textId="77777777" w:rsidR="00F56295" w:rsidRPr="005B32F2" w:rsidRDefault="00532458">
            <w:pPr>
              <w:spacing w:line="276" w:lineRule="auto"/>
              <w:rPr>
                <w:rFonts w:ascii="Arial" w:eastAsia="Calibri" w:hAnsi="Arial" w:cs="Arial"/>
                <w:b/>
                <w:bCs/>
                <w:szCs w:val="20"/>
              </w:rPr>
            </w:pPr>
            <w:r w:rsidRPr="005B32F2">
              <w:rPr>
                <w:rFonts w:ascii="Arial" w:eastAsia="Calibri" w:hAnsi="Arial" w:cs="Arial"/>
                <w:b/>
                <w:bCs/>
                <w:szCs w:val="20"/>
              </w:rPr>
              <w:t>Description of Input</w:t>
            </w:r>
          </w:p>
        </w:tc>
        <w:tc>
          <w:tcPr>
            <w:tcW w:w="2240"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36D7F278" w14:textId="77777777" w:rsidR="00F56295" w:rsidRPr="005B32F2" w:rsidRDefault="00532458">
            <w:pPr>
              <w:spacing w:line="276" w:lineRule="auto"/>
              <w:rPr>
                <w:rFonts w:ascii="Arial" w:eastAsia="Calibri" w:hAnsi="Arial" w:cs="Arial"/>
                <w:b/>
                <w:bCs/>
                <w:szCs w:val="20"/>
              </w:rPr>
            </w:pPr>
            <w:r w:rsidRPr="005B32F2">
              <w:rPr>
                <w:rFonts w:ascii="Arial" w:eastAsia="Calibri" w:hAnsi="Arial" w:cs="Arial"/>
                <w:b/>
                <w:bCs/>
                <w:szCs w:val="20"/>
              </w:rPr>
              <w:t>TOTAL (USD)</w:t>
            </w:r>
          </w:p>
        </w:tc>
      </w:tr>
      <w:tr w:rsidR="00F56295" w:rsidRPr="005B32F2" w14:paraId="778914F1"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46C44" w14:textId="77777777" w:rsidR="00F56295" w:rsidRPr="00466021" w:rsidRDefault="00532458">
            <w:pPr>
              <w:spacing w:line="276" w:lineRule="auto"/>
            </w:pPr>
            <w:r w:rsidRPr="005B32F2">
              <w:rPr>
                <w:rFonts w:ascii="Arial" w:hAnsi="Arial" w:cs="Arial"/>
                <w:sz w:val="18"/>
                <w:szCs w:val="18"/>
                <w:lang w:eastAsia="en-GB"/>
              </w:rPr>
              <w:t>Travel (Field trip to project sites in 6 municipalities (15 visits x 3,216 USD = $45,024)</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4B8A22F3" w14:textId="77777777" w:rsidR="00F56295" w:rsidRPr="00466021" w:rsidRDefault="00532458">
            <w:pPr>
              <w:spacing w:line="276" w:lineRule="auto"/>
            </w:pPr>
            <w:r w:rsidRPr="005B32F2">
              <w:rPr>
                <w:rFonts w:ascii="Arial" w:hAnsi="Arial" w:cs="Arial"/>
                <w:sz w:val="18"/>
                <w:szCs w:val="18"/>
                <w:lang w:eastAsia="en-GB"/>
              </w:rPr>
              <w:t>Climate risk knowledge base developed and climate information services developed and delivered to all sectoral institutions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D6BB19A" w14:textId="77777777" w:rsidR="00F56295" w:rsidRPr="00466021" w:rsidRDefault="00532458">
            <w:pPr>
              <w:spacing w:line="276" w:lineRule="auto"/>
            </w:pPr>
            <w:r w:rsidRPr="005B32F2">
              <w:rPr>
                <w:rFonts w:ascii="Arial" w:hAnsi="Arial" w:cs="Arial"/>
                <w:sz w:val="18"/>
                <w:szCs w:val="18"/>
                <w:lang w:eastAsia="en-GB"/>
              </w:rPr>
              <w:t>45,024</w:t>
            </w:r>
          </w:p>
        </w:tc>
      </w:tr>
      <w:tr w:rsidR="00F56295" w:rsidRPr="005B32F2" w14:paraId="5EA1BC57"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F56400" w14:textId="77777777" w:rsidR="00F56295" w:rsidRPr="00466021" w:rsidRDefault="00532458">
            <w:pPr>
              <w:spacing w:line="276" w:lineRule="auto"/>
            </w:pPr>
            <w:r w:rsidRPr="005B32F2">
              <w:rPr>
                <w:rFonts w:ascii="Arial" w:hAnsi="Arial" w:cs="Arial"/>
                <w:sz w:val="18"/>
                <w:szCs w:val="18"/>
                <w:lang w:eastAsia="en-GB"/>
              </w:rPr>
              <w:t>Provision of training in hazard modelling to at least 20 practitioners at national and local government level and identify long-term training needs</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410A36FB" w14:textId="77777777" w:rsidR="00F56295" w:rsidRPr="00466021" w:rsidRDefault="00532458">
            <w:pPr>
              <w:spacing w:line="276" w:lineRule="auto"/>
            </w:pPr>
            <w:r w:rsidRPr="005B32F2">
              <w:rPr>
                <w:rFonts w:ascii="Arial" w:hAnsi="Arial" w:cs="Arial"/>
                <w:sz w:val="18"/>
                <w:szCs w:val="18"/>
                <w:lang w:eastAsia="en-GB"/>
              </w:rPr>
              <w:t>Climate risk knowledge base developed and climate information services developed and delivered to all sectoral institutions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FEC1300" w14:textId="77777777" w:rsidR="00F56295" w:rsidRPr="00466021" w:rsidRDefault="00532458">
            <w:pPr>
              <w:spacing w:line="276" w:lineRule="auto"/>
            </w:pPr>
            <w:r w:rsidRPr="005B32F2">
              <w:rPr>
                <w:rFonts w:ascii="Arial" w:hAnsi="Arial" w:cs="Arial"/>
                <w:sz w:val="18"/>
                <w:szCs w:val="18"/>
                <w:lang w:eastAsia="en-GB"/>
              </w:rPr>
              <w:t>50,000</w:t>
            </w:r>
          </w:p>
        </w:tc>
      </w:tr>
      <w:tr w:rsidR="00F56295" w:rsidRPr="005B32F2" w14:paraId="17A9A4F5"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C35189" w14:textId="61BC494E" w:rsidR="00F56295" w:rsidRPr="00466021" w:rsidRDefault="00532458">
            <w:pPr>
              <w:spacing w:line="276" w:lineRule="auto"/>
            </w:pPr>
            <w:r w:rsidRPr="005B32F2">
              <w:rPr>
                <w:rFonts w:ascii="Arial" w:hAnsi="Arial" w:cs="Arial"/>
                <w:sz w:val="18"/>
                <w:szCs w:val="18"/>
                <w:lang w:eastAsia="en-GB"/>
              </w:rPr>
              <w:t xml:space="preserve">Development and delivery of training programme in socio-economic modelling methods and tools to </w:t>
            </w:r>
            <w:r w:rsidR="00AB10F5" w:rsidRPr="005B32F2">
              <w:rPr>
                <w:rFonts w:ascii="Arial" w:hAnsi="Arial" w:cs="Arial"/>
                <w:sz w:val="18"/>
                <w:szCs w:val="18"/>
                <w:lang w:eastAsia="en-GB"/>
              </w:rPr>
              <w:t>MI-SSCP</w:t>
            </w:r>
            <w:r w:rsidRPr="005B32F2">
              <w:rPr>
                <w:rFonts w:ascii="Arial" w:hAnsi="Arial" w:cs="Arial"/>
                <w:sz w:val="18"/>
                <w:szCs w:val="18"/>
                <w:lang w:eastAsia="en-GB"/>
              </w:rPr>
              <w:t xml:space="preserve"> staff</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491BDF3E" w14:textId="77777777" w:rsidR="00F56295" w:rsidRPr="00466021" w:rsidRDefault="00532458">
            <w:pPr>
              <w:spacing w:line="276" w:lineRule="auto"/>
            </w:pPr>
            <w:r w:rsidRPr="005B32F2">
              <w:rPr>
                <w:rFonts w:ascii="Arial" w:hAnsi="Arial" w:cs="Arial"/>
                <w:sz w:val="18"/>
                <w:szCs w:val="18"/>
                <w:lang w:eastAsia="en-GB"/>
              </w:rPr>
              <w:t>Climate risk knowledge base developed and climate information services developed and delivered to all sectoral institutions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D502BB5" w14:textId="77777777" w:rsidR="00F56295" w:rsidRPr="00466021" w:rsidRDefault="00532458">
            <w:pPr>
              <w:spacing w:line="276" w:lineRule="auto"/>
            </w:pPr>
            <w:r w:rsidRPr="005B32F2">
              <w:rPr>
                <w:rFonts w:ascii="Arial" w:hAnsi="Arial" w:cs="Arial"/>
                <w:sz w:val="18"/>
                <w:szCs w:val="18"/>
                <w:lang w:eastAsia="en-GB"/>
              </w:rPr>
              <w:t>25,000</w:t>
            </w:r>
          </w:p>
        </w:tc>
      </w:tr>
      <w:tr w:rsidR="00F56295" w:rsidRPr="005B32F2" w14:paraId="12D9DAAE"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2A1B8D" w14:textId="0F552522" w:rsidR="00F56295" w:rsidRPr="00466021" w:rsidRDefault="00532458">
            <w:pPr>
              <w:spacing w:line="276" w:lineRule="auto"/>
            </w:pPr>
            <w:r w:rsidRPr="005B32F2">
              <w:rPr>
                <w:rFonts w:ascii="Arial" w:hAnsi="Arial" w:cs="Arial"/>
                <w:sz w:val="18"/>
                <w:szCs w:val="18"/>
                <w:lang w:eastAsia="en-GB"/>
              </w:rPr>
              <w:lastRenderedPageBreak/>
              <w:t xml:space="preserve">Development and delivery of training programme in damage and loss and asset management methods and tools to </w:t>
            </w:r>
            <w:r w:rsidR="00AB10F5" w:rsidRPr="005B32F2">
              <w:rPr>
                <w:rFonts w:ascii="Arial" w:hAnsi="Arial" w:cs="Arial"/>
                <w:sz w:val="18"/>
                <w:szCs w:val="18"/>
                <w:lang w:eastAsia="en-GB"/>
              </w:rPr>
              <w:t>MI-SSCP</w:t>
            </w:r>
            <w:r w:rsidRPr="005B32F2">
              <w:rPr>
                <w:rFonts w:ascii="Arial" w:hAnsi="Arial" w:cs="Arial"/>
                <w:sz w:val="18"/>
                <w:szCs w:val="18"/>
                <w:lang w:eastAsia="en-GB"/>
              </w:rPr>
              <w:t xml:space="preserve"> staff</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046FD42E" w14:textId="77777777" w:rsidR="00F56295" w:rsidRPr="00466021" w:rsidRDefault="00532458">
            <w:pPr>
              <w:spacing w:line="276" w:lineRule="auto"/>
            </w:pPr>
            <w:r w:rsidRPr="005B32F2">
              <w:rPr>
                <w:rFonts w:ascii="Arial" w:hAnsi="Arial" w:cs="Arial"/>
                <w:sz w:val="18"/>
                <w:szCs w:val="18"/>
                <w:lang w:eastAsia="en-GB"/>
              </w:rPr>
              <w:t>Damage and Loss accounting methods and databases established</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12BA806" w14:textId="77777777" w:rsidR="00F56295" w:rsidRPr="00466021" w:rsidRDefault="00532458">
            <w:pPr>
              <w:spacing w:line="276" w:lineRule="auto"/>
            </w:pPr>
            <w:r w:rsidRPr="005B32F2">
              <w:rPr>
                <w:rFonts w:ascii="Arial" w:hAnsi="Arial" w:cs="Arial"/>
                <w:sz w:val="18"/>
                <w:szCs w:val="18"/>
                <w:lang w:eastAsia="en-GB"/>
              </w:rPr>
              <w:t>25,000</w:t>
            </w:r>
          </w:p>
        </w:tc>
      </w:tr>
      <w:tr w:rsidR="00F56295" w:rsidRPr="005B32F2" w14:paraId="112C18AA"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A6F949" w14:textId="77777777" w:rsidR="00F56295" w:rsidRPr="00466021" w:rsidRDefault="00532458">
            <w:pPr>
              <w:spacing w:line="276" w:lineRule="auto"/>
            </w:pPr>
            <w:r w:rsidRPr="005B32F2">
              <w:rPr>
                <w:rFonts w:ascii="Arial" w:hAnsi="Arial" w:cs="Arial"/>
                <w:sz w:val="18"/>
                <w:szCs w:val="18"/>
                <w:lang w:eastAsia="en-GB"/>
              </w:rPr>
              <w:t>Support the National Institute for Public Administration (INAP) to implement Disaster Risk Management Training Manual, which has recently been launched by Ministry of Social Solidarity and INAP.</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02B64894" w14:textId="77777777" w:rsidR="00F56295" w:rsidRPr="00466021" w:rsidRDefault="00532458">
            <w:pPr>
              <w:spacing w:line="276" w:lineRule="auto"/>
            </w:pPr>
            <w:r w:rsidRPr="005B32F2">
              <w:rPr>
                <w:rFonts w:ascii="Arial" w:hAnsi="Arial" w:cs="Arial"/>
                <w:sz w:val="18"/>
                <w:szCs w:val="18"/>
                <w:lang w:eastAsia="en-GB"/>
              </w:rPr>
              <w:t>Ordinances, regulations and associated codes and standards defined to climate proof small-scale rural infrastructure</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60B0E30" w14:textId="77777777" w:rsidR="00F56295" w:rsidRPr="00466021" w:rsidRDefault="00532458">
            <w:pPr>
              <w:spacing w:line="276" w:lineRule="auto"/>
            </w:pPr>
            <w:r w:rsidRPr="005B32F2">
              <w:rPr>
                <w:rFonts w:ascii="Arial" w:hAnsi="Arial" w:cs="Arial"/>
                <w:sz w:val="18"/>
                <w:szCs w:val="18"/>
                <w:lang w:eastAsia="en-GB"/>
              </w:rPr>
              <w:t>50,000</w:t>
            </w:r>
          </w:p>
        </w:tc>
      </w:tr>
      <w:tr w:rsidR="00F56295" w:rsidRPr="005B32F2" w14:paraId="5562797A"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BAF857" w14:textId="77777777" w:rsidR="00F56295" w:rsidRPr="00466021" w:rsidRDefault="00532458">
            <w:pPr>
              <w:spacing w:line="276" w:lineRule="auto"/>
            </w:pPr>
            <w:r w:rsidRPr="005B32F2">
              <w:rPr>
                <w:rFonts w:ascii="Arial" w:hAnsi="Arial" w:cs="Arial"/>
                <w:sz w:val="18"/>
                <w:szCs w:val="18"/>
                <w:lang w:eastAsia="en-GB"/>
              </w:rPr>
              <w:t>Develop step-by-step guidelines for climate risk reduction measures for all categories of small-scale rural infrastructure (water supply, road and bridges, irrigation, flood defences) through PDIM manual – CAMP; Community-based management and maintenance – GMF manual, KAM – municipal procurement guidelines and administrative post and the Ministerial Technical Committee review checklists</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16D5FF7E" w14:textId="77777777" w:rsidR="00F56295" w:rsidRPr="00466021" w:rsidRDefault="00532458">
            <w:pPr>
              <w:spacing w:line="276" w:lineRule="auto"/>
            </w:pPr>
            <w:r w:rsidRPr="005B32F2">
              <w:rPr>
                <w:rFonts w:ascii="Arial" w:hAnsi="Arial" w:cs="Arial"/>
                <w:sz w:val="18"/>
                <w:szCs w:val="18"/>
                <w:lang w:eastAsia="en-GB"/>
              </w:rPr>
              <w:t>Village and Municipal development plans (PDIM and PNDS) fully integrates climate change risk considerations into their annual planning and budgeting cycle for small scale rural infrastructure</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AB74F1B" w14:textId="77777777" w:rsidR="00F56295" w:rsidRPr="00466021" w:rsidRDefault="00532458">
            <w:pPr>
              <w:spacing w:line="276" w:lineRule="auto"/>
            </w:pPr>
            <w:r w:rsidRPr="005B32F2">
              <w:rPr>
                <w:rFonts w:ascii="Arial" w:hAnsi="Arial" w:cs="Arial"/>
                <w:sz w:val="18"/>
                <w:szCs w:val="18"/>
                <w:lang w:eastAsia="en-GB"/>
              </w:rPr>
              <w:t>100,000</w:t>
            </w:r>
          </w:p>
        </w:tc>
      </w:tr>
      <w:tr w:rsidR="00F56295" w:rsidRPr="005B32F2" w14:paraId="339FBEB8"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DB1FC7" w14:textId="77777777" w:rsidR="00F56295" w:rsidRPr="00466021" w:rsidRDefault="00532458">
            <w:pPr>
              <w:spacing w:line="276" w:lineRule="auto"/>
            </w:pPr>
            <w:r w:rsidRPr="005B32F2">
              <w:rPr>
                <w:rFonts w:ascii="Arial" w:hAnsi="Arial" w:cs="Arial"/>
                <w:sz w:val="18"/>
                <w:szCs w:val="18"/>
                <w:lang w:eastAsia="en-GB"/>
              </w:rPr>
              <w:t>Train team of technical staff of Equipment Verification, Evaluation and Supervision (EVAS) to determine the likelihood and consequences of risk in relation to asset (infrastructure exposure and vulnerability). Their skills to engineer climate resilient designs and apply various methods of bioengineering (e.g. by use of local vetiver plants to stabilize the slopes and gabion structures) will be developed</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1A5EE2B2" w14:textId="77777777" w:rsidR="00F56295" w:rsidRPr="00466021" w:rsidRDefault="00532458">
            <w:pPr>
              <w:spacing w:line="276" w:lineRule="auto"/>
            </w:pPr>
            <w:r w:rsidRPr="005B32F2">
              <w:rPr>
                <w:rFonts w:ascii="Arial" w:hAnsi="Arial" w:cs="Arial"/>
                <w:sz w:val="18"/>
                <w:szCs w:val="18"/>
                <w:lang w:eastAsia="en-GB"/>
              </w:rPr>
              <w:t>Village and Municipal development plans (PDIM and PNDS) fully integrates climate change risk considerations into their annual planning and budgeting cycle for small scale rural infrastructure</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52B927E" w14:textId="77777777" w:rsidR="00F56295" w:rsidRPr="00466021" w:rsidRDefault="00532458">
            <w:pPr>
              <w:spacing w:line="276" w:lineRule="auto"/>
            </w:pPr>
            <w:r w:rsidRPr="005B32F2">
              <w:rPr>
                <w:rFonts w:ascii="Arial" w:hAnsi="Arial" w:cs="Arial"/>
                <w:sz w:val="18"/>
                <w:szCs w:val="18"/>
                <w:lang w:eastAsia="en-GB"/>
              </w:rPr>
              <w:t>100,000</w:t>
            </w:r>
          </w:p>
        </w:tc>
      </w:tr>
      <w:tr w:rsidR="00F56295" w:rsidRPr="005B32F2" w14:paraId="669968ED"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4759C" w14:textId="77777777" w:rsidR="00F56295" w:rsidRPr="00466021" w:rsidRDefault="00532458">
            <w:pPr>
              <w:spacing w:line="276" w:lineRule="auto"/>
            </w:pPr>
            <w:r w:rsidRPr="005B32F2">
              <w:rPr>
                <w:rFonts w:ascii="Arial" w:hAnsi="Arial" w:cs="Arial"/>
                <w:sz w:val="18"/>
                <w:szCs w:val="18"/>
                <w:lang w:eastAsia="en-GB"/>
              </w:rPr>
              <w:t xml:space="preserve">Provide capacity development Services to enhance the ability to undertake engineering feasibility studies and incorporate climate-risk considerations into technical feasibility. At municipal level, introduce climate risk criteria into the prioritization process, and include other methods of measuring benefits of projects based on the introduction of appraisal-led project prioritisation using socio-economic cost-benefit analysis methods and tools to be developed under Activity 1.1.  Undertake detailed CBA for 130 prioritised infrastructures projects in 6 target municipalities.  </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33009034" w14:textId="77777777" w:rsidR="00F56295" w:rsidRPr="00466021" w:rsidRDefault="00532458">
            <w:pPr>
              <w:spacing w:line="276" w:lineRule="auto"/>
            </w:pPr>
            <w:r w:rsidRPr="005B32F2">
              <w:rPr>
                <w:rFonts w:ascii="Arial" w:hAnsi="Arial" w:cs="Arial"/>
                <w:sz w:val="18"/>
                <w:szCs w:val="18"/>
                <w:lang w:eastAsia="en-GB"/>
              </w:rPr>
              <w:t>Village and Municipal development plans (PDIM and PNDS) fully integrates climate change risk considerations into their annual planning and budgeting cycle for small scale rural infrastructure</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7A8ED03" w14:textId="77777777" w:rsidR="00F56295" w:rsidRPr="00466021" w:rsidRDefault="00532458">
            <w:pPr>
              <w:spacing w:line="276" w:lineRule="auto"/>
            </w:pPr>
            <w:r w:rsidRPr="005B32F2">
              <w:rPr>
                <w:rFonts w:ascii="Arial" w:hAnsi="Arial" w:cs="Arial"/>
                <w:sz w:val="18"/>
                <w:szCs w:val="18"/>
                <w:lang w:eastAsia="en-GB"/>
              </w:rPr>
              <w:t>100,000</w:t>
            </w:r>
          </w:p>
        </w:tc>
      </w:tr>
      <w:tr w:rsidR="00F56295" w:rsidRPr="005B32F2" w14:paraId="2974EEC4"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B27F6" w14:textId="77777777" w:rsidR="00F56295" w:rsidRPr="00466021" w:rsidRDefault="00532458">
            <w:pPr>
              <w:spacing w:line="276" w:lineRule="auto"/>
            </w:pPr>
            <w:r w:rsidRPr="005B32F2">
              <w:rPr>
                <w:rFonts w:ascii="Arial" w:hAnsi="Arial" w:cs="Arial"/>
                <w:sz w:val="18"/>
                <w:szCs w:val="18"/>
                <w:lang w:eastAsia="en-GB"/>
              </w:rPr>
              <w:t>Provision of Consultancy Services to Introduce investment feasibility considerations, socio-economic cost-benefit analysis, optioneering and options appraisal methods as well as environmental impact assessment that integrate climate change impact scenarios, to strengthen the feasibility process, safeguard investments and optimize engineering solution. Develop long-term municipality investment plans for PDIM and PNDS</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1218D65F" w14:textId="77777777" w:rsidR="00F56295" w:rsidRPr="005B32F2" w:rsidRDefault="00532458">
            <w:pPr>
              <w:spacing w:line="276" w:lineRule="auto"/>
              <w:rPr>
                <w:rFonts w:ascii="Arial" w:hAnsi="Arial" w:cs="Arial"/>
                <w:sz w:val="18"/>
                <w:szCs w:val="18"/>
                <w:lang w:eastAsia="en-GB"/>
              </w:rPr>
            </w:pPr>
            <w:r w:rsidRPr="005B32F2">
              <w:rPr>
                <w:rFonts w:ascii="Arial" w:hAnsi="Arial" w:cs="Arial"/>
                <w:sz w:val="18"/>
                <w:szCs w:val="18"/>
                <w:lang w:eastAsia="en-GB"/>
              </w:rPr>
              <w:t>Village and Municipal development plans (PDIM and PNDS) fully integrates climate change risk considerations into their annual planning and budgeting cycle for small scale rural infrastructure</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DE4B15C" w14:textId="77777777" w:rsidR="00F56295" w:rsidRPr="00466021" w:rsidRDefault="00532458">
            <w:pPr>
              <w:spacing w:line="276" w:lineRule="auto"/>
            </w:pPr>
            <w:r w:rsidRPr="005B32F2">
              <w:rPr>
                <w:rFonts w:ascii="Arial" w:hAnsi="Arial" w:cs="Arial"/>
                <w:sz w:val="18"/>
                <w:szCs w:val="18"/>
                <w:lang w:eastAsia="en-GB"/>
              </w:rPr>
              <w:t>100,000</w:t>
            </w:r>
          </w:p>
        </w:tc>
      </w:tr>
      <w:tr w:rsidR="00F56295" w:rsidRPr="005B32F2" w14:paraId="72C69704"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88E9A" w14:textId="77777777" w:rsidR="00F56295" w:rsidRPr="00466021" w:rsidRDefault="00532458">
            <w:pPr>
              <w:spacing w:line="276" w:lineRule="auto"/>
            </w:pPr>
            <w:r w:rsidRPr="005B32F2">
              <w:rPr>
                <w:rFonts w:ascii="Arial" w:hAnsi="Arial" w:cs="Arial"/>
                <w:sz w:val="18"/>
                <w:szCs w:val="18"/>
                <w:lang w:eastAsia="en-GB"/>
              </w:rPr>
              <w:t xml:space="preserve">Provision of technical assistance services at the detailed design level, to introduce climate change considerations into design of infrastructure to ensure that they will accommodate likely changes of environmental variables (frequency and intensity of occurrence) expected with climate change.  Environmental </w:t>
            </w:r>
            <w:r w:rsidRPr="005B32F2">
              <w:rPr>
                <w:rFonts w:ascii="Arial" w:hAnsi="Arial" w:cs="Arial"/>
                <w:sz w:val="18"/>
                <w:szCs w:val="18"/>
                <w:lang w:eastAsia="en-GB"/>
              </w:rPr>
              <w:lastRenderedPageBreak/>
              <w:t>impact assessment (EIA) will be introduced at the detailed design stage, in line with international good practice</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2B8362AB" w14:textId="77777777" w:rsidR="00F56295" w:rsidRPr="005B32F2" w:rsidRDefault="00532458">
            <w:pPr>
              <w:spacing w:line="276" w:lineRule="auto"/>
              <w:rPr>
                <w:rFonts w:ascii="Arial" w:hAnsi="Arial" w:cs="Arial"/>
                <w:sz w:val="18"/>
                <w:szCs w:val="18"/>
                <w:lang w:eastAsia="en-GB"/>
              </w:rPr>
            </w:pPr>
            <w:r w:rsidRPr="005B32F2">
              <w:rPr>
                <w:rFonts w:ascii="Arial" w:hAnsi="Arial" w:cs="Arial"/>
                <w:sz w:val="18"/>
                <w:szCs w:val="18"/>
                <w:lang w:eastAsia="en-GB"/>
              </w:rPr>
              <w:lastRenderedPageBreak/>
              <w:t xml:space="preserve">Village and Municipal development plans (PDIM and PNDS) fully integrates climate change risk </w:t>
            </w:r>
            <w:r w:rsidRPr="005B32F2">
              <w:rPr>
                <w:rFonts w:ascii="Arial" w:hAnsi="Arial" w:cs="Arial"/>
                <w:sz w:val="18"/>
                <w:szCs w:val="18"/>
                <w:lang w:eastAsia="en-GB"/>
              </w:rPr>
              <w:lastRenderedPageBreak/>
              <w:t>considerations into their annual planning and budgeting cycle for small scale rural infrastructure</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A6D00DA" w14:textId="77777777" w:rsidR="00F56295" w:rsidRPr="00466021" w:rsidRDefault="00532458">
            <w:pPr>
              <w:spacing w:line="276" w:lineRule="auto"/>
            </w:pPr>
            <w:r w:rsidRPr="005B32F2">
              <w:rPr>
                <w:rFonts w:ascii="Arial" w:hAnsi="Arial" w:cs="Arial"/>
                <w:sz w:val="18"/>
                <w:szCs w:val="18"/>
                <w:lang w:eastAsia="en-GB"/>
              </w:rPr>
              <w:lastRenderedPageBreak/>
              <w:t>100,000</w:t>
            </w:r>
          </w:p>
        </w:tc>
      </w:tr>
      <w:tr w:rsidR="00F56295" w:rsidRPr="005B32F2" w14:paraId="44E44663"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C5CE7" w14:textId="77777777" w:rsidR="00F56295" w:rsidRPr="00466021" w:rsidRDefault="00532458">
            <w:pPr>
              <w:spacing w:line="276" w:lineRule="auto"/>
            </w:pPr>
            <w:r w:rsidRPr="005B32F2">
              <w:rPr>
                <w:rFonts w:ascii="Arial" w:hAnsi="Arial" w:cs="Arial"/>
                <w:sz w:val="18"/>
                <w:szCs w:val="18"/>
                <w:lang w:eastAsia="en-GB"/>
              </w:rPr>
              <w:t>Train municipality engineers in the new climate-risk informed infrastructure detailed design methods and include specific training in the design of bio-engineering methods relevant to Timor Leste.  Bioengineering training will be done through technical assistance and by providing dedicated trainings on bio-engineering.</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54A4EBD9" w14:textId="77777777" w:rsidR="00F56295" w:rsidRPr="005B32F2" w:rsidRDefault="00532458">
            <w:pPr>
              <w:spacing w:line="276" w:lineRule="auto"/>
              <w:rPr>
                <w:rFonts w:ascii="Arial" w:hAnsi="Arial" w:cs="Arial"/>
                <w:sz w:val="18"/>
                <w:szCs w:val="18"/>
                <w:lang w:eastAsia="en-GB"/>
              </w:rPr>
            </w:pPr>
            <w:r w:rsidRPr="005B32F2">
              <w:rPr>
                <w:rFonts w:ascii="Arial" w:hAnsi="Arial" w:cs="Arial"/>
                <w:sz w:val="18"/>
                <w:szCs w:val="18"/>
                <w:lang w:eastAsia="en-GB"/>
              </w:rPr>
              <w:t>Village and Municipal development plans (PDIM and PNDS) fully integrates climate change risk considerations into their annual planning and budgeting cycle for small scale rural infrastructure</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5F8CD2E" w14:textId="77777777" w:rsidR="00F56295" w:rsidRPr="00466021" w:rsidRDefault="00532458">
            <w:pPr>
              <w:spacing w:line="276" w:lineRule="auto"/>
            </w:pPr>
            <w:r w:rsidRPr="005B32F2">
              <w:rPr>
                <w:rFonts w:ascii="Arial" w:hAnsi="Arial" w:cs="Arial"/>
                <w:sz w:val="18"/>
                <w:szCs w:val="18"/>
                <w:lang w:eastAsia="en-GB"/>
              </w:rPr>
              <w:t>100,000</w:t>
            </w:r>
          </w:p>
        </w:tc>
      </w:tr>
      <w:tr w:rsidR="00F56295" w:rsidRPr="005B32F2" w14:paraId="4185F6DF"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D144B" w14:textId="77777777" w:rsidR="00F56295" w:rsidRPr="00466021" w:rsidRDefault="00532458">
            <w:pPr>
              <w:spacing w:line="276" w:lineRule="auto"/>
            </w:pPr>
            <w:r w:rsidRPr="005B32F2">
              <w:rPr>
                <w:rFonts w:ascii="Arial" w:hAnsi="Arial" w:cs="Arial"/>
                <w:sz w:val="18"/>
                <w:szCs w:val="18"/>
                <w:lang w:eastAsia="en-GB"/>
              </w:rPr>
              <w:t>Provision of Consultancy Services to Introduce processes for pre-qualifying contractors, based on specific criteria such as certification in prior trainings on implementation of climate-resilient projects, experience of implementing climate-resilient projects, experience of contract management of such climate-resilient projects and access to engineering expertise aligned with the types of climate resilient measures to be built into infrastructure (such as bioengineering methods)</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67B029EE" w14:textId="77777777" w:rsidR="00F56295" w:rsidRPr="005B32F2" w:rsidRDefault="00532458">
            <w:pPr>
              <w:spacing w:line="276" w:lineRule="auto"/>
              <w:rPr>
                <w:rFonts w:ascii="Arial" w:hAnsi="Arial" w:cs="Arial"/>
                <w:sz w:val="18"/>
                <w:szCs w:val="18"/>
                <w:lang w:eastAsia="en-GB"/>
              </w:rPr>
            </w:pPr>
            <w:r w:rsidRPr="005B32F2">
              <w:rPr>
                <w:rFonts w:ascii="Arial" w:hAnsi="Arial" w:cs="Arial"/>
                <w:sz w:val="18"/>
                <w:szCs w:val="18"/>
                <w:lang w:eastAsia="en-GB"/>
              </w:rPr>
              <w:t>Village and Municipal development plans (PDIM and PNDS) fully integrates climate change risk considerations into their annual planning and budgeting cycle for small scale rural infrastructure</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C458180" w14:textId="77777777" w:rsidR="00F56295" w:rsidRPr="00466021" w:rsidRDefault="00532458">
            <w:pPr>
              <w:spacing w:line="276" w:lineRule="auto"/>
            </w:pPr>
            <w:r w:rsidRPr="005B32F2">
              <w:rPr>
                <w:rFonts w:ascii="Arial" w:hAnsi="Arial" w:cs="Arial"/>
                <w:sz w:val="18"/>
                <w:szCs w:val="18"/>
                <w:lang w:eastAsia="en-GB"/>
              </w:rPr>
              <w:t>100,000</w:t>
            </w:r>
          </w:p>
        </w:tc>
      </w:tr>
      <w:tr w:rsidR="00F56295" w:rsidRPr="005B32F2" w14:paraId="0E9BB847" w14:textId="77777777">
        <w:trPr>
          <w:trHeight w:val="576"/>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CAE17" w14:textId="77777777" w:rsidR="00F56295" w:rsidRPr="00466021" w:rsidRDefault="00532458">
            <w:pPr>
              <w:spacing w:line="276" w:lineRule="auto"/>
            </w:pPr>
            <w:r w:rsidRPr="005B32F2">
              <w:rPr>
                <w:rFonts w:ascii="Arial" w:hAnsi="Arial" w:cs="Arial"/>
                <w:sz w:val="18"/>
                <w:szCs w:val="18"/>
                <w:lang w:eastAsia="en-GB"/>
              </w:rPr>
              <w:t>Communication, printing, and publication including translation cost</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3D8F8378" w14:textId="77777777" w:rsidR="00F56295" w:rsidRPr="00466021" w:rsidRDefault="00532458">
            <w:pPr>
              <w:spacing w:line="276" w:lineRule="auto"/>
            </w:pPr>
            <w:r w:rsidRPr="005B32F2">
              <w:rPr>
                <w:rFonts w:ascii="Arial" w:hAnsi="Arial" w:cs="Arial"/>
                <w:sz w:val="18"/>
                <w:szCs w:val="18"/>
                <w:lang w:eastAsia="en-GB"/>
              </w:rPr>
              <w:t>Climate risk knowledge base developed and climate information services developed and delivered to all sectoral institutions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5B367A3" w14:textId="77777777" w:rsidR="00F56295" w:rsidRPr="00466021" w:rsidRDefault="00532458">
            <w:pPr>
              <w:spacing w:line="276" w:lineRule="auto"/>
            </w:pPr>
            <w:r w:rsidRPr="005B32F2">
              <w:rPr>
                <w:rFonts w:ascii="Arial" w:hAnsi="Arial" w:cs="Arial"/>
                <w:sz w:val="18"/>
                <w:szCs w:val="18"/>
                <w:lang w:eastAsia="en-GB"/>
              </w:rPr>
              <w:t>67,000</w:t>
            </w:r>
          </w:p>
        </w:tc>
      </w:tr>
      <w:tr w:rsidR="00F56295" w:rsidRPr="005B32F2" w14:paraId="70FA21C0"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92A07" w14:textId="77777777" w:rsidR="00F56295" w:rsidRPr="00466021" w:rsidRDefault="00532458">
            <w:pPr>
              <w:spacing w:line="276" w:lineRule="auto"/>
            </w:pPr>
            <w:r w:rsidRPr="005B32F2">
              <w:rPr>
                <w:rFonts w:ascii="Arial" w:hAnsi="Arial" w:cs="Arial"/>
                <w:sz w:val="18"/>
                <w:szCs w:val="18"/>
                <w:lang w:eastAsia="en-GB"/>
              </w:rPr>
              <w:t>Communication, printing, and publication including translation cost</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1FCE04CB" w14:textId="77777777" w:rsidR="00F56295" w:rsidRPr="00466021" w:rsidRDefault="00532458">
            <w:pPr>
              <w:spacing w:line="276" w:lineRule="auto"/>
            </w:pPr>
            <w:r w:rsidRPr="005B32F2">
              <w:rPr>
                <w:rFonts w:ascii="Arial" w:hAnsi="Arial" w:cs="Arial"/>
                <w:sz w:val="18"/>
                <w:szCs w:val="18"/>
                <w:lang w:eastAsia="en-GB"/>
              </w:rPr>
              <w:t>Supporting catchment management and rehabilitation measures to enhance climate resilient infrastructure and communities.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D9AA6B4" w14:textId="77777777" w:rsidR="00F56295" w:rsidRPr="00466021" w:rsidRDefault="00532458">
            <w:pPr>
              <w:spacing w:line="276" w:lineRule="auto"/>
            </w:pPr>
            <w:r w:rsidRPr="005B32F2">
              <w:rPr>
                <w:rFonts w:ascii="Arial" w:hAnsi="Arial" w:cs="Arial"/>
                <w:sz w:val="18"/>
                <w:szCs w:val="18"/>
                <w:lang w:eastAsia="en-GB"/>
              </w:rPr>
              <w:t>149,000</w:t>
            </w:r>
          </w:p>
        </w:tc>
      </w:tr>
      <w:tr w:rsidR="00F56295" w:rsidRPr="005B32F2" w14:paraId="69747A56"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DC533" w14:textId="77777777" w:rsidR="00F56295" w:rsidRPr="005B32F2" w:rsidRDefault="00532458">
            <w:pPr>
              <w:spacing w:line="276" w:lineRule="auto"/>
            </w:pPr>
            <w:r w:rsidRPr="005B32F2">
              <w:rPr>
                <w:rFonts w:ascii="Arial" w:hAnsi="Arial" w:cs="Arial"/>
                <w:sz w:val="18"/>
                <w:szCs w:val="18"/>
              </w:rPr>
              <w:t>Hover Drones x 6 (1 per pilot Municipality) Fixed wing Drone x 1. including training and spare parts (@11,667.00 each); Purchase of modelling software for hydrological (flood and drought), hydraulic (flood), erosion modelling (2 x 50,000)</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2AB31882" w14:textId="507E3D20" w:rsidR="00F56295" w:rsidRPr="005B32F2" w:rsidRDefault="00532458">
            <w:pPr>
              <w:spacing w:line="276" w:lineRule="auto"/>
            </w:pPr>
            <w:r w:rsidRPr="005B32F2">
              <w:rPr>
                <w:rFonts w:ascii="Arial" w:hAnsi="Arial" w:cs="Arial"/>
                <w:sz w:val="18"/>
                <w:szCs w:val="18"/>
              </w:rPr>
              <w:t xml:space="preserve">Procurement of Drones, IT hardware and software, Procurement of modelling, databases, hardware for multi-hazard modelling to be embedded in </w:t>
            </w:r>
            <w:r w:rsidR="00AB10F5" w:rsidRPr="005B32F2">
              <w:rPr>
                <w:rFonts w:ascii="Arial" w:hAnsi="Arial" w:cs="Arial"/>
                <w:sz w:val="18"/>
                <w:szCs w:val="18"/>
              </w:rPr>
              <w:t>MI-SSCP</w:t>
            </w:r>
            <w:r w:rsidRPr="005B32F2">
              <w:rPr>
                <w:rFonts w:ascii="Arial" w:hAnsi="Arial" w:cs="Arial"/>
                <w:sz w:val="18"/>
                <w:szCs w:val="18"/>
              </w:rPr>
              <w:t>, and other equipment</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3C00B0B" w14:textId="77777777" w:rsidR="00F56295" w:rsidRPr="005B32F2" w:rsidRDefault="00532458">
            <w:pPr>
              <w:spacing w:line="276" w:lineRule="auto"/>
            </w:pPr>
            <w:r w:rsidRPr="005B32F2">
              <w:rPr>
                <w:rFonts w:ascii="Arial" w:hAnsi="Arial" w:cs="Arial"/>
                <w:sz w:val="18"/>
                <w:szCs w:val="18"/>
              </w:rPr>
              <w:t>170,002</w:t>
            </w:r>
          </w:p>
        </w:tc>
      </w:tr>
      <w:tr w:rsidR="00F56295" w:rsidRPr="005B32F2" w14:paraId="1ED6DABD"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6312D" w14:textId="77777777" w:rsidR="00F56295" w:rsidRPr="005B32F2" w:rsidRDefault="00532458">
            <w:r w:rsidRPr="005B32F2">
              <w:rPr>
                <w:rFonts w:ascii="Arial" w:hAnsi="Arial" w:cs="Arial"/>
                <w:sz w:val="18"/>
                <w:szCs w:val="18"/>
              </w:rPr>
              <w:t>Training and technical assistance to AP staff in climate resilient project prioritization and feasibility studies</w:t>
            </w:r>
          </w:p>
          <w:p w14:paraId="1B194F76" w14:textId="77777777" w:rsidR="00F56295" w:rsidRPr="005B32F2" w:rsidRDefault="00F56295">
            <w:pPr>
              <w:spacing w:line="276" w:lineRule="auto"/>
              <w:rPr>
                <w:rFonts w:ascii="Arial" w:eastAsia="Calibri" w:hAnsi="Arial" w:cs="Arial"/>
                <w:szCs w:val="20"/>
              </w:rPr>
            </w:pP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350A199D" w14:textId="77777777" w:rsidR="00F56295" w:rsidRPr="005B32F2" w:rsidRDefault="00532458">
            <w:pPr>
              <w:spacing w:line="276" w:lineRule="auto"/>
            </w:pPr>
            <w:r w:rsidRPr="005B32F2">
              <w:rPr>
                <w:rFonts w:ascii="Arial" w:hAnsi="Arial" w:cs="Arial"/>
                <w:sz w:val="18"/>
                <w:szCs w:val="18"/>
              </w:rPr>
              <w:t xml:space="preserve">Provide technical assistance to Administrative Post (AP) staff in prioritizing projects at this level and in undertaking an appropriate level of feasibility studies on which to base climate-risk informed project prioritization.  </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F857B44" w14:textId="77777777" w:rsidR="00F56295" w:rsidRPr="005B32F2" w:rsidRDefault="00532458">
            <w:pPr>
              <w:spacing w:line="276" w:lineRule="auto"/>
            </w:pPr>
            <w:r w:rsidRPr="005B32F2">
              <w:rPr>
                <w:rFonts w:ascii="Arial" w:hAnsi="Arial" w:cs="Arial"/>
                <w:sz w:val="18"/>
                <w:szCs w:val="18"/>
              </w:rPr>
              <w:t>300,000</w:t>
            </w:r>
          </w:p>
        </w:tc>
      </w:tr>
      <w:tr w:rsidR="00F56295" w:rsidRPr="005B32F2" w14:paraId="297D66A5"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241E1" w14:textId="77777777" w:rsidR="00F56295" w:rsidRPr="005B32F2" w:rsidRDefault="00532458">
            <w:pPr>
              <w:spacing w:line="276" w:lineRule="auto"/>
            </w:pPr>
            <w:r w:rsidRPr="005B32F2">
              <w:rPr>
                <w:rFonts w:ascii="Arial" w:hAnsi="Arial" w:cs="Arial"/>
                <w:sz w:val="18"/>
                <w:szCs w:val="18"/>
              </w:rPr>
              <w:t>Purchase of six motorbikes and 4 vehicles in support to project implementation, 2 DSLR camera and other related communication equipment</w:t>
            </w:r>
          </w:p>
        </w:tc>
        <w:tc>
          <w:tcPr>
            <w:tcW w:w="4708" w:type="dxa"/>
            <w:tcBorders>
              <w:bottom w:val="single" w:sz="4" w:space="0" w:color="000000"/>
              <w:right w:val="single" w:sz="8" w:space="0" w:color="000000"/>
            </w:tcBorders>
            <w:shd w:val="clear" w:color="auto" w:fill="auto"/>
            <w:tcMar>
              <w:top w:w="0" w:type="dxa"/>
              <w:left w:w="108" w:type="dxa"/>
              <w:bottom w:w="0" w:type="dxa"/>
              <w:right w:w="108" w:type="dxa"/>
            </w:tcMar>
          </w:tcPr>
          <w:p w14:paraId="0CF61794" w14:textId="77777777" w:rsidR="00F56295" w:rsidRPr="005B32F2" w:rsidRDefault="00532458">
            <w:pPr>
              <w:spacing w:line="276" w:lineRule="auto"/>
            </w:pPr>
            <w:r w:rsidRPr="005B32F2">
              <w:rPr>
                <w:rFonts w:ascii="Arial" w:hAnsi="Arial" w:cs="Arial"/>
                <w:sz w:val="18"/>
                <w:szCs w:val="18"/>
              </w:rPr>
              <w:t>Equipment</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7F33D24" w14:textId="77777777" w:rsidR="00F56295" w:rsidRPr="005B32F2" w:rsidRDefault="00532458">
            <w:pPr>
              <w:spacing w:line="276" w:lineRule="auto"/>
            </w:pPr>
            <w:r w:rsidRPr="005B32F2">
              <w:rPr>
                <w:rFonts w:ascii="Arial" w:hAnsi="Arial" w:cs="Arial"/>
                <w:sz w:val="18"/>
                <w:szCs w:val="18"/>
              </w:rPr>
              <w:t>329,268</w:t>
            </w:r>
          </w:p>
        </w:tc>
      </w:tr>
      <w:tr w:rsidR="00F56295" w:rsidRPr="005B32F2" w14:paraId="7EB76547"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7963E" w14:textId="77777777" w:rsidR="00F56295" w:rsidRPr="005B32F2" w:rsidRDefault="00532458">
            <w:pPr>
              <w:spacing w:line="276" w:lineRule="auto"/>
            </w:pPr>
            <w:r w:rsidRPr="005B32F2">
              <w:rPr>
                <w:rFonts w:ascii="Arial" w:hAnsi="Arial" w:cs="Arial"/>
                <w:sz w:val="18"/>
                <w:szCs w:val="18"/>
              </w:rPr>
              <w:t>Field trip to project sites in 6 municipalities (55 visits x 3,216 USD = $176,880)</w:t>
            </w:r>
          </w:p>
        </w:tc>
        <w:tc>
          <w:tcPr>
            <w:tcW w:w="4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B9B3E" w14:textId="77777777" w:rsidR="00F56295" w:rsidRPr="005B32F2" w:rsidRDefault="00532458">
            <w:pPr>
              <w:spacing w:line="276" w:lineRule="auto"/>
            </w:pPr>
            <w:r w:rsidRPr="005B32F2">
              <w:rPr>
                <w:rFonts w:ascii="Arial" w:hAnsi="Arial" w:cs="Arial"/>
                <w:sz w:val="18"/>
                <w:szCs w:val="18"/>
              </w:rPr>
              <w:t>Travel</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16F87BF" w14:textId="77777777" w:rsidR="00F56295" w:rsidRPr="005B32F2" w:rsidRDefault="00532458">
            <w:pPr>
              <w:spacing w:line="276" w:lineRule="auto"/>
            </w:pPr>
            <w:r w:rsidRPr="005B32F2">
              <w:rPr>
                <w:rFonts w:ascii="Arial" w:hAnsi="Arial" w:cs="Arial"/>
                <w:sz w:val="18"/>
                <w:szCs w:val="18"/>
              </w:rPr>
              <w:t>176,880</w:t>
            </w:r>
          </w:p>
        </w:tc>
      </w:tr>
      <w:tr w:rsidR="00F56295" w:rsidRPr="005B32F2" w14:paraId="3B658E8C"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B54C27" w14:textId="77777777" w:rsidR="00F56295" w:rsidRPr="005B32F2" w:rsidRDefault="00532458">
            <w:pPr>
              <w:spacing w:line="276" w:lineRule="auto"/>
            </w:pPr>
            <w:r w:rsidRPr="005B32F2">
              <w:rPr>
                <w:rFonts w:ascii="Arial" w:hAnsi="Arial" w:cs="Arial"/>
                <w:sz w:val="18"/>
                <w:szCs w:val="18"/>
              </w:rPr>
              <w:t xml:space="preserve">Purchase of Seedlings, seeds, legume packets for agro-forestry </w:t>
            </w:r>
          </w:p>
        </w:tc>
        <w:tc>
          <w:tcPr>
            <w:tcW w:w="4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375BA5" w14:textId="77777777" w:rsidR="00F56295" w:rsidRPr="005B32F2" w:rsidRDefault="00532458">
            <w:pPr>
              <w:spacing w:line="276" w:lineRule="auto"/>
            </w:pPr>
            <w:r w:rsidRPr="005B32F2">
              <w:rPr>
                <w:rFonts w:ascii="Arial" w:hAnsi="Arial" w:cs="Arial"/>
                <w:sz w:val="18"/>
                <w:szCs w:val="18"/>
              </w:rPr>
              <w:t>Purchase of materials and goods for agro-forestry</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0C39CDD" w14:textId="77777777" w:rsidR="00F56295" w:rsidRPr="005B32F2" w:rsidRDefault="00532458">
            <w:pPr>
              <w:spacing w:line="276" w:lineRule="auto"/>
            </w:pPr>
            <w:r w:rsidRPr="005B32F2">
              <w:rPr>
                <w:rFonts w:ascii="Arial" w:hAnsi="Arial" w:cs="Arial"/>
                <w:sz w:val="18"/>
                <w:szCs w:val="18"/>
              </w:rPr>
              <w:t xml:space="preserve"> 360,000 </w:t>
            </w:r>
          </w:p>
        </w:tc>
      </w:tr>
      <w:tr w:rsidR="00F56295" w:rsidRPr="005B32F2" w14:paraId="2265E28E"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A568B" w14:textId="77777777" w:rsidR="00F56295" w:rsidRPr="005B32F2" w:rsidRDefault="00532458">
            <w:pPr>
              <w:spacing w:line="276" w:lineRule="auto"/>
            </w:pPr>
            <w:r w:rsidRPr="005B32F2">
              <w:rPr>
                <w:rFonts w:ascii="Arial" w:hAnsi="Arial" w:cs="Arial"/>
                <w:sz w:val="18"/>
                <w:szCs w:val="18"/>
              </w:rPr>
              <w:t>Purchase of Seedlings, seeds, legume packets for re-forestation</w:t>
            </w:r>
          </w:p>
        </w:tc>
        <w:tc>
          <w:tcPr>
            <w:tcW w:w="4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76E97E" w14:textId="77777777" w:rsidR="00F56295" w:rsidRPr="005B32F2" w:rsidRDefault="00532458">
            <w:pPr>
              <w:spacing w:line="276" w:lineRule="auto"/>
            </w:pPr>
            <w:r w:rsidRPr="005B32F2">
              <w:rPr>
                <w:rFonts w:ascii="Arial" w:hAnsi="Arial" w:cs="Arial"/>
                <w:sz w:val="18"/>
                <w:szCs w:val="18"/>
              </w:rPr>
              <w:t>Purchase of materials and goods for re-forestation</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7E835D3" w14:textId="77777777" w:rsidR="00F56295" w:rsidRPr="005B32F2" w:rsidRDefault="00532458">
            <w:pPr>
              <w:spacing w:line="276" w:lineRule="auto"/>
            </w:pPr>
            <w:r w:rsidRPr="005B32F2">
              <w:rPr>
                <w:rFonts w:ascii="Arial" w:hAnsi="Arial" w:cs="Arial"/>
                <w:sz w:val="18"/>
                <w:szCs w:val="18"/>
              </w:rPr>
              <w:t xml:space="preserve"> 164,844 </w:t>
            </w:r>
          </w:p>
        </w:tc>
      </w:tr>
      <w:tr w:rsidR="00F56295" w:rsidRPr="005B32F2" w14:paraId="155BC6FB"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121A6" w14:textId="77777777" w:rsidR="00F56295" w:rsidRPr="00466021" w:rsidRDefault="00532458">
            <w:pPr>
              <w:spacing w:line="276" w:lineRule="auto"/>
            </w:pPr>
            <w:r w:rsidRPr="005B32F2">
              <w:rPr>
                <w:rFonts w:ascii="Arial" w:hAnsi="Arial" w:cs="Arial"/>
                <w:sz w:val="18"/>
                <w:szCs w:val="18"/>
                <w:lang w:eastAsia="en-GB"/>
              </w:rPr>
              <w:lastRenderedPageBreak/>
              <w:t>Data gathering and organisation into project GIS (SDI system), various data gathering, physical (e.g. topographic and geological) surveys.</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5B64C2C2" w14:textId="77777777" w:rsidR="00F56295" w:rsidRPr="00466021" w:rsidRDefault="00532458">
            <w:pPr>
              <w:spacing w:line="276" w:lineRule="auto"/>
            </w:pPr>
            <w:r w:rsidRPr="005B32F2">
              <w:rPr>
                <w:rFonts w:ascii="Arial" w:hAnsi="Arial" w:cs="Arial"/>
                <w:sz w:val="18"/>
                <w:szCs w:val="18"/>
                <w:lang w:eastAsia="en-GB"/>
              </w:rPr>
              <w:t>Survey teams (contractors) Data gathering, data digitisation systematization, storage and analysis within the SDI GIS system for use in hazard and risk analyses to support the hazard and risk modelling and mapping.  Undertake detailed surveys for all hazard modelling</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3906411" w14:textId="77777777" w:rsidR="00F56295" w:rsidRPr="00466021" w:rsidRDefault="00532458">
            <w:pPr>
              <w:spacing w:line="276" w:lineRule="auto"/>
            </w:pPr>
            <w:r w:rsidRPr="005B32F2">
              <w:rPr>
                <w:rFonts w:ascii="Arial" w:hAnsi="Arial" w:cs="Arial"/>
                <w:sz w:val="18"/>
                <w:szCs w:val="18"/>
                <w:lang w:eastAsia="en-GB"/>
              </w:rPr>
              <w:t>100,000</w:t>
            </w:r>
          </w:p>
        </w:tc>
      </w:tr>
      <w:tr w:rsidR="00F56295" w:rsidRPr="005B32F2" w14:paraId="1546128B"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D46C0" w14:textId="77777777" w:rsidR="00F56295" w:rsidRPr="00466021" w:rsidRDefault="00532458">
            <w:pPr>
              <w:spacing w:line="276" w:lineRule="auto"/>
            </w:pPr>
            <w:r w:rsidRPr="005B32F2">
              <w:rPr>
                <w:rFonts w:ascii="Arial" w:hAnsi="Arial" w:cs="Arial"/>
                <w:sz w:val="18"/>
                <w:szCs w:val="18"/>
                <w:lang w:eastAsia="en-GB"/>
              </w:rPr>
              <w:t>Contractual services for development of the risk and vulnerability surveying tool.</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35C01D1A" w14:textId="77777777" w:rsidR="00F56295" w:rsidRPr="00466021" w:rsidRDefault="00532458">
            <w:pPr>
              <w:spacing w:line="276" w:lineRule="auto"/>
            </w:pPr>
            <w:r w:rsidRPr="005B32F2">
              <w:rPr>
                <w:rFonts w:ascii="Arial" w:hAnsi="Arial" w:cs="Arial"/>
                <w:sz w:val="18"/>
                <w:szCs w:val="18"/>
                <w:lang w:eastAsia="en-GB"/>
              </w:rPr>
              <w:t>Develop and codify methods and tools for undertaking socio-economic surveys for collection of necessary information to fully map the socio-economic conditions of the rural poor within the catchment; Using the methods developed, undertake detailed socio-economic surveys for 6 target municipalities in TL</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62930E9" w14:textId="77777777" w:rsidR="00F56295" w:rsidRPr="00466021" w:rsidRDefault="00532458">
            <w:pPr>
              <w:spacing w:line="276" w:lineRule="auto"/>
            </w:pPr>
            <w:r w:rsidRPr="005B32F2">
              <w:rPr>
                <w:rFonts w:ascii="Arial" w:hAnsi="Arial" w:cs="Arial"/>
                <w:sz w:val="18"/>
                <w:szCs w:val="18"/>
                <w:lang w:eastAsia="en-GB"/>
              </w:rPr>
              <w:t>16,600</w:t>
            </w:r>
          </w:p>
        </w:tc>
      </w:tr>
      <w:tr w:rsidR="00F56295" w:rsidRPr="005B32F2" w14:paraId="70A5F1C6"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2254E" w14:textId="77777777" w:rsidR="00F56295" w:rsidRPr="00466021" w:rsidRDefault="00532458">
            <w:pPr>
              <w:spacing w:line="276" w:lineRule="auto"/>
            </w:pPr>
            <w:r w:rsidRPr="005B32F2">
              <w:rPr>
                <w:rFonts w:ascii="Arial" w:hAnsi="Arial" w:cs="Arial"/>
                <w:sz w:val="18"/>
                <w:szCs w:val="18"/>
                <w:lang w:eastAsia="en-GB"/>
              </w:rPr>
              <w:t>Engagement of local teams to undertake socio-economic surveys</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509DEDC3" w14:textId="77777777" w:rsidR="00F56295" w:rsidRPr="00466021" w:rsidRDefault="00532458">
            <w:pPr>
              <w:spacing w:line="276" w:lineRule="auto"/>
            </w:pPr>
            <w:r w:rsidRPr="005B32F2">
              <w:rPr>
                <w:rFonts w:ascii="Arial" w:hAnsi="Arial" w:cs="Arial"/>
                <w:sz w:val="18"/>
                <w:szCs w:val="18"/>
                <w:lang w:eastAsia="en-GB"/>
              </w:rPr>
              <w:t>Undertake socio-economic and vulnerability assessment to fully map existing vulnerability within TL</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5B7362B" w14:textId="77777777" w:rsidR="00F56295" w:rsidRPr="00466021" w:rsidRDefault="00532458">
            <w:pPr>
              <w:spacing w:line="276" w:lineRule="auto"/>
            </w:pPr>
            <w:r w:rsidRPr="005B32F2">
              <w:rPr>
                <w:rFonts w:ascii="Arial" w:hAnsi="Arial" w:cs="Arial"/>
                <w:sz w:val="18"/>
                <w:szCs w:val="18"/>
                <w:lang w:eastAsia="en-GB"/>
              </w:rPr>
              <w:t>126,976</w:t>
            </w:r>
          </w:p>
        </w:tc>
      </w:tr>
      <w:tr w:rsidR="00F56295" w:rsidRPr="005B32F2" w14:paraId="207A2DE3"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93730" w14:textId="15FBE22C" w:rsidR="00F56295" w:rsidRPr="00466021" w:rsidRDefault="00532458">
            <w:pPr>
              <w:spacing w:line="276" w:lineRule="auto"/>
            </w:pPr>
            <w:r w:rsidRPr="005B32F2">
              <w:rPr>
                <w:rFonts w:ascii="Arial" w:hAnsi="Arial" w:cs="Arial"/>
                <w:sz w:val="18"/>
                <w:szCs w:val="18"/>
                <w:lang w:eastAsia="en-GB"/>
              </w:rPr>
              <w:t xml:space="preserve">Contractual Services for the collection of asset register datasets, validation, data cleansing, conversion ($21,000).  Development of mobile GIS-based asset condition inspection methods and tools.  International and national expert inputs for development of asset management system and engineer link to unified damage and loss database.  Input from </w:t>
            </w:r>
            <w:r w:rsidR="00AB10F5" w:rsidRPr="005B32F2">
              <w:rPr>
                <w:rFonts w:ascii="Arial" w:hAnsi="Arial" w:cs="Arial"/>
                <w:sz w:val="18"/>
                <w:szCs w:val="18"/>
                <w:lang w:eastAsia="en-GB"/>
              </w:rPr>
              <w:t>MI-SSCP</w:t>
            </w:r>
            <w:r w:rsidRPr="005B32F2">
              <w:rPr>
                <w:rFonts w:ascii="Arial" w:hAnsi="Arial" w:cs="Arial"/>
                <w:sz w:val="18"/>
                <w:szCs w:val="18"/>
                <w:lang w:eastAsia="en-GB"/>
              </w:rPr>
              <w:t xml:space="preserve"> to the development in introduction of guidelines ($129,000).  </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1306E277" w14:textId="77777777" w:rsidR="00F56295" w:rsidRPr="00466021" w:rsidRDefault="00532458">
            <w:pPr>
              <w:spacing w:line="276" w:lineRule="auto"/>
            </w:pPr>
            <w:r w:rsidRPr="005B32F2">
              <w:rPr>
                <w:rFonts w:ascii="Arial" w:hAnsi="Arial" w:cs="Arial"/>
                <w:sz w:val="18"/>
                <w:szCs w:val="18"/>
                <w:lang w:eastAsia="en-GB"/>
              </w:rPr>
              <w:t>Develop and implement an asset management system linked to Damage and loss database</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A2AA149" w14:textId="77777777" w:rsidR="00F56295" w:rsidRPr="00466021" w:rsidRDefault="00532458">
            <w:pPr>
              <w:spacing w:line="276" w:lineRule="auto"/>
            </w:pPr>
            <w:r w:rsidRPr="005B32F2">
              <w:rPr>
                <w:rFonts w:ascii="Arial" w:hAnsi="Arial" w:cs="Arial"/>
                <w:sz w:val="18"/>
                <w:szCs w:val="18"/>
                <w:lang w:eastAsia="en-GB"/>
              </w:rPr>
              <w:t>149,094</w:t>
            </w:r>
          </w:p>
        </w:tc>
      </w:tr>
      <w:tr w:rsidR="00F56295" w:rsidRPr="005B32F2" w14:paraId="42C08B59"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3F1211" w14:textId="77777777" w:rsidR="00F56295" w:rsidRPr="00466021" w:rsidRDefault="00532458">
            <w:pPr>
              <w:spacing w:line="276" w:lineRule="auto"/>
            </w:pPr>
            <w:r w:rsidRPr="005B32F2">
              <w:rPr>
                <w:rFonts w:ascii="Arial" w:hAnsi="Arial" w:cs="Arial"/>
                <w:sz w:val="18"/>
                <w:szCs w:val="18"/>
                <w:lang w:eastAsia="en-GB"/>
              </w:rPr>
              <w:t>International experts.  Extensive stakeholder consultations</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30A4DD49" w14:textId="77777777" w:rsidR="00F56295" w:rsidRPr="00466021" w:rsidRDefault="00532458">
            <w:pPr>
              <w:spacing w:line="276" w:lineRule="auto"/>
            </w:pPr>
            <w:r w:rsidRPr="005B32F2">
              <w:rPr>
                <w:rFonts w:ascii="Arial" w:hAnsi="Arial" w:cs="Arial"/>
                <w:sz w:val="18"/>
                <w:szCs w:val="18"/>
                <w:lang w:eastAsia="en-GB"/>
              </w:rPr>
              <w:t>Develop Gender Responsive Climate Change Strategy and Action Plan which encompasses the priorities endorsed in the national documents as indicated in the upcoming National Climate Change Policy.</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FC9FB75" w14:textId="77777777" w:rsidR="00F56295" w:rsidRPr="00466021" w:rsidRDefault="00532458">
            <w:pPr>
              <w:spacing w:line="276" w:lineRule="auto"/>
            </w:pPr>
            <w:r w:rsidRPr="005B32F2">
              <w:rPr>
                <w:rFonts w:ascii="Arial" w:hAnsi="Arial" w:cs="Arial"/>
                <w:sz w:val="18"/>
                <w:szCs w:val="18"/>
                <w:lang w:eastAsia="en-GB"/>
              </w:rPr>
              <w:t>57,820</w:t>
            </w:r>
          </w:p>
        </w:tc>
      </w:tr>
      <w:tr w:rsidR="00F56295" w:rsidRPr="005B32F2" w14:paraId="1EC4F1E5"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AEB8FC" w14:textId="77777777" w:rsidR="00F56295" w:rsidRPr="00466021" w:rsidRDefault="00532458">
            <w:pPr>
              <w:spacing w:line="276" w:lineRule="auto"/>
            </w:pPr>
            <w:r w:rsidRPr="005B32F2">
              <w:rPr>
                <w:rFonts w:ascii="Arial" w:hAnsi="Arial" w:cs="Arial"/>
                <w:sz w:val="18"/>
                <w:szCs w:val="18"/>
                <w:lang w:eastAsia="en-GB"/>
              </w:rPr>
              <w:t xml:space="preserve">International experts.  Extensive stakeholder consultations </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1CFB8BB8" w14:textId="77777777" w:rsidR="00F56295" w:rsidRPr="00466021" w:rsidRDefault="00532458">
            <w:pPr>
              <w:spacing w:line="276" w:lineRule="auto"/>
            </w:pPr>
            <w:r w:rsidRPr="005B32F2">
              <w:rPr>
                <w:rFonts w:ascii="Arial" w:hAnsi="Arial" w:cs="Arial"/>
                <w:sz w:val="18"/>
                <w:szCs w:val="18"/>
                <w:lang w:eastAsia="en-GB"/>
              </w:rPr>
              <w:t>Review and improve all standards, guidelines and specifications for rural infrastructure, encompassing both technical and functional standards to respond to climate risk reduction requirements, based on international best practices.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92BC22B" w14:textId="77777777" w:rsidR="00F56295" w:rsidRPr="00466021" w:rsidRDefault="00532458">
            <w:pPr>
              <w:spacing w:line="276" w:lineRule="auto"/>
            </w:pPr>
            <w:r w:rsidRPr="005B32F2">
              <w:rPr>
                <w:rFonts w:ascii="Arial" w:hAnsi="Arial" w:cs="Arial"/>
                <w:sz w:val="18"/>
                <w:szCs w:val="18"/>
                <w:lang w:eastAsia="en-GB"/>
              </w:rPr>
              <w:t>57,820</w:t>
            </w:r>
          </w:p>
        </w:tc>
      </w:tr>
      <w:tr w:rsidR="00F56295" w:rsidRPr="005B32F2" w14:paraId="3EBEDFD9"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0A4DA" w14:textId="77777777" w:rsidR="00F56295" w:rsidRPr="00466021" w:rsidRDefault="00532458">
            <w:pPr>
              <w:spacing w:line="276" w:lineRule="auto"/>
            </w:pPr>
            <w:r w:rsidRPr="005B32F2">
              <w:rPr>
                <w:rFonts w:ascii="Arial" w:hAnsi="Arial" w:cs="Arial"/>
                <w:sz w:val="18"/>
                <w:szCs w:val="18"/>
                <w:lang w:eastAsia="en-GB"/>
              </w:rPr>
              <w:t xml:space="preserve">International experts input to developing Rural Roads Master Plan and Investment Strategy. </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5640FDAF" w14:textId="77777777" w:rsidR="00F56295" w:rsidRPr="00466021" w:rsidRDefault="00532458">
            <w:pPr>
              <w:spacing w:line="276" w:lineRule="auto"/>
            </w:pPr>
            <w:r w:rsidRPr="005B32F2">
              <w:rPr>
                <w:rFonts w:ascii="Arial" w:hAnsi="Arial" w:cs="Arial"/>
                <w:sz w:val="18"/>
                <w:szCs w:val="18"/>
                <w:lang w:eastAsia="en-GB"/>
              </w:rPr>
              <w:t>Input to the development of the Rural Roads Master Plan &amp; Investment Strategy 2016–2020 to help embed climate resilience measures into road master planning.</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6510F26" w14:textId="77777777" w:rsidR="00F56295" w:rsidRPr="00466021" w:rsidRDefault="00532458">
            <w:pPr>
              <w:spacing w:line="276" w:lineRule="auto"/>
            </w:pPr>
            <w:r w:rsidRPr="005B32F2">
              <w:rPr>
                <w:rFonts w:ascii="Arial" w:hAnsi="Arial" w:cs="Arial"/>
                <w:sz w:val="18"/>
                <w:szCs w:val="18"/>
                <w:lang w:eastAsia="en-GB"/>
              </w:rPr>
              <w:t>50,000</w:t>
            </w:r>
          </w:p>
        </w:tc>
      </w:tr>
      <w:tr w:rsidR="00F56295" w:rsidRPr="005B32F2" w14:paraId="2D9CD1C0"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9E66C4" w14:textId="77777777" w:rsidR="00F56295" w:rsidRPr="00466021" w:rsidRDefault="00532458">
            <w:pPr>
              <w:spacing w:line="276" w:lineRule="auto"/>
            </w:pPr>
            <w:r w:rsidRPr="005B32F2">
              <w:rPr>
                <w:rFonts w:ascii="Arial" w:hAnsi="Arial" w:cs="Arial"/>
                <w:sz w:val="18"/>
                <w:szCs w:val="18"/>
                <w:lang w:eastAsia="en-GB"/>
              </w:rPr>
              <w:t xml:space="preserve">International experts input to development of National Water Supply Policy and Strategic Plan </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46D94C5D" w14:textId="77777777" w:rsidR="00F56295" w:rsidRPr="00466021" w:rsidRDefault="00532458">
            <w:pPr>
              <w:spacing w:line="276" w:lineRule="auto"/>
            </w:pPr>
            <w:r w:rsidRPr="005B32F2">
              <w:rPr>
                <w:rFonts w:ascii="Arial" w:hAnsi="Arial" w:cs="Arial"/>
                <w:sz w:val="18"/>
                <w:szCs w:val="18"/>
                <w:lang w:eastAsia="en-GB"/>
              </w:rPr>
              <w:t xml:space="preserve">Input to the development of a National Water Supply Policy and Strategic Plan to provide the medium to long-term vision for the sector and to provide a framework for </w:t>
            </w:r>
            <w:r w:rsidRPr="005B32F2">
              <w:rPr>
                <w:rFonts w:ascii="Arial" w:hAnsi="Arial" w:cs="Arial"/>
                <w:sz w:val="18"/>
                <w:szCs w:val="18"/>
                <w:lang w:eastAsia="en-GB"/>
              </w:rPr>
              <w:lastRenderedPageBreak/>
              <w:t>the institutional arrangements, overall operation and management of DNSA and coordination with other sectoral agencies and partners, to ensure that climate resilience approaches are embedded in the policy and strategy for water supply. Implement capacity building and training based on CDP for national and regional authorities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953597D" w14:textId="77777777" w:rsidR="00F56295" w:rsidRPr="00466021" w:rsidRDefault="00532458">
            <w:pPr>
              <w:spacing w:line="276" w:lineRule="auto"/>
            </w:pPr>
            <w:r w:rsidRPr="005B32F2">
              <w:rPr>
                <w:rFonts w:ascii="Arial" w:hAnsi="Arial" w:cs="Arial"/>
                <w:sz w:val="18"/>
                <w:szCs w:val="18"/>
                <w:lang w:eastAsia="en-GB"/>
              </w:rPr>
              <w:lastRenderedPageBreak/>
              <w:t>57,820</w:t>
            </w:r>
          </w:p>
        </w:tc>
      </w:tr>
      <w:tr w:rsidR="00F56295" w:rsidRPr="005B32F2" w14:paraId="7041F306"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277535" w14:textId="77777777" w:rsidR="00F56295" w:rsidRPr="00466021" w:rsidRDefault="00532458">
            <w:pPr>
              <w:spacing w:line="276" w:lineRule="auto"/>
            </w:pPr>
            <w:r w:rsidRPr="005B32F2">
              <w:rPr>
                <w:rFonts w:ascii="Arial" w:hAnsi="Arial" w:cs="Arial"/>
                <w:sz w:val="18"/>
                <w:szCs w:val="18"/>
                <w:lang w:eastAsia="en-GB"/>
              </w:rPr>
              <w:t xml:space="preserve">International experts input to development of guidelines and SOPS for PDIM and PNDS climate responsive development investment plans </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28C876E1" w14:textId="77777777" w:rsidR="00F56295" w:rsidRPr="00466021" w:rsidRDefault="00532458">
            <w:pPr>
              <w:spacing w:line="276" w:lineRule="auto"/>
            </w:pPr>
            <w:r w:rsidRPr="005B32F2">
              <w:rPr>
                <w:rFonts w:ascii="Arial" w:hAnsi="Arial" w:cs="Arial"/>
                <w:sz w:val="18"/>
                <w:szCs w:val="18"/>
                <w:lang w:eastAsia="en-GB"/>
              </w:rPr>
              <w:t>Develop guidelines and SOPs for all infrastructure investments to be carried out under the municipal (PDIM) and village (PNDS) development plans to make these plans climate responsive</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D855CB2" w14:textId="77777777" w:rsidR="00F56295" w:rsidRPr="00466021" w:rsidRDefault="00532458">
            <w:pPr>
              <w:spacing w:line="276" w:lineRule="auto"/>
            </w:pPr>
            <w:r w:rsidRPr="005B32F2">
              <w:rPr>
                <w:rFonts w:ascii="Arial" w:hAnsi="Arial" w:cs="Arial"/>
                <w:sz w:val="18"/>
                <w:szCs w:val="18"/>
                <w:lang w:eastAsia="en-GB"/>
              </w:rPr>
              <w:t>50,000</w:t>
            </w:r>
          </w:p>
        </w:tc>
      </w:tr>
      <w:tr w:rsidR="00F56295" w:rsidRPr="005B32F2" w14:paraId="14097E7E"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52FA2" w14:textId="77777777" w:rsidR="00F56295" w:rsidRPr="00B25A17" w:rsidRDefault="00532458">
            <w:pPr>
              <w:spacing w:line="276" w:lineRule="auto"/>
            </w:pPr>
            <w:r w:rsidRPr="00B25A17">
              <w:rPr>
                <w:rFonts w:ascii="Arial" w:hAnsi="Arial" w:cs="Arial"/>
                <w:sz w:val="18"/>
                <w:szCs w:val="18"/>
                <w:lang w:eastAsia="en-GB"/>
              </w:rPr>
              <w:t xml:space="preserve">International experts input to development of capacity development plan, road map and tools for integrating new policies, strategies, plans and guidelines into PDIM and </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20D11679" w14:textId="77777777" w:rsidR="00F56295" w:rsidRPr="00B25A17" w:rsidRDefault="00532458">
            <w:pPr>
              <w:spacing w:line="276" w:lineRule="auto"/>
            </w:pPr>
            <w:r w:rsidRPr="00B25A17">
              <w:rPr>
                <w:rFonts w:ascii="Arial" w:hAnsi="Arial" w:cs="Arial"/>
                <w:sz w:val="18"/>
                <w:szCs w:val="18"/>
                <w:lang w:eastAsia="en-GB"/>
              </w:rPr>
              <w:t>PNDS  Develop a capacity building plan and roadmap for national and regional authorities to integrate new policies, plans and strategies and guidelines into PDIM and PNDS.  This would include the development of tools that will be needed for implementation and enforcement of new methods and guidelines for CR infrastructure development planning and implementation</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057D16A" w14:textId="77777777" w:rsidR="00F56295" w:rsidRPr="00B25A17" w:rsidRDefault="00532458">
            <w:pPr>
              <w:spacing w:line="276" w:lineRule="auto"/>
            </w:pPr>
            <w:r w:rsidRPr="00B25A17">
              <w:rPr>
                <w:rFonts w:ascii="Arial" w:hAnsi="Arial" w:cs="Arial"/>
                <w:sz w:val="18"/>
                <w:szCs w:val="18"/>
                <w:lang w:eastAsia="en-GB"/>
              </w:rPr>
              <w:t>57,820</w:t>
            </w:r>
          </w:p>
        </w:tc>
      </w:tr>
      <w:tr w:rsidR="00F56295" w:rsidRPr="005B32F2" w14:paraId="3F99284B"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656FA" w14:textId="77777777" w:rsidR="00F56295" w:rsidRPr="00B25A17" w:rsidRDefault="00532458">
            <w:pPr>
              <w:spacing w:line="276" w:lineRule="auto"/>
            </w:pPr>
            <w:r w:rsidRPr="00B25A17">
              <w:rPr>
                <w:rFonts w:ascii="Arial" w:hAnsi="Arial" w:cs="Arial"/>
                <w:sz w:val="18"/>
                <w:szCs w:val="18"/>
                <w:lang w:eastAsia="en-GB"/>
              </w:rPr>
              <w:t xml:space="preserve">International experts input to capacity building for national and regional authorities </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64839F4B" w14:textId="77777777" w:rsidR="00F56295" w:rsidRPr="00B25A17" w:rsidRDefault="00532458">
            <w:pPr>
              <w:spacing w:line="276" w:lineRule="auto"/>
            </w:pPr>
            <w:r w:rsidRPr="00B25A17">
              <w:rPr>
                <w:rFonts w:ascii="Arial" w:hAnsi="Arial" w:cs="Arial"/>
                <w:sz w:val="18"/>
                <w:szCs w:val="18"/>
                <w:lang w:eastAsia="en-GB"/>
              </w:rPr>
              <w:t>Implement capacity building and training based on CDP for national and regional authorities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882DE5C" w14:textId="77777777" w:rsidR="00F56295" w:rsidRPr="00B25A17" w:rsidRDefault="00532458">
            <w:pPr>
              <w:spacing w:line="276" w:lineRule="auto"/>
            </w:pPr>
            <w:r w:rsidRPr="00B25A17">
              <w:rPr>
                <w:rFonts w:ascii="Arial" w:hAnsi="Arial" w:cs="Arial"/>
                <w:sz w:val="18"/>
                <w:szCs w:val="18"/>
                <w:lang w:eastAsia="en-GB"/>
              </w:rPr>
              <w:t>73,024</w:t>
            </w:r>
          </w:p>
        </w:tc>
      </w:tr>
      <w:tr w:rsidR="00F56295" w:rsidRPr="005B32F2" w14:paraId="6663C8E8"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AB99EA" w14:textId="77777777" w:rsidR="00F56295" w:rsidRPr="00B25A17" w:rsidRDefault="00532458">
            <w:pPr>
              <w:spacing w:line="276" w:lineRule="auto"/>
            </w:pPr>
            <w:r w:rsidRPr="00B25A17">
              <w:rPr>
                <w:rFonts w:ascii="Arial" w:hAnsi="Arial" w:cs="Arial"/>
                <w:sz w:val="18"/>
                <w:szCs w:val="18"/>
                <w:lang w:eastAsia="en-GB"/>
              </w:rPr>
              <w:t>Salary Costs - NP staff</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5F3C8996" w14:textId="77777777" w:rsidR="00F56295" w:rsidRPr="00B25A17" w:rsidRDefault="00532458">
            <w:pPr>
              <w:spacing w:line="276" w:lineRule="auto"/>
            </w:pPr>
            <w:r w:rsidRPr="00B25A17">
              <w:rPr>
                <w:rFonts w:ascii="Arial" w:hAnsi="Arial" w:cs="Arial"/>
                <w:sz w:val="18"/>
                <w:szCs w:val="18"/>
                <w:lang w:eastAsia="en-GB"/>
              </w:rPr>
              <w:t>Technical inputs of UNDP experts on technical analysis on development of policies/regulation and institutional strengthening</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07728C5" w14:textId="77777777" w:rsidR="00F56295" w:rsidRPr="00B25A17" w:rsidRDefault="00532458">
            <w:pPr>
              <w:spacing w:line="276" w:lineRule="auto"/>
            </w:pPr>
            <w:r w:rsidRPr="00B25A17">
              <w:rPr>
                <w:rFonts w:ascii="Arial" w:hAnsi="Arial" w:cs="Arial"/>
                <w:sz w:val="18"/>
                <w:szCs w:val="18"/>
                <w:lang w:eastAsia="en-GB"/>
              </w:rPr>
              <w:t>93,500</w:t>
            </w:r>
          </w:p>
        </w:tc>
      </w:tr>
      <w:tr w:rsidR="00F56295" w:rsidRPr="005B32F2" w14:paraId="4148AB6C"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1F6717" w14:textId="77777777" w:rsidR="00F56295" w:rsidRPr="00B25A17" w:rsidRDefault="00532458">
            <w:pPr>
              <w:spacing w:line="276" w:lineRule="auto"/>
            </w:pPr>
            <w:r w:rsidRPr="00B25A17">
              <w:rPr>
                <w:rFonts w:ascii="Arial" w:hAnsi="Arial" w:cs="Arial"/>
                <w:sz w:val="18"/>
                <w:szCs w:val="18"/>
                <w:lang w:eastAsia="en-GB"/>
              </w:rPr>
              <w:t>M&amp;E - International Consultants</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58C2AC07" w14:textId="77777777" w:rsidR="00F56295" w:rsidRPr="00B25A17" w:rsidRDefault="00532458">
            <w:pPr>
              <w:spacing w:line="276" w:lineRule="auto"/>
            </w:pPr>
            <w:r w:rsidRPr="00B25A17">
              <w:rPr>
                <w:rFonts w:ascii="Arial" w:hAnsi="Arial" w:cs="Arial"/>
                <w:sz w:val="18"/>
                <w:szCs w:val="18"/>
                <w:lang w:eastAsia="en-GB"/>
              </w:rPr>
              <w:t>International experts to conduct HACT assessment/spot checks, MTR, and TE</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F4E7E1B" w14:textId="77777777" w:rsidR="00F56295" w:rsidRPr="00B25A17" w:rsidRDefault="00532458">
            <w:pPr>
              <w:spacing w:line="276" w:lineRule="auto"/>
            </w:pPr>
            <w:r w:rsidRPr="00B25A17">
              <w:rPr>
                <w:rFonts w:ascii="Arial" w:hAnsi="Arial" w:cs="Arial"/>
                <w:sz w:val="18"/>
                <w:szCs w:val="18"/>
                <w:lang w:eastAsia="en-GB"/>
              </w:rPr>
              <w:t>66,000</w:t>
            </w:r>
          </w:p>
        </w:tc>
      </w:tr>
      <w:tr w:rsidR="00F56295" w:rsidRPr="005B32F2" w14:paraId="6D95B51D"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E5315E" w14:textId="77777777" w:rsidR="00F56295" w:rsidRPr="00466021" w:rsidRDefault="00532458">
            <w:pPr>
              <w:spacing w:line="276" w:lineRule="auto"/>
            </w:pPr>
            <w:r w:rsidRPr="005B32F2">
              <w:rPr>
                <w:rFonts w:ascii="Arial" w:hAnsi="Arial" w:cs="Arial"/>
                <w:sz w:val="18"/>
                <w:szCs w:val="18"/>
                <w:lang w:eastAsia="en-GB"/>
              </w:rPr>
              <w:t>M&amp;E - Local consultants.</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42A3A28A" w14:textId="77777777" w:rsidR="00F56295" w:rsidRPr="00466021" w:rsidRDefault="00532458">
            <w:pPr>
              <w:spacing w:line="276" w:lineRule="auto"/>
            </w:pPr>
            <w:r w:rsidRPr="005B32F2">
              <w:rPr>
                <w:rFonts w:ascii="Arial" w:hAnsi="Arial" w:cs="Arial"/>
                <w:sz w:val="18"/>
                <w:szCs w:val="18"/>
                <w:lang w:eastAsia="en-GB"/>
              </w:rPr>
              <w:t>National experts to support HACT assessment/spot checks, MTR, TE, and M&amp;E related work</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A9F553D" w14:textId="77777777" w:rsidR="00F56295" w:rsidRPr="00466021" w:rsidRDefault="00532458">
            <w:pPr>
              <w:spacing w:line="276" w:lineRule="auto"/>
            </w:pPr>
            <w:r w:rsidRPr="005B32F2">
              <w:rPr>
                <w:rFonts w:ascii="Arial" w:hAnsi="Arial" w:cs="Arial"/>
                <w:sz w:val="18"/>
                <w:szCs w:val="18"/>
                <w:lang w:eastAsia="en-GB"/>
              </w:rPr>
              <w:t>22,000</w:t>
            </w:r>
          </w:p>
        </w:tc>
      </w:tr>
      <w:tr w:rsidR="00F56295" w:rsidRPr="005B32F2" w14:paraId="39788052"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51FCF8" w14:textId="77777777" w:rsidR="00F56295" w:rsidRPr="00466021" w:rsidRDefault="00532458">
            <w:pPr>
              <w:spacing w:line="276" w:lineRule="auto"/>
            </w:pPr>
            <w:r w:rsidRPr="005B32F2">
              <w:rPr>
                <w:rFonts w:ascii="Arial" w:hAnsi="Arial" w:cs="Arial"/>
                <w:sz w:val="18"/>
                <w:szCs w:val="18"/>
                <w:lang w:eastAsia="en-GB"/>
              </w:rPr>
              <w:t xml:space="preserve">Contractual services for Flood hazard and risk maps which will be developed in line with international best practice. Accurate digital elevation models (DEM) in the form of LiDAR will be used for all modelling. Topographic survey of rivers through high risk areas will be undertaken. Historical hydro-hydrometric data for all Timor Leste required for all hazard and risk assessments will be utilized. </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1B626B12" w14:textId="77777777" w:rsidR="00F56295" w:rsidRPr="00466021" w:rsidRDefault="00532458">
            <w:pPr>
              <w:spacing w:line="276" w:lineRule="auto"/>
            </w:pPr>
            <w:r w:rsidRPr="005B32F2">
              <w:rPr>
                <w:rFonts w:ascii="Arial" w:hAnsi="Arial" w:cs="Arial"/>
                <w:sz w:val="18"/>
                <w:szCs w:val="18"/>
                <w:lang w:eastAsia="en-GB"/>
              </w:rPr>
              <w:t>Using the most appropriate modelling techniques, establish numerical models for flood modelling, landslide and erosion and drought for all major river basin in TL based on surveys of the physical characteristics of the river basins.  Produce high resolution hazard maps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9B25520" w14:textId="77777777" w:rsidR="00F56295" w:rsidRPr="00466021" w:rsidRDefault="00532458">
            <w:pPr>
              <w:spacing w:line="276" w:lineRule="auto"/>
            </w:pPr>
            <w:r w:rsidRPr="005B32F2">
              <w:rPr>
                <w:rFonts w:ascii="Arial" w:hAnsi="Arial" w:cs="Arial"/>
                <w:sz w:val="18"/>
                <w:szCs w:val="18"/>
                <w:lang w:eastAsia="en-GB"/>
              </w:rPr>
              <w:t>1,100,000</w:t>
            </w:r>
          </w:p>
        </w:tc>
      </w:tr>
      <w:tr w:rsidR="00F56295" w:rsidRPr="005B32F2" w14:paraId="1CAEFA98"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F9F81" w14:textId="77777777" w:rsidR="00F56295" w:rsidRPr="00466021" w:rsidRDefault="00532458">
            <w:pPr>
              <w:spacing w:line="276" w:lineRule="auto"/>
            </w:pPr>
            <w:r w:rsidRPr="005B32F2">
              <w:rPr>
                <w:rFonts w:ascii="Arial" w:hAnsi="Arial" w:cs="Arial"/>
                <w:sz w:val="18"/>
                <w:szCs w:val="18"/>
                <w:lang w:eastAsia="en-GB"/>
              </w:rPr>
              <w:t xml:space="preserve">Setting up of the project GIS (SDI system), engagement of national expert, travel-related costs, data review and data modelling inputs, GIS work, printing and </w:t>
            </w:r>
            <w:r w:rsidRPr="005B32F2">
              <w:rPr>
                <w:rFonts w:ascii="Arial" w:hAnsi="Arial" w:cs="Arial"/>
                <w:sz w:val="18"/>
                <w:szCs w:val="18"/>
                <w:lang w:eastAsia="en-GB"/>
              </w:rPr>
              <w:lastRenderedPageBreak/>
              <w:t>production of reports and maps; International expert for development of the GIS-based risk and vulnerability modelling tool based on hazard data, physical data (receptor data), socio-economic data from new survey methods.</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43F71046" w14:textId="77777777" w:rsidR="00F56295" w:rsidRPr="00466021" w:rsidRDefault="00532458">
            <w:pPr>
              <w:spacing w:line="276" w:lineRule="auto"/>
            </w:pPr>
            <w:r w:rsidRPr="005B32F2">
              <w:rPr>
                <w:rFonts w:ascii="Arial" w:hAnsi="Arial" w:cs="Arial"/>
                <w:sz w:val="18"/>
                <w:szCs w:val="18"/>
                <w:lang w:eastAsia="en-GB"/>
              </w:rPr>
              <w:lastRenderedPageBreak/>
              <w:t>Establish a project Spatial Data Infrastructure (SDI) and provide project GIS support throughout.  Develop a GIS-</w:t>
            </w:r>
            <w:r w:rsidRPr="005B32F2">
              <w:rPr>
                <w:rFonts w:ascii="Arial" w:hAnsi="Arial" w:cs="Arial"/>
                <w:sz w:val="18"/>
                <w:szCs w:val="18"/>
                <w:lang w:eastAsia="en-GB"/>
              </w:rPr>
              <w:lastRenderedPageBreak/>
              <w:t>based tool to integrate various spatial socio-economic data with the hazard maps, perform vulnerability assessment, produce vulnerability maps which will include damages and loss of life estimates and to test risk management interventions options.  Tools, methods, guidelines and procedures for recording disaster events, undertaking post-event surveys.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838234B" w14:textId="77777777" w:rsidR="00F56295" w:rsidRPr="00466021" w:rsidRDefault="00532458">
            <w:pPr>
              <w:spacing w:line="276" w:lineRule="auto"/>
            </w:pPr>
            <w:r w:rsidRPr="005B32F2">
              <w:rPr>
                <w:rFonts w:ascii="Arial" w:hAnsi="Arial" w:cs="Arial"/>
                <w:sz w:val="18"/>
                <w:szCs w:val="18"/>
                <w:lang w:eastAsia="en-GB"/>
              </w:rPr>
              <w:lastRenderedPageBreak/>
              <w:t>250,000</w:t>
            </w:r>
          </w:p>
        </w:tc>
      </w:tr>
      <w:tr w:rsidR="00F56295" w:rsidRPr="005B32F2" w14:paraId="2235721F"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066EA" w14:textId="77777777" w:rsidR="00F56295" w:rsidRPr="00466021" w:rsidRDefault="00532458">
            <w:pPr>
              <w:spacing w:after="240"/>
            </w:pPr>
            <w:r w:rsidRPr="005B32F2">
              <w:rPr>
                <w:rFonts w:ascii="Arial" w:hAnsi="Arial" w:cs="Arial"/>
                <w:sz w:val="18"/>
                <w:szCs w:val="18"/>
                <w:lang w:eastAsia="en-GB"/>
              </w:rPr>
              <w:t>Development of DRMapp (functionality will include mature knowledge management with inventory, reporting and feedback); Data Processing of Hover Data (4 times per year times 2 weeks each pass assumed); Fixed data (In house expert; 4 times per year (5cms to 8cms pixels) and Outsourcing processing</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79092D12" w14:textId="77777777" w:rsidR="00F56295" w:rsidRPr="00466021" w:rsidRDefault="00532458">
            <w:pPr>
              <w:spacing w:line="276" w:lineRule="auto"/>
            </w:pPr>
            <w:r w:rsidRPr="005B32F2">
              <w:rPr>
                <w:rFonts w:ascii="Arial" w:hAnsi="Arial" w:cs="Arial"/>
                <w:sz w:val="18"/>
                <w:szCs w:val="18"/>
                <w:lang w:eastAsia="en-GB"/>
              </w:rPr>
              <w:t>Detailed review of existing damage and loss databases and accounting technologies (Disaster Risk Management Portal, SIGAS accounting system, and Desinventar database).  Development and implementation of a harmonised and unified damage and loss recording and accounting system in the form of a Disaster Risk Management Application (DRMApp) which will provide a real time system to all tracking the observation data, verification data and compensatory responses, including a Meta database to collate and track disparate reporting.  Available at National sub-national and municipal and suco level.  DRMapp will include development of electronic (online, mobile handheld proformas etc.) and manual damage and loss recording templates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012F45C" w14:textId="77777777" w:rsidR="00F56295" w:rsidRPr="00466021" w:rsidRDefault="00532458">
            <w:pPr>
              <w:spacing w:line="276" w:lineRule="auto"/>
            </w:pPr>
            <w:r w:rsidRPr="005B32F2">
              <w:rPr>
                <w:rFonts w:ascii="Arial" w:hAnsi="Arial" w:cs="Arial"/>
                <w:sz w:val="18"/>
                <w:szCs w:val="18"/>
                <w:lang w:eastAsia="en-GB"/>
              </w:rPr>
              <w:t>361,000</w:t>
            </w:r>
          </w:p>
        </w:tc>
      </w:tr>
      <w:tr w:rsidR="00F56295" w:rsidRPr="005B32F2" w14:paraId="2212B869"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67DD1C" w14:textId="77777777" w:rsidR="00F56295" w:rsidRPr="00466021" w:rsidRDefault="00532458">
            <w:pPr>
              <w:spacing w:line="276" w:lineRule="auto"/>
            </w:pPr>
            <w:r w:rsidRPr="005B32F2">
              <w:rPr>
                <w:rFonts w:ascii="Arial" w:hAnsi="Arial" w:cs="Arial"/>
                <w:sz w:val="18"/>
                <w:szCs w:val="18"/>
                <w:lang w:eastAsia="en-GB"/>
              </w:rPr>
              <w:t>Engineering inputs to detailed design, procurement and implementation of 130 infrastructure (TA of international experts, community engagement, preparation of bill of quantities development, input to procurement process, construction supervision, construction hand over).  Includes implementation of the ESMF Action plan.</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669A70CF" w14:textId="77777777" w:rsidR="00F56295" w:rsidRPr="00466021" w:rsidRDefault="00532458">
            <w:pPr>
              <w:spacing w:line="276" w:lineRule="auto"/>
            </w:pPr>
            <w:r w:rsidRPr="005B32F2">
              <w:rPr>
                <w:rFonts w:ascii="Arial" w:hAnsi="Arial" w:cs="Arial"/>
                <w:sz w:val="18"/>
                <w:szCs w:val="18"/>
                <w:lang w:eastAsia="en-GB"/>
              </w:rPr>
              <w:t>Detailed design of 130 CR infrastructure projects - International Consultants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DE695EE" w14:textId="77777777" w:rsidR="00F56295" w:rsidRPr="00466021" w:rsidRDefault="00532458">
            <w:pPr>
              <w:spacing w:line="276" w:lineRule="auto"/>
            </w:pPr>
            <w:r w:rsidRPr="005B32F2">
              <w:rPr>
                <w:rFonts w:ascii="Arial" w:hAnsi="Arial" w:cs="Arial"/>
                <w:sz w:val="18"/>
                <w:szCs w:val="18"/>
                <w:lang w:eastAsia="en-GB"/>
              </w:rPr>
              <w:t>546,674</w:t>
            </w:r>
          </w:p>
        </w:tc>
      </w:tr>
      <w:tr w:rsidR="00F56295" w:rsidRPr="005B32F2" w14:paraId="1465C4A8"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94BAB" w14:textId="77777777" w:rsidR="00F56295" w:rsidRPr="00466021" w:rsidRDefault="00532458">
            <w:pPr>
              <w:spacing w:line="276" w:lineRule="auto"/>
            </w:pPr>
            <w:r w:rsidRPr="005B32F2">
              <w:rPr>
                <w:rFonts w:ascii="Arial" w:hAnsi="Arial" w:cs="Arial"/>
                <w:sz w:val="18"/>
                <w:szCs w:val="18"/>
                <w:lang w:eastAsia="en-GB"/>
              </w:rPr>
              <w:t>Engineering inputs to detailed design, procurement and implementation of 130 infrastructure (TA of local experts, community engagement, preparation of bill of quantities development, input to procurement process, construction supervision, construction hand over).  Includes implementation of the ESMF Action plan</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0818A974" w14:textId="77777777" w:rsidR="00F56295" w:rsidRPr="005B32F2" w:rsidRDefault="00532458">
            <w:pPr>
              <w:spacing w:line="276" w:lineRule="auto"/>
              <w:rPr>
                <w:rFonts w:ascii="Arial" w:hAnsi="Arial" w:cs="Arial"/>
                <w:sz w:val="18"/>
                <w:szCs w:val="18"/>
                <w:lang w:eastAsia="en-GB"/>
              </w:rPr>
            </w:pPr>
            <w:r w:rsidRPr="005B32F2">
              <w:rPr>
                <w:rFonts w:ascii="Arial" w:hAnsi="Arial" w:cs="Arial"/>
                <w:sz w:val="18"/>
                <w:szCs w:val="18"/>
                <w:lang w:eastAsia="en-GB"/>
              </w:rPr>
              <w:t>Detailed design of 130 CR infrastructure projects - Local Consultants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52981CF" w14:textId="77777777" w:rsidR="00F56295" w:rsidRPr="00466021" w:rsidRDefault="00532458">
            <w:pPr>
              <w:spacing w:line="276" w:lineRule="auto"/>
            </w:pPr>
            <w:r w:rsidRPr="005B32F2">
              <w:rPr>
                <w:rFonts w:ascii="Arial" w:hAnsi="Arial" w:cs="Arial"/>
                <w:sz w:val="18"/>
                <w:szCs w:val="18"/>
                <w:lang w:eastAsia="en-GB"/>
              </w:rPr>
              <w:t>489,549</w:t>
            </w:r>
          </w:p>
        </w:tc>
      </w:tr>
      <w:tr w:rsidR="00F56295" w:rsidRPr="005B32F2" w14:paraId="268B9860"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62E6F" w14:textId="77777777" w:rsidR="00F56295" w:rsidRPr="00466021" w:rsidRDefault="00532458">
            <w:pPr>
              <w:spacing w:line="276" w:lineRule="auto"/>
            </w:pPr>
            <w:r w:rsidRPr="005B32F2">
              <w:rPr>
                <w:rFonts w:ascii="Arial" w:hAnsi="Arial" w:cs="Arial"/>
                <w:sz w:val="18"/>
                <w:szCs w:val="18"/>
                <w:lang w:eastAsia="en-GB"/>
              </w:rPr>
              <w:t>Small-scale rural infrastructure Construction works of PDIM and PNDS (water supply, road and bridges, irrigation, flood defences) (multiple contracts)</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7CA02426" w14:textId="77777777" w:rsidR="00F56295" w:rsidRPr="005B32F2" w:rsidRDefault="00532458">
            <w:pPr>
              <w:spacing w:line="276" w:lineRule="auto"/>
              <w:rPr>
                <w:rFonts w:ascii="Arial" w:hAnsi="Arial" w:cs="Arial"/>
                <w:sz w:val="18"/>
                <w:szCs w:val="18"/>
                <w:lang w:eastAsia="en-GB"/>
              </w:rPr>
            </w:pPr>
            <w:r w:rsidRPr="005B32F2">
              <w:rPr>
                <w:rFonts w:ascii="Arial" w:hAnsi="Arial" w:cs="Arial"/>
                <w:sz w:val="18"/>
                <w:szCs w:val="18"/>
                <w:lang w:eastAsia="en-GB"/>
              </w:rPr>
              <w:t>Construction of 130 CR infrastructure projects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697BF1E" w14:textId="77777777" w:rsidR="00F56295" w:rsidRPr="00466021" w:rsidRDefault="00532458">
            <w:pPr>
              <w:spacing w:line="276" w:lineRule="auto"/>
            </w:pPr>
            <w:r w:rsidRPr="005B32F2">
              <w:rPr>
                <w:rFonts w:ascii="Arial" w:hAnsi="Arial" w:cs="Arial"/>
                <w:sz w:val="18"/>
                <w:szCs w:val="18"/>
                <w:lang w:eastAsia="en-GB"/>
              </w:rPr>
              <w:t>12,079,679</w:t>
            </w:r>
          </w:p>
        </w:tc>
      </w:tr>
      <w:tr w:rsidR="00F56295" w:rsidRPr="005B32F2" w14:paraId="268488D6"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1505F" w14:textId="77777777" w:rsidR="00F56295" w:rsidRPr="00466021" w:rsidRDefault="00532458">
            <w:pPr>
              <w:spacing w:line="276" w:lineRule="auto"/>
            </w:pPr>
            <w:r w:rsidRPr="005B32F2">
              <w:rPr>
                <w:rFonts w:ascii="Arial" w:hAnsi="Arial" w:cs="Arial"/>
                <w:sz w:val="18"/>
                <w:szCs w:val="18"/>
                <w:lang w:eastAsia="en-GB"/>
              </w:rPr>
              <w:t xml:space="preserve">Local Labour for Land Preparation and Out-Planting, Monitoring and Reporting, Farmer Registration, Farm Registration, Product Registration (if the farmers </w:t>
            </w:r>
            <w:r w:rsidRPr="005B32F2">
              <w:rPr>
                <w:rFonts w:ascii="Arial" w:hAnsi="Arial" w:cs="Arial"/>
                <w:sz w:val="18"/>
                <w:szCs w:val="18"/>
                <w:lang w:eastAsia="en-GB"/>
              </w:rPr>
              <w:lastRenderedPageBreak/>
              <w:t>decide to go purely organic), Tree Registration and Certification ($419,800 for agro-forestry and $9,891 for reforestation)</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345540E0" w14:textId="77777777" w:rsidR="00F56295" w:rsidRPr="005B32F2" w:rsidRDefault="00532458">
            <w:pPr>
              <w:spacing w:line="276" w:lineRule="auto"/>
              <w:rPr>
                <w:rFonts w:ascii="Arial" w:hAnsi="Arial" w:cs="Arial"/>
                <w:sz w:val="18"/>
                <w:szCs w:val="18"/>
                <w:lang w:eastAsia="en-GB"/>
              </w:rPr>
            </w:pPr>
            <w:r w:rsidRPr="005B32F2">
              <w:rPr>
                <w:rFonts w:ascii="Arial" w:hAnsi="Arial" w:cs="Arial"/>
                <w:sz w:val="18"/>
                <w:szCs w:val="18"/>
                <w:lang w:eastAsia="en-GB"/>
              </w:rPr>
              <w:lastRenderedPageBreak/>
              <w:t>Implement Agro-forestry and reforestation strategy for infrastructure sub-catchments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5A6AE96" w14:textId="77777777" w:rsidR="00F56295" w:rsidRPr="00466021" w:rsidRDefault="00532458">
            <w:pPr>
              <w:spacing w:line="276" w:lineRule="auto"/>
            </w:pPr>
            <w:r w:rsidRPr="005B32F2">
              <w:rPr>
                <w:rFonts w:ascii="Arial" w:hAnsi="Arial" w:cs="Arial"/>
                <w:sz w:val="18"/>
                <w:szCs w:val="18"/>
                <w:lang w:eastAsia="en-GB"/>
              </w:rPr>
              <w:t>429,691</w:t>
            </w:r>
          </w:p>
        </w:tc>
      </w:tr>
      <w:tr w:rsidR="00F56295" w:rsidRPr="005B32F2" w14:paraId="4EC09DB6"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823323" w14:textId="77777777" w:rsidR="00F56295" w:rsidRPr="00B25A17" w:rsidRDefault="00532458">
            <w:pPr>
              <w:spacing w:line="276" w:lineRule="auto"/>
            </w:pPr>
            <w:r w:rsidRPr="00B25A17">
              <w:rPr>
                <w:rFonts w:ascii="Arial" w:hAnsi="Arial" w:cs="Arial"/>
                <w:sz w:val="18"/>
                <w:szCs w:val="18"/>
                <w:lang w:eastAsia="en-GB"/>
              </w:rPr>
              <w:t>Maintenance of agro-forestry plantations</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2EF0A4CD" w14:textId="77777777" w:rsidR="00F56295" w:rsidRPr="00B25A17" w:rsidRDefault="00532458">
            <w:pPr>
              <w:spacing w:line="276" w:lineRule="auto"/>
              <w:rPr>
                <w:rFonts w:ascii="Arial" w:hAnsi="Arial" w:cs="Arial"/>
                <w:sz w:val="18"/>
                <w:szCs w:val="18"/>
                <w:lang w:eastAsia="en-GB"/>
              </w:rPr>
            </w:pPr>
            <w:r w:rsidRPr="00B25A17">
              <w:rPr>
                <w:rFonts w:ascii="Arial" w:hAnsi="Arial" w:cs="Arial"/>
                <w:sz w:val="18"/>
                <w:szCs w:val="18"/>
                <w:lang w:eastAsia="en-GB"/>
              </w:rPr>
              <w:t>Maintenance of agro-forestry plantations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0EF1334" w14:textId="77777777" w:rsidR="00F56295" w:rsidRPr="00B25A17" w:rsidRDefault="00532458">
            <w:pPr>
              <w:spacing w:line="276" w:lineRule="auto"/>
            </w:pPr>
            <w:r w:rsidRPr="00B25A17">
              <w:rPr>
                <w:rFonts w:ascii="Arial" w:hAnsi="Arial" w:cs="Arial"/>
                <w:sz w:val="18"/>
                <w:szCs w:val="18"/>
                <w:lang w:eastAsia="en-GB"/>
              </w:rPr>
              <w:t>1,200,000</w:t>
            </w:r>
          </w:p>
        </w:tc>
      </w:tr>
      <w:tr w:rsidR="00F56295" w:rsidRPr="005B32F2" w14:paraId="776887EC"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F3791" w14:textId="77777777" w:rsidR="00F56295" w:rsidRPr="00B25A17" w:rsidRDefault="00532458">
            <w:pPr>
              <w:spacing w:line="276" w:lineRule="auto"/>
            </w:pPr>
            <w:r w:rsidRPr="00B25A17">
              <w:rPr>
                <w:rFonts w:ascii="Arial" w:hAnsi="Arial" w:cs="Arial"/>
                <w:sz w:val="18"/>
                <w:szCs w:val="18"/>
                <w:lang w:eastAsia="en-GB"/>
              </w:rPr>
              <w:t>Maintenance of re-forestation plantations</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1BB39776" w14:textId="77777777" w:rsidR="00F56295" w:rsidRPr="00B25A17" w:rsidRDefault="00532458">
            <w:pPr>
              <w:spacing w:line="276" w:lineRule="auto"/>
              <w:rPr>
                <w:rFonts w:ascii="Arial" w:hAnsi="Arial" w:cs="Arial"/>
                <w:sz w:val="18"/>
                <w:szCs w:val="18"/>
                <w:lang w:eastAsia="en-GB"/>
              </w:rPr>
            </w:pPr>
            <w:r w:rsidRPr="00B25A17">
              <w:rPr>
                <w:rFonts w:ascii="Arial" w:hAnsi="Arial" w:cs="Arial"/>
                <w:sz w:val="18"/>
                <w:szCs w:val="18"/>
                <w:lang w:eastAsia="en-GB"/>
              </w:rPr>
              <w:t>Maintenance of re-forestation plantations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3C63EEA" w14:textId="77777777" w:rsidR="00F56295" w:rsidRPr="00B25A17" w:rsidRDefault="00532458">
            <w:pPr>
              <w:spacing w:line="276" w:lineRule="auto"/>
            </w:pPr>
            <w:r w:rsidRPr="00B25A17">
              <w:rPr>
                <w:rFonts w:ascii="Arial" w:hAnsi="Arial" w:cs="Arial"/>
                <w:sz w:val="18"/>
                <w:szCs w:val="18"/>
                <w:lang w:eastAsia="en-GB"/>
              </w:rPr>
              <w:t>409,466</w:t>
            </w:r>
          </w:p>
        </w:tc>
      </w:tr>
      <w:tr w:rsidR="00F56295" w:rsidRPr="005B32F2" w14:paraId="57AFBEAD"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35EAD" w14:textId="77777777" w:rsidR="00F56295" w:rsidRPr="00B25A17" w:rsidRDefault="00532458">
            <w:pPr>
              <w:spacing w:line="276" w:lineRule="auto"/>
            </w:pPr>
            <w:r w:rsidRPr="00B25A17">
              <w:rPr>
                <w:rFonts w:ascii="Arial" w:hAnsi="Arial" w:cs="Arial"/>
                <w:sz w:val="18"/>
                <w:szCs w:val="18"/>
                <w:lang w:eastAsia="en-GB"/>
              </w:rPr>
              <w:t>Salary Costs - NP staff - input to design of agro-forestry strategy</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4DC3C2BA" w14:textId="77777777" w:rsidR="00F56295" w:rsidRPr="00B25A17" w:rsidRDefault="00532458">
            <w:pPr>
              <w:spacing w:line="276" w:lineRule="auto"/>
              <w:rPr>
                <w:rFonts w:ascii="Arial" w:hAnsi="Arial" w:cs="Arial"/>
                <w:sz w:val="18"/>
                <w:szCs w:val="18"/>
                <w:lang w:eastAsia="en-GB"/>
              </w:rPr>
            </w:pPr>
            <w:r w:rsidRPr="00B25A17">
              <w:rPr>
                <w:rFonts w:ascii="Arial" w:hAnsi="Arial" w:cs="Arial"/>
                <w:sz w:val="18"/>
                <w:szCs w:val="18"/>
                <w:lang w:eastAsia="en-GB"/>
              </w:rPr>
              <w:t>Technical inputs of UNDP experts on technical analysis on conceptualizing on climate-resilient infrastructures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A123608" w14:textId="77777777" w:rsidR="00F56295" w:rsidRPr="00B25A17" w:rsidRDefault="00532458">
            <w:pPr>
              <w:spacing w:line="276" w:lineRule="auto"/>
            </w:pPr>
            <w:r w:rsidRPr="00B25A17">
              <w:rPr>
                <w:rFonts w:ascii="Arial" w:hAnsi="Arial" w:cs="Arial"/>
                <w:sz w:val="18"/>
                <w:szCs w:val="18"/>
                <w:lang w:eastAsia="en-GB"/>
              </w:rPr>
              <w:t>412,947</w:t>
            </w:r>
          </w:p>
        </w:tc>
      </w:tr>
      <w:tr w:rsidR="00F56295" w:rsidRPr="005B32F2" w14:paraId="66F155C8"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32D0A9" w14:textId="77777777" w:rsidR="00F56295" w:rsidRPr="00B25A17" w:rsidRDefault="00532458">
            <w:pPr>
              <w:spacing w:line="276" w:lineRule="auto"/>
            </w:pPr>
            <w:r w:rsidRPr="00B25A17">
              <w:rPr>
                <w:rFonts w:ascii="Arial" w:hAnsi="Arial" w:cs="Arial"/>
                <w:sz w:val="18"/>
                <w:szCs w:val="18"/>
                <w:lang w:eastAsia="en-GB"/>
              </w:rPr>
              <w:t>National Project Manager.</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147BA6C2" w14:textId="77777777" w:rsidR="00F56295" w:rsidRPr="00B25A17" w:rsidRDefault="00532458">
            <w:pPr>
              <w:spacing w:line="276" w:lineRule="auto"/>
            </w:pPr>
            <w:r w:rsidRPr="00B25A17">
              <w:rPr>
                <w:rFonts w:ascii="Arial" w:hAnsi="Arial" w:cs="Arial"/>
                <w:sz w:val="18"/>
                <w:szCs w:val="18"/>
                <w:lang w:eastAsia="en-GB"/>
              </w:rPr>
              <w:t xml:space="preserve">Project Management and Technical Inputs </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6B91F44" w14:textId="77777777" w:rsidR="00F56295" w:rsidRPr="00B25A17" w:rsidRDefault="00532458">
            <w:pPr>
              <w:spacing w:line="276" w:lineRule="auto"/>
            </w:pPr>
            <w:r w:rsidRPr="00B25A17">
              <w:rPr>
                <w:rFonts w:ascii="Arial" w:hAnsi="Arial" w:cs="Arial"/>
                <w:sz w:val="18"/>
                <w:szCs w:val="18"/>
              </w:rPr>
              <w:t xml:space="preserve"> 164,214</w:t>
            </w:r>
          </w:p>
        </w:tc>
      </w:tr>
      <w:tr w:rsidR="00F56295" w:rsidRPr="005B32F2" w14:paraId="198414C5"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4D0F1" w14:textId="77777777" w:rsidR="00F56295" w:rsidRPr="005B32F2" w:rsidRDefault="00532458">
            <w:pPr>
              <w:spacing w:line="276" w:lineRule="auto"/>
            </w:pPr>
            <w:r w:rsidRPr="005B32F2">
              <w:rPr>
                <w:rFonts w:ascii="Arial" w:hAnsi="Arial" w:cs="Arial"/>
                <w:sz w:val="18"/>
                <w:szCs w:val="18"/>
              </w:rPr>
              <w:t>Procurement Officer</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43808DFC" w14:textId="77777777" w:rsidR="00F56295" w:rsidRPr="00466021" w:rsidRDefault="00532458">
            <w:pPr>
              <w:spacing w:line="276" w:lineRule="auto"/>
            </w:pPr>
            <w:r w:rsidRPr="005B32F2">
              <w:rPr>
                <w:rFonts w:ascii="Arial" w:hAnsi="Arial" w:cs="Arial"/>
                <w:sz w:val="18"/>
                <w:szCs w:val="18"/>
                <w:lang w:eastAsia="en-GB"/>
              </w:rPr>
              <w:t xml:space="preserve">Project Management </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5D3CD9F" w14:textId="77777777" w:rsidR="00F56295" w:rsidRPr="00FF64D3" w:rsidRDefault="00532458">
            <w:pPr>
              <w:spacing w:line="276" w:lineRule="auto"/>
            </w:pPr>
            <w:r w:rsidRPr="00FF64D3">
              <w:rPr>
                <w:rFonts w:ascii="Arial" w:hAnsi="Arial" w:cs="Arial"/>
                <w:sz w:val="18"/>
                <w:szCs w:val="18"/>
              </w:rPr>
              <w:t xml:space="preserve"> 114,096</w:t>
            </w:r>
          </w:p>
        </w:tc>
      </w:tr>
      <w:tr w:rsidR="00F56295" w:rsidRPr="005B32F2" w14:paraId="077A6E7A"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D9265" w14:textId="77777777" w:rsidR="00F56295" w:rsidRPr="005B32F2" w:rsidRDefault="00532458">
            <w:pPr>
              <w:spacing w:line="276" w:lineRule="auto"/>
            </w:pPr>
            <w:r w:rsidRPr="005B32F2">
              <w:rPr>
                <w:rFonts w:ascii="Arial" w:hAnsi="Arial" w:cs="Arial"/>
                <w:sz w:val="18"/>
                <w:szCs w:val="18"/>
              </w:rPr>
              <w:t>Admin and Finance Officer</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38861BD0" w14:textId="77777777" w:rsidR="00F56295" w:rsidRPr="00466021" w:rsidRDefault="00532458">
            <w:pPr>
              <w:spacing w:line="276" w:lineRule="auto"/>
            </w:pPr>
            <w:r w:rsidRPr="005B32F2">
              <w:rPr>
                <w:rFonts w:ascii="Arial" w:hAnsi="Arial" w:cs="Arial"/>
                <w:sz w:val="18"/>
                <w:szCs w:val="18"/>
                <w:lang w:eastAsia="en-GB"/>
              </w:rPr>
              <w:t xml:space="preserve">Project Management </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BE5BC6E" w14:textId="77777777" w:rsidR="00F56295" w:rsidRPr="00FF64D3" w:rsidRDefault="00532458">
            <w:pPr>
              <w:spacing w:line="276" w:lineRule="auto"/>
            </w:pPr>
            <w:r w:rsidRPr="00FF64D3">
              <w:rPr>
                <w:rFonts w:ascii="Arial" w:hAnsi="Arial" w:cs="Arial"/>
                <w:sz w:val="18"/>
                <w:szCs w:val="18"/>
              </w:rPr>
              <w:t xml:space="preserve"> 114,096 </w:t>
            </w:r>
          </w:p>
        </w:tc>
      </w:tr>
      <w:tr w:rsidR="00F56295" w:rsidRPr="005B32F2" w14:paraId="2E4B9A4D"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CFFBB" w14:textId="77777777" w:rsidR="00F56295" w:rsidRPr="00466021" w:rsidRDefault="00532458">
            <w:pPr>
              <w:spacing w:line="276" w:lineRule="auto"/>
            </w:pPr>
            <w:r w:rsidRPr="005B32F2">
              <w:rPr>
                <w:rFonts w:ascii="Arial" w:hAnsi="Arial" w:cs="Arial"/>
                <w:sz w:val="18"/>
                <w:szCs w:val="18"/>
                <w:lang w:eastAsia="en-GB"/>
              </w:rPr>
              <w:t>National Engineers (x2)</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651B98BA" w14:textId="77777777" w:rsidR="00F56295" w:rsidRPr="00466021" w:rsidRDefault="00532458">
            <w:pPr>
              <w:spacing w:line="276" w:lineRule="auto"/>
            </w:pPr>
            <w:r w:rsidRPr="005B32F2">
              <w:rPr>
                <w:rFonts w:ascii="Arial" w:hAnsi="Arial" w:cs="Arial"/>
                <w:sz w:val="18"/>
                <w:szCs w:val="18"/>
                <w:lang w:eastAsia="en-GB"/>
              </w:rPr>
              <w:t xml:space="preserve">Project Management </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EBEF1B5" w14:textId="77777777" w:rsidR="00F56295" w:rsidRPr="00FF64D3" w:rsidRDefault="00532458">
            <w:pPr>
              <w:spacing w:line="276" w:lineRule="auto"/>
            </w:pPr>
            <w:r w:rsidRPr="00FF64D3">
              <w:rPr>
                <w:rFonts w:ascii="Arial" w:hAnsi="Arial" w:cs="Arial"/>
                <w:sz w:val="18"/>
                <w:szCs w:val="18"/>
              </w:rPr>
              <w:t xml:space="preserve"> 228,192 </w:t>
            </w:r>
          </w:p>
        </w:tc>
      </w:tr>
      <w:tr w:rsidR="00F56295" w:rsidRPr="005B32F2" w14:paraId="03FA3B3F"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6B4508" w14:textId="77777777" w:rsidR="00F56295" w:rsidRPr="00466021" w:rsidRDefault="00532458">
            <w:pPr>
              <w:spacing w:line="276" w:lineRule="auto"/>
            </w:pPr>
            <w:r w:rsidRPr="005B32F2">
              <w:rPr>
                <w:rFonts w:ascii="Arial" w:hAnsi="Arial" w:cs="Arial"/>
                <w:sz w:val="18"/>
                <w:szCs w:val="18"/>
                <w:lang w:eastAsia="en-GB"/>
              </w:rPr>
              <w:t>Municipal Field Coordinators (x6) (70% GCF and 30% co-financed)</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1F43FB35" w14:textId="77777777" w:rsidR="00F56295" w:rsidRPr="00466021" w:rsidRDefault="00532458">
            <w:pPr>
              <w:spacing w:line="276" w:lineRule="auto"/>
            </w:pPr>
            <w:r w:rsidRPr="005B32F2">
              <w:rPr>
                <w:rFonts w:ascii="Arial" w:hAnsi="Arial" w:cs="Arial"/>
                <w:sz w:val="18"/>
                <w:szCs w:val="18"/>
                <w:lang w:eastAsia="en-GB"/>
              </w:rPr>
              <w:t>Project Management and Technical Inputs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E08D5AE" w14:textId="77777777" w:rsidR="00F56295" w:rsidRPr="00FF64D3" w:rsidRDefault="00532458">
            <w:pPr>
              <w:spacing w:line="276" w:lineRule="auto"/>
            </w:pPr>
            <w:r w:rsidRPr="00FF64D3">
              <w:rPr>
                <w:rFonts w:ascii="Arial" w:hAnsi="Arial" w:cs="Arial"/>
                <w:sz w:val="18"/>
                <w:szCs w:val="18"/>
              </w:rPr>
              <w:t xml:space="preserve">479,204 </w:t>
            </w:r>
          </w:p>
        </w:tc>
      </w:tr>
      <w:tr w:rsidR="00F56295" w:rsidRPr="005B32F2" w14:paraId="158218B2"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F9ADB" w14:textId="77777777" w:rsidR="00F56295" w:rsidRPr="00466021" w:rsidRDefault="00532458">
            <w:pPr>
              <w:spacing w:line="276" w:lineRule="auto"/>
            </w:pPr>
            <w:r w:rsidRPr="005B32F2">
              <w:rPr>
                <w:rFonts w:ascii="Arial" w:hAnsi="Arial" w:cs="Arial"/>
                <w:sz w:val="18"/>
                <w:szCs w:val="18"/>
                <w:lang w:eastAsia="en-GB"/>
              </w:rPr>
              <w:t xml:space="preserve">Communication and internet costs </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1EA49B87" w14:textId="77777777" w:rsidR="00F56295" w:rsidRPr="00466021" w:rsidRDefault="00532458">
            <w:pPr>
              <w:spacing w:line="276" w:lineRule="auto"/>
            </w:pPr>
            <w:r w:rsidRPr="005B32F2">
              <w:rPr>
                <w:rFonts w:ascii="Arial" w:hAnsi="Arial" w:cs="Arial"/>
                <w:sz w:val="18"/>
                <w:szCs w:val="18"/>
                <w:lang w:eastAsia="en-GB"/>
              </w:rPr>
              <w:t>Project Management</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BEF46F6" w14:textId="77777777" w:rsidR="00F56295" w:rsidRPr="00466021" w:rsidRDefault="00532458">
            <w:pPr>
              <w:spacing w:line="276" w:lineRule="auto"/>
            </w:pPr>
            <w:r w:rsidRPr="005B32F2">
              <w:rPr>
                <w:rFonts w:ascii="Arial" w:hAnsi="Arial" w:cs="Arial"/>
                <w:sz w:val="18"/>
                <w:szCs w:val="18"/>
                <w:lang w:eastAsia="en-GB"/>
              </w:rPr>
              <w:t>10,000</w:t>
            </w:r>
          </w:p>
        </w:tc>
      </w:tr>
      <w:tr w:rsidR="00F56295" w:rsidRPr="005B32F2" w14:paraId="72C08358"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A2986" w14:textId="77777777" w:rsidR="00F56295" w:rsidRPr="00466021" w:rsidRDefault="00532458">
            <w:pPr>
              <w:spacing w:line="276" w:lineRule="auto"/>
            </w:pPr>
            <w:r w:rsidRPr="005B32F2">
              <w:rPr>
                <w:rFonts w:ascii="Arial" w:hAnsi="Arial" w:cs="Arial"/>
                <w:sz w:val="18"/>
                <w:szCs w:val="18"/>
                <w:lang w:eastAsia="en-GB"/>
              </w:rPr>
              <w:t>Equipment and Furniture</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2A17D0BF" w14:textId="77777777" w:rsidR="00F56295" w:rsidRPr="00466021" w:rsidRDefault="00532458">
            <w:pPr>
              <w:spacing w:line="276" w:lineRule="auto"/>
            </w:pPr>
            <w:r w:rsidRPr="005B32F2">
              <w:rPr>
                <w:rFonts w:ascii="Arial" w:hAnsi="Arial" w:cs="Arial"/>
                <w:sz w:val="18"/>
                <w:szCs w:val="18"/>
                <w:lang w:eastAsia="en-GB"/>
              </w:rPr>
              <w:t>Project Management</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EB00BC5" w14:textId="77777777" w:rsidR="00F56295" w:rsidRPr="00466021" w:rsidRDefault="00532458">
            <w:pPr>
              <w:spacing w:line="276" w:lineRule="auto"/>
            </w:pPr>
            <w:r w:rsidRPr="005B32F2">
              <w:rPr>
                <w:rFonts w:ascii="Arial" w:hAnsi="Arial" w:cs="Arial"/>
                <w:sz w:val="18"/>
                <w:szCs w:val="18"/>
                <w:lang w:eastAsia="en-GB"/>
              </w:rPr>
              <w:t>25,000</w:t>
            </w:r>
          </w:p>
        </w:tc>
      </w:tr>
      <w:tr w:rsidR="00F56295" w:rsidRPr="005B32F2" w14:paraId="28626469"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BADB2" w14:textId="77777777" w:rsidR="00F56295" w:rsidRPr="00466021" w:rsidRDefault="00532458">
            <w:pPr>
              <w:spacing w:line="276" w:lineRule="auto"/>
            </w:pPr>
            <w:r w:rsidRPr="005B32F2">
              <w:rPr>
                <w:rFonts w:ascii="Arial" w:hAnsi="Arial" w:cs="Arial"/>
                <w:sz w:val="18"/>
                <w:szCs w:val="18"/>
                <w:lang w:eastAsia="en-GB"/>
              </w:rPr>
              <w:t>Project Management - Training, Workshops and conferences</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49C360B4" w14:textId="77777777" w:rsidR="00F56295" w:rsidRPr="00466021" w:rsidRDefault="00532458">
            <w:pPr>
              <w:spacing w:line="276" w:lineRule="auto"/>
            </w:pPr>
            <w:r w:rsidRPr="005B32F2">
              <w:rPr>
                <w:rFonts w:ascii="Arial" w:hAnsi="Arial" w:cs="Arial"/>
                <w:sz w:val="18"/>
                <w:szCs w:val="18"/>
                <w:lang w:eastAsia="en-GB"/>
              </w:rPr>
              <w:t>Project Management</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761A777" w14:textId="77777777" w:rsidR="00F56295" w:rsidRPr="00466021" w:rsidRDefault="00532458">
            <w:pPr>
              <w:spacing w:line="276" w:lineRule="auto"/>
            </w:pPr>
            <w:r w:rsidRPr="005B32F2">
              <w:rPr>
                <w:rFonts w:ascii="Arial" w:hAnsi="Arial" w:cs="Arial"/>
                <w:sz w:val="18"/>
                <w:szCs w:val="18"/>
                <w:lang w:eastAsia="en-GB"/>
              </w:rPr>
              <w:t>18,000</w:t>
            </w:r>
          </w:p>
        </w:tc>
      </w:tr>
      <w:tr w:rsidR="00F56295" w:rsidRPr="005B32F2" w14:paraId="38D12E51"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B2E45D" w14:textId="77777777" w:rsidR="00F56295" w:rsidRPr="00466021" w:rsidRDefault="00532458">
            <w:pPr>
              <w:spacing w:line="276" w:lineRule="auto"/>
            </w:pPr>
            <w:r w:rsidRPr="005B32F2">
              <w:rPr>
                <w:rFonts w:ascii="Arial" w:hAnsi="Arial" w:cs="Arial"/>
                <w:sz w:val="18"/>
                <w:szCs w:val="18"/>
                <w:lang w:eastAsia="en-GB"/>
              </w:rPr>
              <w:t>Project Management - Travel</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26EFA3EC" w14:textId="77777777" w:rsidR="00F56295" w:rsidRPr="00466021" w:rsidRDefault="00532458">
            <w:pPr>
              <w:spacing w:line="276" w:lineRule="auto"/>
            </w:pPr>
            <w:r w:rsidRPr="005B32F2">
              <w:rPr>
                <w:rFonts w:ascii="Arial" w:hAnsi="Arial" w:cs="Arial"/>
                <w:sz w:val="18"/>
                <w:szCs w:val="18"/>
                <w:lang w:eastAsia="en-GB"/>
              </w:rPr>
              <w:t>Project Management</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27049EF" w14:textId="77777777" w:rsidR="00F56295" w:rsidRPr="00466021" w:rsidRDefault="00532458">
            <w:pPr>
              <w:spacing w:line="276" w:lineRule="auto"/>
            </w:pPr>
            <w:r w:rsidRPr="005B32F2">
              <w:rPr>
                <w:rFonts w:ascii="Arial" w:hAnsi="Arial" w:cs="Arial"/>
                <w:sz w:val="18"/>
                <w:szCs w:val="18"/>
                <w:lang w:eastAsia="en-GB"/>
              </w:rPr>
              <w:t>18,806</w:t>
            </w:r>
          </w:p>
        </w:tc>
      </w:tr>
      <w:tr w:rsidR="00F56295" w:rsidRPr="005B32F2" w14:paraId="703A79D8"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AA0C2" w14:textId="77777777" w:rsidR="00F56295" w:rsidRPr="00466021" w:rsidRDefault="00532458">
            <w:pPr>
              <w:spacing w:line="276" w:lineRule="auto"/>
            </w:pPr>
            <w:r w:rsidRPr="005B32F2">
              <w:rPr>
                <w:rFonts w:ascii="Arial" w:hAnsi="Arial" w:cs="Arial"/>
                <w:sz w:val="18"/>
                <w:szCs w:val="18"/>
                <w:lang w:eastAsia="en-GB"/>
              </w:rPr>
              <w:t>CO staff - Services to project. Finance, HR, Procurement, IT and Admin services/support project in 6 years. This includes payments process, issues checks, recruitment, personnel mgt services, contract issuance, etc.</w:t>
            </w:r>
          </w:p>
        </w:tc>
        <w:tc>
          <w:tcPr>
            <w:tcW w:w="4708" w:type="dxa"/>
            <w:tcBorders>
              <w:bottom w:val="single" w:sz="8" w:space="0" w:color="000000"/>
              <w:right w:val="single" w:sz="8" w:space="0" w:color="000000"/>
            </w:tcBorders>
            <w:shd w:val="clear" w:color="auto" w:fill="auto"/>
            <w:tcMar>
              <w:top w:w="0" w:type="dxa"/>
              <w:left w:w="108" w:type="dxa"/>
              <w:bottom w:w="0" w:type="dxa"/>
              <w:right w:w="108" w:type="dxa"/>
            </w:tcMar>
          </w:tcPr>
          <w:p w14:paraId="03260953" w14:textId="77777777" w:rsidR="00F56295" w:rsidRPr="00466021" w:rsidRDefault="00532458">
            <w:pPr>
              <w:spacing w:line="276" w:lineRule="auto"/>
            </w:pPr>
            <w:r w:rsidRPr="005B32F2">
              <w:rPr>
                <w:rFonts w:ascii="Arial" w:hAnsi="Arial" w:cs="Arial"/>
                <w:sz w:val="18"/>
                <w:szCs w:val="18"/>
                <w:lang w:eastAsia="en-GB"/>
              </w:rPr>
              <w:t>Services to Project – General Operating Expenses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5405645" w14:textId="77777777" w:rsidR="00F56295" w:rsidRPr="00FF64D3" w:rsidRDefault="00532458">
            <w:pPr>
              <w:spacing w:line="276" w:lineRule="auto"/>
            </w:pPr>
            <w:r w:rsidRPr="00FF64D3">
              <w:rPr>
                <w:rFonts w:ascii="Arial" w:hAnsi="Arial" w:cs="Arial"/>
                <w:sz w:val="18"/>
                <w:szCs w:val="18"/>
              </w:rPr>
              <w:t xml:space="preserve">315,699 </w:t>
            </w:r>
          </w:p>
        </w:tc>
      </w:tr>
      <w:tr w:rsidR="00F56295" w:rsidRPr="005B32F2" w14:paraId="7E2D9E1D" w14:textId="77777777">
        <w:trPr>
          <w:trHeight w:val="312"/>
          <w:jc w:val="center"/>
        </w:trPr>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615014" w14:textId="77777777" w:rsidR="00F56295" w:rsidRPr="005B32F2" w:rsidRDefault="00532458">
            <w:pPr>
              <w:spacing w:line="276" w:lineRule="auto"/>
              <w:rPr>
                <w:rFonts w:ascii="Arial" w:eastAsia="Calibri" w:hAnsi="Arial" w:cs="Arial"/>
                <w:b/>
                <w:bCs/>
                <w:szCs w:val="20"/>
              </w:rPr>
            </w:pPr>
            <w:r w:rsidRPr="005B32F2">
              <w:rPr>
                <w:rFonts w:ascii="Arial" w:eastAsia="Calibri" w:hAnsi="Arial" w:cs="Arial"/>
                <w:b/>
                <w:bCs/>
                <w:szCs w:val="20"/>
              </w:rPr>
              <w:t>Total estimate of procurement goods and services costs</w:t>
            </w:r>
          </w:p>
        </w:tc>
        <w:tc>
          <w:tcPr>
            <w:tcW w:w="4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49C570" w14:textId="77777777" w:rsidR="00F56295" w:rsidRPr="005B32F2" w:rsidRDefault="00F56295">
            <w:pPr>
              <w:spacing w:line="276" w:lineRule="auto"/>
              <w:rPr>
                <w:rFonts w:ascii="Arial" w:eastAsia="Calibri" w:hAnsi="Arial" w:cs="Arial"/>
                <w:b/>
                <w:bCs/>
                <w:szCs w:val="20"/>
              </w:rPr>
            </w:pP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728400B" w14:textId="77777777" w:rsidR="00F56295" w:rsidRPr="005B32F2" w:rsidRDefault="00532458">
            <w:pPr>
              <w:spacing w:line="276" w:lineRule="auto"/>
              <w:rPr>
                <w:rFonts w:ascii="Arial" w:eastAsia="Calibri" w:hAnsi="Arial" w:cs="Arial"/>
                <w:b/>
                <w:bCs/>
                <w:szCs w:val="20"/>
              </w:rPr>
            </w:pPr>
            <w:r w:rsidRPr="005B32F2">
              <w:rPr>
                <w:rFonts w:ascii="Arial" w:eastAsia="Calibri" w:hAnsi="Arial" w:cs="Arial"/>
                <w:b/>
                <w:bCs/>
                <w:szCs w:val="20"/>
              </w:rPr>
              <w:t>22,356,805</w:t>
            </w:r>
          </w:p>
        </w:tc>
      </w:tr>
    </w:tbl>
    <w:p w14:paraId="3717C09D" w14:textId="77777777" w:rsidR="00F56295" w:rsidRPr="005B32F2" w:rsidRDefault="00F56295">
      <w:pPr>
        <w:pageBreakBefore/>
        <w:spacing w:before="240" w:after="240"/>
      </w:pPr>
    </w:p>
    <w:p w14:paraId="2545071A" w14:textId="77777777" w:rsidR="00F56295" w:rsidRPr="005B32F2" w:rsidRDefault="00F56295">
      <w:pPr>
        <w:spacing w:before="240" w:after="240"/>
        <w:rPr>
          <w:rFonts w:ascii="Arial" w:hAnsi="Arial" w:cs="Arial"/>
          <w:b/>
          <w:sz w:val="22"/>
          <w:szCs w:val="22"/>
        </w:rPr>
      </w:pPr>
    </w:p>
    <w:p w14:paraId="642E2F88" w14:textId="77777777" w:rsidR="00F56295" w:rsidRPr="005B32F2" w:rsidRDefault="00532458">
      <w:pPr>
        <w:spacing w:before="240" w:after="240"/>
      </w:pPr>
      <w:r w:rsidRPr="005B32F2">
        <w:rPr>
          <w:rFonts w:ascii="Arial" w:hAnsi="Arial" w:cs="Arial"/>
          <w:b/>
        </w:rPr>
        <w:t>Annex 1: UNDP Policy on Prior and Post Review</w:t>
      </w:r>
    </w:p>
    <w:p w14:paraId="5AE2725C" w14:textId="77777777" w:rsidR="00F56295" w:rsidRPr="005B32F2" w:rsidRDefault="00F56295">
      <w:pPr>
        <w:shd w:val="clear" w:color="auto" w:fill="FFFFFF"/>
        <w:ind w:left="360"/>
        <w:textAlignment w:val="top"/>
        <w:rPr>
          <w:rFonts w:cs="Segoe UI"/>
          <w:sz w:val="22"/>
          <w:szCs w:val="22"/>
        </w:rPr>
      </w:pPr>
    </w:p>
    <w:tbl>
      <w:tblPr>
        <w:tblW w:w="10133" w:type="dxa"/>
        <w:jc w:val="center"/>
        <w:tblCellMar>
          <w:left w:w="10" w:type="dxa"/>
          <w:right w:w="10" w:type="dxa"/>
        </w:tblCellMar>
        <w:tblLook w:val="04A0" w:firstRow="1" w:lastRow="0" w:firstColumn="1" w:lastColumn="0" w:noHBand="0" w:noVBand="1"/>
      </w:tblPr>
      <w:tblGrid>
        <w:gridCol w:w="2337"/>
        <w:gridCol w:w="2700"/>
        <w:gridCol w:w="2610"/>
        <w:gridCol w:w="2486"/>
      </w:tblGrid>
      <w:tr w:rsidR="00F56295" w:rsidRPr="005B32F2" w14:paraId="76C234DD" w14:textId="77777777">
        <w:trPr>
          <w:trHeight w:val="593"/>
          <w:tblHeader/>
          <w:jc w:val="center"/>
        </w:trPr>
        <w:tc>
          <w:tcPr>
            <w:tcW w:w="2337" w:type="dxa"/>
            <w:tcBorders>
              <w:top w:val="single" w:sz="2" w:space="0" w:color="A6A6A6"/>
              <w:left w:val="single" w:sz="2" w:space="0" w:color="A6A6A6"/>
              <w:bottom w:val="single" w:sz="2" w:space="0" w:color="A6A6A6"/>
              <w:right w:val="single" w:sz="2" w:space="0" w:color="A6A6A6"/>
            </w:tcBorders>
            <w:shd w:val="clear" w:color="auto" w:fill="auto"/>
            <w:tcMar>
              <w:top w:w="0" w:type="dxa"/>
              <w:left w:w="115" w:type="dxa"/>
              <w:bottom w:w="0" w:type="dxa"/>
              <w:right w:w="115" w:type="dxa"/>
            </w:tcMar>
          </w:tcPr>
          <w:p w14:paraId="3C4A1A39" w14:textId="77777777" w:rsidR="00F56295" w:rsidRPr="005B32F2" w:rsidRDefault="00532458">
            <w:pPr>
              <w:rPr>
                <w:rFonts w:ascii="Arial" w:hAnsi="Arial" w:cs="Arial"/>
                <w:sz w:val="18"/>
                <w:szCs w:val="18"/>
              </w:rPr>
            </w:pPr>
            <w:r w:rsidRPr="005B32F2">
              <w:rPr>
                <w:rFonts w:ascii="Arial" w:hAnsi="Arial" w:cs="Arial"/>
                <w:sz w:val="18"/>
                <w:szCs w:val="18"/>
              </w:rPr>
              <w:t> </w:t>
            </w:r>
          </w:p>
        </w:tc>
        <w:tc>
          <w:tcPr>
            <w:tcW w:w="2700" w:type="dxa"/>
            <w:tcBorders>
              <w:top w:val="single" w:sz="2" w:space="0" w:color="A6A6A6"/>
              <w:left w:val="single" w:sz="2" w:space="0" w:color="A6A6A6"/>
              <w:bottom w:val="single" w:sz="2" w:space="0" w:color="A6A6A6"/>
              <w:right w:val="single" w:sz="2" w:space="0" w:color="A6A6A6"/>
            </w:tcBorders>
            <w:shd w:val="clear" w:color="auto" w:fill="auto"/>
            <w:tcMar>
              <w:top w:w="0" w:type="dxa"/>
              <w:left w:w="115" w:type="dxa"/>
              <w:bottom w:w="0" w:type="dxa"/>
              <w:right w:w="115" w:type="dxa"/>
            </w:tcMar>
          </w:tcPr>
          <w:p w14:paraId="01DCDEA4" w14:textId="77777777" w:rsidR="00F56295" w:rsidRPr="005B32F2" w:rsidRDefault="00532458">
            <w:r w:rsidRPr="005B32F2">
              <w:rPr>
                <w:rFonts w:ascii="Arial" w:hAnsi="Arial" w:cs="Arial"/>
                <w:b/>
                <w:sz w:val="18"/>
                <w:szCs w:val="18"/>
                <w:u w:val="single"/>
              </w:rPr>
              <w:t>Level 1 (Country Level):</w:t>
            </w:r>
          </w:p>
          <w:p w14:paraId="1155FC91" w14:textId="77777777" w:rsidR="00F56295" w:rsidRPr="00466021" w:rsidRDefault="00532458">
            <w:r w:rsidRPr="005B32F2">
              <w:rPr>
                <w:rFonts w:ascii="Arial" w:hAnsi="Arial" w:cs="Arial"/>
                <w:sz w:val="18"/>
                <w:szCs w:val="18"/>
              </w:rPr>
              <w:t>Contracts, Assets and Procurement Committee</w:t>
            </w:r>
          </w:p>
        </w:tc>
        <w:tc>
          <w:tcPr>
            <w:tcW w:w="2610" w:type="dxa"/>
            <w:tcBorders>
              <w:top w:val="single" w:sz="2" w:space="0" w:color="A6A6A6"/>
              <w:left w:val="single" w:sz="2" w:space="0" w:color="A6A6A6"/>
              <w:bottom w:val="single" w:sz="2" w:space="0" w:color="A6A6A6"/>
              <w:right w:val="single" w:sz="2" w:space="0" w:color="A6A6A6"/>
            </w:tcBorders>
            <w:shd w:val="clear" w:color="auto" w:fill="auto"/>
            <w:tcMar>
              <w:top w:w="0" w:type="dxa"/>
              <w:left w:w="115" w:type="dxa"/>
              <w:bottom w:w="0" w:type="dxa"/>
              <w:right w:w="115" w:type="dxa"/>
            </w:tcMar>
          </w:tcPr>
          <w:p w14:paraId="2AC708FE" w14:textId="77777777" w:rsidR="00F56295" w:rsidRPr="00FF64D3" w:rsidRDefault="00532458">
            <w:r w:rsidRPr="00FF64D3">
              <w:rPr>
                <w:rFonts w:ascii="Arial" w:hAnsi="Arial" w:cs="Arial"/>
                <w:b/>
                <w:sz w:val="18"/>
                <w:szCs w:val="18"/>
                <w:u w:val="single"/>
              </w:rPr>
              <w:t>Level 2 (Regional):</w:t>
            </w:r>
          </w:p>
          <w:p w14:paraId="30B0B93D" w14:textId="77777777" w:rsidR="00F56295" w:rsidRPr="00466021" w:rsidRDefault="00532458">
            <w:r w:rsidRPr="005B32F2">
              <w:rPr>
                <w:rFonts w:ascii="Arial" w:hAnsi="Arial" w:cs="Arial"/>
                <w:sz w:val="18"/>
                <w:szCs w:val="18"/>
              </w:rPr>
              <w:t>Regional Advisory Committee on Procurement</w:t>
            </w:r>
          </w:p>
          <w:p w14:paraId="06BF1F26" w14:textId="77777777" w:rsidR="00F56295" w:rsidRPr="00FF64D3" w:rsidRDefault="00532458">
            <w:pPr>
              <w:rPr>
                <w:rFonts w:ascii="Arial" w:hAnsi="Arial" w:cs="Arial"/>
                <w:sz w:val="18"/>
                <w:szCs w:val="18"/>
              </w:rPr>
            </w:pPr>
            <w:r w:rsidRPr="00FF64D3">
              <w:rPr>
                <w:rFonts w:ascii="Arial" w:hAnsi="Arial" w:cs="Arial"/>
                <w:sz w:val="18"/>
                <w:szCs w:val="18"/>
              </w:rPr>
              <w:t>(country offices only)</w:t>
            </w:r>
          </w:p>
        </w:tc>
        <w:tc>
          <w:tcPr>
            <w:tcW w:w="2486" w:type="dxa"/>
            <w:tcBorders>
              <w:top w:val="single" w:sz="2" w:space="0" w:color="A6A6A6"/>
              <w:left w:val="single" w:sz="2" w:space="0" w:color="A6A6A6"/>
              <w:bottom w:val="single" w:sz="2" w:space="0" w:color="A6A6A6"/>
              <w:right w:val="single" w:sz="2" w:space="0" w:color="A6A6A6"/>
            </w:tcBorders>
            <w:shd w:val="clear" w:color="auto" w:fill="auto"/>
            <w:tcMar>
              <w:top w:w="0" w:type="dxa"/>
              <w:left w:w="115" w:type="dxa"/>
              <w:bottom w:w="0" w:type="dxa"/>
              <w:right w:w="115" w:type="dxa"/>
            </w:tcMar>
          </w:tcPr>
          <w:p w14:paraId="6D1A9AF1" w14:textId="77777777" w:rsidR="00F56295" w:rsidRPr="00211A6B" w:rsidRDefault="00532458">
            <w:r w:rsidRPr="00FF64D3">
              <w:rPr>
                <w:rFonts w:ascii="Arial" w:hAnsi="Arial" w:cs="Arial"/>
                <w:b/>
                <w:sz w:val="18"/>
                <w:szCs w:val="18"/>
                <w:u w:val="single"/>
              </w:rPr>
              <w:t>Level 3 (HQ)</w:t>
            </w:r>
            <w:r w:rsidRPr="00FF64D3">
              <w:rPr>
                <w:rFonts w:ascii="Arial" w:hAnsi="Arial" w:cs="Arial"/>
                <w:b/>
                <w:sz w:val="18"/>
                <w:szCs w:val="18"/>
              </w:rPr>
              <w:t>:</w:t>
            </w:r>
          </w:p>
          <w:p w14:paraId="30B6FAD9" w14:textId="77777777" w:rsidR="00F56295" w:rsidRPr="00466021" w:rsidRDefault="00532458">
            <w:r w:rsidRPr="005B32F2">
              <w:rPr>
                <w:rFonts w:ascii="Arial" w:hAnsi="Arial" w:cs="Arial"/>
                <w:sz w:val="18"/>
                <w:szCs w:val="18"/>
              </w:rPr>
              <w:t>Advisory Committee on Procurement</w:t>
            </w:r>
          </w:p>
        </w:tc>
      </w:tr>
      <w:tr w:rsidR="00F56295" w:rsidRPr="005B32F2" w14:paraId="3DF6E9F3" w14:textId="77777777">
        <w:trPr>
          <w:jc w:val="center"/>
        </w:trPr>
        <w:tc>
          <w:tcPr>
            <w:tcW w:w="10133" w:type="dxa"/>
            <w:gridSpan w:val="4"/>
            <w:tcBorders>
              <w:top w:val="single" w:sz="2" w:space="0" w:color="A6A6A6"/>
              <w:left w:val="single" w:sz="2" w:space="0" w:color="A6A6A6"/>
              <w:bottom w:val="single" w:sz="2" w:space="0" w:color="A6A6A6"/>
              <w:right w:val="single" w:sz="2" w:space="0" w:color="A6A6A6"/>
            </w:tcBorders>
            <w:shd w:val="clear" w:color="auto" w:fill="auto"/>
            <w:tcMar>
              <w:top w:w="0" w:type="dxa"/>
              <w:left w:w="115" w:type="dxa"/>
              <w:bottom w:w="0" w:type="dxa"/>
              <w:right w:w="115" w:type="dxa"/>
            </w:tcMar>
          </w:tcPr>
          <w:p w14:paraId="137300EB" w14:textId="77777777" w:rsidR="00F56295" w:rsidRPr="005B32F2" w:rsidRDefault="00532458">
            <w:r w:rsidRPr="005B32F2">
              <w:rPr>
                <w:rFonts w:ascii="Arial" w:hAnsi="Arial" w:cs="Arial"/>
                <w:b/>
                <w:sz w:val="18"/>
                <w:szCs w:val="18"/>
              </w:rPr>
              <w:t>Competitive procurement process</w:t>
            </w:r>
          </w:p>
        </w:tc>
      </w:tr>
      <w:tr w:rsidR="00F56295" w:rsidRPr="005B32F2" w14:paraId="01844596" w14:textId="77777777">
        <w:trPr>
          <w:trHeight w:val="890"/>
          <w:jc w:val="center"/>
        </w:trPr>
        <w:tc>
          <w:tcPr>
            <w:tcW w:w="2337" w:type="dxa"/>
            <w:tcBorders>
              <w:top w:val="single" w:sz="2" w:space="0" w:color="A6A6A6"/>
              <w:left w:val="single" w:sz="2" w:space="0" w:color="A6A6A6"/>
              <w:bottom w:val="single" w:sz="2" w:space="0" w:color="A6A6A6"/>
              <w:right w:val="single" w:sz="2" w:space="0" w:color="A6A6A6"/>
            </w:tcBorders>
            <w:shd w:val="clear" w:color="auto" w:fill="auto"/>
            <w:tcMar>
              <w:top w:w="0" w:type="dxa"/>
              <w:left w:w="115" w:type="dxa"/>
              <w:bottom w:w="0" w:type="dxa"/>
              <w:right w:w="115" w:type="dxa"/>
            </w:tcMar>
          </w:tcPr>
          <w:p w14:paraId="4479DA0E" w14:textId="77777777" w:rsidR="00F56295" w:rsidRPr="00211A6B" w:rsidRDefault="00532458">
            <w:r w:rsidRPr="005B32F2">
              <w:rPr>
                <w:rFonts w:ascii="Arial" w:hAnsi="Arial" w:cs="Arial"/>
                <w:sz w:val="18"/>
                <w:szCs w:val="18"/>
              </w:rPr>
              <w:t>Any contract</w:t>
            </w:r>
            <w:bookmarkStart w:id="43" w:name="_ftnref3"/>
            <w:r w:rsidRPr="00FF64D3">
              <w:fldChar w:fldCharType="begin"/>
            </w:r>
            <w:r w:rsidRPr="005B32F2">
              <w:instrText xml:space="preserve"> HYPERLINK  "https://intranet.undp.org/global/popp/cap/Pages/Submissions-Direct-Review-and-Post-Facto.aspx#_ftn3" </w:instrText>
            </w:r>
            <w:r w:rsidRPr="00FF64D3">
              <w:fldChar w:fldCharType="separate"/>
            </w:r>
            <w:r w:rsidRPr="00FF64D3">
              <w:rPr>
                <w:rStyle w:val="Hyperlink"/>
                <w:rFonts w:ascii="Arial" w:hAnsi="Arial" w:cs="Arial"/>
                <w:sz w:val="18"/>
                <w:szCs w:val="18"/>
              </w:rPr>
              <w:t xml:space="preserve"> </w:t>
            </w:r>
            <w:bookmarkEnd w:id="43"/>
            <w:r w:rsidRPr="00FF64D3">
              <w:rPr>
                <w:rStyle w:val="Hyperlink"/>
                <w:rFonts w:ascii="Arial" w:hAnsi="Arial" w:cs="Arial"/>
                <w:sz w:val="18"/>
                <w:szCs w:val="18"/>
              </w:rPr>
              <w:fldChar w:fldCharType="end"/>
            </w:r>
            <w:r w:rsidRPr="00466021">
              <w:rPr>
                <w:rFonts w:ascii="Arial" w:hAnsi="Arial" w:cs="Arial"/>
                <w:sz w:val="18"/>
                <w:szCs w:val="18"/>
              </w:rPr>
              <w:t xml:space="preserve">or series of contracts including amendments to be awarded to a vendor </w:t>
            </w:r>
            <w:r w:rsidRPr="00FF64D3">
              <w:rPr>
                <w:rFonts w:ascii="Arial" w:hAnsi="Arial" w:cs="Arial"/>
                <w:i/>
                <w:sz w:val="18"/>
                <w:szCs w:val="18"/>
              </w:rPr>
              <w:t xml:space="preserve">in a calendar year </w:t>
            </w:r>
            <w:r w:rsidRPr="00FF64D3">
              <w:rPr>
                <w:rFonts w:ascii="Arial" w:hAnsi="Arial" w:cs="Arial"/>
                <w:sz w:val="18"/>
                <w:szCs w:val="18"/>
              </w:rPr>
              <w:t xml:space="preserve">that in aggregate has a cumulative value: </w:t>
            </w:r>
          </w:p>
        </w:tc>
        <w:tc>
          <w:tcPr>
            <w:tcW w:w="2700" w:type="dxa"/>
            <w:tcBorders>
              <w:top w:val="single" w:sz="2" w:space="0" w:color="A6A6A6"/>
              <w:left w:val="single" w:sz="2" w:space="0" w:color="A6A6A6"/>
              <w:bottom w:val="single" w:sz="2" w:space="0" w:color="A6A6A6"/>
              <w:right w:val="single" w:sz="2" w:space="0" w:color="A6A6A6"/>
            </w:tcBorders>
            <w:shd w:val="clear" w:color="auto" w:fill="auto"/>
            <w:tcMar>
              <w:top w:w="0" w:type="dxa"/>
              <w:left w:w="115" w:type="dxa"/>
              <w:bottom w:w="0" w:type="dxa"/>
              <w:right w:w="115" w:type="dxa"/>
            </w:tcMar>
          </w:tcPr>
          <w:p w14:paraId="11AF2F91" w14:textId="77777777" w:rsidR="00F56295" w:rsidRPr="00E26AC6" w:rsidRDefault="00532458">
            <w:pPr>
              <w:rPr>
                <w:rFonts w:ascii="Arial" w:hAnsi="Arial" w:cs="Arial"/>
                <w:sz w:val="18"/>
                <w:szCs w:val="18"/>
              </w:rPr>
            </w:pPr>
            <w:r w:rsidRPr="00211A6B">
              <w:rPr>
                <w:rFonts w:ascii="Arial" w:hAnsi="Arial" w:cs="Arial"/>
                <w:sz w:val="18"/>
                <w:szCs w:val="18"/>
              </w:rPr>
              <w:t xml:space="preserve">Above US $50,000 (above US $100,000 for Individual Contracts) and up to the standard delegated procurement authority </w:t>
            </w:r>
            <w:r w:rsidRPr="00E26AC6">
              <w:rPr>
                <w:rFonts w:ascii="Arial" w:hAnsi="Arial" w:cs="Arial"/>
                <w:sz w:val="18"/>
                <w:szCs w:val="18"/>
              </w:rPr>
              <w:t xml:space="preserve">– Direct Review by PMU Chairperson </w:t>
            </w:r>
          </w:p>
          <w:p w14:paraId="08C09769" w14:textId="77777777" w:rsidR="00F56295" w:rsidRPr="00E26AC6" w:rsidRDefault="00532458">
            <w:pPr>
              <w:rPr>
                <w:rFonts w:ascii="Arial" w:hAnsi="Arial" w:cs="Arial"/>
                <w:sz w:val="18"/>
                <w:szCs w:val="18"/>
              </w:rPr>
            </w:pPr>
            <w:r w:rsidRPr="00E26AC6">
              <w:rPr>
                <w:rFonts w:ascii="Arial" w:hAnsi="Arial" w:cs="Arial"/>
                <w:sz w:val="18"/>
                <w:szCs w:val="18"/>
              </w:rPr>
              <w:t>Above the standard delegated procurement authority and up to any increased delegated procurement authority – by PMU Committee</w:t>
            </w:r>
          </w:p>
        </w:tc>
        <w:tc>
          <w:tcPr>
            <w:tcW w:w="2610" w:type="dxa"/>
            <w:tcBorders>
              <w:top w:val="single" w:sz="2" w:space="0" w:color="A6A6A6"/>
              <w:left w:val="single" w:sz="2" w:space="0" w:color="A6A6A6"/>
              <w:bottom w:val="single" w:sz="2" w:space="0" w:color="A6A6A6"/>
              <w:right w:val="single" w:sz="2" w:space="0" w:color="A6A6A6"/>
            </w:tcBorders>
            <w:shd w:val="clear" w:color="auto" w:fill="auto"/>
            <w:tcMar>
              <w:top w:w="0" w:type="dxa"/>
              <w:left w:w="115" w:type="dxa"/>
              <w:bottom w:w="0" w:type="dxa"/>
              <w:right w:w="115" w:type="dxa"/>
            </w:tcMar>
          </w:tcPr>
          <w:p w14:paraId="5F7D406E" w14:textId="77777777" w:rsidR="00F56295" w:rsidRPr="005B32F2" w:rsidRDefault="00532458">
            <w:pPr>
              <w:rPr>
                <w:rFonts w:ascii="Arial" w:hAnsi="Arial" w:cs="Arial"/>
                <w:sz w:val="18"/>
                <w:szCs w:val="18"/>
              </w:rPr>
            </w:pPr>
            <w:r w:rsidRPr="005B32F2">
              <w:rPr>
                <w:rFonts w:ascii="Arial" w:hAnsi="Arial" w:cs="Arial"/>
                <w:sz w:val="18"/>
                <w:szCs w:val="18"/>
              </w:rPr>
              <w:t>Above the delegated procurement authority and up to US $2 million (applies per year for Long-Term Agreements)</w:t>
            </w:r>
          </w:p>
        </w:tc>
        <w:tc>
          <w:tcPr>
            <w:tcW w:w="2486" w:type="dxa"/>
            <w:tcBorders>
              <w:top w:val="single" w:sz="2" w:space="0" w:color="A6A6A6"/>
              <w:left w:val="single" w:sz="2" w:space="0" w:color="A6A6A6"/>
              <w:bottom w:val="single" w:sz="2" w:space="0" w:color="A6A6A6"/>
              <w:right w:val="single" w:sz="2" w:space="0" w:color="A6A6A6"/>
            </w:tcBorders>
            <w:shd w:val="clear" w:color="auto" w:fill="auto"/>
            <w:tcMar>
              <w:top w:w="0" w:type="dxa"/>
              <w:left w:w="115" w:type="dxa"/>
              <w:bottom w:w="0" w:type="dxa"/>
              <w:right w:w="115" w:type="dxa"/>
            </w:tcMar>
          </w:tcPr>
          <w:p w14:paraId="631D9905" w14:textId="77777777" w:rsidR="00F56295" w:rsidRPr="005B32F2" w:rsidRDefault="00532458">
            <w:pPr>
              <w:rPr>
                <w:rFonts w:ascii="Arial" w:hAnsi="Arial" w:cs="Arial"/>
                <w:sz w:val="18"/>
                <w:szCs w:val="18"/>
              </w:rPr>
            </w:pPr>
            <w:r w:rsidRPr="005B32F2">
              <w:rPr>
                <w:rFonts w:ascii="Arial" w:hAnsi="Arial" w:cs="Arial"/>
                <w:sz w:val="18"/>
                <w:szCs w:val="18"/>
              </w:rPr>
              <w:t>Country offices: above US $2 million (applies per year for Long-Term Agreements)</w:t>
            </w:r>
          </w:p>
        </w:tc>
      </w:tr>
      <w:tr w:rsidR="00F56295" w:rsidRPr="005B32F2" w14:paraId="0491C954" w14:textId="77777777">
        <w:trPr>
          <w:jc w:val="center"/>
        </w:trPr>
        <w:tc>
          <w:tcPr>
            <w:tcW w:w="10133" w:type="dxa"/>
            <w:gridSpan w:val="4"/>
            <w:tcBorders>
              <w:top w:val="single" w:sz="2" w:space="0" w:color="A6A6A6"/>
              <w:left w:val="single" w:sz="2" w:space="0" w:color="A6A6A6"/>
              <w:bottom w:val="single" w:sz="2" w:space="0" w:color="A6A6A6"/>
              <w:right w:val="single" w:sz="2" w:space="0" w:color="A6A6A6"/>
            </w:tcBorders>
            <w:shd w:val="clear" w:color="auto" w:fill="auto"/>
            <w:tcMar>
              <w:top w:w="0" w:type="dxa"/>
              <w:left w:w="115" w:type="dxa"/>
              <w:bottom w:w="0" w:type="dxa"/>
              <w:right w:w="115" w:type="dxa"/>
            </w:tcMar>
          </w:tcPr>
          <w:p w14:paraId="4A6E4D21" w14:textId="77777777" w:rsidR="00F56295" w:rsidRPr="005B32F2" w:rsidRDefault="00532458">
            <w:r w:rsidRPr="005B32F2">
              <w:rPr>
                <w:rFonts w:ascii="Arial" w:hAnsi="Arial" w:cs="Arial"/>
                <w:b/>
                <w:sz w:val="18"/>
                <w:szCs w:val="18"/>
              </w:rPr>
              <w:t>Direct contracting</w:t>
            </w:r>
          </w:p>
        </w:tc>
      </w:tr>
      <w:tr w:rsidR="00F56295" w:rsidRPr="005B32F2" w14:paraId="3AB8FDB0" w14:textId="77777777">
        <w:trPr>
          <w:jc w:val="center"/>
        </w:trPr>
        <w:tc>
          <w:tcPr>
            <w:tcW w:w="2337" w:type="dxa"/>
            <w:tcBorders>
              <w:top w:val="single" w:sz="2" w:space="0" w:color="A6A6A6"/>
              <w:left w:val="single" w:sz="2" w:space="0" w:color="A6A6A6"/>
              <w:bottom w:val="single" w:sz="2" w:space="0" w:color="A6A6A6"/>
              <w:right w:val="single" w:sz="2" w:space="0" w:color="A6A6A6"/>
            </w:tcBorders>
            <w:shd w:val="clear" w:color="auto" w:fill="auto"/>
            <w:tcMar>
              <w:top w:w="0" w:type="dxa"/>
              <w:left w:w="115" w:type="dxa"/>
              <w:bottom w:w="0" w:type="dxa"/>
              <w:right w:w="115" w:type="dxa"/>
            </w:tcMar>
          </w:tcPr>
          <w:p w14:paraId="67E54E64" w14:textId="77777777" w:rsidR="00F56295" w:rsidRPr="00FF64D3" w:rsidRDefault="00532458">
            <w:r w:rsidRPr="005B32F2">
              <w:rPr>
                <w:rFonts w:ascii="Arial" w:hAnsi="Arial" w:cs="Arial"/>
                <w:sz w:val="18"/>
                <w:szCs w:val="18"/>
              </w:rPr>
              <w:t xml:space="preserve">Any contract or series of contracts, including amendments to be awarded to a vendor </w:t>
            </w:r>
            <w:r w:rsidRPr="005B32F2">
              <w:rPr>
                <w:rFonts w:ascii="Arial" w:hAnsi="Arial" w:cs="Arial"/>
                <w:i/>
                <w:sz w:val="18"/>
                <w:szCs w:val="18"/>
              </w:rPr>
              <w:t xml:space="preserve">in a calendar year </w:t>
            </w:r>
            <w:r w:rsidRPr="005B32F2">
              <w:rPr>
                <w:rFonts w:ascii="Arial" w:hAnsi="Arial" w:cs="Arial"/>
                <w:sz w:val="18"/>
                <w:szCs w:val="18"/>
              </w:rPr>
              <w:t>that in aggregate</w:t>
            </w:r>
            <w:bookmarkStart w:id="44" w:name="_ftnref4"/>
            <w:r w:rsidRPr="00FF64D3">
              <w:fldChar w:fldCharType="begin"/>
            </w:r>
            <w:r w:rsidRPr="005B32F2">
              <w:instrText xml:space="preserve"> HYPERLINK  "https://intranet.undp.org/global/popp/cap/Pages/Submissions-Direct-Review-and-Post-Facto.aspx#_ftn4" </w:instrText>
            </w:r>
            <w:r w:rsidRPr="00FF64D3">
              <w:fldChar w:fldCharType="separate"/>
            </w:r>
            <w:r w:rsidRPr="00FF64D3">
              <w:rPr>
                <w:rStyle w:val="Hyperlink"/>
                <w:rFonts w:ascii="Arial" w:hAnsi="Arial" w:cs="Arial"/>
                <w:sz w:val="18"/>
                <w:szCs w:val="18"/>
              </w:rPr>
              <w:t xml:space="preserve"> </w:t>
            </w:r>
            <w:bookmarkEnd w:id="44"/>
            <w:r w:rsidRPr="00FF64D3">
              <w:rPr>
                <w:rStyle w:val="Hyperlink"/>
                <w:rFonts w:ascii="Arial" w:hAnsi="Arial" w:cs="Arial"/>
                <w:sz w:val="18"/>
                <w:szCs w:val="18"/>
              </w:rPr>
              <w:fldChar w:fldCharType="end"/>
            </w:r>
            <w:r w:rsidRPr="005B32F2">
              <w:rPr>
                <w:rFonts w:ascii="Arial" w:hAnsi="Arial" w:cs="Arial"/>
                <w:sz w:val="18"/>
                <w:szCs w:val="18"/>
              </w:rPr>
              <w:t xml:space="preserve">has </w:t>
            </w:r>
            <w:r w:rsidRPr="00466021">
              <w:rPr>
                <w:rFonts w:ascii="Arial" w:hAnsi="Arial" w:cs="Arial"/>
                <w:sz w:val="18"/>
                <w:szCs w:val="18"/>
              </w:rPr>
              <w:t>a cumulative v</w:t>
            </w:r>
            <w:r w:rsidRPr="00FF64D3">
              <w:rPr>
                <w:rFonts w:ascii="Arial" w:hAnsi="Arial" w:cs="Arial"/>
                <w:sz w:val="18"/>
                <w:szCs w:val="18"/>
              </w:rPr>
              <w:t xml:space="preserve">alue: </w:t>
            </w:r>
          </w:p>
        </w:tc>
        <w:tc>
          <w:tcPr>
            <w:tcW w:w="2700" w:type="dxa"/>
            <w:tcBorders>
              <w:top w:val="single" w:sz="2" w:space="0" w:color="A6A6A6"/>
              <w:left w:val="single" w:sz="2" w:space="0" w:color="A6A6A6"/>
              <w:bottom w:val="single" w:sz="2" w:space="0" w:color="A6A6A6"/>
              <w:right w:val="single" w:sz="2" w:space="0" w:color="A6A6A6"/>
            </w:tcBorders>
            <w:shd w:val="clear" w:color="auto" w:fill="auto"/>
            <w:tcMar>
              <w:top w:w="0" w:type="dxa"/>
              <w:left w:w="115" w:type="dxa"/>
              <w:bottom w:w="0" w:type="dxa"/>
              <w:right w:w="115" w:type="dxa"/>
            </w:tcMar>
          </w:tcPr>
          <w:p w14:paraId="62FD38FA" w14:textId="77777777" w:rsidR="00F56295" w:rsidRPr="00211A6B" w:rsidRDefault="00532458">
            <w:pPr>
              <w:rPr>
                <w:rFonts w:ascii="Arial" w:hAnsi="Arial" w:cs="Arial"/>
                <w:sz w:val="18"/>
                <w:szCs w:val="18"/>
              </w:rPr>
            </w:pPr>
            <w:r w:rsidRPr="00211A6B">
              <w:rPr>
                <w:rFonts w:ascii="Arial" w:hAnsi="Arial" w:cs="Arial"/>
                <w:sz w:val="18"/>
                <w:szCs w:val="18"/>
              </w:rPr>
              <w:t xml:space="preserve">Above US $50,000 and up to 50 percent of the standard delegated procurement authority – Direct Review by PMU Chairperson </w:t>
            </w:r>
          </w:p>
          <w:p w14:paraId="277FC92E" w14:textId="77777777" w:rsidR="00F56295" w:rsidRPr="00E26AC6" w:rsidRDefault="00532458">
            <w:pPr>
              <w:rPr>
                <w:rFonts w:ascii="Arial" w:hAnsi="Arial" w:cs="Arial"/>
                <w:sz w:val="18"/>
                <w:szCs w:val="18"/>
              </w:rPr>
            </w:pPr>
            <w:r w:rsidRPr="00E26AC6">
              <w:rPr>
                <w:rFonts w:ascii="Arial" w:hAnsi="Arial" w:cs="Arial"/>
                <w:sz w:val="18"/>
                <w:szCs w:val="18"/>
              </w:rPr>
              <w:t>Above 50 percent of the standard delegated procurement authority and up to 50 percent of any increased delegated procurement authority – by PMU Committee</w:t>
            </w:r>
          </w:p>
        </w:tc>
        <w:tc>
          <w:tcPr>
            <w:tcW w:w="2610" w:type="dxa"/>
            <w:tcBorders>
              <w:top w:val="single" w:sz="2" w:space="0" w:color="A6A6A6"/>
              <w:left w:val="single" w:sz="2" w:space="0" w:color="A6A6A6"/>
              <w:bottom w:val="single" w:sz="2" w:space="0" w:color="A6A6A6"/>
              <w:right w:val="single" w:sz="2" w:space="0" w:color="A6A6A6"/>
            </w:tcBorders>
            <w:shd w:val="clear" w:color="auto" w:fill="auto"/>
            <w:tcMar>
              <w:top w:w="0" w:type="dxa"/>
              <w:left w:w="115" w:type="dxa"/>
              <w:bottom w:w="0" w:type="dxa"/>
              <w:right w:w="115" w:type="dxa"/>
            </w:tcMar>
          </w:tcPr>
          <w:p w14:paraId="6C55B4F0" w14:textId="77777777" w:rsidR="00F56295" w:rsidRPr="00E26AC6" w:rsidRDefault="00532458">
            <w:pPr>
              <w:rPr>
                <w:rFonts w:ascii="Arial" w:hAnsi="Arial" w:cs="Arial"/>
                <w:sz w:val="18"/>
                <w:szCs w:val="18"/>
              </w:rPr>
            </w:pPr>
            <w:r w:rsidRPr="00E26AC6">
              <w:rPr>
                <w:rFonts w:ascii="Arial" w:hAnsi="Arial" w:cs="Arial"/>
                <w:sz w:val="18"/>
                <w:szCs w:val="18"/>
              </w:rPr>
              <w:t>Above 50 percent of the delegated procurement authority and up to US $2 million (applies per year for long-term agreements)</w:t>
            </w:r>
          </w:p>
        </w:tc>
        <w:tc>
          <w:tcPr>
            <w:tcW w:w="2486" w:type="dxa"/>
            <w:tcBorders>
              <w:top w:val="single" w:sz="2" w:space="0" w:color="A6A6A6"/>
              <w:left w:val="single" w:sz="2" w:space="0" w:color="A6A6A6"/>
              <w:bottom w:val="single" w:sz="2" w:space="0" w:color="A6A6A6"/>
              <w:right w:val="single" w:sz="2" w:space="0" w:color="A6A6A6"/>
            </w:tcBorders>
            <w:shd w:val="clear" w:color="auto" w:fill="auto"/>
            <w:tcMar>
              <w:top w:w="0" w:type="dxa"/>
              <w:left w:w="115" w:type="dxa"/>
              <w:bottom w:w="0" w:type="dxa"/>
              <w:right w:w="115" w:type="dxa"/>
            </w:tcMar>
          </w:tcPr>
          <w:p w14:paraId="2F0B431D" w14:textId="77777777" w:rsidR="00F56295" w:rsidRPr="005B32F2" w:rsidRDefault="00532458">
            <w:pPr>
              <w:rPr>
                <w:rFonts w:ascii="Arial" w:hAnsi="Arial" w:cs="Arial"/>
                <w:sz w:val="18"/>
                <w:szCs w:val="18"/>
              </w:rPr>
            </w:pPr>
            <w:r w:rsidRPr="005B32F2">
              <w:rPr>
                <w:rFonts w:ascii="Arial" w:hAnsi="Arial" w:cs="Arial"/>
                <w:sz w:val="18"/>
                <w:szCs w:val="18"/>
              </w:rPr>
              <w:t>Headquarters units: above 50 percent of the delegated procurement authority</w:t>
            </w:r>
          </w:p>
          <w:p w14:paraId="5E1A86FA" w14:textId="77777777" w:rsidR="00F56295" w:rsidRPr="005B32F2" w:rsidRDefault="00532458">
            <w:pPr>
              <w:rPr>
                <w:rFonts w:ascii="Arial" w:hAnsi="Arial" w:cs="Arial"/>
                <w:sz w:val="18"/>
                <w:szCs w:val="18"/>
              </w:rPr>
            </w:pPr>
            <w:r w:rsidRPr="005B32F2">
              <w:rPr>
                <w:rFonts w:ascii="Arial" w:hAnsi="Arial" w:cs="Arial"/>
                <w:sz w:val="18"/>
                <w:szCs w:val="18"/>
              </w:rPr>
              <w:t>Country offices: above US $2 million (applies per year for long-term agreements)</w:t>
            </w:r>
          </w:p>
        </w:tc>
      </w:tr>
      <w:tr w:rsidR="00F56295" w:rsidRPr="005B32F2" w14:paraId="389AE3FD" w14:textId="77777777">
        <w:trPr>
          <w:jc w:val="center"/>
        </w:trPr>
        <w:tc>
          <w:tcPr>
            <w:tcW w:w="10133" w:type="dxa"/>
            <w:gridSpan w:val="4"/>
            <w:tcBorders>
              <w:top w:val="single" w:sz="2" w:space="0" w:color="A6A6A6"/>
              <w:left w:val="single" w:sz="2" w:space="0" w:color="A6A6A6"/>
              <w:bottom w:val="single" w:sz="2" w:space="0" w:color="A6A6A6"/>
              <w:right w:val="single" w:sz="2" w:space="0" w:color="A6A6A6"/>
            </w:tcBorders>
            <w:shd w:val="clear" w:color="auto" w:fill="auto"/>
            <w:tcMar>
              <w:top w:w="0" w:type="dxa"/>
              <w:left w:w="115" w:type="dxa"/>
              <w:bottom w:w="0" w:type="dxa"/>
              <w:right w:w="115" w:type="dxa"/>
            </w:tcMar>
          </w:tcPr>
          <w:p w14:paraId="65E90CBF" w14:textId="77777777" w:rsidR="00F56295" w:rsidRPr="005B32F2" w:rsidRDefault="00532458">
            <w:r w:rsidRPr="005B32F2">
              <w:rPr>
                <w:rFonts w:ascii="Arial" w:hAnsi="Arial" w:cs="Arial"/>
                <w:b/>
                <w:sz w:val="18"/>
                <w:szCs w:val="18"/>
              </w:rPr>
              <w:t>Amendment of all contracts</w:t>
            </w:r>
          </w:p>
        </w:tc>
      </w:tr>
      <w:tr w:rsidR="00F56295" w:rsidRPr="005B32F2" w14:paraId="364AD96A" w14:textId="77777777">
        <w:trPr>
          <w:trHeight w:val="1095"/>
          <w:jc w:val="center"/>
        </w:trPr>
        <w:tc>
          <w:tcPr>
            <w:tcW w:w="2337" w:type="dxa"/>
            <w:tcBorders>
              <w:top w:val="single" w:sz="2" w:space="0" w:color="A6A6A6"/>
              <w:left w:val="single" w:sz="2" w:space="0" w:color="A6A6A6"/>
              <w:bottom w:val="single" w:sz="2" w:space="0" w:color="A6A6A6"/>
              <w:right w:val="single" w:sz="2" w:space="0" w:color="A6A6A6"/>
            </w:tcBorders>
            <w:shd w:val="clear" w:color="auto" w:fill="auto"/>
            <w:tcMar>
              <w:top w:w="0" w:type="dxa"/>
              <w:left w:w="115" w:type="dxa"/>
              <w:bottom w:w="0" w:type="dxa"/>
              <w:right w:w="115" w:type="dxa"/>
            </w:tcMar>
          </w:tcPr>
          <w:p w14:paraId="29292A44" w14:textId="77777777" w:rsidR="00F56295" w:rsidRPr="005B32F2" w:rsidRDefault="00532458">
            <w:pPr>
              <w:rPr>
                <w:rFonts w:ascii="Arial" w:hAnsi="Arial" w:cs="Arial"/>
                <w:sz w:val="18"/>
                <w:szCs w:val="18"/>
              </w:rPr>
            </w:pPr>
            <w:r w:rsidRPr="005B32F2">
              <w:rPr>
                <w:rFonts w:ascii="Arial" w:hAnsi="Arial" w:cs="Arial"/>
                <w:sz w:val="18"/>
                <w:szCs w:val="18"/>
              </w:rPr>
              <w:lastRenderedPageBreak/>
              <w:t>Any amendment or series of amendments to a contract which, in aggregate, increases the contract value by 20 percent or the delegated procurement authority, whichever is less:</w:t>
            </w:r>
          </w:p>
        </w:tc>
        <w:tc>
          <w:tcPr>
            <w:tcW w:w="2700" w:type="dxa"/>
            <w:tcBorders>
              <w:top w:val="single" w:sz="2" w:space="0" w:color="A6A6A6"/>
              <w:left w:val="single" w:sz="2" w:space="0" w:color="A6A6A6"/>
              <w:bottom w:val="single" w:sz="2" w:space="0" w:color="A6A6A6"/>
              <w:right w:val="single" w:sz="2" w:space="0" w:color="A6A6A6"/>
            </w:tcBorders>
            <w:shd w:val="clear" w:color="auto" w:fill="auto"/>
            <w:tcMar>
              <w:top w:w="0" w:type="dxa"/>
              <w:left w:w="115" w:type="dxa"/>
              <w:bottom w:w="0" w:type="dxa"/>
              <w:right w:w="115" w:type="dxa"/>
            </w:tcMar>
          </w:tcPr>
          <w:p w14:paraId="2B4745E0" w14:textId="77777777" w:rsidR="00F56295" w:rsidRPr="005B32F2" w:rsidRDefault="00532458">
            <w:pPr>
              <w:rPr>
                <w:rFonts w:ascii="Arial" w:hAnsi="Arial" w:cs="Arial"/>
                <w:sz w:val="18"/>
                <w:szCs w:val="18"/>
              </w:rPr>
            </w:pPr>
            <w:r w:rsidRPr="005B32F2">
              <w:rPr>
                <w:rFonts w:ascii="Arial" w:hAnsi="Arial" w:cs="Arial"/>
                <w:sz w:val="18"/>
                <w:szCs w:val="18"/>
              </w:rPr>
              <w:t>Above US $50,000 and up to the standard delegated procurement authority – Direct Review by PMU Chairperson.</w:t>
            </w:r>
          </w:p>
          <w:p w14:paraId="68506DAD" w14:textId="77777777" w:rsidR="00F56295" w:rsidRPr="005B32F2" w:rsidRDefault="00532458">
            <w:pPr>
              <w:rPr>
                <w:rFonts w:ascii="Arial" w:hAnsi="Arial" w:cs="Arial"/>
                <w:sz w:val="18"/>
                <w:szCs w:val="18"/>
              </w:rPr>
            </w:pPr>
            <w:r w:rsidRPr="005B32F2">
              <w:rPr>
                <w:rFonts w:ascii="Arial" w:hAnsi="Arial" w:cs="Arial"/>
                <w:sz w:val="18"/>
                <w:szCs w:val="18"/>
              </w:rPr>
              <w:t>Above the standard delegated procurement authority and up to the increased delegated procurement authority - by PMU Committee</w:t>
            </w:r>
          </w:p>
        </w:tc>
        <w:tc>
          <w:tcPr>
            <w:tcW w:w="2610" w:type="dxa"/>
            <w:tcBorders>
              <w:top w:val="single" w:sz="2" w:space="0" w:color="A6A6A6"/>
              <w:left w:val="single" w:sz="2" w:space="0" w:color="A6A6A6"/>
              <w:bottom w:val="single" w:sz="2" w:space="0" w:color="A6A6A6"/>
              <w:right w:val="single" w:sz="2" w:space="0" w:color="A6A6A6"/>
            </w:tcBorders>
            <w:shd w:val="clear" w:color="auto" w:fill="auto"/>
            <w:tcMar>
              <w:top w:w="0" w:type="dxa"/>
              <w:left w:w="115" w:type="dxa"/>
              <w:bottom w:w="0" w:type="dxa"/>
              <w:right w:w="115" w:type="dxa"/>
            </w:tcMar>
          </w:tcPr>
          <w:p w14:paraId="708C74BD" w14:textId="77777777" w:rsidR="00F56295" w:rsidRPr="005B32F2" w:rsidRDefault="00532458">
            <w:pPr>
              <w:rPr>
                <w:rFonts w:ascii="Arial" w:hAnsi="Arial" w:cs="Arial"/>
                <w:sz w:val="18"/>
                <w:szCs w:val="18"/>
              </w:rPr>
            </w:pPr>
            <w:r w:rsidRPr="005B32F2">
              <w:rPr>
                <w:rFonts w:ascii="Arial" w:hAnsi="Arial" w:cs="Arial"/>
                <w:sz w:val="18"/>
                <w:szCs w:val="18"/>
              </w:rPr>
              <w:t>Above the delegated procurement authority and up to US $2 million (applies per year for long-term agreements)</w:t>
            </w:r>
          </w:p>
        </w:tc>
        <w:tc>
          <w:tcPr>
            <w:tcW w:w="2486" w:type="dxa"/>
            <w:tcBorders>
              <w:top w:val="single" w:sz="2" w:space="0" w:color="A6A6A6"/>
              <w:left w:val="single" w:sz="2" w:space="0" w:color="A6A6A6"/>
              <w:bottom w:val="single" w:sz="2" w:space="0" w:color="A6A6A6"/>
              <w:right w:val="single" w:sz="2" w:space="0" w:color="A6A6A6"/>
            </w:tcBorders>
            <w:shd w:val="clear" w:color="auto" w:fill="auto"/>
            <w:tcMar>
              <w:top w:w="0" w:type="dxa"/>
              <w:left w:w="115" w:type="dxa"/>
              <w:bottom w:w="0" w:type="dxa"/>
              <w:right w:w="115" w:type="dxa"/>
            </w:tcMar>
          </w:tcPr>
          <w:p w14:paraId="57677045" w14:textId="77777777" w:rsidR="00F56295" w:rsidRPr="005B32F2" w:rsidRDefault="00532458">
            <w:pPr>
              <w:rPr>
                <w:rFonts w:ascii="Arial" w:hAnsi="Arial" w:cs="Arial"/>
                <w:sz w:val="18"/>
                <w:szCs w:val="18"/>
              </w:rPr>
            </w:pPr>
            <w:r w:rsidRPr="005B32F2">
              <w:rPr>
                <w:rFonts w:ascii="Arial" w:hAnsi="Arial" w:cs="Arial"/>
                <w:sz w:val="18"/>
                <w:szCs w:val="18"/>
              </w:rPr>
              <w:t>Country offices: above US $2 million (applies per year for long-term agreements)</w:t>
            </w:r>
          </w:p>
        </w:tc>
      </w:tr>
      <w:tr w:rsidR="00F56295" w:rsidRPr="005B32F2" w14:paraId="00410DF8" w14:textId="77777777">
        <w:trPr>
          <w:jc w:val="center"/>
        </w:trPr>
        <w:tc>
          <w:tcPr>
            <w:tcW w:w="10133" w:type="dxa"/>
            <w:gridSpan w:val="4"/>
            <w:tcBorders>
              <w:top w:val="single" w:sz="2" w:space="0" w:color="A6A6A6"/>
              <w:left w:val="single" w:sz="2" w:space="0" w:color="A6A6A6"/>
              <w:bottom w:val="single" w:sz="2" w:space="0" w:color="A6A6A6"/>
              <w:right w:val="single" w:sz="2" w:space="0" w:color="A6A6A6"/>
            </w:tcBorders>
            <w:shd w:val="clear" w:color="auto" w:fill="auto"/>
            <w:tcMar>
              <w:top w:w="0" w:type="dxa"/>
              <w:left w:w="115" w:type="dxa"/>
              <w:bottom w:w="0" w:type="dxa"/>
              <w:right w:w="115" w:type="dxa"/>
            </w:tcMar>
          </w:tcPr>
          <w:p w14:paraId="708382E2" w14:textId="77777777" w:rsidR="00F56295" w:rsidRPr="005B32F2" w:rsidRDefault="00532458">
            <w:r w:rsidRPr="005B32F2">
              <w:rPr>
                <w:rFonts w:ascii="Arial" w:hAnsi="Arial" w:cs="Arial"/>
                <w:b/>
                <w:sz w:val="18"/>
                <w:szCs w:val="18"/>
              </w:rPr>
              <w:t>Ex ante review</w:t>
            </w:r>
          </w:p>
        </w:tc>
      </w:tr>
      <w:tr w:rsidR="00F56295" w:rsidRPr="005B32F2" w14:paraId="6ECCEE80" w14:textId="77777777">
        <w:trPr>
          <w:trHeight w:val="1582"/>
          <w:jc w:val="center"/>
        </w:trPr>
        <w:tc>
          <w:tcPr>
            <w:tcW w:w="2337" w:type="dxa"/>
            <w:tcBorders>
              <w:top w:val="single" w:sz="2" w:space="0" w:color="A6A6A6"/>
              <w:left w:val="single" w:sz="2" w:space="0" w:color="A6A6A6"/>
              <w:bottom w:val="single" w:sz="2" w:space="0" w:color="A6A6A6"/>
              <w:right w:val="single" w:sz="2" w:space="0" w:color="A6A6A6"/>
            </w:tcBorders>
            <w:shd w:val="clear" w:color="auto" w:fill="auto"/>
            <w:tcMar>
              <w:top w:w="0" w:type="dxa"/>
              <w:left w:w="115" w:type="dxa"/>
              <w:bottom w:w="0" w:type="dxa"/>
              <w:right w:w="115" w:type="dxa"/>
            </w:tcMar>
          </w:tcPr>
          <w:p w14:paraId="5AC18BEE" w14:textId="77777777" w:rsidR="00F56295" w:rsidRPr="005B32F2" w:rsidRDefault="00532458">
            <w:pPr>
              <w:rPr>
                <w:rFonts w:ascii="Arial" w:hAnsi="Arial" w:cs="Arial"/>
                <w:sz w:val="18"/>
                <w:szCs w:val="18"/>
              </w:rPr>
            </w:pPr>
            <w:r w:rsidRPr="005B32F2">
              <w:rPr>
                <w:rFonts w:ascii="Arial" w:hAnsi="Arial" w:cs="Arial"/>
                <w:sz w:val="18"/>
                <w:szCs w:val="18"/>
              </w:rPr>
              <w:t xml:space="preserve">Ex ante review refers to the review of the procurement strategy roadmap prior to commencement of the procurement process for complex procurement actions with a value: </w:t>
            </w:r>
          </w:p>
        </w:tc>
        <w:tc>
          <w:tcPr>
            <w:tcW w:w="2700" w:type="dxa"/>
            <w:tcBorders>
              <w:top w:val="single" w:sz="2" w:space="0" w:color="A6A6A6"/>
              <w:left w:val="single" w:sz="2" w:space="0" w:color="A6A6A6"/>
              <w:bottom w:val="single" w:sz="2" w:space="0" w:color="A6A6A6"/>
              <w:right w:val="single" w:sz="2" w:space="0" w:color="A6A6A6"/>
            </w:tcBorders>
            <w:shd w:val="clear" w:color="auto" w:fill="auto"/>
            <w:tcMar>
              <w:top w:w="0" w:type="dxa"/>
              <w:left w:w="115" w:type="dxa"/>
              <w:bottom w:w="0" w:type="dxa"/>
              <w:right w:w="115" w:type="dxa"/>
            </w:tcMar>
          </w:tcPr>
          <w:p w14:paraId="4E220313" w14:textId="77777777" w:rsidR="00F56295" w:rsidRPr="005B32F2" w:rsidRDefault="00532458">
            <w:pPr>
              <w:rPr>
                <w:rFonts w:ascii="Arial" w:hAnsi="Arial" w:cs="Arial"/>
                <w:sz w:val="18"/>
                <w:szCs w:val="18"/>
              </w:rPr>
            </w:pPr>
            <w:r w:rsidRPr="005B32F2">
              <w:rPr>
                <w:rFonts w:ascii="Arial" w:hAnsi="Arial" w:cs="Arial"/>
                <w:sz w:val="18"/>
                <w:szCs w:val="18"/>
              </w:rPr>
              <w:t>N/A</w:t>
            </w:r>
          </w:p>
        </w:tc>
        <w:tc>
          <w:tcPr>
            <w:tcW w:w="2610" w:type="dxa"/>
            <w:tcBorders>
              <w:top w:val="single" w:sz="2" w:space="0" w:color="A6A6A6"/>
              <w:left w:val="single" w:sz="2" w:space="0" w:color="A6A6A6"/>
              <w:bottom w:val="single" w:sz="2" w:space="0" w:color="A6A6A6"/>
              <w:right w:val="single" w:sz="2" w:space="0" w:color="A6A6A6"/>
            </w:tcBorders>
            <w:shd w:val="clear" w:color="auto" w:fill="auto"/>
            <w:tcMar>
              <w:top w:w="0" w:type="dxa"/>
              <w:left w:w="115" w:type="dxa"/>
              <w:bottom w:w="0" w:type="dxa"/>
              <w:right w:w="115" w:type="dxa"/>
            </w:tcMar>
          </w:tcPr>
          <w:p w14:paraId="09DCE16C" w14:textId="77777777" w:rsidR="00F56295" w:rsidRPr="005B32F2" w:rsidRDefault="00532458">
            <w:pPr>
              <w:rPr>
                <w:rFonts w:ascii="Arial" w:hAnsi="Arial" w:cs="Arial"/>
                <w:sz w:val="18"/>
                <w:szCs w:val="18"/>
              </w:rPr>
            </w:pPr>
            <w:r w:rsidRPr="005B32F2">
              <w:rPr>
                <w:rFonts w:ascii="Arial" w:hAnsi="Arial" w:cs="Arial"/>
                <w:sz w:val="18"/>
                <w:szCs w:val="18"/>
              </w:rPr>
              <w:t>Above US $1 million and up to US $2 million (applies per year for long-term agreements)</w:t>
            </w:r>
          </w:p>
        </w:tc>
        <w:tc>
          <w:tcPr>
            <w:tcW w:w="2486" w:type="dxa"/>
            <w:tcBorders>
              <w:top w:val="single" w:sz="2" w:space="0" w:color="A6A6A6"/>
              <w:left w:val="single" w:sz="2" w:space="0" w:color="A6A6A6"/>
              <w:bottom w:val="single" w:sz="2" w:space="0" w:color="A6A6A6"/>
              <w:right w:val="single" w:sz="2" w:space="0" w:color="A6A6A6"/>
            </w:tcBorders>
            <w:shd w:val="clear" w:color="auto" w:fill="auto"/>
            <w:tcMar>
              <w:top w:w="0" w:type="dxa"/>
              <w:left w:w="115" w:type="dxa"/>
              <w:bottom w:w="0" w:type="dxa"/>
              <w:right w:w="115" w:type="dxa"/>
            </w:tcMar>
          </w:tcPr>
          <w:p w14:paraId="79C0A6D3" w14:textId="77777777" w:rsidR="00F56295" w:rsidRPr="005B32F2" w:rsidRDefault="00532458">
            <w:pPr>
              <w:rPr>
                <w:rFonts w:ascii="Arial" w:hAnsi="Arial" w:cs="Arial"/>
                <w:sz w:val="18"/>
                <w:szCs w:val="18"/>
              </w:rPr>
            </w:pPr>
            <w:r w:rsidRPr="005B32F2">
              <w:rPr>
                <w:rFonts w:ascii="Arial" w:hAnsi="Arial" w:cs="Arial"/>
                <w:sz w:val="18"/>
                <w:szCs w:val="18"/>
              </w:rPr>
              <w:t>Above US $2 million (applies per year for long-term agreements)</w:t>
            </w:r>
          </w:p>
        </w:tc>
      </w:tr>
      <w:tr w:rsidR="00F56295" w:rsidRPr="005B32F2" w14:paraId="652B0FBD" w14:textId="77777777">
        <w:trPr>
          <w:trHeight w:val="1462"/>
          <w:jc w:val="center"/>
        </w:trPr>
        <w:tc>
          <w:tcPr>
            <w:tcW w:w="2337" w:type="dxa"/>
            <w:tcBorders>
              <w:top w:val="single" w:sz="2" w:space="0" w:color="A6A6A6"/>
              <w:left w:val="single" w:sz="2" w:space="0" w:color="A6A6A6"/>
              <w:bottom w:val="single" w:sz="2" w:space="0" w:color="A6A6A6"/>
              <w:right w:val="single" w:sz="2" w:space="0" w:color="A6A6A6"/>
            </w:tcBorders>
            <w:shd w:val="clear" w:color="auto" w:fill="auto"/>
            <w:tcMar>
              <w:top w:w="0" w:type="dxa"/>
              <w:left w:w="115" w:type="dxa"/>
              <w:bottom w:w="0" w:type="dxa"/>
              <w:right w:w="115" w:type="dxa"/>
            </w:tcMar>
          </w:tcPr>
          <w:p w14:paraId="46E69C76" w14:textId="77777777" w:rsidR="00F56295" w:rsidRPr="005B32F2" w:rsidRDefault="00532458">
            <w:pPr>
              <w:rPr>
                <w:rFonts w:ascii="Arial" w:hAnsi="Arial" w:cs="Arial"/>
                <w:sz w:val="18"/>
                <w:szCs w:val="18"/>
              </w:rPr>
            </w:pPr>
            <w:r w:rsidRPr="005B32F2">
              <w:rPr>
                <w:rFonts w:ascii="Arial" w:hAnsi="Arial" w:cs="Arial"/>
                <w:sz w:val="18"/>
                <w:szCs w:val="18"/>
              </w:rPr>
              <w:t>Notes:</w:t>
            </w:r>
          </w:p>
        </w:tc>
        <w:tc>
          <w:tcPr>
            <w:tcW w:w="7796" w:type="dxa"/>
            <w:gridSpan w:val="3"/>
            <w:tcBorders>
              <w:top w:val="single" w:sz="2" w:space="0" w:color="A6A6A6"/>
              <w:left w:val="single" w:sz="2" w:space="0" w:color="A6A6A6"/>
              <w:bottom w:val="single" w:sz="2" w:space="0" w:color="A6A6A6"/>
              <w:right w:val="single" w:sz="2" w:space="0" w:color="A6A6A6"/>
            </w:tcBorders>
            <w:shd w:val="clear" w:color="auto" w:fill="auto"/>
            <w:tcMar>
              <w:top w:w="0" w:type="dxa"/>
              <w:left w:w="115" w:type="dxa"/>
              <w:bottom w:w="0" w:type="dxa"/>
              <w:right w:w="115" w:type="dxa"/>
            </w:tcMar>
          </w:tcPr>
          <w:p w14:paraId="180D2D5E" w14:textId="77777777" w:rsidR="00F56295" w:rsidRPr="005B32F2" w:rsidRDefault="00532458" w:rsidP="00DB2390">
            <w:pPr>
              <w:numPr>
                <w:ilvl w:val="0"/>
                <w:numId w:val="41"/>
              </w:numPr>
              <w:spacing w:after="0"/>
              <w:ind w:left="237" w:hanging="270"/>
              <w:rPr>
                <w:rFonts w:ascii="Arial" w:hAnsi="Arial" w:cs="Arial"/>
                <w:sz w:val="18"/>
                <w:szCs w:val="18"/>
              </w:rPr>
            </w:pPr>
            <w:r w:rsidRPr="005B32F2">
              <w:rPr>
                <w:rFonts w:ascii="Arial" w:hAnsi="Arial" w:cs="Arial"/>
                <w:sz w:val="18"/>
                <w:szCs w:val="18"/>
              </w:rPr>
              <w:t>The procurement support unit shall participate when requested in the committee review of ex ante submissions.</w:t>
            </w:r>
          </w:p>
          <w:p w14:paraId="4C922219" w14:textId="77777777" w:rsidR="00F56295" w:rsidRPr="005B32F2" w:rsidRDefault="00532458" w:rsidP="00DB2390">
            <w:pPr>
              <w:numPr>
                <w:ilvl w:val="0"/>
                <w:numId w:val="41"/>
              </w:numPr>
              <w:spacing w:after="0"/>
              <w:ind w:left="237" w:hanging="270"/>
              <w:rPr>
                <w:rFonts w:ascii="Arial" w:hAnsi="Arial" w:cs="Arial"/>
                <w:sz w:val="18"/>
                <w:szCs w:val="18"/>
              </w:rPr>
            </w:pPr>
            <w:r w:rsidRPr="005B32F2">
              <w:rPr>
                <w:rFonts w:ascii="Arial" w:hAnsi="Arial" w:cs="Arial"/>
                <w:sz w:val="18"/>
                <w:szCs w:val="18"/>
              </w:rPr>
              <w:t xml:space="preserve">An ex ante review is not required if: </w:t>
            </w:r>
          </w:p>
          <w:p w14:paraId="1D3306B4" w14:textId="77777777" w:rsidR="00F56295" w:rsidRPr="005B32F2" w:rsidRDefault="00532458" w:rsidP="00DB2390">
            <w:pPr>
              <w:numPr>
                <w:ilvl w:val="0"/>
                <w:numId w:val="42"/>
              </w:numPr>
              <w:tabs>
                <w:tab w:val="left" w:pos="507"/>
              </w:tabs>
              <w:spacing w:after="0"/>
              <w:ind w:left="507"/>
              <w:rPr>
                <w:rFonts w:ascii="Arial" w:hAnsi="Arial" w:cs="Arial"/>
                <w:sz w:val="18"/>
                <w:szCs w:val="18"/>
              </w:rPr>
            </w:pPr>
            <w:r w:rsidRPr="005B32F2">
              <w:rPr>
                <w:rFonts w:ascii="Arial" w:hAnsi="Arial" w:cs="Arial"/>
                <w:sz w:val="18"/>
                <w:szCs w:val="18"/>
              </w:rPr>
              <w:t xml:space="preserve">The business unit has had a previous successful experience in the procurement of similar goods/services/works that was already subject to an ex ante review; or </w:t>
            </w:r>
          </w:p>
          <w:p w14:paraId="4994F744" w14:textId="77777777" w:rsidR="00F56295" w:rsidRPr="005B32F2" w:rsidRDefault="00532458" w:rsidP="00DB2390">
            <w:pPr>
              <w:numPr>
                <w:ilvl w:val="0"/>
                <w:numId w:val="42"/>
              </w:numPr>
              <w:tabs>
                <w:tab w:val="left" w:pos="507"/>
              </w:tabs>
              <w:spacing w:after="0"/>
              <w:ind w:left="507"/>
              <w:rPr>
                <w:rFonts w:ascii="Arial" w:hAnsi="Arial" w:cs="Arial"/>
                <w:sz w:val="18"/>
                <w:szCs w:val="18"/>
              </w:rPr>
            </w:pPr>
            <w:r w:rsidRPr="005B32F2">
              <w:rPr>
                <w:rFonts w:ascii="Arial" w:hAnsi="Arial" w:cs="Arial"/>
                <w:sz w:val="18"/>
                <w:szCs w:val="18"/>
              </w:rPr>
              <w:t>There is sufficient specific corporate guidance and templates on the procurement of the said goods/services.</w:t>
            </w:r>
          </w:p>
          <w:p w14:paraId="72DEB74E" w14:textId="77777777" w:rsidR="00F56295" w:rsidRPr="00466021" w:rsidRDefault="00532458" w:rsidP="00DB2390">
            <w:pPr>
              <w:numPr>
                <w:ilvl w:val="0"/>
                <w:numId w:val="41"/>
              </w:numPr>
              <w:spacing w:after="0"/>
              <w:ind w:left="237" w:hanging="237"/>
            </w:pPr>
            <w:r w:rsidRPr="005B32F2">
              <w:rPr>
                <w:rFonts w:ascii="Arial" w:hAnsi="Arial" w:cs="Arial"/>
                <w:sz w:val="18"/>
                <w:szCs w:val="18"/>
              </w:rPr>
              <w:t>Irrespective of the above, the procurement authority may submit the cases for ex ante review if significant risks are perceived.</w:t>
            </w:r>
          </w:p>
        </w:tc>
      </w:tr>
    </w:tbl>
    <w:p w14:paraId="4007AEC9" w14:textId="77777777" w:rsidR="00F56295" w:rsidRPr="005B32F2" w:rsidRDefault="00F56295">
      <w:pPr>
        <w:shd w:val="clear" w:color="auto" w:fill="FFFFFF"/>
        <w:ind w:left="360"/>
        <w:textAlignment w:val="top"/>
        <w:rPr>
          <w:rFonts w:cs="Segoe UI"/>
          <w:sz w:val="22"/>
          <w:szCs w:val="22"/>
        </w:rPr>
      </w:pPr>
    </w:p>
    <w:p w14:paraId="01C928CB" w14:textId="77777777" w:rsidR="00F56295" w:rsidRPr="005B32F2" w:rsidRDefault="00F56295">
      <w:pPr>
        <w:shd w:val="clear" w:color="auto" w:fill="FFFFFF"/>
        <w:spacing w:before="240"/>
        <w:textAlignment w:val="top"/>
        <w:rPr>
          <w:rFonts w:ascii="Arial" w:hAnsi="Arial" w:cs="Arial"/>
          <w:sz w:val="24"/>
        </w:rPr>
      </w:pPr>
    </w:p>
    <w:p w14:paraId="1D2EAA12" w14:textId="77777777" w:rsidR="00F56295" w:rsidRPr="005B32F2" w:rsidRDefault="00532458">
      <w:pPr>
        <w:spacing w:after="0"/>
        <w:sectPr w:rsidR="00F56295" w:rsidRPr="005B32F2">
          <w:headerReference w:type="default" r:id="rId45"/>
          <w:footerReference w:type="default" r:id="rId46"/>
          <w:pgSz w:w="16834" w:h="11909" w:orient="landscape"/>
          <w:pgMar w:top="720" w:right="576" w:bottom="864" w:left="576" w:header="720" w:footer="720" w:gutter="0"/>
          <w:cols w:space="720"/>
        </w:sectPr>
      </w:pPr>
      <w:r w:rsidRPr="005B32F2">
        <w:t xml:space="preserve"> </w:t>
      </w:r>
    </w:p>
    <w:p w14:paraId="223F4278" w14:textId="77777777" w:rsidR="009575B8" w:rsidRPr="005B32F2" w:rsidRDefault="00532458">
      <w:pPr>
        <w:pStyle w:val="Heading2"/>
        <w:rPr>
          <w:rFonts w:ascii="Arial" w:hAnsi="Arial" w:cs="Arial"/>
        </w:rPr>
      </w:pPr>
      <w:bookmarkStart w:id="45" w:name="_Toc30593256"/>
      <w:r w:rsidRPr="005B32F2">
        <w:rPr>
          <w:rFonts w:ascii="Arial" w:hAnsi="Arial" w:cs="Arial"/>
        </w:rPr>
        <w:lastRenderedPageBreak/>
        <w:t>Annex G: Terms of References for Project Board and Project Team</w:t>
      </w:r>
      <w:bookmarkEnd w:id="45"/>
      <w:r w:rsidRPr="005B32F2">
        <w:rPr>
          <w:rFonts w:ascii="Arial" w:hAnsi="Arial" w:cs="Arial"/>
        </w:rPr>
        <w:t xml:space="preserve"> </w:t>
      </w:r>
    </w:p>
    <w:p w14:paraId="6FE5BC79" w14:textId="77777777" w:rsidR="009575B8" w:rsidRPr="005B32F2" w:rsidRDefault="009575B8">
      <w:pPr>
        <w:pStyle w:val="Heading2"/>
        <w:rPr>
          <w:rFonts w:ascii="Arial" w:hAnsi="Arial" w:cs="Arial"/>
        </w:rPr>
      </w:pPr>
    </w:p>
    <w:p w14:paraId="5B7C67B7" w14:textId="77777777" w:rsidR="009575B8" w:rsidRPr="005B32F2" w:rsidRDefault="009575B8" w:rsidP="009575B8">
      <w:r w:rsidRPr="005B32F2">
        <w:rPr>
          <w:rFonts w:ascii="Arial" w:hAnsi="Arial" w:cs="Arial"/>
        </w:rPr>
        <w:t xml:space="preserve">TORs can be </w:t>
      </w:r>
      <w:r w:rsidRPr="005B32F2">
        <w:rPr>
          <w:rFonts w:ascii="Arial" w:hAnsi="Arial" w:cs="Arial"/>
          <w:highlight w:val="yellow"/>
        </w:rPr>
        <w:t xml:space="preserve">accessed </w:t>
      </w:r>
      <w:r w:rsidRPr="005B32F2">
        <w:rPr>
          <w:rFonts w:ascii="Arial" w:hAnsi="Arial" w:cs="Arial"/>
          <w:b/>
          <w:bCs/>
          <w:highlight w:val="yellow"/>
        </w:rPr>
        <w:t>here</w:t>
      </w:r>
      <w:r w:rsidRPr="005B32F2">
        <w:rPr>
          <w:rFonts w:ascii="Arial" w:hAnsi="Arial" w:cs="Arial"/>
        </w:rPr>
        <w:t xml:space="preserve"> and is shared in a separate annex</w:t>
      </w:r>
    </w:p>
    <w:p w14:paraId="4EA3B7C3" w14:textId="77777777" w:rsidR="00F56295" w:rsidRPr="005B32F2" w:rsidRDefault="00F56295">
      <w:pPr>
        <w:pStyle w:val="Heading2"/>
      </w:pPr>
    </w:p>
    <w:p w14:paraId="79CD9D56" w14:textId="77777777" w:rsidR="00F56295" w:rsidRPr="005B32F2" w:rsidRDefault="00F56295">
      <w:pPr>
        <w:pageBreakBefore/>
        <w:spacing w:after="0"/>
      </w:pPr>
    </w:p>
    <w:p w14:paraId="6019E2DA" w14:textId="22DE8153" w:rsidR="00F56295" w:rsidRPr="005B32F2" w:rsidRDefault="00532458" w:rsidP="009575B8">
      <w:pPr>
        <w:pStyle w:val="Heading2"/>
        <w:jc w:val="left"/>
        <w:rPr>
          <w:rFonts w:ascii="Arial" w:hAnsi="Arial" w:cs="Arial"/>
        </w:rPr>
      </w:pPr>
      <w:bookmarkStart w:id="46" w:name="_Toc30593257"/>
      <w:r w:rsidRPr="005B32F2">
        <w:rPr>
          <w:rFonts w:ascii="Arial" w:hAnsi="Arial" w:cs="Arial"/>
        </w:rPr>
        <w:t xml:space="preserve">Annex H:  UNDP Social and Environmental and Safeguards screening procedure (SESP) and Environmental and Social Management Framework (ESMF) </w:t>
      </w:r>
      <w:bookmarkEnd w:id="46"/>
    </w:p>
    <w:p w14:paraId="5C20B3B7" w14:textId="77777777" w:rsidR="00F56295" w:rsidRPr="005B32F2" w:rsidRDefault="00F56295">
      <w:pPr>
        <w:spacing w:after="0"/>
        <w:rPr>
          <w:rFonts w:ascii="Arial" w:hAnsi="Arial" w:cs="Arial"/>
        </w:rPr>
      </w:pPr>
    </w:p>
    <w:p w14:paraId="6D9B4A3F" w14:textId="77777777" w:rsidR="00F56295" w:rsidRPr="00FF64D3" w:rsidRDefault="00532458">
      <w:r w:rsidRPr="005B32F2">
        <w:rPr>
          <w:rFonts w:ascii="Arial" w:hAnsi="Arial" w:cs="Arial"/>
        </w:rPr>
        <w:t xml:space="preserve">SESP can be accessed </w:t>
      </w:r>
      <w:hyperlink r:id="rId47" w:history="1">
        <w:r w:rsidRPr="00FF64D3">
          <w:rPr>
            <w:rStyle w:val="Hyperlink"/>
            <w:rFonts w:ascii="Arial" w:hAnsi="Arial" w:cs="Arial"/>
            <w:b/>
            <w:bCs/>
          </w:rPr>
          <w:t>here</w:t>
        </w:r>
      </w:hyperlink>
      <w:r w:rsidRPr="00466021">
        <w:rPr>
          <w:rFonts w:ascii="Arial" w:hAnsi="Arial" w:cs="Arial"/>
        </w:rPr>
        <w:t xml:space="preserve"> and is shared in a separate annex</w:t>
      </w:r>
    </w:p>
    <w:p w14:paraId="797C39C3" w14:textId="77777777" w:rsidR="00F56295" w:rsidRPr="00FF64D3" w:rsidRDefault="00532458">
      <w:r w:rsidRPr="00FF64D3">
        <w:rPr>
          <w:rFonts w:ascii="Arial" w:hAnsi="Arial" w:cs="Arial"/>
        </w:rPr>
        <w:t>ESMF can be access</w:t>
      </w:r>
      <w:r w:rsidRPr="00211A6B">
        <w:rPr>
          <w:rFonts w:ascii="Arial" w:hAnsi="Arial" w:cs="Arial"/>
        </w:rPr>
        <w:t xml:space="preserve">ed </w:t>
      </w:r>
      <w:hyperlink r:id="rId48" w:history="1">
        <w:r w:rsidRPr="00FF64D3">
          <w:rPr>
            <w:rStyle w:val="Hyperlink"/>
            <w:rFonts w:ascii="Arial" w:hAnsi="Arial" w:cs="Arial"/>
            <w:b/>
            <w:bCs/>
          </w:rPr>
          <w:t>here</w:t>
        </w:r>
      </w:hyperlink>
      <w:r w:rsidRPr="00466021">
        <w:rPr>
          <w:rFonts w:ascii="Arial" w:hAnsi="Arial" w:cs="Arial"/>
        </w:rPr>
        <w:t xml:space="preserve"> and is shared in a separate annex</w:t>
      </w:r>
    </w:p>
    <w:p w14:paraId="2DC0D6D1" w14:textId="77777777" w:rsidR="00F56295" w:rsidRPr="00FF64D3" w:rsidRDefault="00F56295">
      <w:pPr>
        <w:rPr>
          <w:rFonts w:ascii="Arial" w:hAnsi="Arial" w:cs="Arial"/>
        </w:rPr>
      </w:pPr>
    </w:p>
    <w:p w14:paraId="59FDD5D5" w14:textId="77777777" w:rsidR="00F56295" w:rsidRPr="00211A6B" w:rsidRDefault="00532458">
      <w:pPr>
        <w:spacing w:after="0"/>
        <w:rPr>
          <w:rFonts w:ascii="Arial" w:hAnsi="Arial" w:cs="Arial"/>
        </w:rPr>
      </w:pPr>
      <w:r w:rsidRPr="00211A6B">
        <w:rPr>
          <w:rFonts w:ascii="Arial" w:hAnsi="Arial" w:cs="Arial"/>
        </w:rPr>
        <w:t xml:space="preserve"> </w:t>
      </w:r>
    </w:p>
    <w:p w14:paraId="7A013846" w14:textId="77777777" w:rsidR="00F56295" w:rsidRPr="00E26AC6" w:rsidRDefault="00532458">
      <w:pPr>
        <w:pStyle w:val="Heading2"/>
        <w:pageBreakBefore/>
        <w:rPr>
          <w:rFonts w:ascii="Arial" w:hAnsi="Arial" w:cs="Arial"/>
        </w:rPr>
      </w:pPr>
      <w:bookmarkStart w:id="47" w:name="_Toc30593258"/>
      <w:r w:rsidRPr="00211A6B">
        <w:rPr>
          <w:rFonts w:ascii="Arial" w:hAnsi="Arial" w:cs="Arial"/>
        </w:rPr>
        <w:lastRenderedPageBreak/>
        <w:t>Annex I: Stakeholder Engagement Plan</w:t>
      </w:r>
      <w:bookmarkEnd w:id="47"/>
    </w:p>
    <w:p w14:paraId="1BD8C4DA" w14:textId="77777777" w:rsidR="00F56295" w:rsidRPr="00FF64D3" w:rsidRDefault="00532458">
      <w:r w:rsidRPr="00E26AC6">
        <w:rPr>
          <w:rFonts w:ascii="Arial" w:hAnsi="Arial" w:cs="Arial"/>
        </w:rPr>
        <w:t xml:space="preserve">Stakeholder Engagement Plan can be accessed </w:t>
      </w:r>
      <w:hyperlink r:id="rId49" w:history="1">
        <w:r w:rsidRPr="00FF64D3">
          <w:rPr>
            <w:rStyle w:val="Hyperlink"/>
            <w:rFonts w:ascii="Arial" w:hAnsi="Arial" w:cs="Arial"/>
            <w:b/>
            <w:bCs/>
          </w:rPr>
          <w:t>here</w:t>
        </w:r>
      </w:hyperlink>
      <w:r w:rsidRPr="00466021">
        <w:rPr>
          <w:rFonts w:ascii="Arial" w:hAnsi="Arial" w:cs="Arial"/>
        </w:rPr>
        <w:t xml:space="preserve"> and is shared in a separate annex</w:t>
      </w:r>
    </w:p>
    <w:p w14:paraId="66049691" w14:textId="77777777" w:rsidR="00F56295" w:rsidRPr="00211A6B" w:rsidRDefault="00532458">
      <w:pPr>
        <w:spacing w:after="0"/>
        <w:rPr>
          <w:rFonts w:ascii="Arial" w:hAnsi="Arial" w:cs="Arial"/>
        </w:rPr>
      </w:pPr>
      <w:r w:rsidRPr="00FF64D3">
        <w:rPr>
          <w:rFonts w:ascii="Arial" w:hAnsi="Arial" w:cs="Arial"/>
        </w:rPr>
        <w:t xml:space="preserve"> </w:t>
      </w:r>
    </w:p>
    <w:p w14:paraId="59111B6E" w14:textId="77777777" w:rsidR="00F56295" w:rsidRPr="00211A6B" w:rsidRDefault="00532458">
      <w:pPr>
        <w:pStyle w:val="Heading2"/>
        <w:pageBreakBefore/>
        <w:rPr>
          <w:rFonts w:ascii="Arial" w:hAnsi="Arial" w:cs="Arial"/>
        </w:rPr>
      </w:pPr>
      <w:bookmarkStart w:id="48" w:name="_Toc30593259"/>
      <w:r w:rsidRPr="00211A6B">
        <w:rPr>
          <w:rFonts w:ascii="Arial" w:hAnsi="Arial" w:cs="Arial"/>
        </w:rPr>
        <w:lastRenderedPageBreak/>
        <w:t>Annex J: Gender Analysis and Action Plan</w:t>
      </w:r>
      <w:bookmarkEnd w:id="48"/>
    </w:p>
    <w:p w14:paraId="0056343D" w14:textId="77777777" w:rsidR="00F56295" w:rsidRPr="00FF64D3" w:rsidRDefault="00532458">
      <w:r w:rsidRPr="00E26AC6">
        <w:rPr>
          <w:rFonts w:ascii="Arial" w:hAnsi="Arial" w:cs="Arial"/>
        </w:rPr>
        <w:t xml:space="preserve">Gender Analysis and Action Plan can be accessed </w:t>
      </w:r>
      <w:hyperlink r:id="rId50" w:history="1">
        <w:r w:rsidRPr="00FF64D3">
          <w:rPr>
            <w:rStyle w:val="Hyperlink"/>
            <w:rFonts w:ascii="Arial" w:hAnsi="Arial" w:cs="Arial"/>
            <w:b/>
            <w:bCs/>
          </w:rPr>
          <w:t>here</w:t>
        </w:r>
      </w:hyperlink>
      <w:r w:rsidRPr="00466021">
        <w:rPr>
          <w:rFonts w:ascii="Arial" w:hAnsi="Arial" w:cs="Arial"/>
        </w:rPr>
        <w:t xml:space="preserve"> and is shared in a separate annex</w:t>
      </w:r>
    </w:p>
    <w:p w14:paraId="061EC382" w14:textId="77777777" w:rsidR="009575B8" w:rsidRPr="005B32F2" w:rsidRDefault="00532458" w:rsidP="009575B8">
      <w:pPr>
        <w:spacing w:after="0"/>
        <w:rPr>
          <w:rFonts w:ascii="Arial" w:hAnsi="Arial" w:cs="Arial"/>
        </w:rPr>
        <w:sectPr w:rsidR="009575B8" w:rsidRPr="005B32F2">
          <w:headerReference w:type="default" r:id="rId51"/>
          <w:footerReference w:type="default" r:id="rId52"/>
          <w:pgSz w:w="11909" w:h="16834"/>
          <w:pgMar w:top="576" w:right="864" w:bottom="576" w:left="720" w:header="720" w:footer="720" w:gutter="0"/>
          <w:cols w:space="720"/>
        </w:sectPr>
      </w:pPr>
      <w:r w:rsidRPr="00FF64D3">
        <w:rPr>
          <w:rFonts w:ascii="Arial" w:hAnsi="Arial" w:cs="Arial"/>
        </w:rPr>
        <w:t xml:space="preserve"> </w:t>
      </w:r>
    </w:p>
    <w:p w14:paraId="653F004F" w14:textId="4F89A542" w:rsidR="00F56295" w:rsidRPr="005B32F2" w:rsidRDefault="00532458" w:rsidP="009575B8">
      <w:pPr>
        <w:pStyle w:val="Heading1"/>
        <w:numPr>
          <w:ilvl w:val="0"/>
          <w:numId w:val="0"/>
        </w:numPr>
        <w:ind w:left="720"/>
        <w:rPr>
          <w:rFonts w:ascii="Arial" w:hAnsi="Arial" w:cs="Arial"/>
          <w:sz w:val="20"/>
        </w:rPr>
      </w:pPr>
      <w:bookmarkStart w:id="49" w:name="_Toc30593260"/>
      <w:r w:rsidRPr="005B32F2">
        <w:rPr>
          <w:rFonts w:ascii="Arial" w:hAnsi="Arial" w:cs="Arial"/>
          <w:sz w:val="20"/>
        </w:rPr>
        <w:lastRenderedPageBreak/>
        <w:t>An</w:t>
      </w:r>
      <w:r w:rsidR="00A00054" w:rsidRPr="005B32F2">
        <w:rPr>
          <w:rFonts w:ascii="Arial" w:hAnsi="Arial" w:cs="Arial"/>
          <w:sz w:val="20"/>
        </w:rPr>
        <w:t>n</w:t>
      </w:r>
      <w:r w:rsidRPr="005B32F2">
        <w:rPr>
          <w:rFonts w:ascii="Arial" w:hAnsi="Arial" w:cs="Arial"/>
          <w:sz w:val="20"/>
        </w:rPr>
        <w:t>ex K: UNDP Risk Log</w:t>
      </w:r>
      <w:bookmarkEnd w:id="49"/>
      <w:r w:rsidRPr="005B32F2">
        <w:rPr>
          <w:rFonts w:ascii="Arial" w:hAnsi="Arial" w:cs="Arial"/>
          <w:sz w:val="20"/>
        </w:rPr>
        <w:t xml:space="preserve"> </w:t>
      </w:r>
    </w:p>
    <w:p w14:paraId="3CFBB3BF" w14:textId="77777777" w:rsidR="00F56295" w:rsidRPr="005B32F2" w:rsidRDefault="00F56295">
      <w:pPr>
        <w:rPr>
          <w:rFonts w:ascii="Century Gothic" w:hAnsi="Century Gothic"/>
          <w:b/>
          <w:sz w:val="24"/>
        </w:rPr>
      </w:pPr>
    </w:p>
    <w:tbl>
      <w:tblPr>
        <w:tblW w:w="15728" w:type="dxa"/>
        <w:tblLayout w:type="fixed"/>
        <w:tblCellMar>
          <w:left w:w="10" w:type="dxa"/>
          <w:right w:w="10" w:type="dxa"/>
        </w:tblCellMar>
        <w:tblLook w:val="04A0" w:firstRow="1" w:lastRow="0" w:firstColumn="1" w:lastColumn="0" w:noHBand="0" w:noVBand="1"/>
      </w:tblPr>
      <w:tblGrid>
        <w:gridCol w:w="372"/>
        <w:gridCol w:w="1513"/>
        <w:gridCol w:w="1800"/>
        <w:gridCol w:w="1603"/>
        <w:gridCol w:w="1980"/>
        <w:gridCol w:w="3060"/>
        <w:gridCol w:w="1260"/>
        <w:gridCol w:w="1260"/>
        <w:gridCol w:w="1260"/>
        <w:gridCol w:w="1620"/>
      </w:tblGrid>
      <w:tr w:rsidR="00F56295" w:rsidRPr="005B32F2" w14:paraId="24797B00" w14:textId="77777777">
        <w:tc>
          <w:tcPr>
            <w:tcW w:w="372" w:type="dxa"/>
            <w:tcBorders>
              <w:top w:val="single" w:sz="4" w:space="0" w:color="000000"/>
              <w:left w:val="single" w:sz="4" w:space="0" w:color="000000"/>
              <w:bottom w:val="single" w:sz="4" w:space="0" w:color="000000"/>
              <w:right w:val="single" w:sz="4" w:space="0" w:color="000000"/>
            </w:tcBorders>
            <w:shd w:val="clear" w:color="auto" w:fill="FFCC00"/>
            <w:tcMar>
              <w:top w:w="0" w:type="dxa"/>
              <w:left w:w="108" w:type="dxa"/>
              <w:bottom w:w="0" w:type="dxa"/>
              <w:right w:w="108" w:type="dxa"/>
            </w:tcMar>
          </w:tcPr>
          <w:p w14:paraId="1F2B804E" w14:textId="77777777" w:rsidR="00F56295" w:rsidRPr="00B25A17" w:rsidRDefault="00532458">
            <w:r w:rsidRPr="00B25A17">
              <w:rPr>
                <w:rFonts w:cs="Arial"/>
                <w:b/>
                <w:sz w:val="24"/>
              </w:rPr>
              <w:t>#</w:t>
            </w:r>
          </w:p>
        </w:tc>
        <w:tc>
          <w:tcPr>
            <w:tcW w:w="1513" w:type="dxa"/>
            <w:tcBorders>
              <w:top w:val="single" w:sz="4" w:space="0" w:color="000000"/>
              <w:left w:val="single" w:sz="4" w:space="0" w:color="000000"/>
              <w:bottom w:val="single" w:sz="4" w:space="0" w:color="000000"/>
              <w:right w:val="single" w:sz="4" w:space="0" w:color="000000"/>
            </w:tcBorders>
            <w:shd w:val="clear" w:color="auto" w:fill="FFCC00"/>
            <w:tcMar>
              <w:top w:w="0" w:type="dxa"/>
              <w:left w:w="108" w:type="dxa"/>
              <w:bottom w:w="0" w:type="dxa"/>
              <w:right w:w="108" w:type="dxa"/>
            </w:tcMar>
          </w:tcPr>
          <w:p w14:paraId="62E5E29C" w14:textId="77777777" w:rsidR="00F56295" w:rsidRPr="00B25A17" w:rsidRDefault="00532458">
            <w:r w:rsidRPr="00B25A17">
              <w:rPr>
                <w:rFonts w:cs="Arial"/>
                <w:b/>
                <w:szCs w:val="20"/>
              </w:rPr>
              <w:t>Description</w:t>
            </w:r>
          </w:p>
        </w:tc>
        <w:tc>
          <w:tcPr>
            <w:tcW w:w="1800" w:type="dxa"/>
            <w:tcBorders>
              <w:top w:val="single" w:sz="4" w:space="0" w:color="000000"/>
              <w:left w:val="single" w:sz="4" w:space="0" w:color="000000"/>
              <w:bottom w:val="single" w:sz="4" w:space="0" w:color="000000"/>
              <w:right w:val="single" w:sz="4" w:space="0" w:color="000000"/>
            </w:tcBorders>
            <w:shd w:val="clear" w:color="auto" w:fill="FFCC00"/>
            <w:tcMar>
              <w:top w:w="0" w:type="dxa"/>
              <w:left w:w="108" w:type="dxa"/>
              <w:bottom w:w="0" w:type="dxa"/>
              <w:right w:w="108" w:type="dxa"/>
            </w:tcMar>
          </w:tcPr>
          <w:p w14:paraId="2833764E" w14:textId="77777777" w:rsidR="00F56295" w:rsidRPr="00B25A17" w:rsidRDefault="00532458">
            <w:pPr>
              <w:rPr>
                <w:rFonts w:cs="Arial"/>
                <w:b/>
                <w:szCs w:val="20"/>
              </w:rPr>
            </w:pPr>
            <w:r w:rsidRPr="00B25A17">
              <w:rPr>
                <w:rFonts w:cs="Arial"/>
                <w:b/>
                <w:szCs w:val="20"/>
              </w:rPr>
              <w:t>Date Identified</w:t>
            </w:r>
          </w:p>
        </w:tc>
        <w:tc>
          <w:tcPr>
            <w:tcW w:w="1603" w:type="dxa"/>
            <w:tcBorders>
              <w:top w:val="single" w:sz="4" w:space="0" w:color="000000"/>
              <w:left w:val="single" w:sz="4" w:space="0" w:color="000000"/>
              <w:bottom w:val="single" w:sz="4" w:space="0" w:color="000000"/>
              <w:right w:val="single" w:sz="4" w:space="0" w:color="000000"/>
            </w:tcBorders>
            <w:shd w:val="clear" w:color="auto" w:fill="FFCC00"/>
            <w:tcMar>
              <w:top w:w="0" w:type="dxa"/>
              <w:left w:w="108" w:type="dxa"/>
              <w:bottom w:w="0" w:type="dxa"/>
              <w:right w:w="108" w:type="dxa"/>
            </w:tcMar>
          </w:tcPr>
          <w:p w14:paraId="594E5CEF" w14:textId="77777777" w:rsidR="00F56295" w:rsidRPr="00B25A17" w:rsidRDefault="00532458">
            <w:pPr>
              <w:rPr>
                <w:rFonts w:cs="Arial"/>
                <w:b/>
                <w:szCs w:val="20"/>
              </w:rPr>
            </w:pPr>
            <w:r w:rsidRPr="00B25A17">
              <w:rPr>
                <w:rFonts w:cs="Arial"/>
                <w:b/>
                <w:szCs w:val="20"/>
              </w:rPr>
              <w:t>Type</w:t>
            </w:r>
          </w:p>
        </w:tc>
        <w:tc>
          <w:tcPr>
            <w:tcW w:w="1980" w:type="dxa"/>
            <w:tcBorders>
              <w:top w:val="single" w:sz="4" w:space="0" w:color="000000"/>
              <w:left w:val="single" w:sz="4" w:space="0" w:color="000000"/>
              <w:bottom w:val="single" w:sz="4" w:space="0" w:color="000000"/>
              <w:right w:val="single" w:sz="4" w:space="0" w:color="000000"/>
            </w:tcBorders>
            <w:shd w:val="clear" w:color="auto" w:fill="FFCC00"/>
            <w:tcMar>
              <w:top w:w="0" w:type="dxa"/>
              <w:left w:w="108" w:type="dxa"/>
              <w:bottom w:w="0" w:type="dxa"/>
              <w:right w:w="108" w:type="dxa"/>
            </w:tcMar>
          </w:tcPr>
          <w:p w14:paraId="2E502B6B" w14:textId="77777777" w:rsidR="00F56295" w:rsidRPr="00B25A17" w:rsidRDefault="00532458">
            <w:pPr>
              <w:rPr>
                <w:rFonts w:cs="Arial"/>
                <w:b/>
                <w:szCs w:val="20"/>
              </w:rPr>
            </w:pPr>
            <w:r w:rsidRPr="00B25A17">
              <w:rPr>
                <w:rFonts w:cs="Arial"/>
                <w:b/>
                <w:szCs w:val="20"/>
              </w:rPr>
              <w:t>Impact &amp;</w:t>
            </w:r>
          </w:p>
          <w:p w14:paraId="549E859B" w14:textId="77777777" w:rsidR="00F56295" w:rsidRPr="00B25A17" w:rsidRDefault="00532458">
            <w:pPr>
              <w:rPr>
                <w:rFonts w:cs="Arial"/>
                <w:b/>
                <w:szCs w:val="20"/>
              </w:rPr>
            </w:pPr>
            <w:r w:rsidRPr="00B25A17">
              <w:rPr>
                <w:rFonts w:cs="Arial"/>
                <w:b/>
                <w:szCs w:val="20"/>
              </w:rPr>
              <w:t>Probability</w:t>
            </w:r>
          </w:p>
        </w:tc>
        <w:tc>
          <w:tcPr>
            <w:tcW w:w="3060" w:type="dxa"/>
            <w:tcBorders>
              <w:top w:val="single" w:sz="4" w:space="0" w:color="000000"/>
              <w:left w:val="single" w:sz="4" w:space="0" w:color="000000"/>
              <w:bottom w:val="single" w:sz="4" w:space="0" w:color="000000"/>
              <w:right w:val="single" w:sz="4" w:space="0" w:color="000000"/>
            </w:tcBorders>
            <w:shd w:val="clear" w:color="auto" w:fill="FFCC00"/>
            <w:tcMar>
              <w:top w:w="0" w:type="dxa"/>
              <w:left w:w="108" w:type="dxa"/>
              <w:bottom w:w="0" w:type="dxa"/>
              <w:right w:w="108" w:type="dxa"/>
            </w:tcMar>
          </w:tcPr>
          <w:p w14:paraId="60786E10" w14:textId="77777777" w:rsidR="00F56295" w:rsidRPr="00B25A17" w:rsidRDefault="00532458">
            <w:pPr>
              <w:rPr>
                <w:rFonts w:cs="Arial"/>
                <w:b/>
                <w:szCs w:val="20"/>
              </w:rPr>
            </w:pPr>
            <w:r w:rsidRPr="00B25A17">
              <w:rPr>
                <w:rFonts w:cs="Arial"/>
                <w:b/>
                <w:szCs w:val="20"/>
              </w:rPr>
              <w:t>Countermeasures / Mngt response</w:t>
            </w:r>
          </w:p>
        </w:tc>
        <w:tc>
          <w:tcPr>
            <w:tcW w:w="1260" w:type="dxa"/>
            <w:tcBorders>
              <w:top w:val="single" w:sz="4" w:space="0" w:color="000000"/>
              <w:left w:val="single" w:sz="4" w:space="0" w:color="000000"/>
              <w:bottom w:val="single" w:sz="4" w:space="0" w:color="000000"/>
              <w:right w:val="single" w:sz="4" w:space="0" w:color="000000"/>
            </w:tcBorders>
            <w:shd w:val="clear" w:color="auto" w:fill="FFCC00"/>
            <w:tcMar>
              <w:top w:w="0" w:type="dxa"/>
              <w:left w:w="108" w:type="dxa"/>
              <w:bottom w:w="0" w:type="dxa"/>
              <w:right w:w="108" w:type="dxa"/>
            </w:tcMar>
          </w:tcPr>
          <w:p w14:paraId="07234517" w14:textId="77777777" w:rsidR="00F56295" w:rsidRPr="00B25A17" w:rsidRDefault="00532458">
            <w:pPr>
              <w:rPr>
                <w:rFonts w:cs="Arial"/>
                <w:b/>
                <w:szCs w:val="20"/>
              </w:rPr>
            </w:pPr>
            <w:r w:rsidRPr="00B25A17">
              <w:rPr>
                <w:rFonts w:cs="Arial"/>
                <w:b/>
                <w:szCs w:val="20"/>
              </w:rPr>
              <w:t>Owner</w:t>
            </w:r>
          </w:p>
        </w:tc>
        <w:tc>
          <w:tcPr>
            <w:tcW w:w="1260" w:type="dxa"/>
            <w:tcBorders>
              <w:top w:val="single" w:sz="4" w:space="0" w:color="000000"/>
              <w:left w:val="single" w:sz="4" w:space="0" w:color="000000"/>
              <w:bottom w:val="single" w:sz="4" w:space="0" w:color="000000"/>
              <w:right w:val="single" w:sz="4" w:space="0" w:color="000000"/>
            </w:tcBorders>
            <w:shd w:val="clear" w:color="auto" w:fill="FFCC00"/>
            <w:tcMar>
              <w:top w:w="0" w:type="dxa"/>
              <w:left w:w="108" w:type="dxa"/>
              <w:bottom w:w="0" w:type="dxa"/>
              <w:right w:w="108" w:type="dxa"/>
            </w:tcMar>
          </w:tcPr>
          <w:p w14:paraId="6F1E3EB2" w14:textId="77777777" w:rsidR="00F56295" w:rsidRPr="00B25A17" w:rsidRDefault="00532458">
            <w:pPr>
              <w:rPr>
                <w:rFonts w:cs="Arial"/>
                <w:b/>
                <w:szCs w:val="20"/>
              </w:rPr>
            </w:pPr>
            <w:r w:rsidRPr="00B25A17">
              <w:rPr>
                <w:rFonts w:cs="Arial"/>
                <w:b/>
                <w:szCs w:val="20"/>
              </w:rPr>
              <w:t>Submitted, updated by</w:t>
            </w:r>
          </w:p>
        </w:tc>
        <w:tc>
          <w:tcPr>
            <w:tcW w:w="1260" w:type="dxa"/>
            <w:tcBorders>
              <w:top w:val="single" w:sz="4" w:space="0" w:color="000000"/>
              <w:left w:val="single" w:sz="4" w:space="0" w:color="000000"/>
              <w:bottom w:val="single" w:sz="4" w:space="0" w:color="000000"/>
              <w:right w:val="single" w:sz="4" w:space="0" w:color="000000"/>
            </w:tcBorders>
            <w:shd w:val="clear" w:color="auto" w:fill="FFCC00"/>
            <w:tcMar>
              <w:top w:w="0" w:type="dxa"/>
              <w:left w:w="108" w:type="dxa"/>
              <w:bottom w:w="0" w:type="dxa"/>
              <w:right w:w="108" w:type="dxa"/>
            </w:tcMar>
          </w:tcPr>
          <w:p w14:paraId="76582D78" w14:textId="77777777" w:rsidR="00F56295" w:rsidRPr="00B25A17" w:rsidRDefault="00532458">
            <w:pPr>
              <w:rPr>
                <w:rFonts w:cs="Arial"/>
                <w:b/>
                <w:szCs w:val="20"/>
              </w:rPr>
            </w:pPr>
            <w:r w:rsidRPr="00B25A17">
              <w:rPr>
                <w:rFonts w:cs="Arial"/>
                <w:b/>
                <w:szCs w:val="20"/>
              </w:rPr>
              <w:t>Last Update</w:t>
            </w:r>
          </w:p>
        </w:tc>
        <w:tc>
          <w:tcPr>
            <w:tcW w:w="1620" w:type="dxa"/>
            <w:tcBorders>
              <w:top w:val="single" w:sz="4" w:space="0" w:color="000000"/>
              <w:left w:val="single" w:sz="4" w:space="0" w:color="000000"/>
              <w:bottom w:val="single" w:sz="4" w:space="0" w:color="000000"/>
              <w:right w:val="single" w:sz="4" w:space="0" w:color="000000"/>
            </w:tcBorders>
            <w:shd w:val="clear" w:color="auto" w:fill="FFCC00"/>
            <w:tcMar>
              <w:top w:w="0" w:type="dxa"/>
              <w:left w:w="108" w:type="dxa"/>
              <w:bottom w:w="0" w:type="dxa"/>
              <w:right w:w="108" w:type="dxa"/>
            </w:tcMar>
          </w:tcPr>
          <w:p w14:paraId="2FD549B5" w14:textId="77777777" w:rsidR="00F56295" w:rsidRPr="00B25A17" w:rsidRDefault="00532458">
            <w:pPr>
              <w:rPr>
                <w:rFonts w:cs="Arial"/>
                <w:b/>
                <w:szCs w:val="20"/>
              </w:rPr>
            </w:pPr>
            <w:r w:rsidRPr="00B25A17">
              <w:rPr>
                <w:rFonts w:cs="Arial"/>
                <w:b/>
                <w:szCs w:val="20"/>
              </w:rPr>
              <w:t>Status</w:t>
            </w:r>
          </w:p>
        </w:tc>
      </w:tr>
      <w:tr w:rsidR="00F56295" w:rsidRPr="005B32F2" w14:paraId="373FB1DC" w14:textId="77777777">
        <w:tc>
          <w:tcPr>
            <w:tcW w:w="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706519" w14:textId="77777777" w:rsidR="00F56295" w:rsidRPr="00B25A17" w:rsidRDefault="00532458">
            <w:pPr>
              <w:rPr>
                <w:rFonts w:cs="Arial"/>
                <w:szCs w:val="20"/>
              </w:rPr>
            </w:pPr>
            <w:r w:rsidRPr="00B25A17">
              <w:rPr>
                <w:rFonts w:cs="Arial"/>
                <w:szCs w:val="20"/>
              </w:rPr>
              <w:t xml:space="preserve">1. </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34F77" w14:textId="77777777" w:rsidR="00F56295" w:rsidRPr="00B25A17" w:rsidRDefault="00532458">
            <w:pPr>
              <w:spacing w:after="0"/>
              <w:rPr>
                <w:rFonts w:ascii="Arial" w:eastAsia="Times New Roman" w:hAnsi="Arial" w:cs="Arial"/>
                <w:bCs/>
                <w:szCs w:val="20"/>
                <w:lang w:eastAsia="ja-JP"/>
              </w:rPr>
            </w:pPr>
            <w:r w:rsidRPr="00B25A17">
              <w:rPr>
                <w:rFonts w:ascii="Arial" w:eastAsia="Times New Roman" w:hAnsi="Arial" w:cs="Arial"/>
                <w:bCs/>
                <w:szCs w:val="20"/>
                <w:lang w:eastAsia="ja-JP"/>
              </w:rPr>
              <w:t>Political instability or regional conflicts</w:t>
            </w:r>
          </w:p>
          <w:p w14:paraId="506C6AD6" w14:textId="77777777" w:rsidR="00F56295" w:rsidRPr="00B25A17" w:rsidRDefault="00F56295">
            <w:pPr>
              <w:rPr>
                <w:rFonts w:cs="Arial"/>
                <w:szCs w:val="20"/>
              </w:rPr>
            </w:pPr>
          </w:p>
          <w:p w14:paraId="6A4B6F14" w14:textId="77777777" w:rsidR="00F56295" w:rsidRPr="00B25A17" w:rsidRDefault="00F56295">
            <w:pPr>
              <w:rPr>
                <w:rFonts w:cs="Arial"/>
                <w:szCs w:val="20"/>
              </w:rPr>
            </w:pPr>
          </w:p>
          <w:p w14:paraId="6AF13C36" w14:textId="77777777" w:rsidR="00F56295" w:rsidRPr="00B25A17" w:rsidRDefault="00F56295">
            <w:pPr>
              <w:rPr>
                <w:rFonts w:cs="Arial"/>
                <w:i/>
                <w:szCs w:val="20"/>
              </w:rPr>
            </w:pPr>
          </w:p>
          <w:p w14:paraId="439FDDAD" w14:textId="77777777" w:rsidR="00F56295" w:rsidRPr="00B25A17" w:rsidRDefault="00F56295">
            <w:pPr>
              <w:rPr>
                <w:rFonts w:cs="Arial"/>
                <w:i/>
                <w:szCs w:val="20"/>
              </w:rPr>
            </w:pPr>
          </w:p>
          <w:p w14:paraId="67080BA3" w14:textId="77777777" w:rsidR="00F56295" w:rsidRPr="00B25A17" w:rsidRDefault="00F56295">
            <w:pPr>
              <w:rPr>
                <w:rFonts w:cs="Arial"/>
                <w:i/>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36B98" w14:textId="77777777" w:rsidR="00F56295" w:rsidRPr="00B25A17" w:rsidRDefault="00F56295">
            <w:pPr>
              <w:rPr>
                <w:rFonts w:cs="Arial"/>
                <w:i/>
                <w:szCs w:val="20"/>
                <w:shd w:val="clear" w:color="auto" w:fill="FFFF00"/>
              </w:rPr>
            </w:pPr>
          </w:p>
          <w:p w14:paraId="74186C19" w14:textId="77777777" w:rsidR="00B25A17" w:rsidRDefault="00B25A17">
            <w:pPr>
              <w:jc w:val="left"/>
              <w:rPr>
                <w:rFonts w:cs="Arial"/>
                <w:i/>
                <w:szCs w:val="20"/>
                <w:shd w:val="clear" w:color="auto" w:fill="FFFF00"/>
              </w:rPr>
            </w:pPr>
          </w:p>
          <w:p w14:paraId="218E1F17" w14:textId="172EC18E" w:rsidR="00B25A17" w:rsidRPr="00B25A17" w:rsidRDefault="00B25A17">
            <w:pPr>
              <w:jc w:val="left"/>
            </w:pPr>
            <w:r w:rsidRPr="00B25A17">
              <w:t>During project formulation – 2017 Parliamentary Election</w:t>
            </w:r>
          </w:p>
        </w:tc>
        <w:tc>
          <w:tcPr>
            <w:tcW w:w="1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B7F75" w14:textId="77777777" w:rsidR="00F56295" w:rsidRPr="00B25A17" w:rsidRDefault="00532458">
            <w:r w:rsidRPr="00B25A17">
              <w:rPr>
                <w:rFonts w:ascii="Arial" w:eastAsia="Times New Roman" w:hAnsi="Arial" w:cs="Arial"/>
                <w:color w:val="000000"/>
                <w:szCs w:val="20"/>
                <w:lang w:eastAsia="ja-JP"/>
              </w:rPr>
              <w:t>Other</w:t>
            </w:r>
            <w:r w:rsidRPr="00B25A17">
              <w:rPr>
                <w:rFonts w:cs="Arial"/>
                <w:szCs w:val="20"/>
              </w:rPr>
              <w:t xml:space="preserve"> </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59DFF" w14:textId="77777777" w:rsidR="00F56295" w:rsidRPr="00B25A17" w:rsidRDefault="00F56295">
            <w:pPr>
              <w:rPr>
                <w:rFonts w:cs="Arial"/>
                <w:szCs w:val="20"/>
              </w:rPr>
            </w:pPr>
          </w:p>
          <w:p w14:paraId="386B0818" w14:textId="77777777" w:rsidR="00F56295" w:rsidRPr="00B25A17" w:rsidRDefault="00532458">
            <w:pPr>
              <w:rPr>
                <w:rFonts w:cs="Arial"/>
                <w:szCs w:val="20"/>
              </w:rPr>
            </w:pPr>
            <w:r w:rsidRPr="00B25A17">
              <w:rPr>
                <w:rFonts w:cs="Arial"/>
                <w:szCs w:val="20"/>
              </w:rPr>
              <w:t>P = 3</w:t>
            </w:r>
          </w:p>
          <w:p w14:paraId="7D224CFE" w14:textId="77777777" w:rsidR="00F56295" w:rsidRPr="00B25A17" w:rsidRDefault="00F56295">
            <w:pPr>
              <w:rPr>
                <w:rFonts w:cs="Arial"/>
                <w:szCs w:val="20"/>
              </w:rPr>
            </w:pPr>
          </w:p>
          <w:p w14:paraId="27F0A908" w14:textId="77777777" w:rsidR="00F56295" w:rsidRPr="00B25A17" w:rsidRDefault="00532458">
            <w:pPr>
              <w:rPr>
                <w:rFonts w:cs="Arial"/>
                <w:szCs w:val="20"/>
              </w:rPr>
            </w:pPr>
            <w:r w:rsidRPr="00B25A17">
              <w:rPr>
                <w:rFonts w:cs="Arial"/>
                <w:szCs w:val="20"/>
              </w:rPr>
              <w:t>I = 2</w:t>
            </w:r>
          </w:p>
          <w:p w14:paraId="56915C04" w14:textId="77777777" w:rsidR="00F56295" w:rsidRPr="00B25A17" w:rsidRDefault="00F56295">
            <w:pPr>
              <w:rPr>
                <w:rFonts w:cs="Arial"/>
                <w:i/>
                <w:szCs w:val="20"/>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3E391" w14:textId="77777777" w:rsidR="00F56295" w:rsidRPr="00B25A17" w:rsidRDefault="00532458">
            <w:pPr>
              <w:spacing w:before="40" w:after="40"/>
            </w:pPr>
            <w:r w:rsidRPr="00B25A17">
              <w:rPr>
                <w:rFonts w:ascii="Arial" w:eastAsia="Times New Roman" w:hAnsi="Arial" w:cs="Arial"/>
                <w:bCs/>
                <w:szCs w:val="20"/>
                <w:lang w:eastAsia="ja-JP"/>
              </w:rPr>
              <w:t xml:space="preserve">The project will develop and implement an emergency management/contingency plan in line with UNDP CO’s crisis management requirements. This may reduce the level of impact of the risk to medium to low level </w:t>
            </w:r>
          </w:p>
          <w:p w14:paraId="5BBDEA8C" w14:textId="77777777" w:rsidR="00F56295" w:rsidRPr="00B25A17" w:rsidRDefault="00F56295">
            <w:pPr>
              <w:rPr>
                <w:rFonts w:cs="Arial"/>
                <w:i/>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BD188" w14:textId="77777777" w:rsidR="00F56295" w:rsidRPr="00B25A17" w:rsidRDefault="00F56295">
            <w:pPr>
              <w:rPr>
                <w:rFonts w:cs="Arial"/>
                <w:i/>
                <w:szCs w:val="20"/>
                <w:shd w:val="clear" w:color="auto" w:fill="FFFF00"/>
              </w:rPr>
            </w:pPr>
          </w:p>
          <w:p w14:paraId="4F020B9F" w14:textId="398EF238" w:rsidR="00F56295" w:rsidRPr="00B25A17" w:rsidRDefault="00B25A17">
            <w:r w:rsidRPr="00B25A17">
              <w:t>Project manager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7242D" w14:textId="77777777" w:rsidR="00F56295" w:rsidRPr="00B25A17" w:rsidRDefault="00F56295">
            <w:pPr>
              <w:rPr>
                <w:rFonts w:cs="Arial"/>
                <w:szCs w:val="20"/>
                <w:shd w:val="clear" w:color="auto" w:fill="FFFF00"/>
              </w:rPr>
            </w:pPr>
          </w:p>
          <w:p w14:paraId="6923A511" w14:textId="77777777" w:rsidR="00F56295" w:rsidRPr="00B25A17" w:rsidRDefault="00F56295">
            <w:pPr>
              <w:rPr>
                <w:rFonts w:cs="Arial"/>
                <w:i/>
                <w:szCs w:val="20"/>
              </w:rPr>
            </w:pPr>
          </w:p>
          <w:p w14:paraId="17806B66" w14:textId="77777777" w:rsidR="00F56295" w:rsidRPr="00B25A17" w:rsidRDefault="00532458">
            <w:r w:rsidRPr="00B25A17">
              <w:rPr>
                <w:rFonts w:cs="Arial"/>
                <w:i/>
                <w:szCs w:val="20"/>
              </w:rPr>
              <w:t>Programme Analyst</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A4E2F3" w14:textId="77777777" w:rsidR="00F56295" w:rsidRPr="00B25A17" w:rsidRDefault="00F56295">
            <w:pPr>
              <w:rPr>
                <w:rFonts w:cs="Arial"/>
                <w:szCs w:val="20"/>
                <w:shd w:val="clear" w:color="auto" w:fill="FFFF00"/>
              </w:rPr>
            </w:pPr>
          </w:p>
          <w:p w14:paraId="34A35547" w14:textId="77777777" w:rsidR="00F56295" w:rsidRPr="00B25A17" w:rsidRDefault="00F56295">
            <w:pPr>
              <w:rPr>
                <w:rFonts w:cs="Arial"/>
                <w:szCs w:val="20"/>
                <w:shd w:val="clear" w:color="auto" w:fill="FFFF00"/>
              </w:rPr>
            </w:pPr>
          </w:p>
          <w:p w14:paraId="790B45D4" w14:textId="77777777" w:rsidR="00F56295" w:rsidRPr="00B25A17" w:rsidRDefault="00F56295">
            <w:pPr>
              <w:rPr>
                <w:rFonts w:cs="Arial"/>
                <w:szCs w:val="20"/>
                <w:shd w:val="clear" w:color="auto" w:fill="FFFF00"/>
              </w:rPr>
            </w:pPr>
          </w:p>
          <w:p w14:paraId="4082C955" w14:textId="77777777" w:rsidR="00F56295" w:rsidRPr="00B25A17" w:rsidRDefault="00F56295">
            <w:pPr>
              <w:rPr>
                <w:rFonts w:cs="Arial"/>
                <w:i/>
                <w:szCs w:val="20"/>
              </w:rPr>
            </w:pPr>
          </w:p>
          <w:p w14:paraId="74728A55" w14:textId="77777777" w:rsidR="00F56295" w:rsidRPr="00B25A17" w:rsidRDefault="00532458">
            <w:r w:rsidRPr="00B25A17">
              <w:rPr>
                <w:rFonts w:cs="Arial"/>
                <w:i/>
                <w:szCs w:val="20"/>
              </w:rPr>
              <w:t>7 November 2019</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1D184" w14:textId="77777777" w:rsidR="00F56295" w:rsidRPr="00B25A17" w:rsidRDefault="00532458">
            <w:r w:rsidRPr="00B25A17">
              <w:rPr>
                <w:rFonts w:cs="Arial"/>
                <w:i/>
                <w:szCs w:val="20"/>
              </w:rPr>
              <w:t>There will be several elections in the next 3 years (Municipality, Presidential, and Parliamentary) election which may effect the project implementation</w:t>
            </w:r>
          </w:p>
        </w:tc>
      </w:tr>
      <w:tr w:rsidR="00F56295" w:rsidRPr="005B32F2" w14:paraId="76DEFCA5" w14:textId="77777777">
        <w:tc>
          <w:tcPr>
            <w:tcW w:w="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9716E5" w14:textId="77777777" w:rsidR="00F56295" w:rsidRPr="00B25A17" w:rsidRDefault="00532458">
            <w:pPr>
              <w:rPr>
                <w:rFonts w:cs="Arial"/>
                <w:szCs w:val="20"/>
              </w:rPr>
            </w:pPr>
            <w:r w:rsidRPr="00B25A17">
              <w:rPr>
                <w:rFonts w:cs="Arial"/>
                <w:szCs w:val="20"/>
              </w:rPr>
              <w:t>2</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61E17" w14:textId="77777777" w:rsidR="00F56295" w:rsidRPr="00B25A17" w:rsidRDefault="00532458">
            <w:pPr>
              <w:rPr>
                <w:rFonts w:cs="Arial"/>
                <w:szCs w:val="20"/>
              </w:rPr>
            </w:pPr>
            <w:r w:rsidRPr="00B25A17">
              <w:rPr>
                <w:rFonts w:cs="Arial"/>
                <w:szCs w:val="20"/>
              </w:rPr>
              <w:t>Project-implemented infrastructure is destroyed by catastrophic hazardous event</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D3C76" w14:textId="77777777" w:rsidR="00F56295" w:rsidRPr="00B25A17" w:rsidRDefault="00532458">
            <w:pPr>
              <w:rPr>
                <w:rFonts w:cs="Arial"/>
                <w:sz w:val="22"/>
                <w:szCs w:val="20"/>
              </w:rPr>
            </w:pPr>
            <w:r w:rsidRPr="00B25A17">
              <w:rPr>
                <w:rFonts w:cs="Arial"/>
                <w:sz w:val="22"/>
                <w:szCs w:val="20"/>
              </w:rPr>
              <w:t>During project formulation</w:t>
            </w:r>
          </w:p>
        </w:tc>
        <w:tc>
          <w:tcPr>
            <w:tcW w:w="1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55ADF" w14:textId="77777777" w:rsidR="00FF6D14" w:rsidRPr="00B25A17" w:rsidRDefault="00532458">
            <w:pPr>
              <w:rPr>
                <w:rFonts w:ascii="Arial" w:eastAsia="Times New Roman" w:hAnsi="Arial" w:cs="Arial"/>
                <w:color w:val="000000"/>
                <w:szCs w:val="20"/>
                <w:lang w:eastAsia="ja-JP"/>
              </w:rPr>
            </w:pPr>
            <w:r w:rsidRPr="00B25A17">
              <w:rPr>
                <w:rFonts w:ascii="Arial" w:eastAsia="Times New Roman" w:hAnsi="Arial" w:cs="Arial"/>
                <w:color w:val="000000"/>
                <w:szCs w:val="20"/>
                <w:lang w:eastAsia="ja-JP"/>
              </w:rPr>
              <w:t>Social and environmental</w:t>
            </w:r>
          </w:p>
          <w:p w14:paraId="3295481F" w14:textId="39FD035E" w:rsidR="00F56295" w:rsidRPr="00B25A17" w:rsidRDefault="00F56295"/>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FC8B28" w14:textId="77777777" w:rsidR="00F56295" w:rsidRPr="00B25A17" w:rsidRDefault="00F56295">
            <w:pPr>
              <w:rPr>
                <w:rFonts w:cs="Arial"/>
                <w:szCs w:val="20"/>
              </w:rPr>
            </w:pPr>
          </w:p>
          <w:p w14:paraId="2A73325B" w14:textId="77777777" w:rsidR="00F56295" w:rsidRPr="00B25A17" w:rsidRDefault="00F56295">
            <w:pPr>
              <w:rPr>
                <w:rFonts w:cs="Arial"/>
                <w:szCs w:val="20"/>
              </w:rPr>
            </w:pPr>
          </w:p>
          <w:p w14:paraId="205FA913" w14:textId="77777777" w:rsidR="00F56295" w:rsidRPr="00B25A17" w:rsidRDefault="00532458">
            <w:pPr>
              <w:rPr>
                <w:rFonts w:cs="Arial"/>
                <w:szCs w:val="20"/>
              </w:rPr>
            </w:pPr>
            <w:r w:rsidRPr="00B25A17">
              <w:rPr>
                <w:rFonts w:cs="Arial"/>
                <w:szCs w:val="20"/>
              </w:rPr>
              <w:t>P = 1</w:t>
            </w:r>
          </w:p>
          <w:p w14:paraId="10E5F37B" w14:textId="3C01C749" w:rsidR="00F56295" w:rsidRPr="00B25A17" w:rsidRDefault="00532458">
            <w:r w:rsidRPr="00B25A17">
              <w:rPr>
                <w:rFonts w:cs="Arial"/>
                <w:szCs w:val="20"/>
              </w:rPr>
              <w:t xml:space="preserve">I = </w:t>
            </w:r>
            <w:r w:rsidR="00FF6D14" w:rsidRPr="00B25A17">
              <w:rPr>
                <w:rFonts w:cs="Arial"/>
                <w:szCs w:val="20"/>
              </w:rPr>
              <w:t>2</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BA644A" w14:textId="77777777" w:rsidR="00F56295" w:rsidRPr="00B25A17" w:rsidRDefault="00532458">
            <w:pPr>
              <w:spacing w:before="40" w:after="40"/>
              <w:rPr>
                <w:rFonts w:ascii="Arial" w:eastAsia="Times New Roman" w:hAnsi="Arial" w:cs="Arial"/>
                <w:bCs/>
                <w:szCs w:val="20"/>
                <w:lang w:eastAsia="ja-JP"/>
              </w:rPr>
            </w:pPr>
            <w:r w:rsidRPr="00B25A17">
              <w:rPr>
                <w:rFonts w:ascii="Arial" w:eastAsia="Times New Roman" w:hAnsi="Arial" w:cs="Arial"/>
                <w:bCs/>
                <w:szCs w:val="20"/>
                <w:lang w:eastAsia="ja-JP"/>
              </w:rPr>
              <w:t xml:space="preserve">The project will develop and implement an emergency management/contingency plan in line with UNDP CO’s crisis management requirements. During the design and construction of relevant infrastructure, disaster risks will be taken into consideration and climate proofing elements will be included in all stages of design and construction.  These activities will reduce the level of impact from hazardous events and lower the probability that the infrastructure will be destroyed to the minimum level. </w:t>
            </w:r>
          </w:p>
          <w:p w14:paraId="69A643F8" w14:textId="77777777" w:rsidR="00F56295" w:rsidRPr="00B25A17" w:rsidRDefault="00F56295">
            <w:pPr>
              <w:rPr>
                <w:rFonts w:cs="Arial"/>
                <w:sz w:val="22"/>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63F439" w14:textId="7E3438CD" w:rsidR="00F56295" w:rsidRPr="00B25A17" w:rsidRDefault="00B25A17">
            <w:r w:rsidRPr="00B25A17">
              <w:t>Project manager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66CA3" w14:textId="77777777" w:rsidR="00F56295" w:rsidRPr="00B25A17" w:rsidRDefault="00F56295">
            <w:pPr>
              <w:rPr>
                <w:rFonts w:cs="Arial"/>
                <w:szCs w:val="20"/>
                <w:shd w:val="clear" w:color="auto" w:fill="FFFF00"/>
              </w:rPr>
            </w:pPr>
          </w:p>
          <w:p w14:paraId="50F2903E" w14:textId="77777777" w:rsidR="00F56295" w:rsidRPr="00B25A17" w:rsidRDefault="00F56295">
            <w:pPr>
              <w:rPr>
                <w:rFonts w:cs="Arial"/>
                <w:i/>
                <w:szCs w:val="20"/>
              </w:rPr>
            </w:pPr>
          </w:p>
          <w:p w14:paraId="04946B00" w14:textId="77777777" w:rsidR="00F56295" w:rsidRPr="00B25A17" w:rsidRDefault="00532458">
            <w:r w:rsidRPr="00B25A17">
              <w:rPr>
                <w:rFonts w:cs="Arial"/>
                <w:i/>
                <w:szCs w:val="20"/>
              </w:rPr>
              <w:t>Programme Analyst</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D9959F" w14:textId="77777777" w:rsidR="00F56295" w:rsidRPr="00B25A17" w:rsidRDefault="00F56295">
            <w:pPr>
              <w:rPr>
                <w:rFonts w:cs="Arial"/>
                <w:szCs w:val="20"/>
                <w:shd w:val="clear" w:color="auto" w:fill="FFFF00"/>
              </w:rPr>
            </w:pPr>
          </w:p>
          <w:p w14:paraId="524DDE8F" w14:textId="77777777" w:rsidR="00F56295" w:rsidRPr="00B25A17" w:rsidRDefault="00F56295">
            <w:pPr>
              <w:rPr>
                <w:rFonts w:cs="Arial"/>
                <w:szCs w:val="20"/>
                <w:shd w:val="clear" w:color="auto" w:fill="FFFF00"/>
              </w:rPr>
            </w:pPr>
          </w:p>
          <w:p w14:paraId="10600013" w14:textId="77777777" w:rsidR="00F56295" w:rsidRPr="00B25A17" w:rsidRDefault="00F56295">
            <w:pPr>
              <w:rPr>
                <w:rFonts w:cs="Arial"/>
                <w:szCs w:val="20"/>
                <w:shd w:val="clear" w:color="auto" w:fill="FFFF00"/>
              </w:rPr>
            </w:pPr>
          </w:p>
          <w:p w14:paraId="4DEF9080" w14:textId="77777777" w:rsidR="00F56295" w:rsidRPr="00B25A17" w:rsidRDefault="00F56295">
            <w:pPr>
              <w:rPr>
                <w:rFonts w:cs="Arial"/>
                <w:i/>
                <w:szCs w:val="20"/>
              </w:rPr>
            </w:pPr>
          </w:p>
          <w:p w14:paraId="7A874FCB" w14:textId="77777777" w:rsidR="00F56295" w:rsidRPr="00B25A17" w:rsidRDefault="00532458">
            <w:r w:rsidRPr="00B25A17">
              <w:rPr>
                <w:rFonts w:cs="Arial"/>
                <w:i/>
                <w:szCs w:val="20"/>
              </w:rPr>
              <w:t>7 November 2019</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2206" w14:textId="77777777" w:rsidR="00F56295" w:rsidRPr="00B25A17" w:rsidRDefault="00532458">
            <w:r w:rsidRPr="00B25A17">
              <w:rPr>
                <w:rFonts w:cs="Arial"/>
                <w:i/>
                <w:szCs w:val="20"/>
              </w:rPr>
              <w:t>Reducing</w:t>
            </w:r>
          </w:p>
        </w:tc>
      </w:tr>
      <w:tr w:rsidR="00F56295" w:rsidRPr="005B32F2" w14:paraId="68EA8FBA" w14:textId="77777777">
        <w:tc>
          <w:tcPr>
            <w:tcW w:w="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F362F" w14:textId="77777777" w:rsidR="00F56295" w:rsidRPr="00B25A17" w:rsidRDefault="00532458">
            <w:pPr>
              <w:rPr>
                <w:rFonts w:cs="Arial"/>
                <w:szCs w:val="20"/>
              </w:rPr>
            </w:pPr>
            <w:r w:rsidRPr="00B25A17">
              <w:rPr>
                <w:rFonts w:cs="Arial"/>
                <w:szCs w:val="20"/>
              </w:rPr>
              <w:lastRenderedPageBreak/>
              <w:t>3</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E86D0" w14:textId="77777777" w:rsidR="00F56295" w:rsidRPr="00B25A17" w:rsidRDefault="00532458">
            <w:pPr>
              <w:spacing w:after="0"/>
              <w:rPr>
                <w:rFonts w:ascii="Arial" w:eastAsia="Times New Roman" w:hAnsi="Arial" w:cs="Arial"/>
                <w:bCs/>
                <w:szCs w:val="20"/>
                <w:lang w:eastAsia="ja-JP"/>
              </w:rPr>
            </w:pPr>
            <w:r w:rsidRPr="00B25A17">
              <w:rPr>
                <w:rFonts w:ascii="Arial" w:eastAsia="Times New Roman" w:hAnsi="Arial" w:cs="Arial"/>
                <w:bCs/>
                <w:szCs w:val="20"/>
                <w:lang w:eastAsia="ja-JP"/>
              </w:rPr>
              <w:t xml:space="preserve">Reduced government priority for climate change adaptation and DRR due to political, financial and technical re-focus, resulting in reduced ability to fully embed infrastructure climate proofing and DRR intervention measures into policies and enabling frameworks.  </w:t>
            </w:r>
          </w:p>
          <w:p w14:paraId="162695F5" w14:textId="77777777" w:rsidR="00F56295" w:rsidRPr="00B25A17" w:rsidRDefault="00F56295">
            <w:pPr>
              <w:rPr>
                <w:rFonts w:cs="Arial"/>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39AEA" w14:textId="77777777" w:rsidR="00F56295" w:rsidRPr="00B25A17" w:rsidRDefault="00532458">
            <w:pPr>
              <w:rPr>
                <w:rFonts w:cs="Arial"/>
                <w:sz w:val="22"/>
                <w:szCs w:val="20"/>
              </w:rPr>
            </w:pPr>
            <w:r w:rsidRPr="00B25A17">
              <w:rPr>
                <w:rFonts w:cs="Arial"/>
                <w:sz w:val="22"/>
                <w:szCs w:val="20"/>
              </w:rPr>
              <w:t>During project formulation</w:t>
            </w:r>
          </w:p>
        </w:tc>
        <w:tc>
          <w:tcPr>
            <w:tcW w:w="1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6AE4B6" w14:textId="77777777" w:rsidR="00F56295" w:rsidRPr="00B25A17" w:rsidRDefault="00532458">
            <w:r w:rsidRPr="00B25A17">
              <w:rPr>
                <w:rFonts w:ascii="Arial" w:eastAsia="Times New Roman" w:hAnsi="Arial" w:cs="Arial"/>
                <w:color w:val="000000"/>
                <w:szCs w:val="20"/>
                <w:lang w:eastAsia="ja-JP"/>
              </w:rPr>
              <w:t>Technical and operational</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514ED" w14:textId="77777777" w:rsidR="00F56295" w:rsidRPr="00B25A17" w:rsidRDefault="00F56295">
            <w:pPr>
              <w:rPr>
                <w:rFonts w:cs="Arial"/>
                <w:szCs w:val="20"/>
              </w:rPr>
            </w:pPr>
          </w:p>
          <w:p w14:paraId="639096C5" w14:textId="77777777" w:rsidR="00F56295" w:rsidRPr="00B25A17" w:rsidRDefault="00F56295">
            <w:pPr>
              <w:rPr>
                <w:rFonts w:cs="Arial"/>
                <w:szCs w:val="20"/>
              </w:rPr>
            </w:pPr>
          </w:p>
          <w:p w14:paraId="3CF4F921" w14:textId="77777777" w:rsidR="00F56295" w:rsidRPr="00B25A17" w:rsidRDefault="00532458">
            <w:pPr>
              <w:rPr>
                <w:rFonts w:cs="Arial"/>
                <w:szCs w:val="20"/>
              </w:rPr>
            </w:pPr>
            <w:r w:rsidRPr="00B25A17">
              <w:rPr>
                <w:rFonts w:cs="Arial"/>
                <w:szCs w:val="20"/>
              </w:rPr>
              <w:t>P = 1</w:t>
            </w:r>
          </w:p>
          <w:p w14:paraId="1D06409B" w14:textId="77777777" w:rsidR="00F56295" w:rsidRPr="00B25A17" w:rsidRDefault="00532458">
            <w:pPr>
              <w:rPr>
                <w:rFonts w:cs="Arial"/>
                <w:szCs w:val="20"/>
              </w:rPr>
            </w:pPr>
            <w:r w:rsidRPr="00B25A17">
              <w:rPr>
                <w:rFonts w:cs="Arial"/>
                <w:szCs w:val="20"/>
              </w:rPr>
              <w:t>I =  2</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93714" w14:textId="77777777" w:rsidR="00F56295" w:rsidRPr="00B25A17" w:rsidRDefault="00532458">
            <w:pPr>
              <w:spacing w:after="0"/>
              <w:rPr>
                <w:rFonts w:ascii="Arial" w:eastAsia="Times New Roman" w:hAnsi="Arial" w:cs="Arial"/>
                <w:bCs/>
                <w:szCs w:val="20"/>
                <w:lang w:eastAsia="ja-JP"/>
              </w:rPr>
            </w:pPr>
            <w:r w:rsidRPr="00B25A17">
              <w:rPr>
                <w:rFonts w:ascii="Arial" w:eastAsia="Times New Roman" w:hAnsi="Arial" w:cs="Arial"/>
                <w:bCs/>
                <w:szCs w:val="20"/>
                <w:lang w:eastAsia="ja-JP"/>
              </w:rPr>
              <w:t>The project will have constant consultations with high-level government representatives and will carry out lobbying and advocacy campaigns in support of CC adaptation and DRR. This will reduce the impact of the risk to the minimum level.</w:t>
            </w:r>
          </w:p>
          <w:p w14:paraId="74F2B9A7" w14:textId="77777777" w:rsidR="00F56295" w:rsidRPr="00B25A17" w:rsidRDefault="00F56295">
            <w:pPr>
              <w:rPr>
                <w:rFonts w:cs="Arial"/>
                <w:sz w:val="22"/>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92F23" w14:textId="77777777" w:rsidR="00F56295" w:rsidRPr="00B25A17" w:rsidRDefault="00532458">
            <w:pPr>
              <w:rPr>
                <w:rFonts w:cs="Arial"/>
                <w:szCs w:val="20"/>
              </w:rPr>
            </w:pPr>
            <w:r w:rsidRPr="00B25A17">
              <w:rPr>
                <w:rFonts w:cs="Arial"/>
                <w:szCs w:val="20"/>
              </w:rPr>
              <w:t>Project Manager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A9C06C" w14:textId="77777777" w:rsidR="00F56295" w:rsidRPr="00B25A17" w:rsidRDefault="00532458">
            <w:r w:rsidRPr="00B25A17">
              <w:rPr>
                <w:rFonts w:cs="Arial"/>
                <w:i/>
                <w:szCs w:val="20"/>
              </w:rPr>
              <w:t>Programme Analyst</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47C661" w14:textId="77777777" w:rsidR="00F56295" w:rsidRPr="00B25A17" w:rsidRDefault="00532458">
            <w:r w:rsidRPr="00B25A17">
              <w:rPr>
                <w:rFonts w:cs="Arial"/>
                <w:i/>
                <w:szCs w:val="20"/>
              </w:rPr>
              <w:t>7 November 2019</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2343B" w14:textId="77777777" w:rsidR="00F56295" w:rsidRPr="00B25A17" w:rsidRDefault="00532458">
            <w:r w:rsidRPr="00B25A17">
              <w:rPr>
                <w:rFonts w:cs="Arial"/>
                <w:i/>
                <w:szCs w:val="20"/>
              </w:rPr>
              <w:t>No change</w:t>
            </w:r>
          </w:p>
        </w:tc>
      </w:tr>
      <w:tr w:rsidR="00F56295" w:rsidRPr="005B32F2" w14:paraId="3B5A0361" w14:textId="77777777">
        <w:tc>
          <w:tcPr>
            <w:tcW w:w="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8B9AD" w14:textId="77777777" w:rsidR="00F56295" w:rsidRPr="00B25A17" w:rsidRDefault="00532458">
            <w:pPr>
              <w:rPr>
                <w:rFonts w:cs="Arial"/>
                <w:szCs w:val="20"/>
              </w:rPr>
            </w:pPr>
            <w:r w:rsidRPr="00B25A17">
              <w:rPr>
                <w:rFonts w:cs="Arial"/>
                <w:szCs w:val="20"/>
              </w:rPr>
              <w:t>4</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7D2ED" w14:textId="77777777" w:rsidR="00F56295" w:rsidRPr="00B25A17" w:rsidRDefault="00532458">
            <w:pPr>
              <w:spacing w:after="0"/>
              <w:rPr>
                <w:rFonts w:ascii="Arial" w:eastAsia="Times New Roman" w:hAnsi="Arial" w:cs="Arial"/>
                <w:bCs/>
                <w:szCs w:val="20"/>
                <w:lang w:eastAsia="ja-JP"/>
              </w:rPr>
            </w:pPr>
            <w:r w:rsidRPr="00B25A17">
              <w:rPr>
                <w:rFonts w:ascii="Arial" w:eastAsia="Times New Roman" w:hAnsi="Arial" w:cs="Arial"/>
                <w:bCs/>
                <w:szCs w:val="20"/>
                <w:lang w:eastAsia="ja-JP"/>
              </w:rPr>
              <w:t xml:space="preserve">Absorption and operational capacities of project responsible parties are inadequate to properly implement climate-proofing of infrastructure and management </w:t>
            </w:r>
            <w:r w:rsidRPr="00B25A17">
              <w:rPr>
                <w:rFonts w:ascii="Arial" w:eastAsia="Times New Roman" w:hAnsi="Arial" w:cs="Arial"/>
                <w:bCs/>
                <w:szCs w:val="20"/>
                <w:lang w:eastAsia="ja-JP"/>
              </w:rPr>
              <w:lastRenderedPageBreak/>
              <w:t xml:space="preserve">of disaster risk beyond the project </w:t>
            </w:r>
          </w:p>
          <w:p w14:paraId="0403A6F7" w14:textId="77777777" w:rsidR="00F56295" w:rsidRPr="00B25A17" w:rsidRDefault="00F56295">
            <w:pPr>
              <w:rPr>
                <w:rFonts w:cs="Arial"/>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29158B" w14:textId="77777777" w:rsidR="00F56295" w:rsidRPr="00B25A17" w:rsidRDefault="00532458">
            <w:pPr>
              <w:rPr>
                <w:rFonts w:cs="Arial"/>
                <w:sz w:val="22"/>
                <w:szCs w:val="20"/>
              </w:rPr>
            </w:pPr>
            <w:r w:rsidRPr="00B25A17">
              <w:rPr>
                <w:rFonts w:cs="Arial"/>
                <w:sz w:val="22"/>
                <w:szCs w:val="20"/>
              </w:rPr>
              <w:lastRenderedPageBreak/>
              <w:t>During project formulation</w:t>
            </w:r>
          </w:p>
        </w:tc>
        <w:tc>
          <w:tcPr>
            <w:tcW w:w="1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2C37BC" w14:textId="77777777" w:rsidR="00F56295" w:rsidRPr="00B25A17" w:rsidRDefault="00532458">
            <w:r w:rsidRPr="00B25A17">
              <w:rPr>
                <w:rFonts w:ascii="Arial" w:eastAsia="Times New Roman" w:hAnsi="Arial" w:cs="Arial"/>
                <w:color w:val="000000"/>
                <w:szCs w:val="20"/>
                <w:lang w:eastAsia="ja-JP"/>
              </w:rPr>
              <w:t>Technical and operational</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62F0A7" w14:textId="77777777" w:rsidR="00F56295" w:rsidRPr="00B25A17" w:rsidRDefault="00F56295">
            <w:pPr>
              <w:rPr>
                <w:rFonts w:ascii="Arial" w:eastAsia="Times New Roman" w:hAnsi="Arial" w:cs="Arial"/>
                <w:color w:val="000000"/>
                <w:szCs w:val="20"/>
                <w:lang w:eastAsia="ja-JP"/>
              </w:rPr>
            </w:pPr>
          </w:p>
          <w:p w14:paraId="7FB709D6" w14:textId="77777777" w:rsidR="00F56295" w:rsidRPr="00B25A17" w:rsidRDefault="00F56295">
            <w:pPr>
              <w:rPr>
                <w:rFonts w:ascii="Arial" w:eastAsia="Times New Roman" w:hAnsi="Arial" w:cs="Arial"/>
                <w:color w:val="000000"/>
                <w:szCs w:val="20"/>
                <w:lang w:eastAsia="ja-JP"/>
              </w:rPr>
            </w:pPr>
          </w:p>
          <w:p w14:paraId="2C014869" w14:textId="77777777" w:rsidR="00F56295" w:rsidRPr="00B25A17" w:rsidRDefault="00F56295">
            <w:pPr>
              <w:rPr>
                <w:rFonts w:ascii="Arial" w:eastAsia="Times New Roman" w:hAnsi="Arial" w:cs="Arial"/>
                <w:color w:val="000000"/>
                <w:szCs w:val="20"/>
                <w:lang w:eastAsia="ja-JP"/>
              </w:rPr>
            </w:pPr>
          </w:p>
          <w:p w14:paraId="4843ACC0" w14:textId="77777777" w:rsidR="00F56295" w:rsidRPr="00B25A17" w:rsidRDefault="00532458">
            <w:pPr>
              <w:rPr>
                <w:rFonts w:cs="Arial"/>
                <w:szCs w:val="20"/>
              </w:rPr>
            </w:pPr>
            <w:r w:rsidRPr="00B25A17">
              <w:rPr>
                <w:rFonts w:cs="Arial"/>
                <w:szCs w:val="20"/>
              </w:rPr>
              <w:t>P = 5</w:t>
            </w:r>
          </w:p>
          <w:p w14:paraId="67471BF6" w14:textId="77777777" w:rsidR="00F56295" w:rsidRPr="00B25A17" w:rsidRDefault="00532458">
            <w:r w:rsidRPr="00B25A17">
              <w:rPr>
                <w:rFonts w:cs="Arial"/>
                <w:szCs w:val="20"/>
              </w:rPr>
              <w:t>I =  5</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08A0E2" w14:textId="77777777" w:rsidR="00F56295" w:rsidRPr="00B25A17" w:rsidRDefault="00532458">
            <w:pPr>
              <w:spacing w:before="40" w:after="40"/>
            </w:pPr>
            <w:r w:rsidRPr="00B25A17">
              <w:rPr>
                <w:rFonts w:ascii="Arial" w:eastAsia="Times New Roman" w:hAnsi="Arial" w:cs="Arial"/>
                <w:bCs/>
                <w:szCs w:val="20"/>
                <w:lang w:eastAsia="ja-JP"/>
              </w:rPr>
              <w:t xml:space="preserve">The project will pay close attention to the capacity building of all relevant agencies through carrying out a training of trainers, conducting on-the-job and field trainings of the staff of relevant agencies, introducing/strengthening internships within responsible parties and particularly municipalities, and developing technical guidelines and methodologies for the sustainable design, construction and maintenance of climate </w:t>
            </w:r>
            <w:r w:rsidRPr="00B25A17">
              <w:rPr>
                <w:rFonts w:ascii="Arial" w:eastAsia="Times New Roman" w:hAnsi="Arial" w:cs="Arial"/>
                <w:bCs/>
                <w:szCs w:val="20"/>
                <w:lang w:eastAsia="ja-JP"/>
              </w:rPr>
              <w:lastRenderedPageBreak/>
              <w:t xml:space="preserve">resilient infrastructure. Capacity building throughout the project will reduce the probability and impact of this risk to the minimum level. </w:t>
            </w:r>
          </w:p>
          <w:p w14:paraId="1C10C2E3" w14:textId="77777777" w:rsidR="00F56295" w:rsidRPr="00B25A17" w:rsidRDefault="00F56295">
            <w:pPr>
              <w:rPr>
                <w:rFonts w:cs="Arial"/>
                <w:sz w:val="22"/>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14E90" w14:textId="77777777" w:rsidR="00F56295" w:rsidRPr="00B25A17" w:rsidRDefault="00532458">
            <w:r w:rsidRPr="00B25A17">
              <w:rPr>
                <w:rFonts w:cs="Arial"/>
                <w:szCs w:val="20"/>
              </w:rPr>
              <w:lastRenderedPageBreak/>
              <w:t>Project Manager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4B255" w14:textId="77777777" w:rsidR="00F56295" w:rsidRPr="00B25A17" w:rsidRDefault="00532458">
            <w:r w:rsidRPr="00B25A17">
              <w:rPr>
                <w:rFonts w:cs="Arial"/>
                <w:i/>
                <w:szCs w:val="20"/>
              </w:rPr>
              <w:t>Programme Analyst</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A2AC4" w14:textId="77777777" w:rsidR="00F56295" w:rsidRPr="00B25A17" w:rsidRDefault="00532458">
            <w:r w:rsidRPr="00B25A17">
              <w:rPr>
                <w:rFonts w:cs="Arial"/>
                <w:i/>
                <w:szCs w:val="20"/>
              </w:rPr>
              <w:t>7 November 2019</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176A69" w14:textId="77777777" w:rsidR="00F56295" w:rsidRPr="00B25A17" w:rsidRDefault="00532458">
            <w:r w:rsidRPr="00B25A17">
              <w:rPr>
                <w:rFonts w:cs="Arial"/>
                <w:i/>
                <w:szCs w:val="20"/>
              </w:rPr>
              <w:t xml:space="preserve">Increasing </w:t>
            </w:r>
          </w:p>
        </w:tc>
      </w:tr>
      <w:tr w:rsidR="00F56295" w:rsidRPr="005B32F2" w14:paraId="4F18B3F3" w14:textId="77777777">
        <w:tc>
          <w:tcPr>
            <w:tcW w:w="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073CA" w14:textId="77777777" w:rsidR="00F56295" w:rsidRPr="00B25A17" w:rsidRDefault="00532458">
            <w:pPr>
              <w:rPr>
                <w:rFonts w:cs="Arial"/>
                <w:szCs w:val="20"/>
              </w:rPr>
            </w:pPr>
            <w:r w:rsidRPr="00B25A17">
              <w:rPr>
                <w:rFonts w:cs="Arial"/>
                <w:szCs w:val="20"/>
              </w:rPr>
              <w:t>5.</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6ADCD" w14:textId="77777777" w:rsidR="00F56295" w:rsidRPr="00B25A17" w:rsidRDefault="00532458">
            <w:pPr>
              <w:spacing w:after="0"/>
              <w:rPr>
                <w:rFonts w:ascii="Arial" w:eastAsia="Times New Roman" w:hAnsi="Arial" w:cs="Arial"/>
                <w:bCs/>
                <w:szCs w:val="20"/>
                <w:lang w:eastAsia="ja-JP"/>
              </w:rPr>
            </w:pPr>
            <w:r w:rsidRPr="00B25A17">
              <w:rPr>
                <w:rFonts w:ascii="Arial" w:eastAsia="Times New Roman" w:hAnsi="Arial" w:cs="Arial"/>
                <w:bCs/>
                <w:szCs w:val="20"/>
                <w:lang w:eastAsia="ja-JP"/>
              </w:rPr>
              <w:t>Due to poor financial performance of the government, and particularly ministries and agencies engaged in the project as responsible parties, significant budget and staff cuts occur in these state organizations.</w:t>
            </w:r>
          </w:p>
          <w:p w14:paraId="6B666BC2" w14:textId="77777777" w:rsidR="00F56295" w:rsidRPr="00B25A17" w:rsidRDefault="00F56295">
            <w:pPr>
              <w:spacing w:after="0"/>
              <w:rPr>
                <w:rFonts w:ascii="Arial" w:eastAsia="Times New Roman" w:hAnsi="Arial" w:cs="Arial"/>
                <w:bCs/>
                <w:szCs w:val="20"/>
                <w:lang w:eastAsia="ja-JP"/>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40ECF5" w14:textId="77777777" w:rsidR="00F56295" w:rsidRPr="00B25A17" w:rsidRDefault="00532458">
            <w:pPr>
              <w:rPr>
                <w:rFonts w:cs="Arial"/>
                <w:sz w:val="22"/>
                <w:szCs w:val="20"/>
              </w:rPr>
            </w:pPr>
            <w:r w:rsidRPr="00B25A17">
              <w:rPr>
                <w:rFonts w:cs="Arial"/>
                <w:sz w:val="22"/>
                <w:szCs w:val="20"/>
              </w:rPr>
              <w:t>During project formulation</w:t>
            </w:r>
          </w:p>
        </w:tc>
        <w:tc>
          <w:tcPr>
            <w:tcW w:w="1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CF5A07" w14:textId="77777777" w:rsidR="00F56295" w:rsidRPr="00B25A17" w:rsidRDefault="00532458">
            <w:r w:rsidRPr="00B25A17">
              <w:rPr>
                <w:rFonts w:ascii="Arial" w:eastAsia="Times New Roman" w:hAnsi="Arial" w:cs="Arial"/>
                <w:color w:val="000000"/>
                <w:szCs w:val="20"/>
                <w:lang w:eastAsia="ja-JP"/>
              </w:rPr>
              <w:t>Financial</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BDB561" w14:textId="77777777" w:rsidR="00F56295" w:rsidRPr="00B25A17" w:rsidRDefault="00F56295">
            <w:pPr>
              <w:rPr>
                <w:rFonts w:ascii="Arial" w:eastAsia="Times New Roman" w:hAnsi="Arial" w:cs="Arial"/>
                <w:color w:val="000000"/>
                <w:szCs w:val="20"/>
                <w:lang w:eastAsia="ja-JP"/>
              </w:rPr>
            </w:pPr>
          </w:p>
          <w:p w14:paraId="3DE42760" w14:textId="1B696AC9" w:rsidR="00F56295" w:rsidRPr="00B25A17" w:rsidRDefault="00532458">
            <w:pPr>
              <w:rPr>
                <w:rFonts w:cs="Arial"/>
                <w:szCs w:val="20"/>
              </w:rPr>
            </w:pPr>
            <w:r w:rsidRPr="00B25A17">
              <w:rPr>
                <w:rFonts w:cs="Arial"/>
                <w:szCs w:val="20"/>
              </w:rPr>
              <w:t xml:space="preserve">P = </w:t>
            </w:r>
            <w:r w:rsidR="009575B8" w:rsidRPr="00B25A17">
              <w:rPr>
                <w:rFonts w:cs="Arial"/>
                <w:szCs w:val="20"/>
              </w:rPr>
              <w:t>3</w:t>
            </w:r>
          </w:p>
          <w:p w14:paraId="74C75F3F" w14:textId="17E9BB96" w:rsidR="00F56295" w:rsidRPr="00B25A17" w:rsidRDefault="00532458">
            <w:r w:rsidRPr="00B25A17">
              <w:rPr>
                <w:rFonts w:cs="Arial"/>
                <w:szCs w:val="20"/>
              </w:rPr>
              <w:t xml:space="preserve">I =  </w:t>
            </w:r>
            <w:r w:rsidR="009575B8" w:rsidRPr="00B25A17">
              <w:rPr>
                <w:rFonts w:cs="Arial"/>
                <w:szCs w:val="20"/>
              </w:rPr>
              <w:t>3</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9DD7C5" w14:textId="77777777" w:rsidR="00F56295" w:rsidRPr="00B25A17" w:rsidRDefault="00532458">
            <w:pPr>
              <w:spacing w:before="40" w:after="40"/>
              <w:rPr>
                <w:rFonts w:ascii="Arial" w:eastAsia="Times New Roman" w:hAnsi="Arial" w:cs="Arial"/>
                <w:bCs/>
                <w:szCs w:val="20"/>
                <w:lang w:eastAsia="ja-JP"/>
              </w:rPr>
            </w:pPr>
            <w:r w:rsidRPr="00B25A17">
              <w:rPr>
                <w:rFonts w:ascii="Arial" w:eastAsia="Times New Roman" w:hAnsi="Arial" w:cs="Arial"/>
                <w:bCs/>
                <w:szCs w:val="20"/>
                <w:lang w:eastAsia="ja-JP"/>
              </w:rPr>
              <w:t xml:space="preserve">The project will assist government authorities to develop and implement sustainable long-term financial planning for the design and implementation of climate resilient infrastructure, including identification of potential private sector contributors and accessing international donor financing. </w:t>
            </w:r>
          </w:p>
          <w:p w14:paraId="056B58FE" w14:textId="77777777" w:rsidR="00F56295" w:rsidRPr="00B25A17" w:rsidRDefault="00F56295">
            <w:pPr>
              <w:spacing w:before="40" w:after="40"/>
              <w:rPr>
                <w:rFonts w:ascii="Arial" w:eastAsia="Times New Roman" w:hAnsi="Arial" w:cs="Arial"/>
                <w:bCs/>
                <w:szCs w:val="20"/>
                <w:lang w:eastAsia="ja-JP"/>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1B323" w14:textId="77777777" w:rsidR="00F56295" w:rsidRPr="00B25A17" w:rsidRDefault="00532458">
            <w:pPr>
              <w:rPr>
                <w:rFonts w:cs="Arial"/>
                <w:szCs w:val="20"/>
              </w:rPr>
            </w:pPr>
            <w:r w:rsidRPr="00B25A17">
              <w:rPr>
                <w:rFonts w:cs="Arial"/>
                <w:szCs w:val="20"/>
              </w:rPr>
              <w:t>Project Manager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C2533" w14:textId="77777777" w:rsidR="00F56295" w:rsidRPr="00B25A17" w:rsidRDefault="00532458">
            <w:r w:rsidRPr="00B25A17">
              <w:rPr>
                <w:rFonts w:cs="Arial"/>
                <w:i/>
                <w:szCs w:val="20"/>
              </w:rPr>
              <w:t>Programme Analyst</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BF60A" w14:textId="77777777" w:rsidR="00F56295" w:rsidRPr="00B25A17" w:rsidRDefault="00532458">
            <w:r w:rsidRPr="00B25A17">
              <w:rPr>
                <w:rFonts w:cs="Arial"/>
                <w:i/>
                <w:szCs w:val="20"/>
              </w:rPr>
              <w:t>7 November 2019</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BA8F4F" w14:textId="77777777" w:rsidR="00F56295" w:rsidRPr="00B25A17" w:rsidRDefault="00532458">
            <w:r w:rsidRPr="00B25A17">
              <w:rPr>
                <w:rFonts w:cs="Arial"/>
                <w:i/>
                <w:szCs w:val="20"/>
              </w:rPr>
              <w:t>No change</w:t>
            </w:r>
          </w:p>
        </w:tc>
      </w:tr>
      <w:tr w:rsidR="00F56295" w:rsidRPr="005B32F2" w14:paraId="5742D117" w14:textId="77777777">
        <w:tc>
          <w:tcPr>
            <w:tcW w:w="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BC48DF" w14:textId="77777777" w:rsidR="00F56295" w:rsidRPr="00B25A17" w:rsidRDefault="00532458">
            <w:pPr>
              <w:rPr>
                <w:rFonts w:cs="Arial"/>
                <w:szCs w:val="20"/>
              </w:rPr>
            </w:pPr>
            <w:r w:rsidRPr="00B25A17">
              <w:rPr>
                <w:rFonts w:cs="Arial"/>
                <w:szCs w:val="20"/>
              </w:rPr>
              <w:t>6.</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45374" w14:textId="77777777" w:rsidR="00F56295" w:rsidRPr="00B25A17" w:rsidRDefault="00532458">
            <w:pPr>
              <w:spacing w:after="0"/>
              <w:rPr>
                <w:rFonts w:ascii="Arial" w:eastAsia="Times New Roman" w:hAnsi="Arial" w:cs="Arial"/>
                <w:bCs/>
                <w:szCs w:val="20"/>
                <w:lang w:eastAsia="ja-JP"/>
              </w:rPr>
            </w:pPr>
            <w:r w:rsidRPr="00B25A17">
              <w:rPr>
                <w:rFonts w:ascii="Arial" w:eastAsia="Times New Roman" w:hAnsi="Arial" w:cs="Arial"/>
                <w:bCs/>
                <w:szCs w:val="20"/>
                <w:lang w:eastAsia="ja-JP"/>
              </w:rPr>
              <w:t xml:space="preserve">Local communities are not interested in being engaged in community-based agro-forestry and reforestation activities for enhanced </w:t>
            </w:r>
            <w:r w:rsidRPr="00B25A17">
              <w:rPr>
                <w:rFonts w:ascii="Arial" w:eastAsia="Times New Roman" w:hAnsi="Arial" w:cs="Arial"/>
                <w:bCs/>
                <w:szCs w:val="20"/>
                <w:lang w:eastAsia="ja-JP"/>
              </w:rPr>
              <w:lastRenderedPageBreak/>
              <w:t>catchment management</w:t>
            </w:r>
          </w:p>
          <w:p w14:paraId="6B4244B5" w14:textId="77777777" w:rsidR="00F56295" w:rsidRPr="00B25A17" w:rsidRDefault="00F56295">
            <w:pPr>
              <w:spacing w:after="0"/>
              <w:rPr>
                <w:rFonts w:ascii="Arial" w:eastAsia="Times New Roman" w:hAnsi="Arial" w:cs="Arial"/>
                <w:bCs/>
                <w:szCs w:val="20"/>
                <w:lang w:eastAsia="ja-JP"/>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52D41B" w14:textId="77777777" w:rsidR="00F56295" w:rsidRPr="00B25A17" w:rsidRDefault="00532458">
            <w:pPr>
              <w:rPr>
                <w:rFonts w:cs="Arial"/>
                <w:sz w:val="22"/>
                <w:szCs w:val="20"/>
              </w:rPr>
            </w:pPr>
            <w:r w:rsidRPr="00B25A17">
              <w:rPr>
                <w:rFonts w:cs="Arial"/>
                <w:sz w:val="22"/>
                <w:szCs w:val="20"/>
              </w:rPr>
              <w:lastRenderedPageBreak/>
              <w:t>During project formulation</w:t>
            </w:r>
          </w:p>
        </w:tc>
        <w:tc>
          <w:tcPr>
            <w:tcW w:w="1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FEF7E" w14:textId="77777777" w:rsidR="00F56295" w:rsidRPr="00B25A17" w:rsidRDefault="00532458">
            <w:r w:rsidRPr="00B25A17">
              <w:rPr>
                <w:rFonts w:ascii="Arial" w:eastAsia="Times New Roman" w:hAnsi="Arial" w:cs="Arial"/>
                <w:color w:val="000000"/>
                <w:szCs w:val="20"/>
                <w:lang w:eastAsia="ja-JP"/>
              </w:rPr>
              <w:t>Social and environmental</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B38CE4" w14:textId="77777777" w:rsidR="00F56295" w:rsidRPr="00B25A17" w:rsidRDefault="00532458">
            <w:r w:rsidRPr="00B25A17">
              <w:rPr>
                <w:rFonts w:ascii="Arial" w:eastAsia="Times New Roman" w:hAnsi="Arial" w:cs="Arial"/>
                <w:color w:val="000000"/>
                <w:szCs w:val="20"/>
                <w:lang w:eastAsia="ja-JP"/>
              </w:rPr>
              <w:t>Low (&lt;5% of project value)Low (&lt;5% of project value)</w:t>
            </w:r>
          </w:p>
          <w:p w14:paraId="3930D1AF" w14:textId="77777777" w:rsidR="00F56295" w:rsidRPr="00B25A17" w:rsidRDefault="00F56295">
            <w:pPr>
              <w:rPr>
                <w:rFonts w:ascii="Arial" w:eastAsia="Times New Roman" w:hAnsi="Arial" w:cs="Arial"/>
                <w:color w:val="000000"/>
                <w:szCs w:val="20"/>
                <w:lang w:eastAsia="ja-JP"/>
              </w:rPr>
            </w:pPr>
          </w:p>
          <w:p w14:paraId="20E8EBA9" w14:textId="77777777" w:rsidR="00F56295" w:rsidRPr="00B25A17" w:rsidRDefault="00532458">
            <w:pPr>
              <w:rPr>
                <w:rFonts w:cs="Arial"/>
                <w:szCs w:val="20"/>
              </w:rPr>
            </w:pPr>
            <w:r w:rsidRPr="00B25A17">
              <w:rPr>
                <w:rFonts w:cs="Arial"/>
                <w:szCs w:val="20"/>
              </w:rPr>
              <w:t>P = 1</w:t>
            </w:r>
          </w:p>
          <w:p w14:paraId="22A57801" w14:textId="77777777" w:rsidR="00F56295" w:rsidRPr="00B25A17" w:rsidRDefault="00532458">
            <w:r w:rsidRPr="00B25A17">
              <w:rPr>
                <w:rFonts w:cs="Arial"/>
                <w:szCs w:val="20"/>
              </w:rPr>
              <w:t>I =  2</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F98E63" w14:textId="77777777" w:rsidR="00F56295" w:rsidRPr="00B25A17" w:rsidRDefault="00532458">
            <w:pPr>
              <w:spacing w:before="40" w:after="40"/>
              <w:rPr>
                <w:rFonts w:ascii="Arial" w:eastAsia="Times New Roman" w:hAnsi="Arial" w:cs="Arial"/>
                <w:bCs/>
                <w:szCs w:val="20"/>
                <w:lang w:eastAsia="ja-JP"/>
              </w:rPr>
            </w:pPr>
            <w:r w:rsidRPr="00B25A17">
              <w:rPr>
                <w:rFonts w:ascii="Arial" w:eastAsia="Times New Roman" w:hAnsi="Arial" w:cs="Arial"/>
                <w:bCs/>
                <w:szCs w:val="20"/>
                <w:lang w:eastAsia="ja-JP"/>
              </w:rPr>
              <w:t xml:space="preserve">The project will conduct extensive awareness campaigns at the grassroots’ level on climate-induced natural hazards, vulnerabilities, and risks. In addition, the benefits of reducing these risks to infrastructure by implementing agro-forestry, reforestation and catchment management will be highlighted. Awareness raising will be based on tried and trusted methods of community </w:t>
            </w:r>
            <w:r w:rsidRPr="00B25A17">
              <w:rPr>
                <w:rFonts w:ascii="Arial" w:eastAsia="Times New Roman" w:hAnsi="Arial" w:cs="Arial"/>
                <w:bCs/>
                <w:szCs w:val="20"/>
                <w:lang w:eastAsia="ja-JP"/>
              </w:rPr>
              <w:lastRenderedPageBreak/>
              <w:t>engagement established by the existing SSRI project. The project will also make significant efforts to mobilize and empower local communities in the implementation of community-based agro-forestry. This will reduce the impact and probability of the risk to the minimum level.</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84581" w14:textId="77777777" w:rsidR="00F56295" w:rsidRPr="00B25A17" w:rsidRDefault="00532458">
            <w:pPr>
              <w:rPr>
                <w:rFonts w:cs="Arial"/>
                <w:szCs w:val="20"/>
              </w:rPr>
            </w:pPr>
            <w:r w:rsidRPr="00B25A17">
              <w:rPr>
                <w:rFonts w:cs="Arial"/>
                <w:szCs w:val="20"/>
              </w:rPr>
              <w:lastRenderedPageBreak/>
              <w:t>Project Manager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4CA0E" w14:textId="77777777" w:rsidR="00F56295" w:rsidRPr="00B25A17" w:rsidRDefault="00532458">
            <w:r w:rsidRPr="00B25A17">
              <w:rPr>
                <w:rFonts w:cs="Arial"/>
                <w:i/>
                <w:szCs w:val="20"/>
              </w:rPr>
              <w:t>Programme Analyst</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847D0" w14:textId="77777777" w:rsidR="00F56295" w:rsidRPr="00B25A17" w:rsidRDefault="00532458">
            <w:r w:rsidRPr="00B25A17">
              <w:rPr>
                <w:rFonts w:cs="Arial"/>
                <w:i/>
                <w:szCs w:val="20"/>
              </w:rPr>
              <w:t>7 November 2019</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37D066" w14:textId="77777777" w:rsidR="00F56295" w:rsidRPr="00B25A17" w:rsidRDefault="00532458">
            <w:r w:rsidRPr="00B25A17">
              <w:rPr>
                <w:rFonts w:cs="Arial"/>
                <w:i/>
                <w:szCs w:val="20"/>
              </w:rPr>
              <w:t>Reducing</w:t>
            </w:r>
          </w:p>
        </w:tc>
      </w:tr>
      <w:tr w:rsidR="00F56295" w:rsidRPr="005B32F2" w14:paraId="1821B5D4" w14:textId="77777777">
        <w:tc>
          <w:tcPr>
            <w:tcW w:w="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5C38E5" w14:textId="77777777" w:rsidR="00F56295" w:rsidRPr="00B25A17" w:rsidRDefault="00532458">
            <w:pPr>
              <w:rPr>
                <w:rFonts w:cs="Arial"/>
                <w:szCs w:val="20"/>
              </w:rPr>
            </w:pPr>
            <w:r w:rsidRPr="00B25A17">
              <w:rPr>
                <w:rFonts w:cs="Arial"/>
                <w:szCs w:val="20"/>
              </w:rPr>
              <w:t>7.</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F855B" w14:textId="77777777" w:rsidR="00F56295" w:rsidRPr="00B25A17" w:rsidRDefault="00532458">
            <w:pPr>
              <w:spacing w:after="0"/>
              <w:rPr>
                <w:rFonts w:ascii="Arial" w:eastAsia="Times New Roman" w:hAnsi="Arial" w:cs="Arial"/>
                <w:bCs/>
                <w:szCs w:val="20"/>
                <w:lang w:eastAsia="ja-JP"/>
              </w:rPr>
            </w:pPr>
            <w:r w:rsidRPr="00B25A17">
              <w:rPr>
                <w:rFonts w:ascii="Arial" w:eastAsia="Times New Roman" w:hAnsi="Arial" w:cs="Arial"/>
                <w:bCs/>
                <w:szCs w:val="20"/>
                <w:lang w:eastAsia="ja-JP"/>
              </w:rPr>
              <w:t xml:space="preserve">Agro-forestry implemented on land previously used primarily for agriculture. </w:t>
            </w:r>
          </w:p>
          <w:p w14:paraId="62ABB791" w14:textId="77777777" w:rsidR="00F56295" w:rsidRPr="00B25A17" w:rsidRDefault="00F56295">
            <w:pPr>
              <w:spacing w:after="0"/>
              <w:rPr>
                <w:rFonts w:ascii="Arial" w:eastAsia="Times New Roman" w:hAnsi="Arial" w:cs="Arial"/>
                <w:bCs/>
                <w:szCs w:val="20"/>
                <w:lang w:eastAsia="ja-JP"/>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E28C3" w14:textId="77777777" w:rsidR="00F56295" w:rsidRPr="00B25A17" w:rsidRDefault="00532458">
            <w:pPr>
              <w:rPr>
                <w:rFonts w:cs="Arial"/>
                <w:sz w:val="22"/>
                <w:szCs w:val="20"/>
              </w:rPr>
            </w:pPr>
            <w:r w:rsidRPr="00B25A17">
              <w:rPr>
                <w:rFonts w:cs="Arial"/>
                <w:sz w:val="22"/>
                <w:szCs w:val="20"/>
              </w:rPr>
              <w:t>During project formulation</w:t>
            </w:r>
          </w:p>
        </w:tc>
        <w:tc>
          <w:tcPr>
            <w:tcW w:w="1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EC10A" w14:textId="77777777" w:rsidR="00F56295" w:rsidRPr="00B25A17" w:rsidRDefault="00532458">
            <w:r w:rsidRPr="00B25A17">
              <w:rPr>
                <w:rFonts w:ascii="Arial" w:eastAsia="Times New Roman" w:hAnsi="Arial" w:cs="Arial"/>
                <w:color w:val="000000"/>
                <w:szCs w:val="20"/>
                <w:lang w:eastAsia="ja-JP"/>
              </w:rPr>
              <w:t>Social and environmental</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2094BF" w14:textId="77777777" w:rsidR="00F56295" w:rsidRPr="00B25A17" w:rsidRDefault="00F56295">
            <w:pPr>
              <w:rPr>
                <w:rFonts w:ascii="Arial" w:eastAsia="Times New Roman" w:hAnsi="Arial" w:cs="Arial"/>
                <w:color w:val="000000"/>
                <w:szCs w:val="20"/>
                <w:lang w:eastAsia="ja-JP"/>
              </w:rPr>
            </w:pPr>
          </w:p>
          <w:p w14:paraId="56F71D61" w14:textId="77777777" w:rsidR="00F56295" w:rsidRPr="00B25A17" w:rsidRDefault="00532458">
            <w:pPr>
              <w:rPr>
                <w:rFonts w:cs="Arial"/>
                <w:szCs w:val="20"/>
              </w:rPr>
            </w:pPr>
            <w:r w:rsidRPr="00B25A17">
              <w:rPr>
                <w:rFonts w:cs="Arial"/>
                <w:szCs w:val="20"/>
              </w:rPr>
              <w:t>P = 1</w:t>
            </w:r>
          </w:p>
          <w:p w14:paraId="612F02B4" w14:textId="77777777" w:rsidR="00F56295" w:rsidRPr="00B25A17" w:rsidRDefault="00532458">
            <w:r w:rsidRPr="00B25A17">
              <w:rPr>
                <w:rFonts w:cs="Arial"/>
                <w:szCs w:val="20"/>
              </w:rPr>
              <w:t>I =  2</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7A5E1" w14:textId="77777777" w:rsidR="00F56295" w:rsidRPr="00B25A17" w:rsidRDefault="00532458">
            <w:pPr>
              <w:spacing w:before="40" w:after="40"/>
              <w:rPr>
                <w:rFonts w:ascii="Arial" w:eastAsia="Times New Roman" w:hAnsi="Arial" w:cs="Arial"/>
                <w:bCs/>
                <w:szCs w:val="20"/>
                <w:lang w:eastAsia="ja-JP"/>
              </w:rPr>
            </w:pPr>
            <w:r w:rsidRPr="00B25A17">
              <w:rPr>
                <w:rFonts w:ascii="Arial" w:eastAsia="Times New Roman" w:hAnsi="Arial" w:cs="Arial"/>
                <w:bCs/>
                <w:szCs w:val="20"/>
                <w:lang w:eastAsia="ja-JP"/>
              </w:rPr>
              <w:t>Stakeholder consultation will be undertaken prior to the final selection of agroforestry sites within the infrastructure catchments to minimise conflicts with pasture land. The economic benefits to communities from implementing agro-forestry - from protecting infrastructure and agricultural land to the environmental and ecological benefits of overall catchment rehabilitation - are expected to be higher than opportunity costs related to current agricultural yields from the already degraded land.</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3978E" w14:textId="77777777" w:rsidR="00F56295" w:rsidRPr="00B25A17" w:rsidRDefault="00532458">
            <w:pPr>
              <w:rPr>
                <w:rFonts w:cs="Arial"/>
                <w:szCs w:val="20"/>
              </w:rPr>
            </w:pPr>
            <w:r w:rsidRPr="00B25A17">
              <w:rPr>
                <w:rFonts w:cs="Arial"/>
                <w:szCs w:val="20"/>
              </w:rPr>
              <w:t>Project Manager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D2877" w14:textId="77777777" w:rsidR="00F56295" w:rsidRPr="00B25A17" w:rsidRDefault="00532458">
            <w:r w:rsidRPr="00B25A17">
              <w:rPr>
                <w:rFonts w:cs="Arial"/>
                <w:i/>
                <w:szCs w:val="20"/>
              </w:rPr>
              <w:t>Programme Analyst</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62144" w14:textId="77777777" w:rsidR="00F56295" w:rsidRPr="00B25A17" w:rsidRDefault="00532458">
            <w:r w:rsidRPr="00B25A17">
              <w:rPr>
                <w:rFonts w:cs="Arial"/>
                <w:i/>
                <w:szCs w:val="20"/>
              </w:rPr>
              <w:t>7 November 2019</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1704D9" w14:textId="77777777" w:rsidR="00F56295" w:rsidRPr="00B25A17" w:rsidRDefault="00532458">
            <w:r w:rsidRPr="00B25A17">
              <w:rPr>
                <w:rFonts w:cs="Arial"/>
                <w:i/>
                <w:szCs w:val="20"/>
              </w:rPr>
              <w:t>No change</w:t>
            </w:r>
          </w:p>
        </w:tc>
      </w:tr>
    </w:tbl>
    <w:p w14:paraId="604933F2" w14:textId="77777777" w:rsidR="00F56295" w:rsidRPr="005B32F2" w:rsidRDefault="00F56295">
      <w:pPr>
        <w:rPr>
          <w:rFonts w:ascii="Century Gothic" w:hAnsi="Century Gothic"/>
          <w:b/>
          <w:sz w:val="24"/>
        </w:rPr>
      </w:pPr>
    </w:p>
    <w:p w14:paraId="735AB203" w14:textId="77777777" w:rsidR="00F56295" w:rsidRPr="00466021" w:rsidRDefault="00F56295">
      <w:pPr>
        <w:spacing w:after="0"/>
        <w:rPr>
          <w:rFonts w:ascii="Arial" w:hAnsi="Arial" w:cs="Arial"/>
        </w:rPr>
      </w:pPr>
    </w:p>
    <w:p w14:paraId="796C1AE4" w14:textId="77777777" w:rsidR="009575B8" w:rsidRPr="005B32F2" w:rsidRDefault="009575B8">
      <w:pPr>
        <w:spacing w:after="0"/>
        <w:rPr>
          <w:rFonts w:ascii="Arial" w:hAnsi="Arial" w:cs="Arial"/>
        </w:rPr>
        <w:sectPr w:rsidR="009575B8" w:rsidRPr="005B32F2" w:rsidSect="009575B8">
          <w:pgSz w:w="16834" w:h="11909" w:orient="landscape"/>
          <w:pgMar w:top="720" w:right="576" w:bottom="864" w:left="576" w:header="720" w:footer="720" w:gutter="0"/>
          <w:cols w:space="720"/>
          <w:docGrid w:linePitch="272"/>
        </w:sectPr>
      </w:pPr>
    </w:p>
    <w:p w14:paraId="43509C22" w14:textId="77777777" w:rsidR="00F56295" w:rsidRPr="005B32F2" w:rsidRDefault="00F56295">
      <w:pPr>
        <w:spacing w:after="0"/>
        <w:rPr>
          <w:rFonts w:ascii="Arial" w:hAnsi="Arial" w:cs="Arial"/>
        </w:rPr>
      </w:pPr>
    </w:p>
    <w:p w14:paraId="065D7B5A" w14:textId="71EF222F" w:rsidR="00361AFE" w:rsidRPr="005B32F2" w:rsidRDefault="00532458" w:rsidP="009E1000">
      <w:pPr>
        <w:pStyle w:val="Heading2"/>
        <w:ind w:left="0"/>
        <w:rPr>
          <w:rFonts w:ascii="Arial" w:hAnsi="Arial" w:cs="Arial"/>
        </w:rPr>
      </w:pPr>
      <w:bookmarkStart w:id="50" w:name="_Toc30593261"/>
      <w:r w:rsidRPr="005B32F2">
        <w:rPr>
          <w:rFonts w:ascii="Arial" w:hAnsi="Arial" w:cs="Arial"/>
        </w:rPr>
        <w:t>Annex L: LOA with the government (DPCs)</w:t>
      </w:r>
      <w:bookmarkEnd w:id="50"/>
    </w:p>
    <w:p w14:paraId="7DFF49A0" w14:textId="1B551CAC" w:rsidR="00763C1D" w:rsidRPr="005B32F2" w:rsidRDefault="00763C1D" w:rsidP="009E1000">
      <w:r w:rsidRPr="005B32F2">
        <w:t>The signed LOA is forthcoming</w:t>
      </w:r>
    </w:p>
    <w:p w14:paraId="1DCED976" w14:textId="77777777" w:rsidR="00361AFE" w:rsidRPr="005B32F2" w:rsidRDefault="00361AFE" w:rsidP="009E1000">
      <w:pPr>
        <w:rPr>
          <w:rFonts w:ascii="Arial" w:hAnsi="Arial" w:cs="Arial"/>
        </w:rPr>
      </w:pPr>
    </w:p>
    <w:p w14:paraId="72976658" w14:textId="77777777" w:rsidR="00361AFE" w:rsidRPr="005B32F2" w:rsidRDefault="00361AFE" w:rsidP="009E1000"/>
    <w:p w14:paraId="06828F35" w14:textId="08C7C32E" w:rsidR="00F56295" w:rsidRPr="005B32F2" w:rsidRDefault="00F56295" w:rsidP="009E1000"/>
    <w:p w14:paraId="59BCA956" w14:textId="5535D46F" w:rsidR="00F56295" w:rsidRPr="005B32F2" w:rsidRDefault="00F56295">
      <w:pPr>
        <w:pageBreakBefore/>
        <w:spacing w:after="0"/>
      </w:pPr>
    </w:p>
    <w:p w14:paraId="54172368" w14:textId="0D238E1A" w:rsidR="007150CD" w:rsidRPr="005B32F2" w:rsidRDefault="00532458">
      <w:pPr>
        <w:pStyle w:val="Heading2"/>
        <w:ind w:left="0"/>
        <w:rPr>
          <w:rFonts w:ascii="Arial" w:hAnsi="Arial" w:cs="Arial"/>
        </w:rPr>
      </w:pPr>
      <w:bookmarkStart w:id="51" w:name="_Toc30593262"/>
      <w:r w:rsidRPr="005B32F2">
        <w:rPr>
          <w:rFonts w:ascii="Arial" w:hAnsi="Arial" w:cs="Arial"/>
        </w:rPr>
        <w:t>Annex M: HACT micro assessment</w:t>
      </w:r>
      <w:bookmarkEnd w:id="51"/>
      <w:r w:rsidR="00B25A17">
        <w:rPr>
          <w:rFonts w:ascii="Arial" w:hAnsi="Arial" w:cs="Arial"/>
        </w:rPr>
        <w:t>s</w:t>
      </w:r>
    </w:p>
    <w:p w14:paraId="65369075" w14:textId="77777777" w:rsidR="007150CD" w:rsidRPr="005B32F2" w:rsidRDefault="007150CD">
      <w:pPr>
        <w:pStyle w:val="Heading2"/>
        <w:ind w:left="0"/>
        <w:rPr>
          <w:rFonts w:ascii="Arial" w:hAnsi="Arial" w:cs="Arial"/>
        </w:rPr>
      </w:pPr>
    </w:p>
    <w:p w14:paraId="27AF71B6" w14:textId="6788FB1B" w:rsidR="007150CD" w:rsidRPr="005B32F2" w:rsidRDefault="007150CD">
      <w:pPr>
        <w:pStyle w:val="Heading2"/>
        <w:ind w:left="0"/>
        <w:rPr>
          <w:rFonts w:ascii="Arial" w:hAnsi="Arial" w:cs="Arial"/>
        </w:rPr>
      </w:pPr>
      <w:bookmarkStart w:id="52" w:name="_Toc29829173"/>
      <w:bookmarkStart w:id="53" w:name="_Toc30593263"/>
      <w:r w:rsidRPr="005B32F2">
        <w:rPr>
          <w:rFonts w:ascii="Arial" w:hAnsi="Arial" w:cs="Arial"/>
        </w:rPr>
        <w:t>HACT assessment reports can be accessed via the links below</w:t>
      </w:r>
      <w:r w:rsidR="009B719A">
        <w:rPr>
          <w:rFonts w:ascii="Arial" w:hAnsi="Arial" w:cs="Arial"/>
        </w:rPr>
        <w:t xml:space="preserve"> and are </w:t>
      </w:r>
      <w:r w:rsidR="00983B3D">
        <w:rPr>
          <w:rFonts w:ascii="Arial" w:hAnsi="Arial" w:cs="Arial"/>
        </w:rPr>
        <w:t>shared in separate annex folder</w:t>
      </w:r>
      <w:r w:rsidRPr="005B32F2">
        <w:rPr>
          <w:rFonts w:ascii="Arial" w:hAnsi="Arial" w:cs="Arial"/>
        </w:rPr>
        <w:t>:</w:t>
      </w:r>
      <w:bookmarkEnd w:id="52"/>
      <w:bookmarkEnd w:id="53"/>
    </w:p>
    <w:p w14:paraId="66FA920B" w14:textId="77777777" w:rsidR="007150CD" w:rsidRPr="00466021" w:rsidRDefault="00415A6D" w:rsidP="007150CD">
      <w:pPr>
        <w:suppressAutoHyphens w:val="0"/>
        <w:spacing w:after="0"/>
        <w:jc w:val="left"/>
        <w:rPr>
          <w:rFonts w:ascii="roboto" w:hAnsi="roboto" w:hint="eastAsia"/>
          <w:color w:val="4D4D4D"/>
        </w:rPr>
      </w:pPr>
      <w:hyperlink r:id="rId53" w:tgtFrame="_blank" w:history="1">
        <w:r w:rsidR="007150CD" w:rsidRPr="00FF64D3">
          <w:rPr>
            <w:rStyle w:val="Hyperlink"/>
            <w:rFonts w:ascii="roboto" w:hAnsi="roboto"/>
            <w:color w:val="1C4587"/>
          </w:rPr>
          <w:t>Final Report Micro Assessment MAF.pdf</w:t>
        </w:r>
      </w:hyperlink>
    </w:p>
    <w:p w14:paraId="35C18FD5" w14:textId="77777777" w:rsidR="007150CD" w:rsidRPr="00466021" w:rsidRDefault="00415A6D" w:rsidP="007150CD">
      <w:pPr>
        <w:suppressAutoHyphens w:val="0"/>
        <w:spacing w:after="0"/>
        <w:jc w:val="left"/>
        <w:rPr>
          <w:rFonts w:ascii="roboto" w:hAnsi="roboto" w:hint="eastAsia"/>
          <w:color w:val="4D4D4D"/>
        </w:rPr>
      </w:pPr>
      <w:hyperlink r:id="rId54" w:tgtFrame="_blank" w:history="1">
        <w:r w:rsidR="007150CD" w:rsidRPr="00FF64D3">
          <w:rPr>
            <w:rStyle w:val="Hyperlink"/>
            <w:rFonts w:ascii="roboto" w:hAnsi="roboto"/>
            <w:color w:val="1C4587"/>
          </w:rPr>
          <w:t>Final Report Micro Assessment MoI.pdf</w:t>
        </w:r>
      </w:hyperlink>
    </w:p>
    <w:p w14:paraId="5DB79E11" w14:textId="77777777" w:rsidR="007150CD" w:rsidRPr="00466021" w:rsidRDefault="00415A6D" w:rsidP="007150CD">
      <w:pPr>
        <w:suppressAutoHyphens w:val="0"/>
        <w:spacing w:after="0"/>
        <w:jc w:val="left"/>
        <w:rPr>
          <w:rFonts w:ascii="roboto" w:hAnsi="roboto" w:hint="eastAsia"/>
          <w:color w:val="4D4D4D"/>
        </w:rPr>
      </w:pPr>
      <w:hyperlink r:id="rId55" w:tgtFrame="_blank" w:history="1">
        <w:r w:rsidR="007150CD" w:rsidRPr="00FF64D3">
          <w:rPr>
            <w:rStyle w:val="Hyperlink"/>
            <w:rFonts w:ascii="roboto" w:hAnsi="roboto"/>
            <w:color w:val="1C4587"/>
          </w:rPr>
          <w:t>Final Report Micro Assessment MSA.pdf</w:t>
        </w:r>
      </w:hyperlink>
    </w:p>
    <w:p w14:paraId="4794E9E7" w14:textId="419A5F8C" w:rsidR="00F56295" w:rsidRPr="00FF64D3" w:rsidRDefault="00415A6D" w:rsidP="007150CD">
      <w:pPr>
        <w:pStyle w:val="Heading2"/>
        <w:ind w:left="0"/>
        <w:rPr>
          <w:rStyle w:val="Heading2Char1"/>
          <w:rFonts w:ascii="Calibri" w:hAnsi="Calibri"/>
          <w:i w:val="0"/>
          <w:iCs w:val="0"/>
          <w:sz w:val="20"/>
          <w:szCs w:val="24"/>
          <w:lang w:val="en-US"/>
        </w:rPr>
      </w:pPr>
      <w:hyperlink r:id="rId56" w:tgtFrame="_blank" w:history="1">
        <w:bookmarkStart w:id="54" w:name="_Toc30593264"/>
        <w:bookmarkStart w:id="55" w:name="_Toc29829174"/>
        <w:r w:rsidR="007150CD" w:rsidRPr="00FF64D3">
          <w:rPr>
            <w:rStyle w:val="Hyperlink"/>
            <w:rFonts w:ascii="roboto" w:hAnsi="roboto"/>
            <w:b w:val="0"/>
            <w:bCs w:val="0"/>
            <w:color w:val="1C4587"/>
          </w:rPr>
          <w:t>Final Report Micro Assessment SEA, CMEA.pdf</w:t>
        </w:r>
        <w:bookmarkEnd w:id="54"/>
      </w:hyperlink>
      <w:bookmarkEnd w:id="55"/>
      <w:r w:rsidR="00532458" w:rsidRPr="00466021">
        <w:rPr>
          <w:rStyle w:val="Heading2Char1"/>
          <w:rFonts w:ascii="Calibri" w:hAnsi="Calibri"/>
          <w:i w:val="0"/>
          <w:iCs w:val="0"/>
          <w:sz w:val="20"/>
          <w:szCs w:val="24"/>
          <w:lang w:val="en-US"/>
        </w:rPr>
        <w:t xml:space="preserve"> </w:t>
      </w:r>
    </w:p>
    <w:p w14:paraId="03CC65CC" w14:textId="536A0844" w:rsidR="00361AFE" w:rsidRPr="00FF64D3" w:rsidRDefault="00361AFE" w:rsidP="00361AFE"/>
    <w:p w14:paraId="25CC0BA5" w14:textId="1FE784D9" w:rsidR="00361AFE" w:rsidRPr="00211A6B" w:rsidRDefault="00361AFE" w:rsidP="00361AFE"/>
    <w:p w14:paraId="36DE1F15" w14:textId="77777777" w:rsidR="00F56295" w:rsidRPr="00211A6B" w:rsidRDefault="00532458">
      <w:pPr>
        <w:pStyle w:val="Heading2"/>
        <w:pageBreakBefore/>
        <w:ind w:left="0"/>
      </w:pPr>
      <w:bookmarkStart w:id="56" w:name="_Toc7095884"/>
      <w:bookmarkStart w:id="57" w:name="_Toc30593265"/>
      <w:r w:rsidRPr="00211A6B">
        <w:rPr>
          <w:rFonts w:ascii="Arial" w:hAnsi="Arial" w:cs="Arial"/>
        </w:rPr>
        <w:lastRenderedPageBreak/>
        <w:t>Annex N: Project Quality Assurance Report</w:t>
      </w:r>
      <w:bookmarkEnd w:id="56"/>
      <w:bookmarkEnd w:id="57"/>
    </w:p>
    <w:p w14:paraId="025B2C25" w14:textId="77777777" w:rsidR="00F56295" w:rsidRPr="00E26AC6" w:rsidRDefault="00F56295">
      <w:pPr>
        <w:rPr>
          <w:rFonts w:ascii="Arial" w:hAnsi="Arial"/>
        </w:rPr>
      </w:pPr>
    </w:p>
    <w:tbl>
      <w:tblPr>
        <w:tblStyle w:val="TableGrid"/>
        <w:tblpPr w:leftFromText="180" w:rightFromText="180" w:vertAnchor="text" w:tblpXSpec="right" w:tblpY="1"/>
        <w:tblOverlap w:val="never"/>
        <w:tblW w:w="10525" w:type="dxa"/>
        <w:tblLayout w:type="fixed"/>
        <w:tblLook w:val="04A0" w:firstRow="1" w:lastRow="0" w:firstColumn="1" w:lastColumn="0" w:noHBand="0" w:noVBand="1"/>
      </w:tblPr>
      <w:tblGrid>
        <w:gridCol w:w="1530"/>
        <w:gridCol w:w="414"/>
        <w:gridCol w:w="2389"/>
        <w:gridCol w:w="1944"/>
        <w:gridCol w:w="1944"/>
        <w:gridCol w:w="54"/>
        <w:gridCol w:w="1350"/>
        <w:gridCol w:w="900"/>
      </w:tblGrid>
      <w:tr w:rsidR="00361AFE" w:rsidRPr="005B32F2" w14:paraId="25053F20" w14:textId="77777777" w:rsidTr="009E1000">
        <w:trPr>
          <w:trHeight w:val="440"/>
          <w:tblHeader/>
        </w:trPr>
        <w:tc>
          <w:tcPr>
            <w:tcW w:w="10525" w:type="dxa"/>
            <w:gridSpan w:val="8"/>
            <w:shd w:val="clear" w:color="auto" w:fill="A8D08D" w:themeFill="accent6" w:themeFillTint="99"/>
            <w:vAlign w:val="center"/>
          </w:tcPr>
          <w:p w14:paraId="79253F95" w14:textId="77777777" w:rsidR="00361AFE" w:rsidRPr="00E26AC6" w:rsidRDefault="00361AFE" w:rsidP="009E1000">
            <w:pPr>
              <w:tabs>
                <w:tab w:val="left" w:pos="7020"/>
              </w:tabs>
              <w:spacing w:before="20" w:after="20"/>
              <w:jc w:val="left"/>
              <w:rPr>
                <w:rFonts w:cs="Times New Roman"/>
                <w:b/>
                <w:smallCaps/>
                <w:sz w:val="48"/>
                <w:szCs w:val="20"/>
              </w:rPr>
            </w:pPr>
            <w:bookmarkStart w:id="58" w:name="_Hlk499540226"/>
            <w:bookmarkStart w:id="59" w:name="_Hlk499540214"/>
            <w:r w:rsidRPr="00E26AC6">
              <w:rPr>
                <w:rFonts w:cs="Times New Roman"/>
                <w:b/>
                <w:smallCaps/>
                <w:sz w:val="48"/>
                <w:szCs w:val="20"/>
              </w:rPr>
              <w:t>Project QA Assessment: Design and Appraisal</w:t>
            </w:r>
          </w:p>
        </w:tc>
      </w:tr>
      <w:tr w:rsidR="00361AFE" w:rsidRPr="005B32F2" w14:paraId="7ECFA41C" w14:textId="77777777" w:rsidTr="009E1000">
        <w:trPr>
          <w:trHeight w:val="440"/>
        </w:trPr>
        <w:tc>
          <w:tcPr>
            <w:tcW w:w="10525" w:type="dxa"/>
            <w:gridSpan w:val="8"/>
            <w:shd w:val="clear" w:color="auto" w:fill="A8D08D" w:themeFill="accent6" w:themeFillTint="99"/>
            <w:vAlign w:val="center"/>
          </w:tcPr>
          <w:p w14:paraId="55537C2D" w14:textId="77777777" w:rsidR="00361AFE" w:rsidRPr="005B32F2" w:rsidRDefault="00361AFE" w:rsidP="00FF64D3">
            <w:pPr>
              <w:tabs>
                <w:tab w:val="left" w:pos="7020"/>
              </w:tabs>
              <w:spacing w:before="20" w:after="20"/>
              <w:rPr>
                <w:rFonts w:cs="Times New Roman"/>
                <w:b/>
                <w:sz w:val="18"/>
                <w:szCs w:val="20"/>
              </w:rPr>
            </w:pPr>
            <w:r w:rsidRPr="005B32F2">
              <w:rPr>
                <w:rFonts w:cs="Times New Roman"/>
                <w:b/>
                <w:smallCaps/>
                <w:sz w:val="28"/>
                <w:szCs w:val="20"/>
              </w:rPr>
              <w:t xml:space="preserve">Overall Project </w:t>
            </w:r>
          </w:p>
        </w:tc>
      </w:tr>
      <w:tr w:rsidR="00361AFE" w:rsidRPr="005B32F2" w14:paraId="6B281F1D" w14:textId="77777777" w:rsidTr="009E1000">
        <w:trPr>
          <w:trHeight w:val="503"/>
        </w:trPr>
        <w:tc>
          <w:tcPr>
            <w:tcW w:w="1944" w:type="dxa"/>
            <w:gridSpan w:val="2"/>
            <w:shd w:val="clear" w:color="auto" w:fill="auto"/>
            <w:vAlign w:val="center"/>
          </w:tcPr>
          <w:p w14:paraId="7ED7B73C" w14:textId="77777777" w:rsidR="00361AFE" w:rsidRPr="005B32F2" w:rsidRDefault="00361AFE" w:rsidP="00FF64D3">
            <w:pPr>
              <w:tabs>
                <w:tab w:val="left" w:pos="7020"/>
              </w:tabs>
              <w:spacing w:before="20" w:after="20"/>
              <w:jc w:val="center"/>
              <w:rPr>
                <w:rFonts w:cs="Times New Roman"/>
                <w:b/>
                <w:smallCaps/>
                <w:sz w:val="18"/>
                <w:szCs w:val="20"/>
              </w:rPr>
            </w:pPr>
            <w:r w:rsidRPr="005B32F2">
              <w:rPr>
                <w:rFonts w:cs="Times New Roman"/>
                <w:b/>
                <w:smallCaps/>
                <w:sz w:val="18"/>
                <w:szCs w:val="20"/>
              </w:rPr>
              <w:t>Exemplary (5)</w:t>
            </w:r>
          </w:p>
          <w:p w14:paraId="349D7CBF" w14:textId="77777777" w:rsidR="00361AFE" w:rsidRPr="00466021" w:rsidRDefault="00361AFE" w:rsidP="00FF64D3">
            <w:pPr>
              <w:tabs>
                <w:tab w:val="left" w:pos="7020"/>
              </w:tabs>
              <w:spacing w:before="20" w:after="20"/>
              <w:jc w:val="center"/>
              <w:rPr>
                <w:rFonts w:cs="Times New Roman"/>
                <w:b/>
                <w:smallCaps/>
                <w:sz w:val="18"/>
                <w:szCs w:val="20"/>
              </w:rPr>
            </w:pPr>
            <w:r w:rsidRPr="00466021">
              <w:rPr>
                <w:rFonts w:cs="Times New Roman"/>
                <w:b/>
                <w:sz w:val="16"/>
                <w:szCs w:val="20"/>
              </w:rPr>
              <w:sym w:font="Wingdings" w:char="F0A5"/>
            </w:r>
            <w:r w:rsidRPr="00FF64D3">
              <w:rPr>
                <w:rFonts w:cs="Times New Roman"/>
                <w:b/>
                <w:sz w:val="16"/>
                <w:szCs w:val="20"/>
              </w:rPr>
              <w:sym w:font="Wingdings" w:char="F0A5"/>
            </w:r>
            <w:r w:rsidRPr="00FF64D3">
              <w:rPr>
                <w:rFonts w:cs="Times New Roman"/>
                <w:b/>
                <w:sz w:val="16"/>
                <w:szCs w:val="20"/>
              </w:rPr>
              <w:sym w:font="Wingdings" w:char="F0A5"/>
            </w:r>
            <w:r w:rsidRPr="00211A6B">
              <w:rPr>
                <w:rFonts w:cs="Times New Roman"/>
                <w:b/>
                <w:sz w:val="16"/>
                <w:szCs w:val="20"/>
              </w:rPr>
              <w:sym w:font="Wingdings" w:char="F0A5"/>
            </w:r>
            <w:r w:rsidRPr="00211A6B">
              <w:rPr>
                <w:rFonts w:cs="Times New Roman"/>
                <w:b/>
                <w:sz w:val="16"/>
                <w:szCs w:val="20"/>
              </w:rPr>
              <w:sym w:font="Wingdings" w:char="F0A5"/>
            </w:r>
          </w:p>
        </w:tc>
        <w:tc>
          <w:tcPr>
            <w:tcW w:w="2389" w:type="dxa"/>
            <w:shd w:val="clear" w:color="auto" w:fill="auto"/>
            <w:vAlign w:val="center"/>
          </w:tcPr>
          <w:p w14:paraId="18C78048" w14:textId="77777777" w:rsidR="00361AFE" w:rsidRPr="00211A6B" w:rsidRDefault="00361AFE" w:rsidP="00FF64D3">
            <w:pPr>
              <w:tabs>
                <w:tab w:val="left" w:pos="7020"/>
              </w:tabs>
              <w:spacing w:before="20" w:after="20"/>
              <w:jc w:val="center"/>
              <w:rPr>
                <w:rFonts w:cs="Times New Roman"/>
                <w:b/>
                <w:smallCaps/>
                <w:sz w:val="18"/>
                <w:szCs w:val="20"/>
              </w:rPr>
            </w:pPr>
            <w:r w:rsidRPr="00FF64D3">
              <w:rPr>
                <w:rFonts w:cs="Times New Roman"/>
                <w:b/>
                <w:smallCaps/>
                <w:sz w:val="18"/>
                <w:szCs w:val="20"/>
              </w:rPr>
              <w:t>Highly Satisfactory</w:t>
            </w:r>
            <w:r w:rsidRPr="00211A6B">
              <w:rPr>
                <w:rFonts w:cs="Times New Roman"/>
                <w:b/>
                <w:smallCaps/>
                <w:sz w:val="18"/>
                <w:szCs w:val="20"/>
              </w:rPr>
              <w:t xml:space="preserve"> (4)</w:t>
            </w:r>
          </w:p>
          <w:p w14:paraId="38911C47" w14:textId="77777777" w:rsidR="00361AFE" w:rsidRPr="00466021" w:rsidRDefault="00361AFE" w:rsidP="00FF64D3">
            <w:pPr>
              <w:tabs>
                <w:tab w:val="left" w:pos="7020"/>
              </w:tabs>
              <w:spacing w:before="20" w:after="20"/>
              <w:jc w:val="center"/>
              <w:rPr>
                <w:rFonts w:cs="Times New Roman"/>
                <w:b/>
                <w:smallCaps/>
                <w:sz w:val="18"/>
                <w:szCs w:val="20"/>
              </w:rPr>
            </w:pPr>
            <w:r w:rsidRPr="00466021">
              <w:rPr>
                <w:rFonts w:cs="Times New Roman"/>
                <w:b/>
                <w:sz w:val="16"/>
                <w:szCs w:val="20"/>
              </w:rPr>
              <w:sym w:font="Wingdings" w:char="F0A5"/>
            </w:r>
            <w:r w:rsidRPr="00FF64D3">
              <w:rPr>
                <w:rFonts w:cs="Times New Roman"/>
                <w:b/>
                <w:sz w:val="16"/>
                <w:szCs w:val="20"/>
              </w:rPr>
              <w:sym w:font="Wingdings" w:char="F0A5"/>
            </w:r>
            <w:r w:rsidRPr="00FF64D3">
              <w:rPr>
                <w:rFonts w:cs="Times New Roman"/>
                <w:b/>
                <w:sz w:val="16"/>
                <w:szCs w:val="20"/>
              </w:rPr>
              <w:sym w:font="Wingdings" w:char="F0A5"/>
            </w:r>
            <w:r w:rsidRPr="00211A6B">
              <w:rPr>
                <w:rFonts w:cs="Times New Roman"/>
                <w:b/>
                <w:sz w:val="16"/>
                <w:szCs w:val="20"/>
              </w:rPr>
              <w:sym w:font="Wingdings" w:char="F0A5"/>
            </w:r>
            <w:r w:rsidRPr="00211A6B">
              <w:rPr>
                <w:rFonts w:cs="Times New Roman"/>
                <w:b/>
                <w:sz w:val="16"/>
                <w:szCs w:val="20"/>
              </w:rPr>
              <w:sym w:font="Wingdings" w:char="F0A1"/>
            </w:r>
          </w:p>
        </w:tc>
        <w:tc>
          <w:tcPr>
            <w:tcW w:w="1944" w:type="dxa"/>
            <w:shd w:val="clear" w:color="auto" w:fill="auto"/>
            <w:vAlign w:val="center"/>
          </w:tcPr>
          <w:p w14:paraId="31F6ACA1" w14:textId="77777777" w:rsidR="00361AFE" w:rsidRPr="00FF64D3" w:rsidRDefault="00361AFE" w:rsidP="00FF64D3">
            <w:pPr>
              <w:tabs>
                <w:tab w:val="left" w:pos="7020"/>
              </w:tabs>
              <w:spacing w:before="20" w:after="20"/>
              <w:jc w:val="center"/>
              <w:rPr>
                <w:rFonts w:cs="Times New Roman"/>
                <w:b/>
                <w:smallCaps/>
                <w:sz w:val="18"/>
                <w:szCs w:val="20"/>
              </w:rPr>
            </w:pPr>
            <w:r w:rsidRPr="00FF64D3">
              <w:rPr>
                <w:rFonts w:cs="Times New Roman"/>
                <w:b/>
                <w:smallCaps/>
                <w:sz w:val="18"/>
                <w:szCs w:val="20"/>
              </w:rPr>
              <w:t>Satisfactory (3)</w:t>
            </w:r>
          </w:p>
          <w:p w14:paraId="5F497859" w14:textId="77777777" w:rsidR="00361AFE" w:rsidRPr="00466021" w:rsidRDefault="00361AFE" w:rsidP="00FF64D3">
            <w:pPr>
              <w:tabs>
                <w:tab w:val="left" w:pos="7020"/>
              </w:tabs>
              <w:spacing w:before="20" w:after="20"/>
              <w:jc w:val="center"/>
              <w:rPr>
                <w:rFonts w:cs="Times New Roman"/>
                <w:b/>
                <w:smallCaps/>
                <w:sz w:val="18"/>
                <w:szCs w:val="20"/>
              </w:rPr>
            </w:pPr>
            <w:r w:rsidRPr="00466021">
              <w:rPr>
                <w:rFonts w:cs="Times New Roman"/>
                <w:b/>
                <w:sz w:val="16"/>
                <w:szCs w:val="20"/>
              </w:rPr>
              <w:sym w:font="Wingdings" w:char="F0A5"/>
            </w:r>
            <w:r w:rsidRPr="00FF64D3">
              <w:rPr>
                <w:rFonts w:cs="Times New Roman"/>
                <w:b/>
                <w:sz w:val="16"/>
                <w:szCs w:val="20"/>
              </w:rPr>
              <w:sym w:font="Wingdings" w:char="F0A5"/>
            </w:r>
            <w:r w:rsidRPr="00FF64D3">
              <w:rPr>
                <w:rFonts w:cs="Times New Roman"/>
                <w:b/>
                <w:sz w:val="16"/>
                <w:szCs w:val="20"/>
              </w:rPr>
              <w:sym w:font="Wingdings" w:char="F0A5"/>
            </w:r>
            <w:r w:rsidRPr="00211A6B">
              <w:rPr>
                <w:rFonts w:cs="Times New Roman"/>
                <w:b/>
                <w:sz w:val="16"/>
                <w:szCs w:val="20"/>
              </w:rPr>
              <w:sym w:font="Wingdings" w:char="F0A1"/>
            </w:r>
            <w:r w:rsidRPr="00211A6B">
              <w:rPr>
                <w:rFonts w:cs="Times New Roman"/>
                <w:b/>
                <w:sz w:val="16"/>
                <w:szCs w:val="20"/>
              </w:rPr>
              <w:sym w:font="Wingdings" w:char="F0A1"/>
            </w:r>
          </w:p>
        </w:tc>
        <w:tc>
          <w:tcPr>
            <w:tcW w:w="1944" w:type="dxa"/>
            <w:shd w:val="clear" w:color="auto" w:fill="auto"/>
            <w:vAlign w:val="center"/>
          </w:tcPr>
          <w:p w14:paraId="209AE2B3" w14:textId="77777777" w:rsidR="00361AFE" w:rsidRPr="00FF64D3" w:rsidRDefault="00361AFE" w:rsidP="00FF64D3">
            <w:pPr>
              <w:tabs>
                <w:tab w:val="left" w:pos="7020"/>
              </w:tabs>
              <w:spacing w:before="20" w:after="20"/>
              <w:jc w:val="center"/>
              <w:rPr>
                <w:rFonts w:cs="Times New Roman"/>
                <w:b/>
                <w:smallCaps/>
                <w:sz w:val="18"/>
                <w:szCs w:val="20"/>
              </w:rPr>
            </w:pPr>
            <w:r w:rsidRPr="00FF64D3">
              <w:rPr>
                <w:rFonts w:cs="Times New Roman"/>
                <w:b/>
                <w:smallCaps/>
                <w:sz w:val="18"/>
                <w:szCs w:val="20"/>
              </w:rPr>
              <w:t>Needs Improvement (2)</w:t>
            </w:r>
          </w:p>
          <w:p w14:paraId="70F7A3DF" w14:textId="77777777" w:rsidR="00361AFE" w:rsidRPr="00466021" w:rsidRDefault="00361AFE" w:rsidP="00FF64D3">
            <w:pPr>
              <w:tabs>
                <w:tab w:val="left" w:pos="7020"/>
              </w:tabs>
              <w:spacing w:before="20" w:after="20"/>
              <w:jc w:val="center"/>
              <w:rPr>
                <w:rFonts w:cs="Times New Roman"/>
                <w:b/>
                <w:smallCaps/>
                <w:sz w:val="18"/>
                <w:szCs w:val="20"/>
              </w:rPr>
            </w:pPr>
            <w:r w:rsidRPr="00466021">
              <w:rPr>
                <w:rFonts w:cs="Times New Roman"/>
                <w:b/>
                <w:sz w:val="16"/>
                <w:szCs w:val="20"/>
              </w:rPr>
              <w:sym w:font="Wingdings" w:char="F0A5"/>
            </w:r>
            <w:r w:rsidRPr="00FF64D3">
              <w:rPr>
                <w:rFonts w:cs="Times New Roman"/>
                <w:b/>
                <w:sz w:val="16"/>
                <w:szCs w:val="20"/>
              </w:rPr>
              <w:sym w:font="Wingdings" w:char="F0A5"/>
            </w:r>
            <w:r w:rsidRPr="00FF64D3">
              <w:rPr>
                <w:rFonts w:cs="Times New Roman"/>
                <w:b/>
                <w:sz w:val="16"/>
                <w:szCs w:val="20"/>
              </w:rPr>
              <w:sym w:font="Wingdings" w:char="F0A1"/>
            </w:r>
            <w:r w:rsidRPr="00211A6B">
              <w:rPr>
                <w:rFonts w:cs="Times New Roman"/>
                <w:b/>
                <w:sz w:val="16"/>
                <w:szCs w:val="20"/>
              </w:rPr>
              <w:sym w:font="Wingdings" w:char="F0A1"/>
            </w:r>
            <w:r w:rsidRPr="00211A6B">
              <w:rPr>
                <w:rFonts w:cs="Times New Roman"/>
                <w:b/>
                <w:sz w:val="16"/>
                <w:szCs w:val="20"/>
              </w:rPr>
              <w:sym w:font="Wingdings" w:char="F0A1"/>
            </w:r>
          </w:p>
        </w:tc>
        <w:tc>
          <w:tcPr>
            <w:tcW w:w="2304" w:type="dxa"/>
            <w:gridSpan w:val="3"/>
            <w:shd w:val="clear" w:color="auto" w:fill="auto"/>
            <w:vAlign w:val="center"/>
          </w:tcPr>
          <w:p w14:paraId="6756A0B7" w14:textId="77777777" w:rsidR="00361AFE" w:rsidRPr="00FF64D3" w:rsidRDefault="00361AFE" w:rsidP="00FF64D3">
            <w:pPr>
              <w:tabs>
                <w:tab w:val="left" w:pos="7020"/>
              </w:tabs>
              <w:spacing w:before="20" w:after="20"/>
              <w:jc w:val="center"/>
              <w:rPr>
                <w:rFonts w:cs="Times New Roman"/>
                <w:b/>
                <w:smallCaps/>
                <w:sz w:val="18"/>
                <w:szCs w:val="20"/>
              </w:rPr>
            </w:pPr>
            <w:r w:rsidRPr="00FF64D3">
              <w:rPr>
                <w:rFonts w:cs="Times New Roman"/>
                <w:b/>
                <w:smallCaps/>
                <w:sz w:val="18"/>
                <w:szCs w:val="20"/>
              </w:rPr>
              <w:t>Inadequate (1)</w:t>
            </w:r>
          </w:p>
          <w:p w14:paraId="01606C51" w14:textId="77777777" w:rsidR="00361AFE" w:rsidRPr="00466021" w:rsidRDefault="00361AFE" w:rsidP="00FF64D3">
            <w:pPr>
              <w:tabs>
                <w:tab w:val="left" w:pos="7020"/>
              </w:tabs>
              <w:spacing w:before="20" w:after="20"/>
              <w:jc w:val="center"/>
              <w:rPr>
                <w:rFonts w:cs="Times New Roman"/>
                <w:b/>
                <w:smallCaps/>
                <w:sz w:val="18"/>
                <w:szCs w:val="20"/>
              </w:rPr>
            </w:pPr>
            <w:r w:rsidRPr="00466021">
              <w:rPr>
                <w:rFonts w:cs="Times New Roman"/>
                <w:b/>
                <w:sz w:val="16"/>
                <w:szCs w:val="20"/>
              </w:rPr>
              <w:sym w:font="Wingdings" w:char="F0A5"/>
            </w:r>
            <w:r w:rsidRPr="00FF64D3">
              <w:rPr>
                <w:rFonts w:cs="Times New Roman"/>
                <w:b/>
                <w:sz w:val="16"/>
                <w:szCs w:val="20"/>
              </w:rPr>
              <w:sym w:font="Wingdings" w:char="F0A1"/>
            </w:r>
            <w:r w:rsidRPr="00FF64D3">
              <w:rPr>
                <w:rFonts w:cs="Times New Roman"/>
                <w:b/>
                <w:sz w:val="16"/>
                <w:szCs w:val="20"/>
              </w:rPr>
              <w:sym w:font="Wingdings" w:char="F0A1"/>
            </w:r>
            <w:r w:rsidRPr="00211A6B">
              <w:rPr>
                <w:rFonts w:cs="Times New Roman"/>
                <w:b/>
                <w:sz w:val="16"/>
                <w:szCs w:val="20"/>
              </w:rPr>
              <w:sym w:font="Wingdings" w:char="F0A1"/>
            </w:r>
            <w:r w:rsidRPr="00211A6B">
              <w:rPr>
                <w:rFonts w:cs="Times New Roman"/>
                <w:b/>
                <w:sz w:val="16"/>
                <w:szCs w:val="20"/>
              </w:rPr>
              <w:sym w:font="Wingdings" w:char="F0A1"/>
            </w:r>
          </w:p>
        </w:tc>
      </w:tr>
      <w:tr w:rsidR="00361AFE" w:rsidRPr="005B32F2" w14:paraId="7D00A060" w14:textId="77777777" w:rsidTr="009E1000">
        <w:trPr>
          <w:trHeight w:val="773"/>
        </w:trPr>
        <w:tc>
          <w:tcPr>
            <w:tcW w:w="1944" w:type="dxa"/>
            <w:gridSpan w:val="2"/>
            <w:tcBorders>
              <w:bottom w:val="single" w:sz="4" w:space="0" w:color="000000" w:themeColor="text1"/>
            </w:tcBorders>
            <w:shd w:val="clear" w:color="auto" w:fill="auto"/>
          </w:tcPr>
          <w:p w14:paraId="7D3E8482" w14:textId="77777777" w:rsidR="00361AFE" w:rsidRPr="005B32F2" w:rsidRDefault="00361AFE" w:rsidP="00FF64D3">
            <w:pPr>
              <w:tabs>
                <w:tab w:val="left" w:pos="7020"/>
              </w:tabs>
              <w:spacing w:before="20" w:after="20"/>
              <w:rPr>
                <w:rFonts w:cs="Times New Roman"/>
                <w:color w:val="000000" w:themeColor="text1"/>
                <w:sz w:val="18"/>
                <w:szCs w:val="20"/>
              </w:rPr>
            </w:pPr>
            <w:r w:rsidRPr="005B32F2">
              <w:rPr>
                <w:sz w:val="18"/>
                <w:szCs w:val="20"/>
              </w:rPr>
              <w:t xml:space="preserve">At least four criteria are rated Exemplary, and all criteria are rated High or Exemplary. </w:t>
            </w:r>
          </w:p>
        </w:tc>
        <w:tc>
          <w:tcPr>
            <w:tcW w:w="2389" w:type="dxa"/>
            <w:tcBorders>
              <w:bottom w:val="single" w:sz="4" w:space="0" w:color="000000" w:themeColor="text1"/>
            </w:tcBorders>
            <w:shd w:val="clear" w:color="auto" w:fill="auto"/>
          </w:tcPr>
          <w:p w14:paraId="626E6709" w14:textId="77777777" w:rsidR="00361AFE" w:rsidRPr="005B32F2" w:rsidRDefault="00361AFE" w:rsidP="00FF64D3">
            <w:pPr>
              <w:tabs>
                <w:tab w:val="left" w:pos="7020"/>
              </w:tabs>
              <w:spacing w:before="20" w:after="20"/>
              <w:rPr>
                <w:rFonts w:cs="Times New Roman"/>
                <w:color w:val="000000" w:themeColor="text1"/>
                <w:sz w:val="18"/>
                <w:szCs w:val="20"/>
              </w:rPr>
            </w:pPr>
            <w:r w:rsidRPr="00466021">
              <w:rPr>
                <w:sz w:val="18"/>
                <w:szCs w:val="20"/>
              </w:rPr>
              <w:t xml:space="preserve">All criteria are rated Satisfactory or higher, and at least four criteria are rated High or Exemplary. </w:t>
            </w:r>
          </w:p>
        </w:tc>
        <w:tc>
          <w:tcPr>
            <w:tcW w:w="1944" w:type="dxa"/>
            <w:tcBorders>
              <w:bottom w:val="single" w:sz="4" w:space="0" w:color="000000" w:themeColor="text1"/>
            </w:tcBorders>
            <w:shd w:val="clear" w:color="auto" w:fill="auto"/>
          </w:tcPr>
          <w:p w14:paraId="4073AF31" w14:textId="77777777" w:rsidR="00361AFE" w:rsidRPr="005B32F2" w:rsidRDefault="00361AFE" w:rsidP="00FF64D3">
            <w:pPr>
              <w:tabs>
                <w:tab w:val="left" w:pos="7020"/>
              </w:tabs>
              <w:spacing w:before="20" w:after="20"/>
              <w:rPr>
                <w:rFonts w:cs="Times New Roman"/>
                <w:color w:val="000000" w:themeColor="text1"/>
                <w:sz w:val="18"/>
                <w:szCs w:val="20"/>
              </w:rPr>
            </w:pPr>
            <w:r w:rsidRPr="00466021">
              <w:rPr>
                <w:sz w:val="18"/>
                <w:szCs w:val="20"/>
              </w:rPr>
              <w:t xml:space="preserve">At least six criteria are rated Satisfactory or higher, and only one may be rated Needs Improvement. The </w:t>
            </w:r>
            <w:r w:rsidRPr="00FF64D3">
              <w:rPr>
                <w:sz w:val="18"/>
                <w:szCs w:val="20"/>
              </w:rPr>
              <w:t xml:space="preserve">Principled criterion must be rated Satisfactory or above.  </w:t>
            </w:r>
          </w:p>
        </w:tc>
        <w:tc>
          <w:tcPr>
            <w:tcW w:w="1944" w:type="dxa"/>
            <w:tcBorders>
              <w:bottom w:val="single" w:sz="4" w:space="0" w:color="000000" w:themeColor="text1"/>
            </w:tcBorders>
            <w:shd w:val="clear" w:color="auto" w:fill="auto"/>
          </w:tcPr>
          <w:p w14:paraId="3114CC5C" w14:textId="77777777" w:rsidR="00361AFE" w:rsidRPr="005B32F2" w:rsidRDefault="00361AFE" w:rsidP="00FF64D3">
            <w:pPr>
              <w:tabs>
                <w:tab w:val="left" w:pos="7020"/>
              </w:tabs>
              <w:spacing w:before="20" w:after="20"/>
              <w:rPr>
                <w:rFonts w:cs="Times New Roman"/>
                <w:color w:val="000000" w:themeColor="text1"/>
                <w:sz w:val="18"/>
                <w:szCs w:val="20"/>
              </w:rPr>
            </w:pPr>
            <w:r w:rsidRPr="00466021">
              <w:rPr>
                <w:sz w:val="18"/>
                <w:szCs w:val="20"/>
              </w:rPr>
              <w:t>At least three criteria are rated Satisfactory or higher, and only four criteria may be rat</w:t>
            </w:r>
            <w:r w:rsidRPr="00FF64D3">
              <w:rPr>
                <w:sz w:val="18"/>
                <w:szCs w:val="20"/>
              </w:rPr>
              <w:t>ed Needs Improvement.</w:t>
            </w:r>
          </w:p>
        </w:tc>
        <w:tc>
          <w:tcPr>
            <w:tcW w:w="2304" w:type="dxa"/>
            <w:gridSpan w:val="3"/>
            <w:tcBorders>
              <w:bottom w:val="single" w:sz="4" w:space="0" w:color="000000" w:themeColor="text1"/>
            </w:tcBorders>
            <w:shd w:val="clear" w:color="auto" w:fill="auto"/>
          </w:tcPr>
          <w:p w14:paraId="05F0ABEF" w14:textId="77777777" w:rsidR="00361AFE" w:rsidRPr="005B32F2" w:rsidRDefault="00361AFE" w:rsidP="00FF64D3">
            <w:pPr>
              <w:tabs>
                <w:tab w:val="left" w:pos="7020"/>
              </w:tabs>
              <w:spacing w:before="20" w:after="20"/>
              <w:rPr>
                <w:rFonts w:cs="Times New Roman"/>
                <w:color w:val="000000" w:themeColor="text1"/>
                <w:sz w:val="18"/>
                <w:szCs w:val="20"/>
              </w:rPr>
            </w:pPr>
            <w:r w:rsidRPr="00466021">
              <w:rPr>
                <w:sz w:val="18"/>
                <w:szCs w:val="20"/>
              </w:rPr>
              <w:t xml:space="preserve">One or more criteria are rated Inadequate, or five or more criteria are rated Needs Improvement. </w:t>
            </w:r>
          </w:p>
        </w:tc>
      </w:tr>
      <w:tr w:rsidR="00361AFE" w:rsidRPr="005B32F2" w14:paraId="7E9D7BAB" w14:textId="77777777" w:rsidTr="009E1000">
        <w:trPr>
          <w:trHeight w:val="387"/>
        </w:trPr>
        <w:tc>
          <w:tcPr>
            <w:tcW w:w="10525" w:type="dxa"/>
            <w:gridSpan w:val="8"/>
            <w:tcBorders>
              <w:bottom w:val="single" w:sz="4" w:space="0" w:color="000000" w:themeColor="text1"/>
            </w:tcBorders>
            <w:shd w:val="clear" w:color="auto" w:fill="C5E0B3" w:themeFill="accent6" w:themeFillTint="66"/>
            <w:vAlign w:val="center"/>
          </w:tcPr>
          <w:p w14:paraId="1C1577B1" w14:textId="77777777" w:rsidR="00361AFE" w:rsidRPr="005B32F2" w:rsidRDefault="00361AFE" w:rsidP="00FF64D3">
            <w:pPr>
              <w:spacing w:before="20" w:after="20"/>
              <w:rPr>
                <w:color w:val="0000FF"/>
                <w:sz w:val="16"/>
                <w:szCs w:val="20"/>
              </w:rPr>
            </w:pPr>
            <w:r w:rsidRPr="005B32F2">
              <w:rPr>
                <w:b/>
                <w:sz w:val="20"/>
                <w:szCs w:val="20"/>
              </w:rPr>
              <w:t>DECISION</w:t>
            </w:r>
          </w:p>
        </w:tc>
      </w:tr>
      <w:tr w:rsidR="00361AFE" w:rsidRPr="005B32F2" w14:paraId="3B99CFC3" w14:textId="77777777" w:rsidTr="009E1000">
        <w:trPr>
          <w:trHeight w:val="386"/>
        </w:trPr>
        <w:tc>
          <w:tcPr>
            <w:tcW w:w="10525" w:type="dxa"/>
            <w:gridSpan w:val="8"/>
            <w:tcBorders>
              <w:bottom w:val="single" w:sz="4" w:space="0" w:color="000000" w:themeColor="text1"/>
            </w:tcBorders>
            <w:shd w:val="clear" w:color="auto" w:fill="auto"/>
          </w:tcPr>
          <w:p w14:paraId="7A9E3C10" w14:textId="77777777" w:rsidR="00361AFE" w:rsidRPr="005B32F2" w:rsidRDefault="00361AFE" w:rsidP="009E1000">
            <w:pPr>
              <w:pStyle w:val="ListParagraph"/>
              <w:numPr>
                <w:ilvl w:val="0"/>
                <w:numId w:val="49"/>
              </w:numPr>
              <w:suppressAutoHyphens w:val="0"/>
              <w:spacing w:before="20" w:after="20"/>
              <w:ind w:left="180" w:hanging="180"/>
              <w:rPr>
                <w:rFonts w:asciiTheme="minorHAnsi" w:hAnsiTheme="minorHAnsi"/>
                <w:color w:val="000000" w:themeColor="text1"/>
                <w:sz w:val="18"/>
                <w:szCs w:val="20"/>
              </w:rPr>
            </w:pPr>
            <w:r w:rsidRPr="005B32F2">
              <w:rPr>
                <w:rFonts w:asciiTheme="minorHAnsi" w:hAnsiTheme="minorHAnsi"/>
                <w:b/>
                <w:color w:val="000000" w:themeColor="text1"/>
                <w:sz w:val="18"/>
                <w:szCs w:val="20"/>
              </w:rPr>
              <w:t>APPROVE</w:t>
            </w:r>
            <w:r w:rsidRPr="005B32F2">
              <w:rPr>
                <w:rFonts w:asciiTheme="minorHAnsi" w:hAnsiTheme="minorHAnsi"/>
                <w:color w:val="000000" w:themeColor="text1"/>
                <w:sz w:val="18"/>
                <w:szCs w:val="20"/>
              </w:rPr>
              <w:t xml:space="preserve"> – the project is of sufficient quality to be approved in its current form</w:t>
            </w:r>
            <w:r w:rsidRPr="005B32F2">
              <w:rPr>
                <w:rFonts w:asciiTheme="minorHAnsi" w:hAnsiTheme="minorHAnsi"/>
                <w:b/>
                <w:color w:val="000000" w:themeColor="text1"/>
                <w:sz w:val="18"/>
                <w:szCs w:val="20"/>
              </w:rPr>
              <w:t xml:space="preserve">. </w:t>
            </w:r>
            <w:r w:rsidRPr="005B32F2">
              <w:rPr>
                <w:rFonts w:asciiTheme="minorHAnsi" w:hAnsiTheme="minorHAnsi"/>
                <w:color w:val="000000" w:themeColor="text1"/>
                <w:sz w:val="18"/>
                <w:szCs w:val="20"/>
              </w:rPr>
              <w:t>Any management actions must be addressed in a timely manner.</w:t>
            </w:r>
          </w:p>
          <w:p w14:paraId="23733636" w14:textId="77777777" w:rsidR="00361AFE" w:rsidRPr="005B32F2" w:rsidRDefault="00361AFE" w:rsidP="009E1000">
            <w:pPr>
              <w:pStyle w:val="ListParagraph"/>
              <w:numPr>
                <w:ilvl w:val="0"/>
                <w:numId w:val="49"/>
              </w:numPr>
              <w:suppressAutoHyphens w:val="0"/>
              <w:spacing w:before="20" w:after="20"/>
              <w:ind w:left="180" w:hanging="180"/>
              <w:rPr>
                <w:rFonts w:asciiTheme="minorHAnsi" w:hAnsiTheme="minorHAnsi"/>
                <w:b/>
                <w:color w:val="000000" w:themeColor="text1"/>
                <w:sz w:val="18"/>
                <w:szCs w:val="20"/>
              </w:rPr>
            </w:pPr>
            <w:r w:rsidRPr="005B32F2">
              <w:rPr>
                <w:rFonts w:asciiTheme="minorHAnsi" w:hAnsiTheme="minorHAnsi"/>
                <w:b/>
                <w:color w:val="000000" w:themeColor="text1"/>
                <w:sz w:val="18"/>
                <w:szCs w:val="20"/>
              </w:rPr>
              <w:t>APPROVE WITH QUALIFICATIONS</w:t>
            </w:r>
            <w:r w:rsidRPr="005B32F2">
              <w:rPr>
                <w:rFonts w:asciiTheme="minorHAnsi" w:hAnsiTheme="minorHAnsi"/>
                <w:color w:val="000000" w:themeColor="text1"/>
                <w:sz w:val="18"/>
                <w:szCs w:val="20"/>
              </w:rPr>
              <w:t xml:space="preserve"> – the project has issues that must be addressed before the project document can be approved.  Any management actions must be addressed in a timely manner. </w:t>
            </w:r>
          </w:p>
          <w:p w14:paraId="15F38DF6" w14:textId="77777777" w:rsidR="00361AFE" w:rsidRPr="005B32F2" w:rsidRDefault="00361AFE" w:rsidP="009E1000">
            <w:pPr>
              <w:pStyle w:val="ListParagraph"/>
              <w:numPr>
                <w:ilvl w:val="0"/>
                <w:numId w:val="49"/>
              </w:numPr>
              <w:suppressAutoHyphens w:val="0"/>
              <w:spacing w:before="20" w:after="20"/>
              <w:ind w:left="180" w:hanging="180"/>
              <w:rPr>
                <w:rFonts w:asciiTheme="minorHAnsi" w:hAnsiTheme="minorHAnsi"/>
                <w:color w:val="000000" w:themeColor="text1"/>
                <w:sz w:val="16"/>
                <w:szCs w:val="20"/>
              </w:rPr>
            </w:pPr>
            <w:r w:rsidRPr="005B32F2">
              <w:rPr>
                <w:rFonts w:asciiTheme="minorHAnsi" w:hAnsiTheme="minorHAnsi"/>
                <w:b/>
                <w:color w:val="000000" w:themeColor="text1"/>
                <w:sz w:val="18"/>
                <w:szCs w:val="20"/>
              </w:rPr>
              <w:t xml:space="preserve">DISAPPROVE </w:t>
            </w:r>
            <w:r w:rsidRPr="005B32F2">
              <w:rPr>
                <w:rFonts w:asciiTheme="minorHAnsi" w:hAnsiTheme="minorHAnsi"/>
                <w:color w:val="000000" w:themeColor="text1"/>
                <w:sz w:val="18"/>
                <w:szCs w:val="20"/>
              </w:rPr>
              <w:t xml:space="preserve">– the project has significant issues that should prevent the project from being </w:t>
            </w:r>
            <w:r w:rsidRPr="005B32F2">
              <w:rPr>
                <w:rFonts w:asciiTheme="minorHAnsi" w:hAnsiTheme="minorHAnsi"/>
                <w:color w:val="000000" w:themeColor="text1"/>
                <w:sz w:val="18"/>
                <w:szCs w:val="18"/>
              </w:rPr>
              <w:t>approved as drafted.</w:t>
            </w:r>
          </w:p>
        </w:tc>
      </w:tr>
      <w:tr w:rsidR="00361AFE" w:rsidRPr="005B32F2" w14:paraId="2773ACD7" w14:textId="77777777" w:rsidTr="009E1000">
        <w:trPr>
          <w:trHeight w:val="458"/>
        </w:trPr>
        <w:tc>
          <w:tcPr>
            <w:tcW w:w="10525" w:type="dxa"/>
            <w:gridSpan w:val="8"/>
            <w:tcBorders>
              <w:bottom w:val="single" w:sz="4" w:space="0" w:color="000000" w:themeColor="text1"/>
            </w:tcBorders>
            <w:shd w:val="clear" w:color="auto" w:fill="F2F2F2" w:themeFill="background1" w:themeFillShade="F2"/>
            <w:vAlign w:val="center"/>
          </w:tcPr>
          <w:p w14:paraId="16C44AED" w14:textId="77777777" w:rsidR="00361AFE" w:rsidRPr="005B32F2" w:rsidRDefault="00361AFE" w:rsidP="00FF64D3">
            <w:pPr>
              <w:spacing w:before="20" w:after="20"/>
              <w:jc w:val="center"/>
              <w:rPr>
                <w:rFonts w:cs="Times New Roman"/>
                <w:b/>
                <w:sz w:val="28"/>
                <w:szCs w:val="20"/>
              </w:rPr>
            </w:pPr>
            <w:r w:rsidRPr="005B32F2">
              <w:rPr>
                <w:rFonts w:cs="Times New Roman"/>
                <w:b/>
                <w:sz w:val="28"/>
                <w:szCs w:val="20"/>
              </w:rPr>
              <w:t>RATING CRITERIA</w:t>
            </w:r>
          </w:p>
          <w:p w14:paraId="037B2CD6" w14:textId="77777777" w:rsidR="00361AFE" w:rsidRPr="005B32F2" w:rsidRDefault="00361AFE" w:rsidP="00FF64D3">
            <w:pPr>
              <w:spacing w:before="20" w:after="20"/>
              <w:jc w:val="center"/>
              <w:rPr>
                <w:color w:val="0000FF"/>
              </w:rPr>
            </w:pPr>
            <w:r w:rsidRPr="005B32F2">
              <w:rPr>
                <w:rFonts w:cs="Times New Roman"/>
                <w:b/>
              </w:rPr>
              <w:t>For all questions, select the option that best reflects the project</w:t>
            </w:r>
          </w:p>
        </w:tc>
      </w:tr>
      <w:tr w:rsidR="00361AFE" w:rsidRPr="005B32F2" w14:paraId="6A768A8A" w14:textId="77777777" w:rsidTr="009E1000">
        <w:trPr>
          <w:trHeight w:val="464"/>
        </w:trPr>
        <w:tc>
          <w:tcPr>
            <w:tcW w:w="1530" w:type="dxa"/>
            <w:tcBorders>
              <w:right w:val="nil"/>
            </w:tcBorders>
            <w:shd w:val="clear" w:color="auto" w:fill="A8D08D" w:themeFill="accent6" w:themeFillTint="99"/>
            <w:vAlign w:val="center"/>
          </w:tcPr>
          <w:p w14:paraId="1BBA7632" w14:textId="77777777" w:rsidR="00361AFE" w:rsidRPr="005B32F2" w:rsidRDefault="00361AFE" w:rsidP="00FF64D3">
            <w:pPr>
              <w:tabs>
                <w:tab w:val="left" w:pos="7020"/>
              </w:tabs>
              <w:spacing w:before="20" w:after="20"/>
              <w:jc w:val="center"/>
              <w:rPr>
                <w:rFonts w:cs="Times New Roman"/>
                <w:b/>
                <w:sz w:val="28"/>
                <w:szCs w:val="20"/>
              </w:rPr>
            </w:pPr>
            <w:bookmarkStart w:id="60" w:name="_Hlk499540249"/>
            <w:bookmarkEnd w:id="58"/>
            <w:r w:rsidRPr="005B32F2">
              <w:rPr>
                <w:rFonts w:cs="Times New Roman"/>
                <w:b/>
                <w:smallCaps/>
                <w:sz w:val="28"/>
                <w:szCs w:val="20"/>
              </w:rPr>
              <w:t>Strategic</w:t>
            </w:r>
          </w:p>
        </w:tc>
        <w:tc>
          <w:tcPr>
            <w:tcW w:w="8995" w:type="dxa"/>
            <w:gridSpan w:val="7"/>
            <w:tcBorders>
              <w:left w:val="nil"/>
            </w:tcBorders>
            <w:shd w:val="clear" w:color="auto" w:fill="A8D08D" w:themeFill="accent6" w:themeFillTint="99"/>
            <w:vAlign w:val="center"/>
          </w:tcPr>
          <w:p w14:paraId="5B551795" w14:textId="77777777" w:rsidR="00361AFE" w:rsidRPr="005B32F2" w:rsidRDefault="00361AFE" w:rsidP="00FF64D3">
            <w:pPr>
              <w:pStyle w:val="ListParagraph"/>
              <w:spacing w:before="20" w:after="20"/>
              <w:ind w:left="158"/>
              <w:rPr>
                <w:rFonts w:asciiTheme="minorHAnsi" w:hAnsiTheme="minorHAnsi"/>
                <w:sz w:val="18"/>
                <w:szCs w:val="20"/>
              </w:rPr>
            </w:pPr>
          </w:p>
        </w:tc>
      </w:tr>
      <w:tr w:rsidR="00361AFE" w:rsidRPr="005B32F2" w14:paraId="18FBCAE5" w14:textId="77777777" w:rsidTr="009E1000">
        <w:trPr>
          <w:trHeight w:val="199"/>
        </w:trPr>
        <w:tc>
          <w:tcPr>
            <w:tcW w:w="8275" w:type="dxa"/>
            <w:gridSpan w:val="6"/>
            <w:vMerge w:val="restart"/>
            <w:shd w:val="clear" w:color="auto" w:fill="auto"/>
          </w:tcPr>
          <w:p w14:paraId="60ADC10C" w14:textId="77777777" w:rsidR="00361AFE" w:rsidRPr="005B32F2" w:rsidRDefault="00361AFE" w:rsidP="009E1000">
            <w:pPr>
              <w:pStyle w:val="ListParagraph"/>
              <w:numPr>
                <w:ilvl w:val="0"/>
                <w:numId w:val="56"/>
              </w:numPr>
              <w:suppressAutoHyphens w:val="0"/>
              <w:spacing w:before="120" w:after="20"/>
              <w:ind w:left="270" w:hanging="270"/>
              <w:rPr>
                <w:rFonts w:asciiTheme="minorHAnsi" w:hAnsiTheme="minorHAnsi"/>
                <w:b/>
                <w:sz w:val="18"/>
                <w:szCs w:val="18"/>
              </w:rPr>
            </w:pPr>
            <w:r w:rsidRPr="005B32F2">
              <w:rPr>
                <w:rFonts w:asciiTheme="minorHAnsi" w:hAnsiTheme="minorHAnsi"/>
                <w:b/>
                <w:sz w:val="18"/>
                <w:szCs w:val="18"/>
              </w:rPr>
              <w:t xml:space="preserve">Does the project specify how it will contribute to higher level change through linkage to the programme’s Theory of Change? </w:t>
            </w:r>
          </w:p>
          <w:p w14:paraId="04D3DF4D" w14:textId="77777777" w:rsidR="00361AFE" w:rsidRPr="005B32F2" w:rsidRDefault="00361AFE" w:rsidP="009E1000">
            <w:pPr>
              <w:pStyle w:val="ListParagraph"/>
              <w:numPr>
                <w:ilvl w:val="0"/>
                <w:numId w:val="50"/>
              </w:numPr>
              <w:suppressAutoHyphens w:val="0"/>
              <w:spacing w:before="20" w:after="20"/>
              <w:ind w:left="607" w:hanging="247"/>
              <w:rPr>
                <w:rFonts w:asciiTheme="minorHAnsi" w:hAnsiTheme="minorHAnsi"/>
                <w:sz w:val="18"/>
                <w:szCs w:val="18"/>
                <w:highlight w:val="yellow"/>
              </w:rPr>
            </w:pPr>
            <w:r w:rsidRPr="005B32F2">
              <w:rPr>
                <w:rFonts w:asciiTheme="minorHAnsi" w:hAnsiTheme="minorHAnsi"/>
                <w:b/>
                <w:sz w:val="18"/>
                <w:szCs w:val="18"/>
                <w:highlight w:val="yellow"/>
                <w:u w:val="single"/>
              </w:rPr>
              <w:t>3:</w:t>
            </w:r>
            <w:r w:rsidRPr="005B32F2">
              <w:rPr>
                <w:rFonts w:asciiTheme="minorHAnsi" w:hAnsiTheme="minorHAnsi"/>
                <w:sz w:val="18"/>
                <w:szCs w:val="18"/>
                <w:highlight w:val="yellow"/>
              </w:rPr>
              <w:t xml:space="preserve"> The project is clearly linked to the programme’s theory of change. It has an explicit change pathway that explains how the project will contribute to outcome level change and why the project’s strategy will likely lead to this change. This analysis is backed by credible evidence of what works effectively in this context and includes assumptions and risks. </w:t>
            </w:r>
          </w:p>
          <w:p w14:paraId="4F2A3CB4" w14:textId="77777777" w:rsidR="00361AFE" w:rsidRPr="005B32F2" w:rsidRDefault="00361AFE" w:rsidP="009E1000">
            <w:pPr>
              <w:pStyle w:val="ListParagraph"/>
              <w:numPr>
                <w:ilvl w:val="0"/>
                <w:numId w:val="50"/>
              </w:numPr>
              <w:suppressAutoHyphens w:val="0"/>
              <w:spacing w:before="20" w:after="20"/>
              <w:ind w:left="607" w:hanging="247"/>
              <w:rPr>
                <w:rFonts w:asciiTheme="minorHAnsi" w:hAnsiTheme="minorHAnsi"/>
                <w:sz w:val="18"/>
                <w:szCs w:val="18"/>
              </w:rPr>
            </w:pPr>
            <w:r w:rsidRPr="005B32F2">
              <w:rPr>
                <w:rFonts w:asciiTheme="minorHAnsi" w:hAnsiTheme="minorHAnsi"/>
                <w:b/>
                <w:sz w:val="18"/>
                <w:szCs w:val="18"/>
                <w:u w:val="single"/>
              </w:rPr>
              <w:t>2:</w:t>
            </w:r>
            <w:r w:rsidRPr="005B32F2">
              <w:rPr>
                <w:rFonts w:asciiTheme="minorHAnsi" w:hAnsiTheme="minorHAnsi"/>
                <w:sz w:val="18"/>
                <w:szCs w:val="18"/>
              </w:rPr>
              <w:t xml:space="preserve"> The project is clearly linked to the programme’s theory of change. It has a change pathway that explains how the project will contribute to outcome-level change and why the project strategy will likely lead to this change. </w:t>
            </w:r>
          </w:p>
          <w:p w14:paraId="226793EB" w14:textId="77777777" w:rsidR="00361AFE" w:rsidRPr="005B32F2" w:rsidRDefault="00361AFE" w:rsidP="009E1000">
            <w:pPr>
              <w:pStyle w:val="ListParagraph"/>
              <w:numPr>
                <w:ilvl w:val="0"/>
                <w:numId w:val="50"/>
              </w:numPr>
              <w:suppressAutoHyphens w:val="0"/>
              <w:spacing w:before="20" w:after="20"/>
              <w:ind w:left="607" w:hanging="247"/>
              <w:rPr>
                <w:rFonts w:asciiTheme="minorHAnsi" w:hAnsiTheme="minorHAnsi"/>
                <w:sz w:val="18"/>
                <w:szCs w:val="18"/>
              </w:rPr>
            </w:pPr>
            <w:r w:rsidRPr="005B32F2">
              <w:rPr>
                <w:rFonts w:asciiTheme="minorHAnsi" w:hAnsiTheme="minorHAnsi"/>
                <w:b/>
                <w:sz w:val="18"/>
                <w:szCs w:val="18"/>
                <w:u w:val="single"/>
              </w:rPr>
              <w:t>1:</w:t>
            </w:r>
            <w:r w:rsidRPr="005B32F2">
              <w:rPr>
                <w:rFonts w:asciiTheme="minorHAnsi" w:hAnsiTheme="minorHAnsi"/>
                <w:sz w:val="18"/>
                <w:szCs w:val="18"/>
              </w:rPr>
              <w:t xml:space="preserve"> The project document may describe in generic terms how the project will contribute to development results, without an explicit link to the programme’s theory of change. </w:t>
            </w:r>
          </w:p>
          <w:p w14:paraId="7AA25FA1" w14:textId="77777777" w:rsidR="00361AFE" w:rsidRPr="005B32F2" w:rsidRDefault="00361AFE" w:rsidP="00FF64D3">
            <w:pPr>
              <w:spacing w:before="60" w:after="0"/>
              <w:rPr>
                <w:i/>
                <w:sz w:val="16"/>
                <w:szCs w:val="16"/>
              </w:rPr>
            </w:pPr>
            <w:r w:rsidRPr="005B32F2">
              <w:rPr>
                <w:i/>
                <w:sz w:val="16"/>
                <w:szCs w:val="16"/>
              </w:rPr>
              <w:t>*Note:</w:t>
            </w:r>
            <w:r w:rsidRPr="005B32F2">
              <w:rPr>
                <w:i/>
                <w:sz w:val="18"/>
                <w:szCs w:val="18"/>
              </w:rPr>
              <w:t xml:space="preserve"> </w:t>
            </w:r>
            <w:r w:rsidRPr="005B32F2">
              <w:rPr>
                <w:i/>
                <w:sz w:val="16"/>
                <w:szCs w:val="16"/>
              </w:rPr>
              <w:t>Projects not contributing to a programme must have a project-specific Theory of Change. See alternative question under the lightbulb for these cases.</w:t>
            </w:r>
          </w:p>
          <w:p w14:paraId="423BABB5" w14:textId="77777777" w:rsidR="00361AFE" w:rsidRPr="005B32F2" w:rsidRDefault="00361AFE" w:rsidP="00FF64D3">
            <w:pPr>
              <w:spacing w:before="60" w:after="0"/>
              <w:rPr>
                <w:i/>
                <w:sz w:val="16"/>
                <w:szCs w:val="16"/>
              </w:rPr>
            </w:pPr>
          </w:p>
          <w:p w14:paraId="0637214A" w14:textId="77777777" w:rsidR="00361AFE" w:rsidRPr="005B32F2" w:rsidRDefault="00361AFE" w:rsidP="00FF64D3">
            <w:pPr>
              <w:spacing w:before="60" w:after="0"/>
              <w:rPr>
                <w:i/>
                <w:sz w:val="16"/>
                <w:szCs w:val="16"/>
              </w:rPr>
            </w:pPr>
          </w:p>
          <w:p w14:paraId="0C04C1E4" w14:textId="77777777" w:rsidR="00361AFE" w:rsidRPr="005B32F2" w:rsidRDefault="00361AFE" w:rsidP="00FF64D3">
            <w:pPr>
              <w:spacing w:before="60" w:after="0"/>
              <w:rPr>
                <w:i/>
                <w:sz w:val="16"/>
                <w:szCs w:val="16"/>
              </w:rPr>
            </w:pPr>
          </w:p>
          <w:p w14:paraId="2D8F0F89" w14:textId="77777777" w:rsidR="00361AFE" w:rsidRPr="005B32F2" w:rsidRDefault="00361AFE" w:rsidP="00FF64D3">
            <w:pPr>
              <w:spacing w:before="60" w:after="0"/>
              <w:rPr>
                <w:i/>
                <w:sz w:val="16"/>
                <w:szCs w:val="16"/>
              </w:rPr>
            </w:pPr>
          </w:p>
          <w:p w14:paraId="6453CE17" w14:textId="77777777" w:rsidR="00361AFE" w:rsidRPr="005B32F2" w:rsidRDefault="00361AFE" w:rsidP="00FF64D3">
            <w:pPr>
              <w:spacing w:before="60" w:after="0"/>
              <w:rPr>
                <w:i/>
                <w:sz w:val="16"/>
                <w:szCs w:val="16"/>
              </w:rPr>
            </w:pPr>
          </w:p>
          <w:p w14:paraId="7E162197" w14:textId="77777777" w:rsidR="00361AFE" w:rsidRPr="005B32F2" w:rsidRDefault="00361AFE" w:rsidP="00FF64D3">
            <w:pPr>
              <w:spacing w:before="60" w:after="0"/>
              <w:rPr>
                <w:i/>
                <w:sz w:val="16"/>
                <w:szCs w:val="16"/>
              </w:rPr>
            </w:pPr>
          </w:p>
          <w:p w14:paraId="3213AADF" w14:textId="77777777" w:rsidR="00361AFE" w:rsidRPr="005B32F2" w:rsidRDefault="00361AFE" w:rsidP="00FF64D3">
            <w:pPr>
              <w:spacing w:before="60" w:after="0"/>
              <w:rPr>
                <w:i/>
                <w:sz w:val="16"/>
                <w:szCs w:val="16"/>
              </w:rPr>
            </w:pPr>
          </w:p>
          <w:p w14:paraId="378F0128" w14:textId="77777777" w:rsidR="00361AFE" w:rsidRPr="005B32F2" w:rsidRDefault="00361AFE" w:rsidP="00FF64D3">
            <w:pPr>
              <w:spacing w:before="60" w:after="0"/>
              <w:rPr>
                <w:i/>
                <w:sz w:val="16"/>
                <w:szCs w:val="16"/>
              </w:rPr>
            </w:pPr>
          </w:p>
          <w:p w14:paraId="042C34B3" w14:textId="77777777" w:rsidR="00361AFE" w:rsidRPr="005B32F2" w:rsidRDefault="00361AFE" w:rsidP="00FF64D3">
            <w:pPr>
              <w:spacing w:before="60" w:after="0"/>
              <w:rPr>
                <w:i/>
                <w:sz w:val="16"/>
                <w:szCs w:val="16"/>
              </w:rPr>
            </w:pPr>
          </w:p>
          <w:p w14:paraId="2EEE7059" w14:textId="77777777" w:rsidR="00361AFE" w:rsidRPr="005B32F2" w:rsidRDefault="00361AFE" w:rsidP="00FF64D3">
            <w:pPr>
              <w:spacing w:before="60" w:after="0"/>
              <w:rPr>
                <w:i/>
                <w:sz w:val="16"/>
                <w:szCs w:val="16"/>
              </w:rPr>
            </w:pPr>
          </w:p>
          <w:p w14:paraId="0C58DE74" w14:textId="77777777" w:rsidR="00361AFE" w:rsidRPr="005B32F2" w:rsidRDefault="00361AFE" w:rsidP="00FF64D3">
            <w:pPr>
              <w:spacing w:before="60" w:after="0"/>
              <w:rPr>
                <w:i/>
                <w:sz w:val="16"/>
                <w:szCs w:val="16"/>
              </w:rPr>
            </w:pPr>
          </w:p>
          <w:p w14:paraId="485AACA1" w14:textId="77777777" w:rsidR="00361AFE" w:rsidRPr="005B32F2" w:rsidRDefault="00361AFE" w:rsidP="00FF64D3">
            <w:pPr>
              <w:spacing w:before="60" w:after="0"/>
              <w:rPr>
                <w:i/>
                <w:sz w:val="16"/>
                <w:szCs w:val="16"/>
              </w:rPr>
            </w:pPr>
          </w:p>
          <w:p w14:paraId="599D87EF" w14:textId="77777777" w:rsidR="00361AFE" w:rsidRPr="005B32F2" w:rsidRDefault="00361AFE" w:rsidP="00FF64D3">
            <w:pPr>
              <w:spacing w:before="60" w:after="0"/>
              <w:rPr>
                <w:i/>
                <w:sz w:val="16"/>
                <w:szCs w:val="16"/>
              </w:rPr>
            </w:pPr>
          </w:p>
        </w:tc>
        <w:tc>
          <w:tcPr>
            <w:tcW w:w="1350" w:type="dxa"/>
            <w:shd w:val="clear" w:color="auto" w:fill="auto"/>
          </w:tcPr>
          <w:p w14:paraId="0B74C7CD" w14:textId="77777777" w:rsidR="00361AFE" w:rsidRPr="005B32F2" w:rsidRDefault="00361AFE" w:rsidP="00FF64D3">
            <w:pPr>
              <w:spacing w:before="20" w:after="20"/>
              <w:jc w:val="center"/>
              <w:rPr>
                <w:sz w:val="18"/>
                <w:szCs w:val="18"/>
              </w:rPr>
            </w:pPr>
            <w:r w:rsidRPr="005B32F2">
              <w:rPr>
                <w:sz w:val="18"/>
                <w:szCs w:val="18"/>
                <w:highlight w:val="yellow"/>
              </w:rPr>
              <w:t>3</w:t>
            </w:r>
          </w:p>
        </w:tc>
        <w:tc>
          <w:tcPr>
            <w:tcW w:w="900" w:type="dxa"/>
            <w:shd w:val="clear" w:color="auto" w:fill="auto"/>
          </w:tcPr>
          <w:p w14:paraId="1A21AD23" w14:textId="77777777" w:rsidR="00361AFE" w:rsidRPr="005B32F2" w:rsidRDefault="00361AFE" w:rsidP="00FF64D3">
            <w:pPr>
              <w:spacing w:before="20" w:after="20"/>
              <w:jc w:val="center"/>
              <w:rPr>
                <w:sz w:val="18"/>
                <w:szCs w:val="18"/>
              </w:rPr>
            </w:pPr>
            <w:r w:rsidRPr="005B32F2">
              <w:rPr>
                <w:sz w:val="18"/>
                <w:szCs w:val="18"/>
              </w:rPr>
              <w:t>2</w:t>
            </w:r>
          </w:p>
        </w:tc>
      </w:tr>
      <w:tr w:rsidR="00361AFE" w:rsidRPr="005B32F2" w14:paraId="42083ABF" w14:textId="77777777" w:rsidTr="009E1000">
        <w:trPr>
          <w:trHeight w:val="266"/>
        </w:trPr>
        <w:tc>
          <w:tcPr>
            <w:tcW w:w="8275" w:type="dxa"/>
            <w:gridSpan w:val="6"/>
            <w:vMerge/>
            <w:shd w:val="clear" w:color="auto" w:fill="auto"/>
          </w:tcPr>
          <w:p w14:paraId="0EA368FE" w14:textId="77777777" w:rsidR="00361AFE" w:rsidRPr="005B32F2" w:rsidRDefault="00361AFE" w:rsidP="00FF64D3">
            <w:pPr>
              <w:spacing w:before="20" w:after="20"/>
              <w:rPr>
                <w:sz w:val="18"/>
                <w:szCs w:val="18"/>
              </w:rPr>
            </w:pPr>
          </w:p>
        </w:tc>
        <w:tc>
          <w:tcPr>
            <w:tcW w:w="2250" w:type="dxa"/>
            <w:gridSpan w:val="2"/>
            <w:tcBorders>
              <w:bottom w:val="single" w:sz="4" w:space="0" w:color="000000" w:themeColor="text1"/>
            </w:tcBorders>
            <w:shd w:val="clear" w:color="auto" w:fill="auto"/>
          </w:tcPr>
          <w:p w14:paraId="2DFF9BC9" w14:textId="77777777" w:rsidR="00361AFE" w:rsidRPr="005B32F2" w:rsidRDefault="00361AFE" w:rsidP="00FF64D3">
            <w:pPr>
              <w:spacing w:before="20" w:after="20"/>
              <w:jc w:val="center"/>
              <w:rPr>
                <w:sz w:val="18"/>
                <w:szCs w:val="18"/>
              </w:rPr>
            </w:pPr>
            <w:r w:rsidRPr="005B32F2">
              <w:rPr>
                <w:sz w:val="18"/>
                <w:szCs w:val="18"/>
              </w:rPr>
              <w:t>1</w:t>
            </w:r>
          </w:p>
        </w:tc>
      </w:tr>
      <w:tr w:rsidR="00361AFE" w:rsidRPr="005B32F2" w14:paraId="496C4F0D" w14:textId="77777777" w:rsidTr="009E1000">
        <w:trPr>
          <w:trHeight w:val="981"/>
        </w:trPr>
        <w:tc>
          <w:tcPr>
            <w:tcW w:w="8275" w:type="dxa"/>
            <w:gridSpan w:val="6"/>
            <w:vMerge/>
            <w:tcBorders>
              <w:bottom w:val="single" w:sz="4" w:space="0" w:color="000000" w:themeColor="text1"/>
            </w:tcBorders>
            <w:shd w:val="clear" w:color="auto" w:fill="auto"/>
          </w:tcPr>
          <w:p w14:paraId="50C28B3A" w14:textId="77777777" w:rsidR="00361AFE" w:rsidRPr="005B32F2" w:rsidRDefault="00361AFE" w:rsidP="00FF64D3">
            <w:pPr>
              <w:spacing w:before="20" w:after="20"/>
              <w:rPr>
                <w:sz w:val="18"/>
                <w:szCs w:val="18"/>
              </w:rPr>
            </w:pPr>
          </w:p>
        </w:tc>
        <w:tc>
          <w:tcPr>
            <w:tcW w:w="2250" w:type="dxa"/>
            <w:gridSpan w:val="2"/>
            <w:tcBorders>
              <w:bottom w:val="single" w:sz="4" w:space="0" w:color="000000" w:themeColor="text1"/>
            </w:tcBorders>
            <w:shd w:val="clear" w:color="auto" w:fill="auto"/>
          </w:tcPr>
          <w:p w14:paraId="526401BE" w14:textId="77777777" w:rsidR="00361AFE" w:rsidRPr="005B32F2" w:rsidRDefault="00361AFE" w:rsidP="00FF64D3">
            <w:pPr>
              <w:spacing w:before="20" w:after="20"/>
              <w:jc w:val="center"/>
              <w:rPr>
                <w:b/>
                <w:sz w:val="18"/>
                <w:szCs w:val="18"/>
              </w:rPr>
            </w:pPr>
            <w:r w:rsidRPr="005B32F2">
              <w:rPr>
                <w:b/>
                <w:sz w:val="18"/>
                <w:szCs w:val="18"/>
              </w:rPr>
              <w:t>Evidence</w:t>
            </w:r>
          </w:p>
          <w:p w14:paraId="61A3AF69" w14:textId="77777777" w:rsidR="00361AFE" w:rsidRPr="005B32F2" w:rsidRDefault="00361AFE" w:rsidP="00FF64D3">
            <w:pPr>
              <w:spacing w:before="20" w:after="20"/>
              <w:jc w:val="center"/>
              <w:rPr>
                <w:b/>
                <w:sz w:val="18"/>
                <w:szCs w:val="18"/>
              </w:rPr>
            </w:pPr>
          </w:p>
          <w:p w14:paraId="5F8D43BB" w14:textId="77777777" w:rsidR="00361AFE" w:rsidRPr="005B32F2" w:rsidRDefault="00361AFE" w:rsidP="00FF64D3">
            <w:pPr>
              <w:spacing w:before="20" w:after="20"/>
              <w:jc w:val="center"/>
              <w:rPr>
                <w:b/>
                <w:sz w:val="18"/>
                <w:szCs w:val="18"/>
              </w:rPr>
            </w:pPr>
            <w:r w:rsidRPr="005B32F2">
              <w:rPr>
                <w:b/>
                <w:sz w:val="18"/>
                <w:szCs w:val="18"/>
              </w:rPr>
              <w:t>The project has clear Theory of Change and strategy to achieve expected results including assumptions and risks.</w:t>
            </w:r>
          </w:p>
        </w:tc>
      </w:tr>
      <w:tr w:rsidR="00361AFE" w:rsidRPr="005B32F2" w14:paraId="5D8EA0CF" w14:textId="77777777" w:rsidTr="009E1000">
        <w:trPr>
          <w:trHeight w:val="270"/>
        </w:trPr>
        <w:tc>
          <w:tcPr>
            <w:tcW w:w="8275" w:type="dxa"/>
            <w:gridSpan w:val="6"/>
            <w:vMerge w:val="restart"/>
            <w:shd w:val="clear" w:color="auto" w:fill="auto"/>
          </w:tcPr>
          <w:p w14:paraId="5B2171B3" w14:textId="77777777" w:rsidR="00361AFE" w:rsidRPr="005B32F2" w:rsidRDefault="00361AFE" w:rsidP="009E1000">
            <w:pPr>
              <w:pStyle w:val="ListParagraph"/>
              <w:numPr>
                <w:ilvl w:val="0"/>
                <w:numId w:val="56"/>
              </w:numPr>
              <w:tabs>
                <w:tab w:val="left" w:pos="5715"/>
              </w:tabs>
              <w:suppressAutoHyphens w:val="0"/>
              <w:spacing w:before="120" w:after="20"/>
              <w:ind w:left="245" w:hanging="274"/>
              <w:rPr>
                <w:rFonts w:asciiTheme="minorHAnsi" w:hAnsiTheme="minorHAnsi"/>
                <w:b/>
                <w:sz w:val="18"/>
                <w:szCs w:val="18"/>
              </w:rPr>
            </w:pPr>
            <w:r w:rsidRPr="005B32F2">
              <w:rPr>
                <w:rFonts w:asciiTheme="minorHAnsi" w:hAnsiTheme="minorHAnsi"/>
                <w:b/>
                <w:sz w:val="18"/>
                <w:szCs w:val="18"/>
              </w:rPr>
              <w:t xml:space="preserve">Is the project aligned with the UNDP Strategic Plan? </w:t>
            </w:r>
          </w:p>
          <w:p w14:paraId="2D13C0E9" w14:textId="77777777" w:rsidR="00361AFE" w:rsidRPr="00FF64D3" w:rsidRDefault="00361AFE" w:rsidP="009E1000">
            <w:pPr>
              <w:pStyle w:val="ListParagraph"/>
              <w:numPr>
                <w:ilvl w:val="0"/>
                <w:numId w:val="50"/>
              </w:numPr>
              <w:suppressAutoHyphens w:val="0"/>
              <w:spacing w:before="20" w:after="20"/>
              <w:ind w:left="607" w:hanging="247"/>
              <w:rPr>
                <w:rFonts w:asciiTheme="minorHAnsi" w:hAnsiTheme="minorHAnsi"/>
                <w:sz w:val="18"/>
                <w:szCs w:val="18"/>
                <w:highlight w:val="yellow"/>
              </w:rPr>
            </w:pPr>
            <w:r w:rsidRPr="005B32F2">
              <w:rPr>
                <w:rFonts w:asciiTheme="minorHAnsi" w:hAnsiTheme="minorHAnsi"/>
                <w:b/>
                <w:sz w:val="18"/>
                <w:szCs w:val="18"/>
                <w:highlight w:val="yellow"/>
                <w:u w:val="single"/>
              </w:rPr>
              <w:lastRenderedPageBreak/>
              <w:t>3:</w:t>
            </w:r>
            <w:r w:rsidRPr="005B32F2">
              <w:rPr>
                <w:rFonts w:asciiTheme="minorHAnsi" w:hAnsiTheme="minorHAnsi"/>
                <w:sz w:val="18"/>
                <w:szCs w:val="18"/>
                <w:highlight w:val="yellow"/>
              </w:rPr>
              <w:t xml:space="preserve"> The project responds to at least one of the development settings as specified in the Strategic Plan</w:t>
            </w:r>
            <w:r w:rsidRPr="00466021">
              <w:rPr>
                <w:rStyle w:val="FootnoteReference"/>
                <w:rFonts w:asciiTheme="minorHAnsi" w:hAnsiTheme="minorHAnsi"/>
                <w:szCs w:val="18"/>
                <w:highlight w:val="yellow"/>
              </w:rPr>
              <w:footnoteReference w:id="36"/>
            </w:r>
            <w:r w:rsidRPr="00466021">
              <w:rPr>
                <w:rFonts w:asciiTheme="minorHAnsi" w:hAnsiTheme="minorHAnsi"/>
                <w:sz w:val="18"/>
                <w:szCs w:val="18"/>
                <w:highlight w:val="yellow"/>
              </w:rPr>
              <w:t xml:space="preserve"> and adapts at least one Signature Solution</w:t>
            </w:r>
            <w:r w:rsidRPr="00466021">
              <w:rPr>
                <w:rStyle w:val="FootnoteReference"/>
                <w:rFonts w:asciiTheme="minorHAnsi" w:hAnsiTheme="minorHAnsi"/>
                <w:szCs w:val="18"/>
                <w:highlight w:val="yellow"/>
              </w:rPr>
              <w:footnoteReference w:id="37"/>
            </w:r>
            <w:r w:rsidRPr="00466021">
              <w:rPr>
                <w:rFonts w:asciiTheme="minorHAnsi" w:hAnsiTheme="minorHAnsi"/>
                <w:sz w:val="18"/>
                <w:szCs w:val="18"/>
                <w:highlight w:val="yellow"/>
              </w:rPr>
              <w:t xml:space="preserve">. The project’s RRF includes all the relevant SP output indicators. </w:t>
            </w:r>
            <w:r w:rsidRPr="00FF64D3">
              <w:rPr>
                <w:rFonts w:asciiTheme="minorHAnsi" w:hAnsiTheme="minorHAnsi"/>
                <w:i/>
                <w:sz w:val="18"/>
                <w:szCs w:val="18"/>
                <w:highlight w:val="yellow"/>
              </w:rPr>
              <w:t>(all must be true)</w:t>
            </w:r>
          </w:p>
          <w:p w14:paraId="69DC7F29" w14:textId="77777777" w:rsidR="00361AFE" w:rsidRPr="005B32F2" w:rsidRDefault="00361AFE" w:rsidP="009E1000">
            <w:pPr>
              <w:pStyle w:val="ListParagraph"/>
              <w:numPr>
                <w:ilvl w:val="0"/>
                <w:numId w:val="50"/>
              </w:numPr>
              <w:suppressAutoHyphens w:val="0"/>
              <w:spacing w:before="20" w:after="20"/>
              <w:ind w:left="607" w:hanging="247"/>
              <w:rPr>
                <w:rFonts w:asciiTheme="minorHAnsi" w:hAnsiTheme="minorHAnsi"/>
                <w:sz w:val="18"/>
                <w:szCs w:val="18"/>
              </w:rPr>
            </w:pPr>
            <w:r w:rsidRPr="00211A6B">
              <w:rPr>
                <w:rFonts w:asciiTheme="minorHAnsi" w:hAnsiTheme="minorHAnsi"/>
                <w:b/>
                <w:sz w:val="18"/>
                <w:szCs w:val="18"/>
                <w:u w:val="single"/>
              </w:rPr>
              <w:t>2:</w:t>
            </w:r>
            <w:r w:rsidRPr="00211A6B">
              <w:rPr>
                <w:rFonts w:asciiTheme="minorHAnsi" w:hAnsiTheme="minorHAnsi"/>
                <w:sz w:val="18"/>
                <w:szCs w:val="18"/>
              </w:rPr>
              <w:t xml:space="preserve"> The project responds </w:t>
            </w:r>
            <w:r w:rsidRPr="00E26AC6">
              <w:rPr>
                <w:rFonts w:asciiTheme="minorHAnsi" w:hAnsiTheme="minorHAnsi"/>
                <w:sz w:val="18"/>
                <w:szCs w:val="18"/>
              </w:rPr>
              <w:t>to at least one of the development settings as specified in the Strategic Plan</w:t>
            </w:r>
            <w:r w:rsidRPr="00E26AC6">
              <w:rPr>
                <w:rFonts w:asciiTheme="minorHAnsi" w:hAnsiTheme="minorHAnsi"/>
                <w:sz w:val="18"/>
                <w:szCs w:val="18"/>
                <w:vertAlign w:val="superscript"/>
              </w:rPr>
              <w:t>4</w:t>
            </w:r>
            <w:r w:rsidRPr="00E26AC6">
              <w:rPr>
                <w:rFonts w:asciiTheme="minorHAnsi" w:hAnsiTheme="minorHAnsi"/>
                <w:sz w:val="18"/>
                <w:szCs w:val="18"/>
              </w:rPr>
              <w:t xml:space="preserve">. The project’s RRF includes at least one SP output indicator, if relevant. </w:t>
            </w:r>
            <w:r w:rsidRPr="005B32F2">
              <w:rPr>
                <w:rFonts w:asciiTheme="minorHAnsi" w:hAnsiTheme="minorHAnsi"/>
                <w:i/>
                <w:sz w:val="18"/>
                <w:szCs w:val="18"/>
              </w:rPr>
              <w:t>(both must be true)</w:t>
            </w:r>
          </w:p>
          <w:p w14:paraId="4B0743E7" w14:textId="77777777" w:rsidR="00361AFE" w:rsidRPr="005B32F2" w:rsidRDefault="00361AFE" w:rsidP="009E1000">
            <w:pPr>
              <w:pStyle w:val="ListParagraph"/>
              <w:numPr>
                <w:ilvl w:val="0"/>
                <w:numId w:val="50"/>
              </w:numPr>
              <w:suppressAutoHyphens w:val="0"/>
              <w:spacing w:before="20" w:after="20"/>
              <w:ind w:left="607" w:hanging="247"/>
              <w:rPr>
                <w:rFonts w:asciiTheme="minorHAnsi" w:hAnsiTheme="minorHAnsi"/>
                <w:sz w:val="18"/>
                <w:szCs w:val="18"/>
              </w:rPr>
            </w:pPr>
            <w:r w:rsidRPr="005B32F2">
              <w:rPr>
                <w:rFonts w:asciiTheme="minorHAnsi" w:hAnsiTheme="minorHAnsi"/>
                <w:b/>
                <w:sz w:val="18"/>
                <w:szCs w:val="18"/>
                <w:u w:val="single"/>
              </w:rPr>
              <w:t>1:</w:t>
            </w:r>
            <w:r w:rsidRPr="005B32F2">
              <w:rPr>
                <w:rFonts w:asciiTheme="minorHAnsi" w:hAnsiTheme="minorHAnsi"/>
                <w:sz w:val="18"/>
                <w:szCs w:val="18"/>
              </w:rPr>
              <w:t xml:space="preserve"> The project responds to a partner’s identified need, but this need falls outside of the UNDP Strategic Plan. Also select this option if none of the relevant SP indicators are included in the RRF. </w:t>
            </w:r>
          </w:p>
        </w:tc>
        <w:tc>
          <w:tcPr>
            <w:tcW w:w="1350" w:type="dxa"/>
            <w:shd w:val="clear" w:color="auto" w:fill="auto"/>
          </w:tcPr>
          <w:p w14:paraId="70C4BFFE" w14:textId="77777777" w:rsidR="00361AFE" w:rsidRPr="005B32F2" w:rsidRDefault="00361AFE" w:rsidP="00FF64D3">
            <w:pPr>
              <w:spacing w:after="0"/>
              <w:jc w:val="center"/>
              <w:rPr>
                <w:sz w:val="18"/>
                <w:szCs w:val="18"/>
              </w:rPr>
            </w:pPr>
            <w:r w:rsidRPr="005B32F2">
              <w:rPr>
                <w:sz w:val="18"/>
                <w:szCs w:val="18"/>
                <w:highlight w:val="yellow"/>
              </w:rPr>
              <w:lastRenderedPageBreak/>
              <w:t>3</w:t>
            </w:r>
          </w:p>
        </w:tc>
        <w:tc>
          <w:tcPr>
            <w:tcW w:w="900" w:type="dxa"/>
            <w:shd w:val="clear" w:color="auto" w:fill="auto"/>
          </w:tcPr>
          <w:p w14:paraId="470673A0" w14:textId="77777777" w:rsidR="00361AFE" w:rsidRPr="005B32F2" w:rsidRDefault="00361AFE" w:rsidP="00FF64D3">
            <w:pPr>
              <w:spacing w:after="0"/>
              <w:jc w:val="center"/>
              <w:rPr>
                <w:sz w:val="18"/>
                <w:szCs w:val="18"/>
              </w:rPr>
            </w:pPr>
            <w:r w:rsidRPr="005B32F2">
              <w:rPr>
                <w:sz w:val="18"/>
                <w:szCs w:val="18"/>
              </w:rPr>
              <w:t>2</w:t>
            </w:r>
          </w:p>
        </w:tc>
      </w:tr>
      <w:tr w:rsidR="00361AFE" w:rsidRPr="005B32F2" w14:paraId="61DCAA3D" w14:textId="77777777" w:rsidTr="009E1000">
        <w:trPr>
          <w:trHeight w:val="100"/>
        </w:trPr>
        <w:tc>
          <w:tcPr>
            <w:tcW w:w="8275" w:type="dxa"/>
            <w:gridSpan w:val="6"/>
            <w:vMerge/>
            <w:shd w:val="clear" w:color="auto" w:fill="auto"/>
          </w:tcPr>
          <w:p w14:paraId="43BBFD51" w14:textId="77777777" w:rsidR="00361AFE" w:rsidRPr="005B32F2" w:rsidRDefault="00361AFE" w:rsidP="00FF64D3">
            <w:pPr>
              <w:tabs>
                <w:tab w:val="left" w:pos="5715"/>
              </w:tabs>
              <w:spacing w:before="20" w:after="20"/>
              <w:rPr>
                <w:sz w:val="18"/>
                <w:szCs w:val="18"/>
              </w:rPr>
            </w:pPr>
          </w:p>
        </w:tc>
        <w:tc>
          <w:tcPr>
            <w:tcW w:w="2250" w:type="dxa"/>
            <w:gridSpan w:val="2"/>
            <w:tcBorders>
              <w:bottom w:val="single" w:sz="4" w:space="0" w:color="000000" w:themeColor="text1"/>
            </w:tcBorders>
            <w:shd w:val="clear" w:color="auto" w:fill="auto"/>
          </w:tcPr>
          <w:p w14:paraId="1DF1D748" w14:textId="77777777" w:rsidR="00361AFE" w:rsidRPr="005B32F2" w:rsidRDefault="00361AFE" w:rsidP="00FF64D3">
            <w:pPr>
              <w:spacing w:after="0"/>
              <w:jc w:val="center"/>
              <w:rPr>
                <w:sz w:val="18"/>
                <w:szCs w:val="18"/>
              </w:rPr>
            </w:pPr>
            <w:r w:rsidRPr="005B32F2">
              <w:rPr>
                <w:sz w:val="18"/>
                <w:szCs w:val="18"/>
              </w:rPr>
              <w:t>1</w:t>
            </w:r>
          </w:p>
        </w:tc>
      </w:tr>
      <w:tr w:rsidR="00361AFE" w:rsidRPr="005B32F2" w14:paraId="21F8E5EC" w14:textId="77777777" w:rsidTr="009E1000">
        <w:trPr>
          <w:trHeight w:val="1358"/>
        </w:trPr>
        <w:tc>
          <w:tcPr>
            <w:tcW w:w="8275" w:type="dxa"/>
            <w:gridSpan w:val="6"/>
            <w:vMerge/>
            <w:tcBorders>
              <w:bottom w:val="single" w:sz="4" w:space="0" w:color="000000" w:themeColor="text1"/>
            </w:tcBorders>
            <w:shd w:val="clear" w:color="auto" w:fill="auto"/>
          </w:tcPr>
          <w:p w14:paraId="697BD221" w14:textId="77777777" w:rsidR="00361AFE" w:rsidRPr="005B32F2" w:rsidRDefault="00361AFE" w:rsidP="00FF64D3">
            <w:pPr>
              <w:tabs>
                <w:tab w:val="left" w:pos="5715"/>
              </w:tabs>
              <w:spacing w:before="20" w:after="20"/>
              <w:rPr>
                <w:sz w:val="18"/>
                <w:szCs w:val="18"/>
              </w:rPr>
            </w:pPr>
          </w:p>
        </w:tc>
        <w:tc>
          <w:tcPr>
            <w:tcW w:w="2250" w:type="dxa"/>
            <w:gridSpan w:val="2"/>
            <w:tcBorders>
              <w:bottom w:val="single" w:sz="4" w:space="0" w:color="000000" w:themeColor="text1"/>
            </w:tcBorders>
            <w:shd w:val="clear" w:color="auto" w:fill="auto"/>
          </w:tcPr>
          <w:p w14:paraId="4E393260" w14:textId="77777777" w:rsidR="00361AFE" w:rsidRPr="005B32F2" w:rsidRDefault="00361AFE" w:rsidP="00FF64D3">
            <w:pPr>
              <w:spacing w:after="0"/>
              <w:jc w:val="center"/>
              <w:rPr>
                <w:b/>
                <w:sz w:val="18"/>
                <w:szCs w:val="18"/>
              </w:rPr>
            </w:pPr>
            <w:r w:rsidRPr="005B32F2">
              <w:rPr>
                <w:b/>
                <w:sz w:val="18"/>
                <w:szCs w:val="18"/>
              </w:rPr>
              <w:t>Evidence</w:t>
            </w:r>
          </w:p>
          <w:p w14:paraId="034E666B" w14:textId="77777777" w:rsidR="00361AFE" w:rsidRPr="005B32F2" w:rsidRDefault="00361AFE" w:rsidP="00FF64D3">
            <w:pPr>
              <w:spacing w:after="0"/>
              <w:jc w:val="center"/>
              <w:rPr>
                <w:rFonts w:cstheme="minorHAnsi"/>
                <w:sz w:val="20"/>
                <w:szCs w:val="20"/>
                <w:highlight w:val="yellow"/>
              </w:rPr>
            </w:pPr>
            <w:r w:rsidRPr="005B32F2">
              <w:rPr>
                <w:rFonts w:cstheme="minorHAnsi"/>
                <w:iCs/>
                <w:sz w:val="20"/>
                <w:szCs w:val="18"/>
              </w:rPr>
              <w:t>The project contributes to UNDP Strategic Plan development outcome 3: ‘</w:t>
            </w:r>
            <w:r w:rsidRPr="005B32F2">
              <w:rPr>
                <w:rFonts w:cstheme="minorHAnsi"/>
                <w:sz w:val="20"/>
                <w:szCs w:val="20"/>
                <w:highlight w:val="yellow"/>
              </w:rPr>
              <w:t>Build resilience to shocks and crises,</w:t>
            </w:r>
            <w:r w:rsidRPr="005B32F2">
              <w:rPr>
                <w:rFonts w:cstheme="minorHAnsi"/>
                <w:sz w:val="20"/>
                <w:szCs w:val="20"/>
              </w:rPr>
              <w:t xml:space="preserve"> </w:t>
            </w:r>
            <w:r w:rsidRPr="005B32F2">
              <w:rPr>
                <w:sz w:val="20"/>
                <w:szCs w:val="20"/>
              </w:rPr>
              <w:t xml:space="preserve">in order to safeguard development gains </w:t>
            </w:r>
          </w:p>
          <w:p w14:paraId="71BBCCAB" w14:textId="77777777" w:rsidR="00361AFE" w:rsidRPr="005B32F2" w:rsidRDefault="00361AFE" w:rsidP="00FF64D3">
            <w:pPr>
              <w:spacing w:after="0"/>
              <w:jc w:val="center"/>
              <w:rPr>
                <w:rFonts w:cstheme="minorHAnsi"/>
                <w:sz w:val="20"/>
                <w:szCs w:val="20"/>
              </w:rPr>
            </w:pPr>
            <w:r w:rsidRPr="005B32F2">
              <w:rPr>
                <w:rFonts w:cstheme="minorHAnsi"/>
                <w:sz w:val="20"/>
                <w:szCs w:val="20"/>
                <w:highlight w:val="yellow"/>
              </w:rPr>
              <w:t>’</w:t>
            </w:r>
            <w:r w:rsidRPr="005B32F2">
              <w:rPr>
                <w:rFonts w:cstheme="minorHAnsi"/>
                <w:sz w:val="20"/>
                <w:szCs w:val="20"/>
              </w:rPr>
              <w:t xml:space="preserve"> and adapts </w:t>
            </w:r>
          </w:p>
          <w:p w14:paraId="4CA7A5FF" w14:textId="77777777" w:rsidR="00361AFE" w:rsidRPr="005B32F2" w:rsidRDefault="00361AFE" w:rsidP="00FF64D3">
            <w:pPr>
              <w:spacing w:after="0"/>
              <w:jc w:val="center"/>
              <w:rPr>
                <w:rFonts w:cstheme="minorHAnsi"/>
                <w:sz w:val="20"/>
                <w:szCs w:val="20"/>
              </w:rPr>
            </w:pPr>
            <w:r w:rsidRPr="005B32F2">
              <w:rPr>
                <w:rFonts w:cstheme="minorHAnsi"/>
                <w:sz w:val="20"/>
                <w:szCs w:val="20"/>
                <w:highlight w:val="yellow"/>
              </w:rPr>
              <w:t>Output/signature solution 3: Enhance national prevention and recovery capacities for resilient societies</w:t>
            </w:r>
            <w:r w:rsidRPr="005B32F2">
              <w:rPr>
                <w:rFonts w:cstheme="minorHAnsi"/>
                <w:sz w:val="20"/>
                <w:szCs w:val="20"/>
              </w:rPr>
              <w:t>.</w:t>
            </w:r>
          </w:p>
          <w:p w14:paraId="56980B5D" w14:textId="77777777" w:rsidR="00361AFE" w:rsidRPr="005B32F2" w:rsidRDefault="00361AFE" w:rsidP="00FF64D3">
            <w:pPr>
              <w:autoSpaceDN w:val="0"/>
              <w:textAlignment w:val="baseline"/>
              <w:rPr>
                <w:sz w:val="18"/>
                <w:szCs w:val="18"/>
              </w:rPr>
            </w:pPr>
          </w:p>
        </w:tc>
      </w:tr>
      <w:tr w:rsidR="00361AFE" w:rsidRPr="005B32F2" w14:paraId="78D16AAC" w14:textId="77777777" w:rsidTr="009E1000">
        <w:trPr>
          <w:trHeight w:val="710"/>
        </w:trPr>
        <w:tc>
          <w:tcPr>
            <w:tcW w:w="8275" w:type="dxa"/>
            <w:gridSpan w:val="6"/>
            <w:tcBorders>
              <w:bottom w:val="single" w:sz="4" w:space="0" w:color="000000" w:themeColor="text1"/>
            </w:tcBorders>
            <w:shd w:val="clear" w:color="auto" w:fill="auto"/>
          </w:tcPr>
          <w:p w14:paraId="6499613B" w14:textId="77777777" w:rsidR="00361AFE" w:rsidRPr="005B32F2" w:rsidRDefault="00361AFE" w:rsidP="009E1000">
            <w:pPr>
              <w:pStyle w:val="ListParagraph"/>
              <w:numPr>
                <w:ilvl w:val="0"/>
                <w:numId w:val="56"/>
              </w:numPr>
              <w:tabs>
                <w:tab w:val="left" w:pos="5715"/>
              </w:tabs>
              <w:suppressAutoHyphens w:val="0"/>
              <w:spacing w:before="20" w:after="20"/>
              <w:ind w:left="245" w:hanging="270"/>
              <w:rPr>
                <w:rFonts w:asciiTheme="minorHAnsi" w:hAnsiTheme="minorHAnsi" w:cstheme="minorHAnsi"/>
                <w:sz w:val="18"/>
                <w:szCs w:val="18"/>
              </w:rPr>
            </w:pPr>
            <w:r w:rsidRPr="005B32F2">
              <w:rPr>
                <w:rFonts w:asciiTheme="minorHAnsi" w:hAnsiTheme="minorHAnsi" w:cstheme="minorHAnsi"/>
                <w:b/>
                <w:sz w:val="18"/>
                <w:szCs w:val="18"/>
              </w:rPr>
              <w:t>Is the project linked to the programme outputs? (i.e., UNDAF Results Group Workplan/CPD, RPD or Strategic Plan IRRF for global projects/strategic interventions not part of a programme)</w:t>
            </w:r>
          </w:p>
        </w:tc>
        <w:tc>
          <w:tcPr>
            <w:tcW w:w="1350" w:type="dxa"/>
            <w:tcBorders>
              <w:bottom w:val="single" w:sz="4" w:space="0" w:color="000000" w:themeColor="text1"/>
            </w:tcBorders>
            <w:shd w:val="clear" w:color="auto" w:fill="auto"/>
          </w:tcPr>
          <w:p w14:paraId="6B33EDBF" w14:textId="77777777" w:rsidR="00361AFE" w:rsidRPr="005B32F2" w:rsidRDefault="00361AFE" w:rsidP="00FF64D3">
            <w:pPr>
              <w:spacing w:after="0"/>
              <w:jc w:val="center"/>
              <w:rPr>
                <w:b/>
                <w:sz w:val="18"/>
                <w:szCs w:val="18"/>
                <w:highlight w:val="yellow"/>
              </w:rPr>
            </w:pPr>
            <w:r w:rsidRPr="005B32F2">
              <w:rPr>
                <w:b/>
                <w:sz w:val="18"/>
                <w:szCs w:val="18"/>
                <w:highlight w:val="yellow"/>
              </w:rPr>
              <w:t>Yes</w:t>
            </w:r>
          </w:p>
        </w:tc>
        <w:tc>
          <w:tcPr>
            <w:tcW w:w="900" w:type="dxa"/>
            <w:tcBorders>
              <w:bottom w:val="single" w:sz="4" w:space="0" w:color="000000" w:themeColor="text1"/>
            </w:tcBorders>
            <w:shd w:val="clear" w:color="auto" w:fill="auto"/>
          </w:tcPr>
          <w:p w14:paraId="4234A602" w14:textId="77777777" w:rsidR="00361AFE" w:rsidRPr="005B32F2" w:rsidRDefault="00361AFE" w:rsidP="00FF64D3">
            <w:pPr>
              <w:spacing w:after="0"/>
              <w:jc w:val="center"/>
              <w:rPr>
                <w:b/>
                <w:sz w:val="18"/>
                <w:szCs w:val="18"/>
              </w:rPr>
            </w:pPr>
            <w:r w:rsidRPr="005B32F2">
              <w:rPr>
                <w:b/>
                <w:sz w:val="18"/>
                <w:szCs w:val="18"/>
              </w:rPr>
              <w:t>No</w:t>
            </w:r>
          </w:p>
        </w:tc>
      </w:tr>
      <w:tr w:rsidR="00361AFE" w:rsidRPr="005B32F2" w14:paraId="01852F6A" w14:textId="77777777" w:rsidTr="009E1000">
        <w:trPr>
          <w:trHeight w:val="440"/>
        </w:trPr>
        <w:tc>
          <w:tcPr>
            <w:tcW w:w="1530" w:type="dxa"/>
            <w:tcBorders>
              <w:right w:val="nil"/>
            </w:tcBorders>
            <w:shd w:val="clear" w:color="auto" w:fill="A8D08D" w:themeFill="accent6" w:themeFillTint="99"/>
            <w:vAlign w:val="center"/>
          </w:tcPr>
          <w:p w14:paraId="14F6416C" w14:textId="77777777" w:rsidR="00361AFE" w:rsidRPr="005B32F2" w:rsidRDefault="00361AFE" w:rsidP="00FF64D3">
            <w:pPr>
              <w:tabs>
                <w:tab w:val="left" w:pos="7020"/>
              </w:tabs>
              <w:spacing w:before="20" w:after="20"/>
              <w:jc w:val="center"/>
              <w:rPr>
                <w:rFonts w:cs="Times New Roman"/>
                <w:b/>
                <w:sz w:val="28"/>
                <w:szCs w:val="20"/>
              </w:rPr>
            </w:pPr>
            <w:bookmarkStart w:id="61" w:name="_Hlk499540268"/>
            <w:bookmarkEnd w:id="60"/>
            <w:r w:rsidRPr="005B32F2">
              <w:rPr>
                <w:rFonts w:cs="Times New Roman"/>
                <w:b/>
                <w:smallCaps/>
                <w:sz w:val="28"/>
                <w:szCs w:val="20"/>
              </w:rPr>
              <w:t>Relevant</w:t>
            </w:r>
          </w:p>
        </w:tc>
        <w:tc>
          <w:tcPr>
            <w:tcW w:w="8995" w:type="dxa"/>
            <w:gridSpan w:val="7"/>
            <w:tcBorders>
              <w:left w:val="nil"/>
            </w:tcBorders>
            <w:shd w:val="clear" w:color="auto" w:fill="A8D08D" w:themeFill="accent6" w:themeFillTint="99"/>
            <w:vAlign w:val="center"/>
          </w:tcPr>
          <w:p w14:paraId="4638864E" w14:textId="77777777" w:rsidR="00361AFE" w:rsidRPr="005B32F2" w:rsidRDefault="00361AFE" w:rsidP="00FF64D3">
            <w:pPr>
              <w:pStyle w:val="ListParagraph"/>
              <w:spacing w:before="20" w:after="20"/>
              <w:ind w:left="158"/>
              <w:rPr>
                <w:rFonts w:asciiTheme="minorHAnsi" w:hAnsiTheme="minorHAnsi"/>
                <w:sz w:val="18"/>
                <w:szCs w:val="20"/>
              </w:rPr>
            </w:pPr>
          </w:p>
        </w:tc>
      </w:tr>
      <w:tr w:rsidR="00361AFE" w:rsidRPr="005B32F2" w14:paraId="2FF309B7" w14:textId="77777777" w:rsidTr="009E1000">
        <w:trPr>
          <w:trHeight w:val="80"/>
        </w:trPr>
        <w:tc>
          <w:tcPr>
            <w:tcW w:w="8275" w:type="dxa"/>
            <w:gridSpan w:val="6"/>
            <w:vMerge w:val="restart"/>
            <w:shd w:val="clear" w:color="auto" w:fill="auto"/>
          </w:tcPr>
          <w:p w14:paraId="6D789726" w14:textId="77777777" w:rsidR="00361AFE" w:rsidRPr="005B32F2" w:rsidRDefault="00361AFE" w:rsidP="009E1000">
            <w:pPr>
              <w:pStyle w:val="ListParagraph"/>
              <w:numPr>
                <w:ilvl w:val="0"/>
                <w:numId w:val="56"/>
              </w:numPr>
              <w:suppressAutoHyphens w:val="0"/>
              <w:spacing w:before="120" w:after="20"/>
              <w:ind w:left="245" w:hanging="274"/>
              <w:rPr>
                <w:rFonts w:asciiTheme="minorHAnsi" w:hAnsiTheme="minorHAnsi"/>
                <w:b/>
                <w:sz w:val="18"/>
                <w:szCs w:val="18"/>
              </w:rPr>
            </w:pPr>
            <w:r w:rsidRPr="005B32F2">
              <w:rPr>
                <w:rFonts w:asciiTheme="minorHAnsi" w:hAnsiTheme="minorHAnsi"/>
                <w:b/>
                <w:sz w:val="18"/>
                <w:szCs w:val="18"/>
              </w:rPr>
              <w:t xml:space="preserve">Does the project target groups left furthest behind? </w:t>
            </w:r>
          </w:p>
          <w:p w14:paraId="464B7C00" w14:textId="77777777" w:rsidR="00361AFE" w:rsidRPr="005B32F2" w:rsidRDefault="00361AFE" w:rsidP="009E1000">
            <w:pPr>
              <w:pStyle w:val="ListParagraph"/>
              <w:numPr>
                <w:ilvl w:val="0"/>
                <w:numId w:val="50"/>
              </w:numPr>
              <w:suppressAutoHyphens w:val="0"/>
              <w:spacing w:before="20" w:after="20"/>
              <w:ind w:left="607" w:hanging="247"/>
              <w:rPr>
                <w:rFonts w:asciiTheme="minorHAnsi" w:hAnsiTheme="minorHAnsi"/>
                <w:sz w:val="18"/>
                <w:szCs w:val="18"/>
                <w:highlight w:val="yellow"/>
              </w:rPr>
            </w:pPr>
            <w:r w:rsidRPr="005B32F2">
              <w:rPr>
                <w:rFonts w:asciiTheme="minorHAnsi" w:hAnsiTheme="minorHAnsi"/>
                <w:b/>
                <w:sz w:val="18"/>
                <w:szCs w:val="18"/>
                <w:highlight w:val="yellow"/>
                <w:u w:val="single"/>
              </w:rPr>
              <w:t>3:</w:t>
            </w:r>
            <w:r w:rsidRPr="005B32F2">
              <w:rPr>
                <w:rFonts w:asciiTheme="minorHAnsi" w:hAnsiTheme="minorHAnsi"/>
                <w:sz w:val="18"/>
                <w:szCs w:val="18"/>
                <w:highlight w:val="yellow"/>
              </w:rPr>
              <w:t xml:space="preserve">  The target groups are clearly specified, prioritising discriminated and marginalized groups left furthest behind, identified through a rigorous process based on evidence. </w:t>
            </w:r>
          </w:p>
          <w:p w14:paraId="58E0E04B" w14:textId="77777777" w:rsidR="00361AFE" w:rsidRPr="005B32F2" w:rsidRDefault="00361AFE" w:rsidP="009E1000">
            <w:pPr>
              <w:pStyle w:val="ListParagraph"/>
              <w:numPr>
                <w:ilvl w:val="0"/>
                <w:numId w:val="50"/>
              </w:numPr>
              <w:suppressAutoHyphens w:val="0"/>
              <w:spacing w:before="20" w:after="20"/>
              <w:ind w:left="607" w:hanging="247"/>
              <w:rPr>
                <w:rFonts w:asciiTheme="minorHAnsi" w:hAnsiTheme="minorHAnsi"/>
                <w:sz w:val="18"/>
                <w:szCs w:val="18"/>
              </w:rPr>
            </w:pPr>
            <w:r w:rsidRPr="005B32F2">
              <w:rPr>
                <w:rFonts w:asciiTheme="minorHAnsi" w:hAnsiTheme="minorHAnsi"/>
                <w:b/>
                <w:sz w:val="18"/>
                <w:szCs w:val="18"/>
                <w:u w:val="single"/>
              </w:rPr>
              <w:t>2:</w:t>
            </w:r>
            <w:r w:rsidRPr="005B32F2">
              <w:rPr>
                <w:rFonts w:asciiTheme="minorHAnsi" w:hAnsiTheme="minorHAnsi"/>
                <w:sz w:val="18"/>
                <w:szCs w:val="18"/>
              </w:rPr>
              <w:t xml:space="preserve"> The target groups are clearly specified, prioritizing groups left furthest behind. </w:t>
            </w:r>
          </w:p>
          <w:p w14:paraId="46098459" w14:textId="77777777" w:rsidR="00361AFE" w:rsidRPr="005B32F2" w:rsidRDefault="00361AFE" w:rsidP="009E1000">
            <w:pPr>
              <w:pStyle w:val="ListParagraph"/>
              <w:numPr>
                <w:ilvl w:val="0"/>
                <w:numId w:val="50"/>
              </w:numPr>
              <w:tabs>
                <w:tab w:val="left" w:pos="5715"/>
              </w:tabs>
              <w:suppressAutoHyphens w:val="0"/>
              <w:spacing w:before="20" w:after="20"/>
              <w:ind w:left="607" w:hanging="247"/>
              <w:rPr>
                <w:rFonts w:asciiTheme="minorHAnsi" w:hAnsiTheme="minorHAnsi"/>
                <w:sz w:val="18"/>
                <w:szCs w:val="18"/>
              </w:rPr>
            </w:pPr>
            <w:r w:rsidRPr="005B32F2">
              <w:rPr>
                <w:rFonts w:asciiTheme="minorHAnsi" w:hAnsiTheme="minorHAnsi"/>
                <w:b/>
                <w:sz w:val="18"/>
                <w:szCs w:val="18"/>
                <w:u w:val="single"/>
              </w:rPr>
              <w:t>1:</w:t>
            </w:r>
            <w:r w:rsidRPr="005B32F2">
              <w:rPr>
                <w:rFonts w:asciiTheme="minorHAnsi" w:hAnsiTheme="minorHAnsi"/>
                <w:sz w:val="18"/>
                <w:szCs w:val="18"/>
              </w:rPr>
              <w:t xml:space="preserve"> The target groups are not clearly specified. </w:t>
            </w:r>
          </w:p>
          <w:p w14:paraId="762721C5" w14:textId="77777777" w:rsidR="00361AFE" w:rsidRPr="005B32F2" w:rsidRDefault="00361AFE" w:rsidP="00FF64D3">
            <w:pPr>
              <w:tabs>
                <w:tab w:val="left" w:pos="5715"/>
              </w:tabs>
              <w:spacing w:before="60" w:after="0"/>
              <w:rPr>
                <w:sz w:val="16"/>
                <w:szCs w:val="16"/>
              </w:rPr>
            </w:pPr>
            <w:r w:rsidRPr="005B32F2">
              <w:rPr>
                <w:sz w:val="16"/>
                <w:szCs w:val="16"/>
              </w:rPr>
              <w:t xml:space="preserve">*Note:  Management Action must be taken for a score of 1. </w:t>
            </w:r>
            <w:r w:rsidRPr="005B32F2">
              <w:rPr>
                <w:i/>
                <w:sz w:val="16"/>
                <w:szCs w:val="16"/>
              </w:rPr>
              <w:t>Projects that build institutional capacity should still identify targeted groups to justify support</w:t>
            </w:r>
          </w:p>
        </w:tc>
        <w:tc>
          <w:tcPr>
            <w:tcW w:w="1350" w:type="dxa"/>
            <w:shd w:val="clear" w:color="auto" w:fill="auto"/>
          </w:tcPr>
          <w:p w14:paraId="564781CB" w14:textId="77777777" w:rsidR="00361AFE" w:rsidRPr="005B32F2" w:rsidRDefault="00361AFE" w:rsidP="00FF64D3">
            <w:pPr>
              <w:spacing w:before="20" w:after="20"/>
              <w:jc w:val="center"/>
              <w:rPr>
                <w:sz w:val="18"/>
                <w:szCs w:val="18"/>
              </w:rPr>
            </w:pPr>
            <w:r w:rsidRPr="005B32F2">
              <w:rPr>
                <w:sz w:val="18"/>
                <w:szCs w:val="18"/>
                <w:highlight w:val="yellow"/>
              </w:rPr>
              <w:t>3</w:t>
            </w:r>
          </w:p>
        </w:tc>
        <w:tc>
          <w:tcPr>
            <w:tcW w:w="900" w:type="dxa"/>
            <w:shd w:val="clear" w:color="auto" w:fill="auto"/>
          </w:tcPr>
          <w:p w14:paraId="104B3313" w14:textId="77777777" w:rsidR="00361AFE" w:rsidRPr="005B32F2" w:rsidRDefault="00361AFE" w:rsidP="00FF64D3">
            <w:pPr>
              <w:spacing w:before="20" w:after="20"/>
              <w:jc w:val="center"/>
              <w:rPr>
                <w:sz w:val="18"/>
                <w:szCs w:val="18"/>
              </w:rPr>
            </w:pPr>
            <w:r w:rsidRPr="005B32F2">
              <w:rPr>
                <w:sz w:val="18"/>
                <w:szCs w:val="18"/>
              </w:rPr>
              <w:t>2</w:t>
            </w:r>
          </w:p>
        </w:tc>
      </w:tr>
      <w:tr w:rsidR="00361AFE" w:rsidRPr="005B32F2" w14:paraId="088EFA57" w14:textId="77777777" w:rsidTr="009E1000">
        <w:trPr>
          <w:trHeight w:val="251"/>
        </w:trPr>
        <w:tc>
          <w:tcPr>
            <w:tcW w:w="8275" w:type="dxa"/>
            <w:gridSpan w:val="6"/>
            <w:vMerge/>
            <w:shd w:val="clear" w:color="auto" w:fill="auto"/>
          </w:tcPr>
          <w:p w14:paraId="19C87299" w14:textId="77777777" w:rsidR="00361AFE" w:rsidRPr="005B32F2" w:rsidRDefault="00361AFE" w:rsidP="00FF64D3">
            <w:pPr>
              <w:spacing w:before="20" w:after="20"/>
              <w:ind w:left="337" w:hanging="360"/>
              <w:rPr>
                <w:sz w:val="18"/>
                <w:szCs w:val="18"/>
              </w:rPr>
            </w:pPr>
          </w:p>
        </w:tc>
        <w:tc>
          <w:tcPr>
            <w:tcW w:w="2250" w:type="dxa"/>
            <w:gridSpan w:val="2"/>
            <w:tcBorders>
              <w:bottom w:val="single" w:sz="4" w:space="0" w:color="000000" w:themeColor="text1"/>
            </w:tcBorders>
            <w:shd w:val="clear" w:color="auto" w:fill="auto"/>
          </w:tcPr>
          <w:p w14:paraId="39E10524" w14:textId="77777777" w:rsidR="00361AFE" w:rsidRPr="005B32F2" w:rsidRDefault="00361AFE" w:rsidP="00FF64D3">
            <w:pPr>
              <w:spacing w:before="20" w:after="20"/>
              <w:jc w:val="center"/>
              <w:rPr>
                <w:sz w:val="18"/>
                <w:szCs w:val="18"/>
              </w:rPr>
            </w:pPr>
            <w:r w:rsidRPr="005B32F2">
              <w:rPr>
                <w:sz w:val="18"/>
                <w:szCs w:val="18"/>
              </w:rPr>
              <w:t>1</w:t>
            </w:r>
          </w:p>
        </w:tc>
      </w:tr>
      <w:tr w:rsidR="00361AFE" w:rsidRPr="005B32F2" w14:paraId="639459A8" w14:textId="77777777" w:rsidTr="009E1000">
        <w:trPr>
          <w:trHeight w:val="1277"/>
        </w:trPr>
        <w:tc>
          <w:tcPr>
            <w:tcW w:w="8275" w:type="dxa"/>
            <w:gridSpan w:val="6"/>
            <w:vMerge/>
            <w:tcBorders>
              <w:bottom w:val="single" w:sz="4" w:space="0" w:color="000000" w:themeColor="text1"/>
            </w:tcBorders>
            <w:shd w:val="clear" w:color="auto" w:fill="auto"/>
          </w:tcPr>
          <w:p w14:paraId="7026A149" w14:textId="77777777" w:rsidR="00361AFE" w:rsidRPr="005B32F2" w:rsidRDefault="00361AFE" w:rsidP="00FF64D3">
            <w:pPr>
              <w:spacing w:before="20" w:after="20"/>
              <w:ind w:left="337" w:hanging="360"/>
              <w:rPr>
                <w:sz w:val="18"/>
                <w:szCs w:val="18"/>
              </w:rPr>
            </w:pPr>
          </w:p>
        </w:tc>
        <w:tc>
          <w:tcPr>
            <w:tcW w:w="2250" w:type="dxa"/>
            <w:gridSpan w:val="2"/>
            <w:tcBorders>
              <w:bottom w:val="single" w:sz="4" w:space="0" w:color="000000" w:themeColor="text1"/>
            </w:tcBorders>
            <w:shd w:val="clear" w:color="auto" w:fill="auto"/>
          </w:tcPr>
          <w:p w14:paraId="15066AE1" w14:textId="77777777" w:rsidR="00361AFE" w:rsidRPr="005B32F2" w:rsidRDefault="00361AFE" w:rsidP="00FF64D3">
            <w:pPr>
              <w:spacing w:before="20" w:after="20"/>
              <w:rPr>
                <w:b/>
                <w:sz w:val="18"/>
                <w:szCs w:val="18"/>
              </w:rPr>
            </w:pPr>
            <w:r w:rsidRPr="005B32F2">
              <w:rPr>
                <w:b/>
                <w:sz w:val="18"/>
                <w:szCs w:val="18"/>
              </w:rPr>
              <w:t>Evidence</w:t>
            </w:r>
          </w:p>
          <w:p w14:paraId="323EE8DF" w14:textId="77777777" w:rsidR="00361AFE" w:rsidRPr="005B32F2" w:rsidRDefault="00361AFE" w:rsidP="00FF64D3">
            <w:pPr>
              <w:spacing w:before="20" w:after="20"/>
              <w:rPr>
                <w:sz w:val="18"/>
                <w:szCs w:val="18"/>
              </w:rPr>
            </w:pPr>
            <w:r w:rsidRPr="005B32F2">
              <w:rPr>
                <w:bCs/>
                <w:sz w:val="18"/>
                <w:szCs w:val="18"/>
              </w:rPr>
              <w:t>The project target beneficiaries are most climate vulnerable people living in remote villages in 6 most vulnerable municipalities</w:t>
            </w:r>
            <w:r w:rsidRPr="005B32F2">
              <w:rPr>
                <w:sz w:val="18"/>
                <w:szCs w:val="18"/>
              </w:rPr>
              <w:t xml:space="preserve"> which were identified through vulnerability risk assessment. A gender analysis was also commissioned and a gender action plan developed. </w:t>
            </w:r>
          </w:p>
          <w:p w14:paraId="32787028" w14:textId="77777777" w:rsidR="00361AFE" w:rsidRPr="005B32F2" w:rsidRDefault="00361AFE" w:rsidP="00FF64D3">
            <w:pPr>
              <w:spacing w:before="20" w:after="20"/>
              <w:rPr>
                <w:sz w:val="18"/>
                <w:szCs w:val="18"/>
              </w:rPr>
            </w:pPr>
          </w:p>
          <w:p w14:paraId="51736A66" w14:textId="77777777" w:rsidR="00361AFE" w:rsidRPr="005B32F2" w:rsidRDefault="00361AFE" w:rsidP="00FF64D3">
            <w:pPr>
              <w:spacing w:before="20" w:after="20"/>
              <w:rPr>
                <w:sz w:val="18"/>
                <w:szCs w:val="18"/>
              </w:rPr>
            </w:pPr>
          </w:p>
          <w:p w14:paraId="53C5A9EA" w14:textId="77777777" w:rsidR="00361AFE" w:rsidRPr="005B32F2" w:rsidRDefault="00361AFE" w:rsidP="00FF64D3">
            <w:pPr>
              <w:spacing w:before="20" w:after="20"/>
              <w:rPr>
                <w:sz w:val="18"/>
                <w:szCs w:val="18"/>
              </w:rPr>
            </w:pPr>
          </w:p>
          <w:p w14:paraId="61144E32" w14:textId="77777777" w:rsidR="00361AFE" w:rsidRPr="005B32F2" w:rsidRDefault="00361AFE" w:rsidP="00FF64D3">
            <w:pPr>
              <w:spacing w:before="20" w:after="20"/>
              <w:rPr>
                <w:sz w:val="18"/>
                <w:szCs w:val="18"/>
              </w:rPr>
            </w:pPr>
          </w:p>
          <w:p w14:paraId="6308CC59" w14:textId="77777777" w:rsidR="00361AFE" w:rsidRPr="005B32F2" w:rsidRDefault="00361AFE" w:rsidP="00FF64D3">
            <w:pPr>
              <w:spacing w:before="20" w:after="20"/>
              <w:rPr>
                <w:b/>
                <w:sz w:val="18"/>
                <w:szCs w:val="18"/>
              </w:rPr>
            </w:pPr>
          </w:p>
        </w:tc>
      </w:tr>
      <w:tr w:rsidR="00361AFE" w:rsidRPr="005B32F2" w14:paraId="7BBE337C" w14:textId="77777777" w:rsidTr="009E1000">
        <w:trPr>
          <w:trHeight w:val="206"/>
        </w:trPr>
        <w:tc>
          <w:tcPr>
            <w:tcW w:w="8275" w:type="dxa"/>
            <w:gridSpan w:val="6"/>
            <w:vMerge w:val="restart"/>
            <w:shd w:val="clear" w:color="auto" w:fill="auto"/>
          </w:tcPr>
          <w:p w14:paraId="4D406E61" w14:textId="77777777" w:rsidR="00361AFE" w:rsidRPr="005B32F2" w:rsidRDefault="00361AFE" w:rsidP="009E1000">
            <w:pPr>
              <w:pStyle w:val="ListParagraph"/>
              <w:numPr>
                <w:ilvl w:val="0"/>
                <w:numId w:val="56"/>
              </w:numPr>
              <w:suppressAutoHyphens w:val="0"/>
              <w:spacing w:before="120" w:after="20"/>
              <w:ind w:left="245" w:hanging="274"/>
              <w:rPr>
                <w:rFonts w:asciiTheme="minorHAnsi" w:hAnsiTheme="minorHAnsi"/>
                <w:b/>
                <w:sz w:val="18"/>
                <w:szCs w:val="18"/>
              </w:rPr>
            </w:pPr>
            <w:r w:rsidRPr="005B32F2">
              <w:rPr>
                <w:rFonts w:asciiTheme="minorHAnsi" w:hAnsiTheme="minorHAnsi"/>
                <w:b/>
                <w:sz w:val="18"/>
                <w:szCs w:val="18"/>
              </w:rPr>
              <w:t xml:space="preserve">Have knowledge, good practices, and past lessons learned of UNDP and others informed the project design? </w:t>
            </w:r>
          </w:p>
          <w:p w14:paraId="3BD74BBE" w14:textId="77777777" w:rsidR="00361AFE" w:rsidRPr="005B32F2" w:rsidRDefault="00361AFE" w:rsidP="009E1000">
            <w:pPr>
              <w:pStyle w:val="ListParagraph"/>
              <w:numPr>
                <w:ilvl w:val="0"/>
                <w:numId w:val="50"/>
              </w:numPr>
              <w:suppressAutoHyphens w:val="0"/>
              <w:spacing w:before="20" w:after="20"/>
              <w:ind w:left="607" w:hanging="247"/>
              <w:rPr>
                <w:rFonts w:asciiTheme="minorHAnsi" w:hAnsiTheme="minorHAnsi"/>
                <w:sz w:val="18"/>
                <w:szCs w:val="18"/>
              </w:rPr>
            </w:pPr>
            <w:r w:rsidRPr="005B32F2">
              <w:rPr>
                <w:rFonts w:asciiTheme="minorHAnsi" w:hAnsiTheme="minorHAnsi"/>
                <w:b/>
                <w:sz w:val="18"/>
                <w:szCs w:val="18"/>
                <w:u w:val="single"/>
              </w:rPr>
              <w:t>3:</w:t>
            </w:r>
            <w:r w:rsidRPr="005B32F2">
              <w:rPr>
                <w:rFonts w:asciiTheme="minorHAnsi" w:hAnsiTheme="minorHAnsi"/>
                <w:sz w:val="18"/>
                <w:szCs w:val="18"/>
              </w:rPr>
              <w:t xml:space="preserve"> Knowledge and lessons learned backed by credible evidence from sources such as evaluation, corporate policies/strategies, and/or monitoring have been explicitly used, with appropriate referencing, to justify the approach used by the project. </w:t>
            </w:r>
          </w:p>
          <w:p w14:paraId="4D817CF5" w14:textId="77777777" w:rsidR="00361AFE" w:rsidRPr="005B32F2" w:rsidRDefault="00361AFE" w:rsidP="009E1000">
            <w:pPr>
              <w:pStyle w:val="ListParagraph"/>
              <w:numPr>
                <w:ilvl w:val="0"/>
                <w:numId w:val="50"/>
              </w:numPr>
              <w:suppressAutoHyphens w:val="0"/>
              <w:spacing w:before="20" w:after="20"/>
              <w:ind w:left="607" w:hanging="247"/>
              <w:rPr>
                <w:rFonts w:asciiTheme="minorHAnsi" w:hAnsiTheme="minorHAnsi"/>
                <w:sz w:val="18"/>
                <w:szCs w:val="18"/>
                <w:highlight w:val="yellow"/>
              </w:rPr>
            </w:pPr>
            <w:r w:rsidRPr="005B32F2">
              <w:rPr>
                <w:rFonts w:asciiTheme="minorHAnsi" w:hAnsiTheme="minorHAnsi"/>
                <w:b/>
                <w:sz w:val="18"/>
                <w:szCs w:val="18"/>
                <w:highlight w:val="yellow"/>
                <w:u w:val="single"/>
              </w:rPr>
              <w:t>2:</w:t>
            </w:r>
            <w:r w:rsidRPr="005B32F2">
              <w:rPr>
                <w:rFonts w:asciiTheme="minorHAnsi" w:hAnsiTheme="minorHAnsi"/>
                <w:sz w:val="18"/>
                <w:szCs w:val="18"/>
                <w:highlight w:val="yellow"/>
              </w:rPr>
              <w:t xml:space="preserve"> The project design mentions knowledge and lessons learned backed by evidence/sources, but have not been used to justify the approach selected.</w:t>
            </w:r>
          </w:p>
          <w:p w14:paraId="7BA3A109" w14:textId="77777777" w:rsidR="00361AFE" w:rsidRPr="005B32F2" w:rsidRDefault="00361AFE" w:rsidP="009E1000">
            <w:pPr>
              <w:pStyle w:val="ListParagraph"/>
              <w:numPr>
                <w:ilvl w:val="0"/>
                <w:numId w:val="50"/>
              </w:numPr>
              <w:tabs>
                <w:tab w:val="left" w:pos="5715"/>
              </w:tabs>
              <w:suppressAutoHyphens w:val="0"/>
              <w:spacing w:before="20" w:after="20"/>
              <w:ind w:left="607" w:hanging="247"/>
              <w:rPr>
                <w:rFonts w:asciiTheme="minorHAnsi" w:hAnsiTheme="minorHAnsi"/>
                <w:sz w:val="18"/>
                <w:szCs w:val="18"/>
              </w:rPr>
            </w:pPr>
            <w:r w:rsidRPr="005B32F2">
              <w:rPr>
                <w:rFonts w:asciiTheme="minorHAnsi" w:hAnsiTheme="minorHAnsi"/>
                <w:b/>
                <w:sz w:val="18"/>
                <w:szCs w:val="18"/>
                <w:u w:val="single"/>
              </w:rPr>
              <w:t>1:</w:t>
            </w:r>
            <w:r w:rsidRPr="005B32F2">
              <w:rPr>
                <w:rFonts w:asciiTheme="minorHAnsi" w:hAnsiTheme="minorHAnsi"/>
                <w:sz w:val="18"/>
                <w:szCs w:val="18"/>
              </w:rPr>
              <w:t xml:space="preserve"> There is little or no mention of knowledge and lessons learned informing the project design. Any references made are anecdotal and not backed by evidence.</w:t>
            </w:r>
          </w:p>
          <w:p w14:paraId="4F65D4E6" w14:textId="77777777" w:rsidR="00361AFE" w:rsidRPr="005B32F2" w:rsidRDefault="00361AFE" w:rsidP="00FF64D3">
            <w:pPr>
              <w:tabs>
                <w:tab w:val="left" w:pos="5715"/>
              </w:tabs>
              <w:spacing w:before="60" w:after="0"/>
              <w:rPr>
                <w:sz w:val="16"/>
                <w:szCs w:val="16"/>
              </w:rPr>
            </w:pPr>
            <w:r w:rsidRPr="005B32F2">
              <w:rPr>
                <w:sz w:val="16"/>
                <w:szCs w:val="16"/>
              </w:rPr>
              <w:t>*Note:  Management Action or strong management justification must be given for a score of 1</w:t>
            </w:r>
          </w:p>
        </w:tc>
        <w:tc>
          <w:tcPr>
            <w:tcW w:w="1350" w:type="dxa"/>
            <w:shd w:val="clear" w:color="auto" w:fill="auto"/>
          </w:tcPr>
          <w:p w14:paraId="10A5547F" w14:textId="77777777" w:rsidR="00361AFE" w:rsidRPr="005B32F2" w:rsidRDefault="00361AFE" w:rsidP="00FF64D3">
            <w:pPr>
              <w:spacing w:after="0"/>
              <w:jc w:val="center"/>
              <w:rPr>
                <w:sz w:val="18"/>
                <w:szCs w:val="18"/>
              </w:rPr>
            </w:pPr>
            <w:r w:rsidRPr="005B32F2">
              <w:rPr>
                <w:sz w:val="18"/>
                <w:szCs w:val="18"/>
              </w:rPr>
              <w:t>3</w:t>
            </w:r>
          </w:p>
        </w:tc>
        <w:tc>
          <w:tcPr>
            <w:tcW w:w="900" w:type="dxa"/>
            <w:shd w:val="clear" w:color="auto" w:fill="auto"/>
          </w:tcPr>
          <w:p w14:paraId="31A756EB" w14:textId="77777777" w:rsidR="00361AFE" w:rsidRPr="005B32F2" w:rsidRDefault="00361AFE" w:rsidP="00FF64D3">
            <w:pPr>
              <w:spacing w:after="0"/>
              <w:jc w:val="center"/>
              <w:rPr>
                <w:sz w:val="18"/>
                <w:szCs w:val="18"/>
              </w:rPr>
            </w:pPr>
            <w:r w:rsidRPr="005B32F2">
              <w:rPr>
                <w:sz w:val="18"/>
                <w:szCs w:val="18"/>
                <w:highlight w:val="yellow"/>
              </w:rPr>
              <w:t>2</w:t>
            </w:r>
          </w:p>
        </w:tc>
      </w:tr>
      <w:tr w:rsidR="00361AFE" w:rsidRPr="005B32F2" w14:paraId="7BFD0CA1" w14:textId="77777777" w:rsidTr="009E1000">
        <w:trPr>
          <w:trHeight w:val="215"/>
        </w:trPr>
        <w:tc>
          <w:tcPr>
            <w:tcW w:w="8275" w:type="dxa"/>
            <w:gridSpan w:val="6"/>
            <w:vMerge/>
            <w:shd w:val="clear" w:color="auto" w:fill="auto"/>
          </w:tcPr>
          <w:p w14:paraId="4ACA0C24" w14:textId="77777777" w:rsidR="00361AFE" w:rsidRPr="005B32F2" w:rsidRDefault="00361AFE" w:rsidP="00FF64D3">
            <w:pPr>
              <w:spacing w:before="20" w:after="20"/>
              <w:rPr>
                <w:sz w:val="18"/>
                <w:szCs w:val="18"/>
              </w:rPr>
            </w:pPr>
          </w:p>
        </w:tc>
        <w:tc>
          <w:tcPr>
            <w:tcW w:w="2250" w:type="dxa"/>
            <w:gridSpan w:val="2"/>
            <w:tcBorders>
              <w:bottom w:val="single" w:sz="4" w:space="0" w:color="000000" w:themeColor="text1"/>
            </w:tcBorders>
            <w:shd w:val="clear" w:color="auto" w:fill="auto"/>
          </w:tcPr>
          <w:p w14:paraId="444090BA" w14:textId="77777777" w:rsidR="00361AFE" w:rsidRPr="005B32F2" w:rsidRDefault="00361AFE" w:rsidP="00FF64D3">
            <w:pPr>
              <w:spacing w:after="0"/>
              <w:jc w:val="center"/>
              <w:rPr>
                <w:sz w:val="18"/>
                <w:szCs w:val="18"/>
              </w:rPr>
            </w:pPr>
            <w:r w:rsidRPr="005B32F2">
              <w:rPr>
                <w:sz w:val="18"/>
                <w:szCs w:val="18"/>
              </w:rPr>
              <w:t>1</w:t>
            </w:r>
          </w:p>
        </w:tc>
      </w:tr>
      <w:tr w:rsidR="00361AFE" w:rsidRPr="005B32F2" w14:paraId="345E5464" w14:textId="77777777" w:rsidTr="009E1000">
        <w:trPr>
          <w:trHeight w:val="1241"/>
        </w:trPr>
        <w:tc>
          <w:tcPr>
            <w:tcW w:w="8275" w:type="dxa"/>
            <w:gridSpan w:val="6"/>
            <w:vMerge/>
            <w:tcBorders>
              <w:bottom w:val="single" w:sz="4" w:space="0" w:color="000000" w:themeColor="text1"/>
            </w:tcBorders>
            <w:shd w:val="clear" w:color="auto" w:fill="auto"/>
          </w:tcPr>
          <w:p w14:paraId="35DA6D42" w14:textId="77777777" w:rsidR="00361AFE" w:rsidRPr="005B32F2" w:rsidRDefault="00361AFE" w:rsidP="00FF64D3">
            <w:pPr>
              <w:spacing w:before="20" w:after="20"/>
              <w:rPr>
                <w:sz w:val="18"/>
                <w:szCs w:val="18"/>
              </w:rPr>
            </w:pPr>
          </w:p>
        </w:tc>
        <w:tc>
          <w:tcPr>
            <w:tcW w:w="2250" w:type="dxa"/>
            <w:gridSpan w:val="2"/>
            <w:tcBorders>
              <w:bottom w:val="single" w:sz="4" w:space="0" w:color="000000" w:themeColor="text1"/>
            </w:tcBorders>
            <w:shd w:val="clear" w:color="auto" w:fill="auto"/>
          </w:tcPr>
          <w:p w14:paraId="179E3EB1" w14:textId="77777777" w:rsidR="00361AFE" w:rsidRPr="005B32F2" w:rsidRDefault="00361AFE" w:rsidP="00FF64D3">
            <w:pPr>
              <w:spacing w:after="0"/>
              <w:jc w:val="center"/>
              <w:rPr>
                <w:b/>
                <w:sz w:val="18"/>
                <w:szCs w:val="18"/>
              </w:rPr>
            </w:pPr>
            <w:r w:rsidRPr="005B32F2">
              <w:rPr>
                <w:b/>
                <w:sz w:val="18"/>
                <w:szCs w:val="18"/>
              </w:rPr>
              <w:t>Evidence</w:t>
            </w:r>
          </w:p>
          <w:p w14:paraId="2CD7CB3E" w14:textId="77777777" w:rsidR="00361AFE" w:rsidRPr="005B32F2" w:rsidRDefault="00361AFE" w:rsidP="00FF64D3">
            <w:pPr>
              <w:spacing w:after="0"/>
              <w:jc w:val="center"/>
              <w:rPr>
                <w:b/>
                <w:sz w:val="18"/>
                <w:szCs w:val="18"/>
              </w:rPr>
            </w:pPr>
          </w:p>
          <w:p w14:paraId="6D9CD32D" w14:textId="77777777" w:rsidR="00361AFE" w:rsidRPr="005B32F2" w:rsidRDefault="00361AFE" w:rsidP="00FF64D3">
            <w:pPr>
              <w:spacing w:after="0"/>
              <w:jc w:val="center"/>
              <w:rPr>
                <w:bCs/>
                <w:sz w:val="18"/>
                <w:szCs w:val="18"/>
              </w:rPr>
            </w:pPr>
            <w:r w:rsidRPr="005B32F2">
              <w:rPr>
                <w:bCs/>
                <w:sz w:val="18"/>
                <w:szCs w:val="18"/>
              </w:rPr>
              <w:t>The project builds on the success and lesson learnt from the previous UNDP’s Small-Scale Rural Infrastructure project and Dili to Ainaro Road Development Corridor  (See page 12 of the Project Document – Result and Partnership Section)</w:t>
            </w:r>
          </w:p>
        </w:tc>
      </w:tr>
      <w:tr w:rsidR="00361AFE" w:rsidRPr="005B32F2" w14:paraId="2F22643F" w14:textId="77777777" w:rsidTr="009E1000">
        <w:trPr>
          <w:trHeight w:val="215"/>
        </w:trPr>
        <w:tc>
          <w:tcPr>
            <w:tcW w:w="8275" w:type="dxa"/>
            <w:gridSpan w:val="6"/>
            <w:vMerge w:val="restart"/>
            <w:shd w:val="clear" w:color="auto" w:fill="auto"/>
          </w:tcPr>
          <w:p w14:paraId="21D861AA" w14:textId="77777777" w:rsidR="00361AFE" w:rsidRPr="005B32F2" w:rsidRDefault="00361AFE" w:rsidP="009E1000">
            <w:pPr>
              <w:pStyle w:val="ListParagraph"/>
              <w:numPr>
                <w:ilvl w:val="0"/>
                <w:numId w:val="56"/>
              </w:numPr>
              <w:suppressAutoHyphens w:val="0"/>
              <w:spacing w:before="120" w:after="20"/>
              <w:ind w:left="245" w:hanging="245"/>
              <w:rPr>
                <w:rFonts w:asciiTheme="minorHAnsi" w:hAnsiTheme="minorHAnsi"/>
                <w:b/>
                <w:sz w:val="18"/>
                <w:szCs w:val="18"/>
              </w:rPr>
            </w:pPr>
            <w:r w:rsidRPr="005B32F2">
              <w:rPr>
                <w:rFonts w:asciiTheme="minorHAnsi" w:hAnsiTheme="minorHAnsi"/>
                <w:b/>
                <w:sz w:val="18"/>
                <w:szCs w:val="18"/>
              </w:rPr>
              <w:lastRenderedPageBreak/>
              <w:t xml:space="preserve">Does UNDP have a clear advantage to engage in the role envisioned by the project vis-à-vis national/regional/global partners and other actors? </w:t>
            </w:r>
          </w:p>
          <w:p w14:paraId="0527685D" w14:textId="77777777" w:rsidR="00361AFE" w:rsidRPr="005B32F2" w:rsidRDefault="00361AFE" w:rsidP="009E1000">
            <w:pPr>
              <w:pStyle w:val="ListParagraph"/>
              <w:numPr>
                <w:ilvl w:val="0"/>
                <w:numId w:val="50"/>
              </w:numPr>
              <w:suppressAutoHyphens w:val="0"/>
              <w:spacing w:before="20" w:after="20"/>
              <w:ind w:left="607" w:hanging="247"/>
              <w:rPr>
                <w:rFonts w:asciiTheme="minorHAnsi" w:hAnsiTheme="minorHAnsi"/>
                <w:sz w:val="18"/>
                <w:szCs w:val="18"/>
                <w:highlight w:val="yellow"/>
              </w:rPr>
            </w:pPr>
            <w:r w:rsidRPr="005B32F2">
              <w:rPr>
                <w:rFonts w:asciiTheme="minorHAnsi" w:hAnsiTheme="minorHAnsi"/>
                <w:b/>
                <w:sz w:val="18"/>
                <w:szCs w:val="18"/>
                <w:highlight w:val="yellow"/>
                <w:u w:val="single"/>
              </w:rPr>
              <w:t>3:</w:t>
            </w:r>
            <w:r w:rsidRPr="005B32F2">
              <w:rPr>
                <w:rFonts w:asciiTheme="minorHAnsi" w:hAnsiTheme="minorHAnsi"/>
                <w:sz w:val="18"/>
                <w:szCs w:val="18"/>
                <w:highlight w:val="yellow"/>
              </w:rPr>
              <w:t xml:space="preserve"> An analysis has been conducted on the role of other partners in the area where the project intends to work, and credible evidence supports the proposed engagement of UNDP and partners through the project, including identification of potential funding partners. It is clear how results achieved by partners will complement the project’s intended results and a communication strategy is in place to communicate results and raise visibility vis-à-vis key partners. Options for south-south and triangular cooperation have been considered, as appropriate. </w:t>
            </w:r>
            <w:r w:rsidRPr="005B32F2">
              <w:rPr>
                <w:rFonts w:asciiTheme="minorHAnsi" w:hAnsiTheme="minorHAnsi"/>
                <w:i/>
                <w:sz w:val="18"/>
                <w:szCs w:val="18"/>
                <w:highlight w:val="yellow"/>
              </w:rPr>
              <w:t>(all must be true)</w:t>
            </w:r>
          </w:p>
          <w:p w14:paraId="53DB74B3" w14:textId="77777777" w:rsidR="00361AFE" w:rsidRPr="005B32F2" w:rsidRDefault="00361AFE" w:rsidP="009E1000">
            <w:pPr>
              <w:pStyle w:val="ListParagraph"/>
              <w:numPr>
                <w:ilvl w:val="0"/>
                <w:numId w:val="50"/>
              </w:numPr>
              <w:suppressAutoHyphens w:val="0"/>
              <w:spacing w:before="20" w:after="20"/>
              <w:ind w:left="607" w:hanging="247"/>
              <w:rPr>
                <w:rFonts w:asciiTheme="minorHAnsi" w:hAnsiTheme="minorHAnsi"/>
                <w:sz w:val="18"/>
                <w:szCs w:val="18"/>
              </w:rPr>
            </w:pPr>
            <w:r w:rsidRPr="005B32F2">
              <w:rPr>
                <w:rFonts w:asciiTheme="minorHAnsi" w:hAnsiTheme="minorHAnsi"/>
                <w:b/>
                <w:sz w:val="18"/>
                <w:szCs w:val="18"/>
                <w:u w:val="single"/>
              </w:rPr>
              <w:t>2:</w:t>
            </w:r>
            <w:r w:rsidRPr="005B32F2">
              <w:rPr>
                <w:rFonts w:asciiTheme="minorHAnsi" w:hAnsiTheme="minorHAnsi"/>
                <w:sz w:val="18"/>
                <w:szCs w:val="18"/>
              </w:rPr>
              <w:t xml:space="preserve"> Some analysis has been conducted on the role of other partners in the area where the project intends to work, and relatively limited evidence supports the proposed engagement of and division of labour between UNDP and partners through the project, with unclear funding and communications strategies or plans. </w:t>
            </w:r>
          </w:p>
          <w:p w14:paraId="2518EAB8" w14:textId="77777777" w:rsidR="00361AFE" w:rsidRPr="005B32F2" w:rsidRDefault="00361AFE" w:rsidP="009E1000">
            <w:pPr>
              <w:pStyle w:val="ListParagraph"/>
              <w:numPr>
                <w:ilvl w:val="0"/>
                <w:numId w:val="50"/>
              </w:numPr>
              <w:tabs>
                <w:tab w:val="left" w:pos="5715"/>
              </w:tabs>
              <w:suppressAutoHyphens w:val="0"/>
              <w:spacing w:before="20" w:after="20"/>
              <w:ind w:left="607" w:hanging="247"/>
              <w:rPr>
                <w:rFonts w:asciiTheme="minorHAnsi" w:hAnsiTheme="minorHAnsi"/>
                <w:sz w:val="18"/>
                <w:szCs w:val="18"/>
              </w:rPr>
            </w:pPr>
            <w:r w:rsidRPr="005B32F2">
              <w:rPr>
                <w:rFonts w:asciiTheme="minorHAnsi" w:hAnsiTheme="minorHAnsi"/>
                <w:b/>
                <w:sz w:val="18"/>
                <w:szCs w:val="18"/>
                <w:u w:val="single"/>
              </w:rPr>
              <w:t>1:</w:t>
            </w:r>
            <w:r w:rsidRPr="005B32F2">
              <w:rPr>
                <w:rFonts w:asciiTheme="minorHAnsi" w:hAnsiTheme="minorHAnsi"/>
                <w:sz w:val="18"/>
                <w:szCs w:val="18"/>
              </w:rPr>
              <w:t xml:space="preserve"> No clear analysis has been conducted on the role of other partners in the area that the project intends to work. There is risk that the project overlaps and/or does not coordinate with partners’ interventions in this area. Options for south-south and triangular cooperation have not been considered, despite its potential relevance.</w:t>
            </w:r>
          </w:p>
          <w:p w14:paraId="47F159B4" w14:textId="77777777" w:rsidR="00361AFE" w:rsidRPr="005B32F2" w:rsidRDefault="00361AFE" w:rsidP="00FF64D3">
            <w:pPr>
              <w:tabs>
                <w:tab w:val="left" w:pos="5715"/>
              </w:tabs>
              <w:spacing w:before="60" w:after="0"/>
              <w:rPr>
                <w:sz w:val="16"/>
                <w:szCs w:val="16"/>
              </w:rPr>
            </w:pPr>
            <w:r w:rsidRPr="005B32F2">
              <w:rPr>
                <w:sz w:val="16"/>
                <w:szCs w:val="16"/>
              </w:rPr>
              <w:t>*Note:  Management Action or strong management justification must be given for a score of 1</w:t>
            </w:r>
          </w:p>
        </w:tc>
        <w:tc>
          <w:tcPr>
            <w:tcW w:w="1350" w:type="dxa"/>
            <w:shd w:val="clear" w:color="auto" w:fill="auto"/>
          </w:tcPr>
          <w:p w14:paraId="110B2576" w14:textId="77777777" w:rsidR="00361AFE" w:rsidRPr="005B32F2" w:rsidRDefault="00361AFE" w:rsidP="00FF64D3">
            <w:pPr>
              <w:spacing w:after="0"/>
              <w:jc w:val="center"/>
              <w:rPr>
                <w:sz w:val="18"/>
                <w:szCs w:val="18"/>
              </w:rPr>
            </w:pPr>
            <w:r w:rsidRPr="005B32F2">
              <w:rPr>
                <w:sz w:val="18"/>
                <w:szCs w:val="18"/>
                <w:highlight w:val="yellow"/>
              </w:rPr>
              <w:t>3</w:t>
            </w:r>
          </w:p>
        </w:tc>
        <w:tc>
          <w:tcPr>
            <w:tcW w:w="900" w:type="dxa"/>
            <w:shd w:val="clear" w:color="auto" w:fill="auto"/>
          </w:tcPr>
          <w:p w14:paraId="73A8D5E3" w14:textId="77777777" w:rsidR="00361AFE" w:rsidRPr="005B32F2" w:rsidRDefault="00361AFE" w:rsidP="00FF64D3">
            <w:pPr>
              <w:spacing w:after="0"/>
              <w:jc w:val="center"/>
              <w:rPr>
                <w:sz w:val="18"/>
                <w:szCs w:val="18"/>
              </w:rPr>
            </w:pPr>
            <w:r w:rsidRPr="005B32F2">
              <w:rPr>
                <w:sz w:val="18"/>
                <w:szCs w:val="18"/>
              </w:rPr>
              <w:t>2</w:t>
            </w:r>
          </w:p>
        </w:tc>
      </w:tr>
      <w:tr w:rsidR="00361AFE" w:rsidRPr="005B32F2" w14:paraId="328DDC17" w14:textId="77777777" w:rsidTr="009E1000">
        <w:trPr>
          <w:trHeight w:val="170"/>
        </w:trPr>
        <w:tc>
          <w:tcPr>
            <w:tcW w:w="8275" w:type="dxa"/>
            <w:gridSpan w:val="6"/>
            <w:vMerge/>
            <w:shd w:val="clear" w:color="auto" w:fill="auto"/>
          </w:tcPr>
          <w:p w14:paraId="556C8540" w14:textId="77777777" w:rsidR="00361AFE" w:rsidRPr="005B32F2" w:rsidRDefault="00361AFE" w:rsidP="00FF64D3">
            <w:pPr>
              <w:spacing w:before="20" w:after="20"/>
              <w:rPr>
                <w:sz w:val="18"/>
                <w:szCs w:val="18"/>
              </w:rPr>
            </w:pPr>
          </w:p>
        </w:tc>
        <w:tc>
          <w:tcPr>
            <w:tcW w:w="2250" w:type="dxa"/>
            <w:gridSpan w:val="2"/>
            <w:tcBorders>
              <w:bottom w:val="single" w:sz="4" w:space="0" w:color="000000" w:themeColor="text1"/>
            </w:tcBorders>
            <w:shd w:val="clear" w:color="auto" w:fill="auto"/>
          </w:tcPr>
          <w:p w14:paraId="3F40C337" w14:textId="77777777" w:rsidR="00361AFE" w:rsidRPr="005B32F2" w:rsidRDefault="00361AFE" w:rsidP="00FF64D3">
            <w:pPr>
              <w:spacing w:after="0"/>
              <w:jc w:val="center"/>
              <w:rPr>
                <w:sz w:val="18"/>
                <w:szCs w:val="18"/>
              </w:rPr>
            </w:pPr>
            <w:r w:rsidRPr="005B32F2">
              <w:rPr>
                <w:sz w:val="18"/>
                <w:szCs w:val="18"/>
              </w:rPr>
              <w:t>1</w:t>
            </w:r>
          </w:p>
        </w:tc>
      </w:tr>
      <w:tr w:rsidR="00361AFE" w:rsidRPr="005B32F2" w14:paraId="26905424" w14:textId="77777777" w:rsidTr="009E1000">
        <w:trPr>
          <w:trHeight w:val="601"/>
        </w:trPr>
        <w:tc>
          <w:tcPr>
            <w:tcW w:w="8275" w:type="dxa"/>
            <w:gridSpan w:val="6"/>
            <w:vMerge/>
            <w:tcBorders>
              <w:bottom w:val="single" w:sz="4" w:space="0" w:color="000000" w:themeColor="text1"/>
            </w:tcBorders>
            <w:shd w:val="clear" w:color="auto" w:fill="auto"/>
          </w:tcPr>
          <w:p w14:paraId="0741204C" w14:textId="77777777" w:rsidR="00361AFE" w:rsidRPr="005B32F2" w:rsidRDefault="00361AFE" w:rsidP="00FF64D3">
            <w:pPr>
              <w:spacing w:before="20" w:after="20"/>
              <w:rPr>
                <w:sz w:val="18"/>
                <w:szCs w:val="18"/>
              </w:rPr>
            </w:pPr>
          </w:p>
        </w:tc>
        <w:tc>
          <w:tcPr>
            <w:tcW w:w="2250" w:type="dxa"/>
            <w:gridSpan w:val="2"/>
            <w:tcBorders>
              <w:bottom w:val="single" w:sz="4" w:space="0" w:color="000000" w:themeColor="text1"/>
            </w:tcBorders>
            <w:shd w:val="clear" w:color="auto" w:fill="auto"/>
          </w:tcPr>
          <w:p w14:paraId="6880B117" w14:textId="77777777" w:rsidR="00361AFE" w:rsidRPr="005B32F2" w:rsidRDefault="00361AFE" w:rsidP="00FF64D3">
            <w:pPr>
              <w:jc w:val="center"/>
              <w:rPr>
                <w:b/>
                <w:sz w:val="18"/>
                <w:szCs w:val="18"/>
              </w:rPr>
            </w:pPr>
            <w:r w:rsidRPr="005B32F2">
              <w:rPr>
                <w:b/>
                <w:sz w:val="18"/>
                <w:szCs w:val="18"/>
              </w:rPr>
              <w:t>Evidence</w:t>
            </w:r>
          </w:p>
          <w:p w14:paraId="2C16A303" w14:textId="77777777" w:rsidR="00361AFE" w:rsidRPr="005B32F2" w:rsidRDefault="00361AFE" w:rsidP="00FF64D3">
            <w:pPr>
              <w:jc w:val="center"/>
              <w:rPr>
                <w:bCs/>
                <w:sz w:val="18"/>
                <w:szCs w:val="18"/>
              </w:rPr>
            </w:pPr>
            <w:r w:rsidRPr="005B32F2">
              <w:rPr>
                <w:bCs/>
                <w:sz w:val="18"/>
                <w:szCs w:val="18"/>
              </w:rPr>
              <w:t>Stakeholder engagement plan</w:t>
            </w:r>
          </w:p>
          <w:p w14:paraId="7B7873E4" w14:textId="77777777" w:rsidR="00361AFE" w:rsidRPr="005B32F2" w:rsidRDefault="00361AFE" w:rsidP="00FF64D3">
            <w:pPr>
              <w:jc w:val="center"/>
              <w:rPr>
                <w:b/>
                <w:sz w:val="18"/>
                <w:szCs w:val="18"/>
              </w:rPr>
            </w:pPr>
          </w:p>
          <w:p w14:paraId="5702EECF" w14:textId="77777777" w:rsidR="00361AFE" w:rsidRPr="005B32F2" w:rsidRDefault="00361AFE" w:rsidP="00FF64D3">
            <w:pPr>
              <w:jc w:val="center"/>
              <w:rPr>
                <w:sz w:val="18"/>
                <w:szCs w:val="18"/>
              </w:rPr>
            </w:pPr>
          </w:p>
        </w:tc>
      </w:tr>
      <w:tr w:rsidR="00361AFE" w:rsidRPr="005B32F2" w14:paraId="2518BD0A" w14:textId="77777777" w:rsidTr="009E1000">
        <w:trPr>
          <w:trHeight w:val="440"/>
        </w:trPr>
        <w:tc>
          <w:tcPr>
            <w:tcW w:w="10525" w:type="dxa"/>
            <w:gridSpan w:val="8"/>
            <w:shd w:val="clear" w:color="auto" w:fill="A8D08D" w:themeFill="accent6" w:themeFillTint="99"/>
            <w:vAlign w:val="center"/>
          </w:tcPr>
          <w:p w14:paraId="09F8B3DC" w14:textId="77777777" w:rsidR="00361AFE" w:rsidRPr="005B32F2" w:rsidRDefault="00361AFE" w:rsidP="00FF64D3">
            <w:pPr>
              <w:pStyle w:val="ListParagraph"/>
              <w:spacing w:before="20" w:after="20"/>
              <w:ind w:left="162"/>
              <w:rPr>
                <w:rFonts w:asciiTheme="minorHAnsi" w:hAnsiTheme="minorHAnsi"/>
                <w:b/>
                <w:sz w:val="18"/>
                <w:szCs w:val="20"/>
              </w:rPr>
            </w:pPr>
            <w:bookmarkStart w:id="62" w:name="_Hlk499540298"/>
            <w:bookmarkEnd w:id="61"/>
            <w:r w:rsidRPr="005B32F2">
              <w:rPr>
                <w:rFonts w:asciiTheme="minorHAnsi" w:hAnsiTheme="minorHAnsi"/>
                <w:b/>
                <w:smallCaps/>
                <w:sz w:val="28"/>
                <w:szCs w:val="20"/>
              </w:rPr>
              <w:t>Principled</w:t>
            </w:r>
          </w:p>
        </w:tc>
      </w:tr>
      <w:tr w:rsidR="00361AFE" w:rsidRPr="005B32F2" w14:paraId="2890AADC" w14:textId="77777777" w:rsidTr="009E1000">
        <w:trPr>
          <w:trHeight w:val="296"/>
        </w:trPr>
        <w:tc>
          <w:tcPr>
            <w:tcW w:w="8275" w:type="dxa"/>
            <w:gridSpan w:val="6"/>
            <w:vMerge w:val="restart"/>
            <w:shd w:val="clear" w:color="auto" w:fill="auto"/>
          </w:tcPr>
          <w:p w14:paraId="4118F25D" w14:textId="77777777" w:rsidR="00361AFE" w:rsidRPr="005B32F2" w:rsidRDefault="00361AFE" w:rsidP="009E1000">
            <w:pPr>
              <w:pStyle w:val="ListParagraph"/>
              <w:numPr>
                <w:ilvl w:val="0"/>
                <w:numId w:val="56"/>
              </w:numPr>
              <w:suppressAutoHyphens w:val="0"/>
              <w:spacing w:before="120"/>
              <w:ind w:left="245" w:hanging="245"/>
              <w:rPr>
                <w:rFonts w:asciiTheme="minorHAnsi" w:hAnsiTheme="minorHAnsi"/>
                <w:b/>
                <w:sz w:val="18"/>
                <w:szCs w:val="18"/>
              </w:rPr>
            </w:pPr>
            <w:r w:rsidRPr="005B32F2">
              <w:rPr>
                <w:b/>
                <w:sz w:val="18"/>
                <w:szCs w:val="18"/>
              </w:rPr>
              <w:t xml:space="preserve"> </w:t>
            </w:r>
            <w:r w:rsidRPr="005B32F2">
              <w:rPr>
                <w:rFonts w:asciiTheme="minorHAnsi" w:hAnsiTheme="minorHAnsi"/>
                <w:b/>
                <w:sz w:val="18"/>
                <w:szCs w:val="18"/>
              </w:rPr>
              <w:t xml:space="preserve">Does the project apply a human rights-based approach? </w:t>
            </w:r>
          </w:p>
          <w:p w14:paraId="7516A96E" w14:textId="77777777" w:rsidR="00361AFE" w:rsidRPr="005B32F2" w:rsidRDefault="00361AFE" w:rsidP="009E1000">
            <w:pPr>
              <w:pStyle w:val="ListParagraph"/>
              <w:numPr>
                <w:ilvl w:val="0"/>
                <w:numId w:val="51"/>
              </w:numPr>
              <w:suppressAutoHyphens w:val="0"/>
              <w:spacing w:before="20" w:after="20"/>
              <w:ind w:left="605" w:hanging="274"/>
              <w:rPr>
                <w:rFonts w:asciiTheme="minorHAnsi" w:hAnsiTheme="minorHAnsi"/>
                <w:sz w:val="18"/>
                <w:szCs w:val="18"/>
                <w:highlight w:val="yellow"/>
              </w:rPr>
            </w:pPr>
            <w:r w:rsidRPr="005B32F2">
              <w:rPr>
                <w:rFonts w:asciiTheme="minorHAnsi" w:hAnsiTheme="minorHAnsi"/>
                <w:b/>
                <w:sz w:val="18"/>
                <w:szCs w:val="18"/>
                <w:highlight w:val="yellow"/>
                <w:u w:val="single"/>
              </w:rPr>
              <w:t>3:</w:t>
            </w:r>
            <w:r w:rsidRPr="005B32F2">
              <w:rPr>
                <w:rFonts w:asciiTheme="minorHAnsi" w:hAnsiTheme="minorHAnsi"/>
                <w:sz w:val="18"/>
                <w:szCs w:val="18"/>
                <w:highlight w:val="yellow"/>
              </w:rPr>
              <w:t xml:space="preserve"> The project is guided by human rights and incorporates the principles of accountability, meaningful participation, and non-discrimination in the project’s strategy. The project upholds the relevant international and national laws and standards. Any potential adverse impacts on enjoyment of human rights were rigorously identified and assessed as relevant, with appropriate mitigation and management measures incorporated into project design and budget.</w:t>
            </w:r>
            <w:r w:rsidRPr="005B32F2">
              <w:rPr>
                <w:rFonts w:asciiTheme="minorHAnsi" w:hAnsiTheme="minorHAnsi"/>
                <w:b/>
                <w:sz w:val="18"/>
                <w:szCs w:val="18"/>
                <w:highlight w:val="yellow"/>
              </w:rPr>
              <w:t xml:space="preserve"> </w:t>
            </w:r>
            <w:r w:rsidRPr="005B32F2">
              <w:rPr>
                <w:rFonts w:asciiTheme="minorHAnsi" w:hAnsiTheme="minorHAnsi"/>
                <w:i/>
                <w:sz w:val="18"/>
                <w:szCs w:val="18"/>
                <w:highlight w:val="yellow"/>
              </w:rPr>
              <w:t>(all must be true)</w:t>
            </w:r>
            <w:r w:rsidRPr="005B32F2">
              <w:rPr>
                <w:rFonts w:asciiTheme="minorHAnsi" w:hAnsiTheme="minorHAnsi"/>
                <w:sz w:val="18"/>
                <w:szCs w:val="18"/>
                <w:highlight w:val="yellow"/>
              </w:rPr>
              <w:t xml:space="preserve"> </w:t>
            </w:r>
          </w:p>
          <w:p w14:paraId="016EE464" w14:textId="77777777" w:rsidR="00361AFE" w:rsidRPr="005B32F2" w:rsidRDefault="00361AFE" w:rsidP="009E1000">
            <w:pPr>
              <w:pStyle w:val="ListParagraph"/>
              <w:numPr>
                <w:ilvl w:val="0"/>
                <w:numId w:val="51"/>
              </w:numPr>
              <w:suppressAutoHyphens w:val="0"/>
              <w:spacing w:before="20" w:after="20"/>
              <w:ind w:left="605" w:hanging="274"/>
              <w:rPr>
                <w:rFonts w:asciiTheme="minorHAnsi" w:hAnsiTheme="minorHAnsi"/>
                <w:sz w:val="18"/>
                <w:szCs w:val="18"/>
              </w:rPr>
            </w:pPr>
            <w:r w:rsidRPr="005B32F2">
              <w:rPr>
                <w:rFonts w:asciiTheme="minorHAnsi" w:hAnsiTheme="minorHAnsi"/>
                <w:b/>
                <w:sz w:val="18"/>
                <w:szCs w:val="18"/>
                <w:u w:val="single"/>
              </w:rPr>
              <w:t>2:</w:t>
            </w:r>
            <w:r w:rsidRPr="005B32F2">
              <w:rPr>
                <w:rFonts w:asciiTheme="minorHAnsi" w:hAnsiTheme="minorHAnsi"/>
                <w:sz w:val="18"/>
                <w:szCs w:val="18"/>
              </w:rPr>
              <w:t xml:space="preserve"> The project is guided by human rights by prioritizing accountability, meaningful participation and non-discrimination. Potential adverse impacts on enjoyment of human rights were identified and assessed as relevant, and appropriate mitigation and management measures incorporated into the project design and budget. </w:t>
            </w:r>
            <w:r w:rsidRPr="005B32F2">
              <w:rPr>
                <w:rFonts w:asciiTheme="minorHAnsi" w:hAnsiTheme="minorHAnsi"/>
                <w:i/>
                <w:sz w:val="18"/>
                <w:szCs w:val="18"/>
              </w:rPr>
              <w:t>(both must be true)</w:t>
            </w:r>
          </w:p>
          <w:p w14:paraId="163C7485" w14:textId="77777777" w:rsidR="00361AFE" w:rsidRPr="005B32F2" w:rsidRDefault="00361AFE" w:rsidP="009E1000">
            <w:pPr>
              <w:pStyle w:val="ListParagraph"/>
              <w:numPr>
                <w:ilvl w:val="0"/>
                <w:numId w:val="51"/>
              </w:numPr>
              <w:suppressAutoHyphens w:val="0"/>
              <w:spacing w:before="20" w:after="20"/>
              <w:ind w:left="605" w:hanging="274"/>
              <w:rPr>
                <w:rFonts w:asciiTheme="minorHAnsi" w:hAnsiTheme="minorHAnsi"/>
                <w:sz w:val="18"/>
                <w:szCs w:val="18"/>
              </w:rPr>
            </w:pPr>
            <w:r w:rsidRPr="005B32F2">
              <w:rPr>
                <w:rFonts w:asciiTheme="minorHAnsi" w:hAnsiTheme="minorHAnsi"/>
                <w:b/>
                <w:sz w:val="18"/>
                <w:szCs w:val="18"/>
                <w:u w:val="single"/>
              </w:rPr>
              <w:t>1:</w:t>
            </w:r>
            <w:r w:rsidRPr="005B32F2">
              <w:rPr>
                <w:rFonts w:asciiTheme="minorHAnsi" w:hAnsiTheme="minorHAnsi"/>
                <w:sz w:val="18"/>
                <w:szCs w:val="18"/>
              </w:rPr>
              <w:t xml:space="preserve">  No evidence that the project is guided by human rights. Limited or no evidence that potential adverse impacts on enjoyment of human rights were considered.</w:t>
            </w:r>
          </w:p>
          <w:p w14:paraId="284EE1E5" w14:textId="77777777" w:rsidR="00361AFE" w:rsidRPr="005B32F2" w:rsidRDefault="00361AFE" w:rsidP="00FF64D3">
            <w:pPr>
              <w:tabs>
                <w:tab w:val="left" w:pos="7395"/>
              </w:tabs>
              <w:spacing w:before="60" w:after="0"/>
              <w:ind w:left="245" w:hanging="245"/>
              <w:rPr>
                <w:b/>
                <w:sz w:val="16"/>
                <w:szCs w:val="16"/>
              </w:rPr>
            </w:pPr>
            <w:r w:rsidRPr="005B32F2">
              <w:rPr>
                <w:sz w:val="16"/>
                <w:szCs w:val="16"/>
              </w:rPr>
              <w:t>*Note: Management action or strong management justification must be given for a score of 1</w:t>
            </w:r>
            <w:r w:rsidRPr="005B32F2">
              <w:rPr>
                <w:sz w:val="16"/>
                <w:szCs w:val="16"/>
              </w:rPr>
              <w:tab/>
            </w:r>
          </w:p>
        </w:tc>
        <w:tc>
          <w:tcPr>
            <w:tcW w:w="1350" w:type="dxa"/>
            <w:shd w:val="clear" w:color="auto" w:fill="auto"/>
            <w:vAlign w:val="center"/>
          </w:tcPr>
          <w:p w14:paraId="753CC96B" w14:textId="77777777" w:rsidR="00361AFE" w:rsidRPr="005B32F2" w:rsidRDefault="00361AFE" w:rsidP="00FF64D3">
            <w:pPr>
              <w:spacing w:after="0"/>
              <w:jc w:val="center"/>
              <w:rPr>
                <w:sz w:val="18"/>
                <w:szCs w:val="18"/>
              </w:rPr>
            </w:pPr>
            <w:r w:rsidRPr="005B32F2">
              <w:rPr>
                <w:sz w:val="18"/>
                <w:szCs w:val="18"/>
                <w:highlight w:val="yellow"/>
              </w:rPr>
              <w:t>3</w:t>
            </w:r>
          </w:p>
        </w:tc>
        <w:tc>
          <w:tcPr>
            <w:tcW w:w="900" w:type="dxa"/>
            <w:shd w:val="clear" w:color="auto" w:fill="auto"/>
            <w:vAlign w:val="center"/>
          </w:tcPr>
          <w:p w14:paraId="38081169" w14:textId="77777777" w:rsidR="00361AFE" w:rsidRPr="005B32F2" w:rsidRDefault="00361AFE" w:rsidP="00FF64D3">
            <w:pPr>
              <w:spacing w:after="0"/>
              <w:jc w:val="center"/>
              <w:rPr>
                <w:sz w:val="18"/>
                <w:szCs w:val="18"/>
              </w:rPr>
            </w:pPr>
            <w:r w:rsidRPr="005B32F2">
              <w:rPr>
                <w:sz w:val="18"/>
                <w:szCs w:val="18"/>
              </w:rPr>
              <w:t>2</w:t>
            </w:r>
          </w:p>
        </w:tc>
      </w:tr>
      <w:tr w:rsidR="00361AFE" w:rsidRPr="005B32F2" w14:paraId="190D093C" w14:textId="77777777" w:rsidTr="009E1000">
        <w:trPr>
          <w:trHeight w:val="125"/>
        </w:trPr>
        <w:tc>
          <w:tcPr>
            <w:tcW w:w="8275" w:type="dxa"/>
            <w:gridSpan w:val="6"/>
            <w:vMerge/>
            <w:shd w:val="clear" w:color="auto" w:fill="auto"/>
          </w:tcPr>
          <w:p w14:paraId="50F778DC" w14:textId="77777777" w:rsidR="00361AFE" w:rsidRPr="005B32F2" w:rsidRDefault="00361AFE" w:rsidP="00FF64D3">
            <w:pPr>
              <w:spacing w:before="120"/>
              <w:ind w:left="245" w:hanging="245"/>
              <w:rPr>
                <w:b/>
                <w:sz w:val="18"/>
                <w:szCs w:val="18"/>
              </w:rPr>
            </w:pPr>
          </w:p>
        </w:tc>
        <w:tc>
          <w:tcPr>
            <w:tcW w:w="2250" w:type="dxa"/>
            <w:gridSpan w:val="2"/>
            <w:tcBorders>
              <w:bottom w:val="single" w:sz="4" w:space="0" w:color="000000" w:themeColor="text1"/>
            </w:tcBorders>
            <w:shd w:val="clear" w:color="auto" w:fill="auto"/>
            <w:vAlign w:val="center"/>
          </w:tcPr>
          <w:p w14:paraId="40E47FF1" w14:textId="77777777" w:rsidR="00361AFE" w:rsidRPr="005B32F2" w:rsidDel="00262097" w:rsidRDefault="00361AFE" w:rsidP="00FF64D3">
            <w:pPr>
              <w:spacing w:after="0"/>
              <w:jc w:val="center"/>
              <w:rPr>
                <w:sz w:val="18"/>
                <w:szCs w:val="18"/>
              </w:rPr>
            </w:pPr>
            <w:r w:rsidRPr="005B32F2">
              <w:rPr>
                <w:sz w:val="18"/>
                <w:szCs w:val="18"/>
              </w:rPr>
              <w:t>1</w:t>
            </w:r>
          </w:p>
        </w:tc>
      </w:tr>
      <w:tr w:rsidR="00361AFE" w:rsidRPr="005B32F2" w14:paraId="3B372D9D" w14:textId="77777777" w:rsidTr="009E1000">
        <w:trPr>
          <w:trHeight w:val="1278"/>
        </w:trPr>
        <w:tc>
          <w:tcPr>
            <w:tcW w:w="8275" w:type="dxa"/>
            <w:gridSpan w:val="6"/>
            <w:vMerge/>
            <w:tcBorders>
              <w:bottom w:val="single" w:sz="4" w:space="0" w:color="000000" w:themeColor="text1"/>
            </w:tcBorders>
            <w:shd w:val="clear" w:color="auto" w:fill="auto"/>
          </w:tcPr>
          <w:p w14:paraId="2427FD9E" w14:textId="77777777" w:rsidR="00361AFE" w:rsidRPr="005B32F2" w:rsidRDefault="00361AFE" w:rsidP="00FF64D3">
            <w:pPr>
              <w:spacing w:before="120"/>
              <w:ind w:left="245" w:hanging="245"/>
              <w:rPr>
                <w:b/>
                <w:sz w:val="18"/>
                <w:szCs w:val="18"/>
              </w:rPr>
            </w:pPr>
          </w:p>
        </w:tc>
        <w:tc>
          <w:tcPr>
            <w:tcW w:w="2250" w:type="dxa"/>
            <w:gridSpan w:val="2"/>
            <w:tcBorders>
              <w:bottom w:val="single" w:sz="4" w:space="0" w:color="000000" w:themeColor="text1"/>
            </w:tcBorders>
            <w:shd w:val="clear" w:color="auto" w:fill="auto"/>
          </w:tcPr>
          <w:p w14:paraId="2D39606E" w14:textId="77777777" w:rsidR="00361AFE" w:rsidRPr="005B32F2" w:rsidRDefault="00361AFE" w:rsidP="00FF64D3">
            <w:pPr>
              <w:spacing w:after="0"/>
              <w:jc w:val="center"/>
              <w:rPr>
                <w:b/>
                <w:sz w:val="18"/>
                <w:szCs w:val="18"/>
              </w:rPr>
            </w:pPr>
            <w:r w:rsidRPr="005B32F2">
              <w:rPr>
                <w:b/>
                <w:sz w:val="18"/>
                <w:szCs w:val="18"/>
                <w:highlight w:val="red"/>
              </w:rPr>
              <w:t>Evidence</w:t>
            </w:r>
            <w:r w:rsidRPr="005B32F2">
              <w:rPr>
                <w:b/>
                <w:sz w:val="18"/>
                <w:szCs w:val="18"/>
              </w:rPr>
              <w:t xml:space="preserve"> </w:t>
            </w:r>
          </w:p>
          <w:p w14:paraId="0D352120" w14:textId="77777777" w:rsidR="00361AFE" w:rsidRPr="005B32F2" w:rsidRDefault="00361AFE" w:rsidP="00FF64D3">
            <w:pPr>
              <w:spacing w:after="0"/>
              <w:jc w:val="center"/>
              <w:rPr>
                <w:rFonts w:ascii="Arial" w:hAnsi="Arial" w:cs="Arial"/>
                <w:sz w:val="18"/>
                <w:szCs w:val="18"/>
              </w:rPr>
            </w:pPr>
            <w:r w:rsidRPr="005B32F2">
              <w:rPr>
                <w:rFonts w:ascii="Arial" w:hAnsi="Arial" w:cs="Arial"/>
                <w:sz w:val="18"/>
                <w:szCs w:val="18"/>
              </w:rPr>
              <w:t>UNDP Social and Environmental and Safeguards screening procedure (SESP) and Environmental and Social Management Plan or Framework (ESMP or ESMF)</w:t>
            </w:r>
          </w:p>
          <w:p w14:paraId="4A446ED7" w14:textId="77777777" w:rsidR="00361AFE" w:rsidRPr="005B32F2" w:rsidRDefault="00361AFE" w:rsidP="00FF64D3">
            <w:pPr>
              <w:spacing w:after="0"/>
              <w:jc w:val="center"/>
              <w:rPr>
                <w:rFonts w:ascii="Arial" w:hAnsi="Arial" w:cs="Arial"/>
                <w:sz w:val="18"/>
                <w:szCs w:val="18"/>
              </w:rPr>
            </w:pPr>
          </w:p>
          <w:p w14:paraId="3E5CFA02" w14:textId="77777777" w:rsidR="00361AFE" w:rsidRPr="005B32F2" w:rsidRDefault="00361AFE" w:rsidP="00FF64D3">
            <w:pPr>
              <w:spacing w:after="0"/>
              <w:jc w:val="center"/>
              <w:rPr>
                <w:b/>
                <w:sz w:val="14"/>
                <w:szCs w:val="14"/>
              </w:rPr>
            </w:pPr>
            <w:r w:rsidRPr="005B32F2">
              <w:rPr>
                <w:rFonts w:ascii="Arial" w:hAnsi="Arial" w:cs="Arial"/>
                <w:sz w:val="18"/>
                <w:szCs w:val="18"/>
              </w:rPr>
              <w:t>Annex H of the ProDoc</w:t>
            </w:r>
          </w:p>
          <w:p w14:paraId="0FEFF8A5" w14:textId="77777777" w:rsidR="00361AFE" w:rsidRPr="005B32F2" w:rsidRDefault="00361AFE" w:rsidP="00FF64D3">
            <w:pPr>
              <w:spacing w:after="0"/>
              <w:jc w:val="center"/>
              <w:rPr>
                <w:sz w:val="18"/>
                <w:szCs w:val="18"/>
              </w:rPr>
            </w:pPr>
          </w:p>
          <w:p w14:paraId="04228439" w14:textId="77777777" w:rsidR="00361AFE" w:rsidRPr="005B32F2" w:rsidDel="00262097" w:rsidRDefault="00361AFE" w:rsidP="00FF64D3">
            <w:pPr>
              <w:pStyle w:val="Default"/>
              <w:jc w:val="center"/>
              <w:rPr>
                <w:sz w:val="18"/>
                <w:szCs w:val="18"/>
              </w:rPr>
            </w:pPr>
          </w:p>
        </w:tc>
      </w:tr>
      <w:bookmarkEnd w:id="62"/>
      <w:tr w:rsidR="00361AFE" w:rsidRPr="005B32F2" w14:paraId="134D5152" w14:textId="77777777" w:rsidTr="009E1000">
        <w:trPr>
          <w:trHeight w:val="233"/>
        </w:trPr>
        <w:tc>
          <w:tcPr>
            <w:tcW w:w="8275" w:type="dxa"/>
            <w:gridSpan w:val="6"/>
            <w:vMerge w:val="restart"/>
            <w:shd w:val="clear" w:color="auto" w:fill="auto"/>
          </w:tcPr>
          <w:p w14:paraId="4EDDAEA2" w14:textId="77777777" w:rsidR="00361AFE" w:rsidRPr="005B32F2" w:rsidRDefault="00361AFE" w:rsidP="009E1000">
            <w:pPr>
              <w:pStyle w:val="ListParagraph"/>
              <w:numPr>
                <w:ilvl w:val="0"/>
                <w:numId w:val="56"/>
              </w:numPr>
              <w:suppressAutoHyphens w:val="0"/>
              <w:spacing w:before="120" w:after="20"/>
              <w:ind w:left="245" w:hanging="274"/>
              <w:rPr>
                <w:rFonts w:asciiTheme="minorHAnsi" w:hAnsiTheme="minorHAnsi"/>
                <w:b/>
                <w:sz w:val="18"/>
                <w:szCs w:val="18"/>
              </w:rPr>
            </w:pPr>
            <w:r w:rsidRPr="005B32F2">
              <w:rPr>
                <w:rFonts w:asciiTheme="minorHAnsi" w:hAnsiTheme="minorHAnsi"/>
                <w:b/>
                <w:sz w:val="18"/>
                <w:szCs w:val="18"/>
              </w:rPr>
              <w:t xml:space="preserve"> Does t</w:t>
            </w:r>
            <w:r w:rsidRPr="005B32F2">
              <w:rPr>
                <w:rFonts w:asciiTheme="minorHAnsi" w:eastAsiaTheme="minorHAnsi" w:hAnsiTheme="minorHAnsi"/>
                <w:b/>
                <w:sz w:val="18"/>
                <w:szCs w:val="18"/>
              </w:rPr>
              <w:t>he project use gender analysis in the project design</w:t>
            </w:r>
            <w:r w:rsidRPr="005B32F2">
              <w:rPr>
                <w:rFonts w:asciiTheme="minorHAnsi" w:hAnsiTheme="minorHAnsi"/>
                <w:b/>
                <w:sz w:val="18"/>
                <w:szCs w:val="18"/>
              </w:rPr>
              <w:t xml:space="preserve">? </w:t>
            </w:r>
          </w:p>
          <w:p w14:paraId="29816B73" w14:textId="77777777" w:rsidR="00361AFE" w:rsidRPr="005B32F2" w:rsidRDefault="00361AFE" w:rsidP="009E1000">
            <w:pPr>
              <w:pStyle w:val="ListParagraph"/>
              <w:numPr>
                <w:ilvl w:val="0"/>
                <w:numId w:val="55"/>
              </w:numPr>
              <w:suppressAutoHyphens w:val="0"/>
              <w:ind w:left="607" w:hanging="270"/>
              <w:rPr>
                <w:rFonts w:asciiTheme="minorHAnsi" w:hAnsiTheme="minorHAnsi"/>
                <w:sz w:val="18"/>
                <w:szCs w:val="18"/>
                <w:highlight w:val="yellow"/>
              </w:rPr>
            </w:pPr>
            <w:r w:rsidRPr="005B32F2">
              <w:rPr>
                <w:rFonts w:asciiTheme="minorHAnsi" w:hAnsiTheme="minorHAnsi"/>
                <w:b/>
                <w:sz w:val="18"/>
                <w:szCs w:val="18"/>
                <w:highlight w:val="yellow"/>
                <w:u w:val="single"/>
              </w:rPr>
              <w:t>3:</w:t>
            </w:r>
            <w:r w:rsidRPr="005B32F2">
              <w:rPr>
                <w:rFonts w:asciiTheme="minorHAnsi" w:hAnsiTheme="minorHAnsi"/>
                <w:sz w:val="18"/>
                <w:szCs w:val="18"/>
                <w:highlight w:val="yellow"/>
              </w:rPr>
              <w:t xml:space="preserve">  A participatory gender analysis has been conducted and results from this gender analysis inform the development challenge, strategy and expected results sections of the project document. Outputs and indicators of the results framework include explicit references to gender equality, and specific indicators measure and monitor results to ensure women are fully benefitting from the project. </w:t>
            </w:r>
            <w:r w:rsidRPr="005B32F2">
              <w:rPr>
                <w:rFonts w:asciiTheme="minorHAnsi" w:hAnsiTheme="minorHAnsi"/>
                <w:i/>
                <w:sz w:val="18"/>
                <w:szCs w:val="18"/>
                <w:highlight w:val="yellow"/>
              </w:rPr>
              <w:t>(all must be true)</w:t>
            </w:r>
          </w:p>
          <w:p w14:paraId="6503D226" w14:textId="77777777" w:rsidR="00361AFE" w:rsidRPr="005B32F2" w:rsidRDefault="00361AFE" w:rsidP="009E1000">
            <w:pPr>
              <w:pStyle w:val="ListParagraph"/>
              <w:numPr>
                <w:ilvl w:val="0"/>
                <w:numId w:val="52"/>
              </w:numPr>
              <w:suppressAutoHyphens w:val="0"/>
              <w:spacing w:before="20" w:after="20"/>
              <w:ind w:left="605" w:hanging="245"/>
              <w:rPr>
                <w:rFonts w:asciiTheme="minorHAnsi" w:hAnsiTheme="minorHAnsi"/>
                <w:b/>
                <w:sz w:val="18"/>
                <w:szCs w:val="18"/>
              </w:rPr>
            </w:pPr>
            <w:r w:rsidRPr="005B32F2">
              <w:rPr>
                <w:rFonts w:asciiTheme="minorHAnsi" w:hAnsiTheme="minorHAnsi"/>
                <w:b/>
                <w:sz w:val="18"/>
                <w:szCs w:val="18"/>
                <w:u w:val="single"/>
              </w:rPr>
              <w:t>2:</w:t>
            </w:r>
            <w:r w:rsidRPr="005B32F2">
              <w:rPr>
                <w:rFonts w:asciiTheme="minorHAnsi" w:hAnsiTheme="minorHAnsi"/>
                <w:sz w:val="18"/>
                <w:szCs w:val="18"/>
              </w:rPr>
              <w:t xml:space="preserve">  A basic gender analysis has been carried out and results from this analysis are scattered (i.e., fragmented and not consistent) across the development challenge and strategy sections of the project document.  The results framework may include some gender sensitive outputs and/or activities but gender inequalities are not consistently integrated across each output. </w:t>
            </w:r>
            <w:r w:rsidRPr="005B32F2">
              <w:rPr>
                <w:rFonts w:asciiTheme="minorHAnsi" w:hAnsiTheme="minorHAnsi"/>
                <w:i/>
                <w:sz w:val="18"/>
                <w:szCs w:val="18"/>
              </w:rPr>
              <w:t>(all must be true)</w:t>
            </w:r>
          </w:p>
          <w:p w14:paraId="5EA1DE8F" w14:textId="77777777" w:rsidR="00361AFE" w:rsidRPr="005B32F2" w:rsidRDefault="00361AFE" w:rsidP="009E1000">
            <w:pPr>
              <w:pStyle w:val="ListParagraph"/>
              <w:numPr>
                <w:ilvl w:val="0"/>
                <w:numId w:val="52"/>
              </w:numPr>
              <w:suppressAutoHyphens w:val="0"/>
              <w:spacing w:before="20" w:after="20"/>
              <w:ind w:left="605" w:hanging="245"/>
              <w:rPr>
                <w:rFonts w:asciiTheme="minorHAnsi" w:hAnsiTheme="minorHAnsi"/>
                <w:b/>
                <w:sz w:val="18"/>
                <w:szCs w:val="18"/>
              </w:rPr>
            </w:pPr>
            <w:r w:rsidRPr="005B32F2">
              <w:rPr>
                <w:rFonts w:asciiTheme="minorHAnsi" w:hAnsiTheme="minorHAnsi"/>
                <w:b/>
                <w:sz w:val="18"/>
                <w:szCs w:val="18"/>
                <w:u w:val="single"/>
              </w:rPr>
              <w:t>1:</w:t>
            </w:r>
            <w:r w:rsidRPr="005B32F2">
              <w:rPr>
                <w:rFonts w:asciiTheme="minorHAnsi" w:hAnsiTheme="minorHAnsi"/>
                <w:sz w:val="18"/>
                <w:szCs w:val="18"/>
              </w:rPr>
              <w:t xml:space="preserve"> The project design may or may not mention information and/or data on the differential impact of the project’s development situation on gender relations, women and men, but the gender inequalities have not been clearly identified and reflected in the project document. </w:t>
            </w:r>
          </w:p>
          <w:p w14:paraId="02E3FD3A" w14:textId="77777777" w:rsidR="00361AFE" w:rsidRPr="005B32F2" w:rsidRDefault="00361AFE" w:rsidP="00FF64D3">
            <w:pPr>
              <w:spacing w:before="120"/>
              <w:ind w:left="245" w:hanging="245"/>
              <w:rPr>
                <w:b/>
                <w:sz w:val="18"/>
                <w:szCs w:val="18"/>
              </w:rPr>
            </w:pPr>
            <w:r w:rsidRPr="005B32F2">
              <w:rPr>
                <w:sz w:val="16"/>
                <w:szCs w:val="16"/>
              </w:rPr>
              <w:t>*Note:  Management Action or strong management justification must be given for a score of 1</w:t>
            </w:r>
          </w:p>
        </w:tc>
        <w:tc>
          <w:tcPr>
            <w:tcW w:w="1350" w:type="dxa"/>
            <w:tcBorders>
              <w:bottom w:val="single" w:sz="4" w:space="0" w:color="000000" w:themeColor="text1"/>
            </w:tcBorders>
            <w:shd w:val="clear" w:color="auto" w:fill="auto"/>
            <w:vAlign w:val="center"/>
          </w:tcPr>
          <w:p w14:paraId="7F765569" w14:textId="77777777" w:rsidR="00361AFE" w:rsidRPr="005B32F2" w:rsidRDefault="00361AFE" w:rsidP="00FF64D3">
            <w:pPr>
              <w:spacing w:after="0"/>
              <w:jc w:val="center"/>
              <w:rPr>
                <w:b/>
                <w:sz w:val="18"/>
                <w:szCs w:val="18"/>
              </w:rPr>
            </w:pPr>
            <w:r w:rsidRPr="005B32F2">
              <w:rPr>
                <w:sz w:val="18"/>
                <w:szCs w:val="18"/>
                <w:highlight w:val="yellow"/>
              </w:rPr>
              <w:t>3</w:t>
            </w:r>
          </w:p>
        </w:tc>
        <w:tc>
          <w:tcPr>
            <w:tcW w:w="900" w:type="dxa"/>
            <w:tcBorders>
              <w:bottom w:val="single" w:sz="4" w:space="0" w:color="000000" w:themeColor="text1"/>
            </w:tcBorders>
            <w:shd w:val="clear" w:color="auto" w:fill="auto"/>
            <w:vAlign w:val="center"/>
          </w:tcPr>
          <w:p w14:paraId="79B797F3" w14:textId="77777777" w:rsidR="00361AFE" w:rsidRPr="005B32F2" w:rsidRDefault="00361AFE" w:rsidP="00FF64D3">
            <w:pPr>
              <w:spacing w:after="0"/>
              <w:jc w:val="center"/>
              <w:rPr>
                <w:b/>
                <w:sz w:val="18"/>
                <w:szCs w:val="18"/>
              </w:rPr>
            </w:pPr>
            <w:r w:rsidRPr="005B32F2">
              <w:rPr>
                <w:sz w:val="18"/>
                <w:szCs w:val="18"/>
              </w:rPr>
              <w:t>2</w:t>
            </w:r>
          </w:p>
        </w:tc>
      </w:tr>
      <w:tr w:rsidR="00361AFE" w:rsidRPr="005B32F2" w14:paraId="14B898EF" w14:textId="77777777" w:rsidTr="009E1000">
        <w:trPr>
          <w:trHeight w:val="170"/>
        </w:trPr>
        <w:tc>
          <w:tcPr>
            <w:tcW w:w="8275" w:type="dxa"/>
            <w:gridSpan w:val="6"/>
            <w:vMerge/>
            <w:shd w:val="clear" w:color="auto" w:fill="auto"/>
          </w:tcPr>
          <w:p w14:paraId="18357D00" w14:textId="77777777" w:rsidR="00361AFE" w:rsidRPr="005B32F2" w:rsidRDefault="00361AFE" w:rsidP="009E1000">
            <w:pPr>
              <w:pStyle w:val="ListParagraph"/>
              <w:numPr>
                <w:ilvl w:val="0"/>
                <w:numId w:val="56"/>
              </w:numPr>
              <w:suppressAutoHyphens w:val="0"/>
              <w:spacing w:before="120" w:after="20"/>
              <w:ind w:left="245" w:hanging="274"/>
              <w:rPr>
                <w:b/>
                <w:sz w:val="18"/>
                <w:szCs w:val="18"/>
              </w:rPr>
            </w:pPr>
          </w:p>
        </w:tc>
        <w:tc>
          <w:tcPr>
            <w:tcW w:w="2250" w:type="dxa"/>
            <w:gridSpan w:val="2"/>
            <w:tcBorders>
              <w:bottom w:val="single" w:sz="4" w:space="0" w:color="000000" w:themeColor="text1"/>
            </w:tcBorders>
            <w:shd w:val="clear" w:color="auto" w:fill="auto"/>
            <w:vAlign w:val="center"/>
          </w:tcPr>
          <w:p w14:paraId="5709240B" w14:textId="77777777" w:rsidR="00361AFE" w:rsidRPr="005B32F2" w:rsidRDefault="00361AFE" w:rsidP="00FF64D3">
            <w:pPr>
              <w:spacing w:after="0"/>
              <w:jc w:val="center"/>
              <w:rPr>
                <w:b/>
                <w:sz w:val="18"/>
                <w:szCs w:val="18"/>
              </w:rPr>
            </w:pPr>
            <w:r w:rsidRPr="005B32F2">
              <w:rPr>
                <w:sz w:val="18"/>
                <w:szCs w:val="18"/>
              </w:rPr>
              <w:t>1</w:t>
            </w:r>
          </w:p>
        </w:tc>
      </w:tr>
      <w:tr w:rsidR="00361AFE" w:rsidRPr="005B32F2" w14:paraId="31A862A6" w14:textId="77777777" w:rsidTr="009E1000">
        <w:trPr>
          <w:trHeight w:val="925"/>
        </w:trPr>
        <w:tc>
          <w:tcPr>
            <w:tcW w:w="8275" w:type="dxa"/>
            <w:gridSpan w:val="6"/>
            <w:vMerge/>
            <w:tcBorders>
              <w:bottom w:val="single" w:sz="4" w:space="0" w:color="000000" w:themeColor="text1"/>
            </w:tcBorders>
            <w:shd w:val="clear" w:color="auto" w:fill="auto"/>
          </w:tcPr>
          <w:p w14:paraId="08CFC1A0" w14:textId="77777777" w:rsidR="00361AFE" w:rsidRPr="005B32F2" w:rsidRDefault="00361AFE" w:rsidP="009E1000">
            <w:pPr>
              <w:pStyle w:val="ListParagraph"/>
              <w:numPr>
                <w:ilvl w:val="0"/>
                <w:numId w:val="56"/>
              </w:numPr>
              <w:suppressAutoHyphens w:val="0"/>
              <w:spacing w:before="120" w:after="20"/>
              <w:ind w:left="245" w:hanging="274"/>
              <w:rPr>
                <w:b/>
                <w:sz w:val="18"/>
                <w:szCs w:val="18"/>
              </w:rPr>
            </w:pPr>
          </w:p>
        </w:tc>
        <w:tc>
          <w:tcPr>
            <w:tcW w:w="2250" w:type="dxa"/>
            <w:gridSpan w:val="2"/>
            <w:tcBorders>
              <w:bottom w:val="single" w:sz="4" w:space="0" w:color="000000" w:themeColor="text1"/>
            </w:tcBorders>
            <w:shd w:val="clear" w:color="auto" w:fill="auto"/>
          </w:tcPr>
          <w:p w14:paraId="2543BE77" w14:textId="77777777" w:rsidR="00361AFE" w:rsidRPr="005B32F2" w:rsidRDefault="00361AFE" w:rsidP="00FF64D3">
            <w:pPr>
              <w:spacing w:after="0"/>
              <w:jc w:val="center"/>
              <w:rPr>
                <w:b/>
                <w:sz w:val="18"/>
                <w:szCs w:val="18"/>
              </w:rPr>
            </w:pPr>
            <w:r w:rsidRPr="005B32F2">
              <w:rPr>
                <w:b/>
                <w:sz w:val="18"/>
                <w:szCs w:val="18"/>
              </w:rPr>
              <w:t>Evidence</w:t>
            </w:r>
          </w:p>
          <w:p w14:paraId="32EE9C92" w14:textId="77777777" w:rsidR="00361AFE" w:rsidRPr="005B32F2" w:rsidRDefault="00361AFE" w:rsidP="00FF64D3">
            <w:pPr>
              <w:spacing w:after="0"/>
              <w:jc w:val="center"/>
              <w:rPr>
                <w:b/>
                <w:sz w:val="18"/>
                <w:szCs w:val="18"/>
              </w:rPr>
            </w:pPr>
          </w:p>
          <w:p w14:paraId="06F94F81" w14:textId="77777777" w:rsidR="00361AFE" w:rsidRPr="005B32F2" w:rsidRDefault="00361AFE" w:rsidP="00FF64D3">
            <w:pPr>
              <w:spacing w:after="0"/>
              <w:jc w:val="center"/>
              <w:rPr>
                <w:b/>
                <w:sz w:val="18"/>
                <w:szCs w:val="18"/>
              </w:rPr>
            </w:pPr>
          </w:p>
          <w:p w14:paraId="256BBFC3" w14:textId="77777777" w:rsidR="00361AFE" w:rsidRPr="005B32F2" w:rsidRDefault="00361AFE" w:rsidP="00FF64D3">
            <w:pPr>
              <w:spacing w:after="0"/>
              <w:jc w:val="center"/>
              <w:rPr>
                <w:b/>
                <w:sz w:val="18"/>
                <w:szCs w:val="18"/>
              </w:rPr>
            </w:pPr>
            <w:r w:rsidRPr="005B32F2">
              <w:rPr>
                <w:b/>
                <w:sz w:val="18"/>
                <w:szCs w:val="18"/>
              </w:rPr>
              <w:t>Gender Analysis and Action plan</w:t>
            </w:r>
          </w:p>
        </w:tc>
      </w:tr>
      <w:tr w:rsidR="00361AFE" w:rsidRPr="005B32F2" w14:paraId="28DB44F2" w14:textId="77777777" w:rsidTr="009E1000">
        <w:trPr>
          <w:trHeight w:val="197"/>
        </w:trPr>
        <w:tc>
          <w:tcPr>
            <w:tcW w:w="8275" w:type="dxa"/>
            <w:gridSpan w:val="6"/>
            <w:vMerge w:val="restart"/>
            <w:shd w:val="clear" w:color="auto" w:fill="auto"/>
          </w:tcPr>
          <w:p w14:paraId="23DD46BC" w14:textId="77777777" w:rsidR="00361AFE" w:rsidRPr="005B32F2" w:rsidRDefault="00361AFE" w:rsidP="00FF64D3">
            <w:pPr>
              <w:spacing w:before="120" w:after="0"/>
              <w:ind w:left="245" w:hanging="245"/>
              <w:rPr>
                <w:b/>
                <w:sz w:val="18"/>
                <w:szCs w:val="18"/>
              </w:rPr>
            </w:pPr>
            <w:r w:rsidRPr="005B32F2">
              <w:rPr>
                <w:b/>
                <w:color w:val="000000" w:themeColor="text1"/>
                <w:sz w:val="18"/>
                <w:szCs w:val="18"/>
              </w:rPr>
              <w:t xml:space="preserve">9. </w:t>
            </w:r>
            <w:r w:rsidRPr="005B32F2">
              <w:rPr>
                <w:b/>
                <w:sz w:val="18"/>
                <w:szCs w:val="18"/>
              </w:rPr>
              <w:t xml:space="preserve"> Did the project support the resilience and sustainability of societies and/or ecosystems? </w:t>
            </w:r>
          </w:p>
          <w:p w14:paraId="7AEF5842" w14:textId="77777777" w:rsidR="00361AFE" w:rsidRPr="005B32F2" w:rsidRDefault="00361AFE" w:rsidP="009E1000">
            <w:pPr>
              <w:pStyle w:val="ListParagraph"/>
              <w:numPr>
                <w:ilvl w:val="0"/>
                <w:numId w:val="51"/>
              </w:numPr>
              <w:suppressAutoHyphens w:val="0"/>
              <w:spacing w:before="20" w:after="20"/>
              <w:ind w:left="607" w:hanging="270"/>
              <w:rPr>
                <w:rFonts w:asciiTheme="minorHAnsi" w:hAnsiTheme="minorHAnsi"/>
                <w:sz w:val="18"/>
                <w:szCs w:val="18"/>
              </w:rPr>
            </w:pPr>
            <w:r w:rsidRPr="005B32F2">
              <w:rPr>
                <w:rFonts w:asciiTheme="minorHAnsi" w:hAnsiTheme="minorHAnsi"/>
                <w:b/>
                <w:sz w:val="18"/>
                <w:szCs w:val="18"/>
                <w:u w:val="single"/>
              </w:rPr>
              <w:t>3</w:t>
            </w:r>
            <w:r w:rsidRPr="005B32F2">
              <w:rPr>
                <w:rFonts w:asciiTheme="minorHAnsi" w:hAnsiTheme="minorHAnsi"/>
                <w:b/>
                <w:sz w:val="18"/>
                <w:szCs w:val="18"/>
                <w:highlight w:val="yellow"/>
                <w:u w:val="single"/>
              </w:rPr>
              <w:t>:</w:t>
            </w:r>
            <w:r w:rsidRPr="005B32F2">
              <w:rPr>
                <w:rFonts w:asciiTheme="minorHAnsi" w:hAnsiTheme="minorHAnsi"/>
                <w:sz w:val="18"/>
                <w:szCs w:val="18"/>
                <w:highlight w:val="yellow"/>
              </w:rPr>
              <w:t xml:space="preserve"> Credible evidence that the project addresses sustainability and resilience dimensions of development challenges, which are integrated in the project strategy and design. The project reflects the interconnections between the social, economic and environmental dimensions of sustainable development. Relevant shocks, hazards and adverse social and environmental impacts have been identified and rigorously assessed with appropriate management and mitigation measures incorporated into project design and budget. </w:t>
            </w:r>
            <w:r w:rsidRPr="005B32F2">
              <w:rPr>
                <w:rFonts w:asciiTheme="minorHAnsi" w:hAnsiTheme="minorHAnsi"/>
                <w:i/>
                <w:sz w:val="18"/>
                <w:szCs w:val="18"/>
                <w:highlight w:val="yellow"/>
              </w:rPr>
              <w:t>(all must be true)</w:t>
            </w:r>
            <w:r w:rsidRPr="005B32F2">
              <w:rPr>
                <w:rFonts w:asciiTheme="minorHAnsi" w:hAnsiTheme="minorHAnsi"/>
                <w:sz w:val="18"/>
                <w:szCs w:val="18"/>
                <w:highlight w:val="yellow"/>
              </w:rPr>
              <w:t>.</w:t>
            </w:r>
            <w:r w:rsidRPr="005B32F2">
              <w:rPr>
                <w:rFonts w:asciiTheme="minorHAnsi" w:hAnsiTheme="minorHAnsi"/>
                <w:sz w:val="18"/>
                <w:szCs w:val="18"/>
              </w:rPr>
              <w:t xml:space="preserve"> </w:t>
            </w:r>
          </w:p>
          <w:p w14:paraId="4B19E47F" w14:textId="77777777" w:rsidR="00361AFE" w:rsidRPr="005B32F2" w:rsidRDefault="00361AFE" w:rsidP="009E1000">
            <w:pPr>
              <w:pStyle w:val="ListParagraph"/>
              <w:numPr>
                <w:ilvl w:val="0"/>
                <w:numId w:val="51"/>
              </w:numPr>
              <w:suppressAutoHyphens w:val="0"/>
              <w:spacing w:before="20" w:after="20"/>
              <w:ind w:left="607" w:hanging="270"/>
              <w:rPr>
                <w:rFonts w:asciiTheme="minorHAnsi" w:hAnsiTheme="minorHAnsi"/>
                <w:sz w:val="18"/>
                <w:szCs w:val="18"/>
              </w:rPr>
            </w:pPr>
            <w:r w:rsidRPr="005B32F2">
              <w:rPr>
                <w:rFonts w:asciiTheme="minorHAnsi" w:hAnsiTheme="minorHAnsi"/>
                <w:b/>
                <w:sz w:val="18"/>
                <w:szCs w:val="18"/>
                <w:u w:val="single"/>
              </w:rPr>
              <w:t>2:</w:t>
            </w:r>
            <w:r w:rsidRPr="005B32F2">
              <w:rPr>
                <w:rFonts w:asciiTheme="minorHAnsi" w:hAnsiTheme="minorHAnsi"/>
                <w:sz w:val="18"/>
                <w:szCs w:val="18"/>
              </w:rPr>
              <w:t xml:space="preserve"> The project design integrates sustainability and resilience dimensions of development challenges. Relevant shocks, hazards and adverse social and environmental impacts have been identified and assessed, and relevant management and mitigation measures incorporated into project design and budget. </w:t>
            </w:r>
            <w:r w:rsidRPr="005B32F2">
              <w:rPr>
                <w:rFonts w:asciiTheme="minorHAnsi" w:hAnsiTheme="minorHAnsi"/>
                <w:i/>
                <w:sz w:val="18"/>
                <w:szCs w:val="18"/>
              </w:rPr>
              <w:t>(both must be true)</w:t>
            </w:r>
          </w:p>
          <w:p w14:paraId="3B5FB42E" w14:textId="77777777" w:rsidR="00361AFE" w:rsidRPr="005B32F2" w:rsidRDefault="00361AFE" w:rsidP="009E1000">
            <w:pPr>
              <w:pStyle w:val="ListParagraph"/>
              <w:numPr>
                <w:ilvl w:val="0"/>
                <w:numId w:val="51"/>
              </w:numPr>
              <w:suppressAutoHyphens w:val="0"/>
              <w:spacing w:before="20" w:after="60"/>
              <w:ind w:left="605" w:hanging="274"/>
              <w:rPr>
                <w:rFonts w:asciiTheme="minorHAnsi" w:hAnsiTheme="minorHAnsi"/>
                <w:b/>
                <w:sz w:val="18"/>
                <w:szCs w:val="18"/>
              </w:rPr>
            </w:pPr>
            <w:r w:rsidRPr="005B32F2">
              <w:rPr>
                <w:rFonts w:asciiTheme="minorHAnsi" w:hAnsiTheme="minorHAnsi"/>
                <w:b/>
                <w:sz w:val="18"/>
                <w:szCs w:val="18"/>
                <w:u w:val="single"/>
              </w:rPr>
              <w:t>1:</w:t>
            </w:r>
            <w:r w:rsidRPr="005B32F2">
              <w:rPr>
                <w:rFonts w:asciiTheme="minorHAnsi" w:hAnsiTheme="minorHAnsi"/>
                <w:sz w:val="18"/>
                <w:szCs w:val="18"/>
              </w:rPr>
              <w:t xml:space="preserve">  Sustainability and resilience dimensions and impacts were not adequately considered.  </w:t>
            </w:r>
          </w:p>
          <w:p w14:paraId="61900C98" w14:textId="77777777" w:rsidR="00361AFE" w:rsidRPr="005B32F2" w:rsidRDefault="00361AFE" w:rsidP="00FF64D3">
            <w:pPr>
              <w:spacing w:before="20" w:after="0"/>
              <w:rPr>
                <w:sz w:val="16"/>
                <w:szCs w:val="16"/>
              </w:rPr>
            </w:pPr>
            <w:r w:rsidRPr="005B32F2">
              <w:rPr>
                <w:sz w:val="16"/>
                <w:szCs w:val="16"/>
              </w:rPr>
              <w:lastRenderedPageBreak/>
              <w:t>*Note: Management action or strong management justification must be given for a score of 1</w:t>
            </w:r>
          </w:p>
        </w:tc>
        <w:tc>
          <w:tcPr>
            <w:tcW w:w="1350" w:type="dxa"/>
            <w:shd w:val="clear" w:color="auto" w:fill="auto"/>
            <w:vAlign w:val="center"/>
          </w:tcPr>
          <w:p w14:paraId="6E4012C9" w14:textId="77777777" w:rsidR="00361AFE" w:rsidRPr="005B32F2" w:rsidRDefault="00361AFE" w:rsidP="00FF64D3">
            <w:pPr>
              <w:spacing w:after="0"/>
              <w:jc w:val="center"/>
              <w:rPr>
                <w:sz w:val="18"/>
                <w:szCs w:val="18"/>
              </w:rPr>
            </w:pPr>
            <w:r w:rsidRPr="005B32F2">
              <w:rPr>
                <w:sz w:val="18"/>
                <w:szCs w:val="18"/>
                <w:highlight w:val="yellow"/>
              </w:rPr>
              <w:lastRenderedPageBreak/>
              <w:t>3</w:t>
            </w:r>
          </w:p>
        </w:tc>
        <w:tc>
          <w:tcPr>
            <w:tcW w:w="900" w:type="dxa"/>
            <w:shd w:val="clear" w:color="auto" w:fill="auto"/>
            <w:vAlign w:val="center"/>
          </w:tcPr>
          <w:p w14:paraId="2B1D949E" w14:textId="77777777" w:rsidR="00361AFE" w:rsidRPr="005B32F2" w:rsidRDefault="00361AFE" w:rsidP="00FF64D3">
            <w:pPr>
              <w:spacing w:after="0"/>
              <w:jc w:val="center"/>
              <w:rPr>
                <w:sz w:val="18"/>
                <w:szCs w:val="18"/>
              </w:rPr>
            </w:pPr>
            <w:r w:rsidRPr="005B32F2">
              <w:rPr>
                <w:sz w:val="18"/>
                <w:szCs w:val="18"/>
              </w:rPr>
              <w:t>2</w:t>
            </w:r>
          </w:p>
        </w:tc>
      </w:tr>
      <w:tr w:rsidR="00361AFE" w:rsidRPr="005B32F2" w14:paraId="3F7A0AD6" w14:textId="77777777" w:rsidTr="009E1000">
        <w:trPr>
          <w:trHeight w:val="233"/>
        </w:trPr>
        <w:tc>
          <w:tcPr>
            <w:tcW w:w="8275" w:type="dxa"/>
            <w:gridSpan w:val="6"/>
            <w:vMerge/>
            <w:shd w:val="clear" w:color="auto" w:fill="auto"/>
          </w:tcPr>
          <w:p w14:paraId="7EF0BFB1" w14:textId="77777777" w:rsidR="00361AFE" w:rsidRPr="005B32F2" w:rsidRDefault="00361AFE" w:rsidP="00FF64D3">
            <w:pPr>
              <w:spacing w:before="120"/>
              <w:ind w:left="245" w:hanging="245"/>
              <w:rPr>
                <w:b/>
                <w:color w:val="000000" w:themeColor="text1"/>
                <w:sz w:val="18"/>
                <w:szCs w:val="18"/>
              </w:rPr>
            </w:pPr>
          </w:p>
        </w:tc>
        <w:tc>
          <w:tcPr>
            <w:tcW w:w="2250" w:type="dxa"/>
            <w:gridSpan w:val="2"/>
            <w:tcBorders>
              <w:bottom w:val="single" w:sz="4" w:space="0" w:color="000000" w:themeColor="text1"/>
            </w:tcBorders>
            <w:shd w:val="clear" w:color="auto" w:fill="auto"/>
            <w:vAlign w:val="center"/>
          </w:tcPr>
          <w:p w14:paraId="74F6E9F3" w14:textId="77777777" w:rsidR="00361AFE" w:rsidRPr="005B32F2" w:rsidDel="002053F6" w:rsidRDefault="00361AFE" w:rsidP="00FF64D3">
            <w:pPr>
              <w:spacing w:after="0"/>
              <w:jc w:val="center"/>
              <w:rPr>
                <w:sz w:val="18"/>
                <w:szCs w:val="18"/>
              </w:rPr>
            </w:pPr>
            <w:r w:rsidRPr="005B32F2">
              <w:rPr>
                <w:sz w:val="18"/>
                <w:szCs w:val="18"/>
              </w:rPr>
              <w:t>1</w:t>
            </w:r>
          </w:p>
        </w:tc>
      </w:tr>
      <w:tr w:rsidR="00361AFE" w:rsidRPr="005B32F2" w14:paraId="0331410D" w14:textId="77777777" w:rsidTr="009E1000">
        <w:trPr>
          <w:trHeight w:val="922"/>
        </w:trPr>
        <w:tc>
          <w:tcPr>
            <w:tcW w:w="8275" w:type="dxa"/>
            <w:gridSpan w:val="6"/>
            <w:vMerge/>
            <w:tcBorders>
              <w:bottom w:val="single" w:sz="4" w:space="0" w:color="000000" w:themeColor="text1"/>
            </w:tcBorders>
            <w:shd w:val="clear" w:color="auto" w:fill="auto"/>
          </w:tcPr>
          <w:p w14:paraId="47FE7B73" w14:textId="77777777" w:rsidR="00361AFE" w:rsidRPr="005B32F2" w:rsidRDefault="00361AFE" w:rsidP="00FF64D3">
            <w:pPr>
              <w:spacing w:before="120"/>
              <w:ind w:left="245" w:hanging="245"/>
              <w:rPr>
                <w:b/>
                <w:color w:val="000000" w:themeColor="text1"/>
                <w:sz w:val="18"/>
                <w:szCs w:val="18"/>
              </w:rPr>
            </w:pPr>
          </w:p>
        </w:tc>
        <w:tc>
          <w:tcPr>
            <w:tcW w:w="2250" w:type="dxa"/>
            <w:gridSpan w:val="2"/>
            <w:tcBorders>
              <w:bottom w:val="single" w:sz="4" w:space="0" w:color="000000" w:themeColor="text1"/>
            </w:tcBorders>
            <w:shd w:val="clear" w:color="auto" w:fill="auto"/>
          </w:tcPr>
          <w:p w14:paraId="08D2BE1A" w14:textId="77777777" w:rsidR="00361AFE" w:rsidRPr="005B32F2" w:rsidRDefault="00361AFE" w:rsidP="00FF64D3">
            <w:pPr>
              <w:spacing w:after="0"/>
              <w:jc w:val="center"/>
              <w:rPr>
                <w:b/>
                <w:sz w:val="18"/>
                <w:szCs w:val="18"/>
              </w:rPr>
            </w:pPr>
            <w:r w:rsidRPr="005B32F2">
              <w:rPr>
                <w:b/>
                <w:sz w:val="18"/>
                <w:szCs w:val="18"/>
              </w:rPr>
              <w:t>Evidence</w:t>
            </w:r>
          </w:p>
          <w:p w14:paraId="17D39E53" w14:textId="77777777" w:rsidR="00361AFE" w:rsidRPr="005B32F2" w:rsidRDefault="00361AFE" w:rsidP="00FF64D3">
            <w:pPr>
              <w:spacing w:after="0"/>
              <w:jc w:val="center"/>
              <w:rPr>
                <w:b/>
                <w:sz w:val="18"/>
                <w:szCs w:val="18"/>
              </w:rPr>
            </w:pPr>
          </w:p>
          <w:p w14:paraId="2C6D9671" w14:textId="77777777" w:rsidR="00361AFE" w:rsidRPr="005B32F2" w:rsidDel="002053F6" w:rsidRDefault="00361AFE" w:rsidP="00FF64D3">
            <w:pPr>
              <w:spacing w:after="0"/>
              <w:jc w:val="center"/>
              <w:rPr>
                <w:sz w:val="18"/>
                <w:szCs w:val="18"/>
              </w:rPr>
            </w:pPr>
            <w:r w:rsidRPr="005B32F2">
              <w:rPr>
                <w:b/>
                <w:sz w:val="18"/>
                <w:szCs w:val="18"/>
              </w:rPr>
              <w:t>Project Risk Log (Annex K of the ProDoc)</w:t>
            </w:r>
          </w:p>
        </w:tc>
      </w:tr>
      <w:tr w:rsidR="00361AFE" w:rsidRPr="005B32F2" w14:paraId="62B5B8E3" w14:textId="77777777" w:rsidTr="009E1000">
        <w:trPr>
          <w:trHeight w:val="338"/>
        </w:trPr>
        <w:tc>
          <w:tcPr>
            <w:tcW w:w="8275" w:type="dxa"/>
            <w:gridSpan w:val="6"/>
            <w:vMerge w:val="restart"/>
            <w:shd w:val="clear" w:color="auto" w:fill="auto"/>
          </w:tcPr>
          <w:p w14:paraId="13993497" w14:textId="77777777" w:rsidR="00361AFE" w:rsidRPr="005B32F2" w:rsidRDefault="00361AFE" w:rsidP="00FF64D3">
            <w:pPr>
              <w:spacing w:before="120" w:after="120"/>
              <w:rPr>
                <w:sz w:val="18"/>
                <w:szCs w:val="18"/>
              </w:rPr>
            </w:pPr>
            <w:r w:rsidRPr="005B32F2">
              <w:rPr>
                <w:b/>
                <w:sz w:val="18"/>
                <w:szCs w:val="18"/>
              </w:rPr>
              <w:t xml:space="preserve">10. Has the Social and Environmental Screening Procedure (SESP) been conducted to identify potential social and environmental impacts and risks? </w:t>
            </w:r>
            <w:r w:rsidRPr="005B32F2">
              <w:rPr>
                <w:b/>
                <w:color w:val="000000" w:themeColor="text1"/>
                <w:sz w:val="18"/>
                <w:szCs w:val="18"/>
              </w:rPr>
              <w:t xml:space="preserve"> </w:t>
            </w:r>
            <w:r w:rsidRPr="005B32F2">
              <w:rPr>
                <w:color w:val="000000" w:themeColor="text1"/>
                <w:sz w:val="18"/>
                <w:szCs w:val="18"/>
              </w:rPr>
              <w:t>The SESP is not required for projects in which UNDP is Administrative Agent only and/or projects comprised solely of reports, coordination of events, trainings, workshops, meetings, conferences and/or communication materials and information dissemination.</w:t>
            </w:r>
            <w:r w:rsidRPr="005B32F2">
              <w:rPr>
                <w:sz w:val="18"/>
                <w:szCs w:val="18"/>
              </w:rPr>
              <w:t xml:space="preserve"> [if yes, upload the completed checklist. If SESP is not required, provide the reason for the exemption in the evidence section.]</w:t>
            </w:r>
          </w:p>
          <w:p w14:paraId="7783466B" w14:textId="77777777" w:rsidR="00361AFE" w:rsidRPr="005B32F2" w:rsidRDefault="00361AFE" w:rsidP="00FF64D3">
            <w:pPr>
              <w:spacing w:before="120" w:after="120"/>
              <w:rPr>
                <w:sz w:val="18"/>
                <w:szCs w:val="18"/>
              </w:rPr>
            </w:pPr>
          </w:p>
          <w:p w14:paraId="0231653F" w14:textId="77777777" w:rsidR="00361AFE" w:rsidRPr="005B32F2" w:rsidRDefault="00361AFE" w:rsidP="00FF64D3">
            <w:pPr>
              <w:spacing w:before="120" w:after="120"/>
              <w:rPr>
                <w:sz w:val="18"/>
                <w:szCs w:val="18"/>
              </w:rPr>
            </w:pPr>
          </w:p>
          <w:p w14:paraId="3C05C46E" w14:textId="77777777" w:rsidR="00361AFE" w:rsidRPr="005B32F2" w:rsidRDefault="00361AFE" w:rsidP="00FF64D3">
            <w:pPr>
              <w:spacing w:before="120" w:after="120"/>
              <w:rPr>
                <w:sz w:val="18"/>
                <w:szCs w:val="18"/>
              </w:rPr>
            </w:pPr>
          </w:p>
        </w:tc>
        <w:tc>
          <w:tcPr>
            <w:tcW w:w="1350" w:type="dxa"/>
            <w:shd w:val="clear" w:color="auto" w:fill="auto"/>
            <w:vAlign w:val="center"/>
          </w:tcPr>
          <w:p w14:paraId="444D7FB0" w14:textId="77777777" w:rsidR="00361AFE" w:rsidRPr="005B32F2" w:rsidRDefault="00361AFE" w:rsidP="00FF64D3">
            <w:pPr>
              <w:spacing w:after="0"/>
              <w:jc w:val="center"/>
              <w:rPr>
                <w:sz w:val="18"/>
                <w:szCs w:val="18"/>
              </w:rPr>
            </w:pPr>
            <w:r w:rsidRPr="005B32F2">
              <w:rPr>
                <w:sz w:val="18"/>
                <w:szCs w:val="18"/>
                <w:highlight w:val="yellow"/>
              </w:rPr>
              <w:t>Yes</w:t>
            </w:r>
          </w:p>
        </w:tc>
        <w:tc>
          <w:tcPr>
            <w:tcW w:w="900" w:type="dxa"/>
            <w:tcBorders>
              <w:bottom w:val="single" w:sz="4" w:space="0" w:color="000000" w:themeColor="text1"/>
            </w:tcBorders>
            <w:shd w:val="clear" w:color="auto" w:fill="auto"/>
            <w:vAlign w:val="center"/>
          </w:tcPr>
          <w:p w14:paraId="6C28579B" w14:textId="77777777" w:rsidR="00361AFE" w:rsidRPr="005B32F2" w:rsidRDefault="00361AFE" w:rsidP="00FF64D3">
            <w:pPr>
              <w:spacing w:after="0"/>
              <w:jc w:val="center"/>
              <w:rPr>
                <w:sz w:val="18"/>
                <w:szCs w:val="18"/>
              </w:rPr>
            </w:pPr>
            <w:r w:rsidRPr="005B32F2">
              <w:rPr>
                <w:sz w:val="18"/>
                <w:szCs w:val="18"/>
              </w:rPr>
              <w:t>No</w:t>
            </w:r>
          </w:p>
        </w:tc>
      </w:tr>
      <w:tr w:rsidR="00361AFE" w:rsidRPr="005B32F2" w14:paraId="73E87B97" w14:textId="77777777" w:rsidTr="009E1000">
        <w:trPr>
          <w:trHeight w:val="337"/>
        </w:trPr>
        <w:tc>
          <w:tcPr>
            <w:tcW w:w="8275" w:type="dxa"/>
            <w:gridSpan w:val="6"/>
            <w:vMerge/>
            <w:tcBorders>
              <w:bottom w:val="single" w:sz="4" w:space="0" w:color="000000" w:themeColor="text1"/>
            </w:tcBorders>
            <w:shd w:val="clear" w:color="auto" w:fill="auto"/>
          </w:tcPr>
          <w:p w14:paraId="7082C5BD" w14:textId="77777777" w:rsidR="00361AFE" w:rsidRPr="005B32F2" w:rsidRDefault="00361AFE" w:rsidP="00FF64D3">
            <w:pPr>
              <w:spacing w:before="120" w:after="120"/>
              <w:rPr>
                <w:b/>
                <w:sz w:val="18"/>
                <w:szCs w:val="18"/>
              </w:rPr>
            </w:pPr>
          </w:p>
        </w:tc>
        <w:tc>
          <w:tcPr>
            <w:tcW w:w="2250" w:type="dxa"/>
            <w:gridSpan w:val="2"/>
            <w:tcBorders>
              <w:bottom w:val="single" w:sz="4" w:space="0" w:color="000000" w:themeColor="text1"/>
            </w:tcBorders>
            <w:shd w:val="clear" w:color="auto" w:fill="auto"/>
            <w:vAlign w:val="center"/>
          </w:tcPr>
          <w:p w14:paraId="63E8C55D" w14:textId="77777777" w:rsidR="00361AFE" w:rsidRPr="005B32F2" w:rsidRDefault="00361AFE" w:rsidP="00FF64D3">
            <w:pPr>
              <w:rPr>
                <w:sz w:val="18"/>
                <w:szCs w:val="18"/>
              </w:rPr>
            </w:pPr>
            <w:r w:rsidRPr="005B32F2">
              <w:rPr>
                <w:sz w:val="18"/>
                <w:szCs w:val="18"/>
              </w:rPr>
              <w:t xml:space="preserve"> Annex H of the ProDoc</w:t>
            </w:r>
          </w:p>
        </w:tc>
      </w:tr>
      <w:tr w:rsidR="00361AFE" w:rsidRPr="005B32F2" w14:paraId="2891D48B" w14:textId="77777777" w:rsidTr="009E1000">
        <w:trPr>
          <w:trHeight w:val="458"/>
        </w:trPr>
        <w:tc>
          <w:tcPr>
            <w:tcW w:w="10525" w:type="dxa"/>
            <w:gridSpan w:val="8"/>
            <w:shd w:val="clear" w:color="auto" w:fill="A8D08D" w:themeFill="accent6" w:themeFillTint="99"/>
            <w:vAlign w:val="center"/>
          </w:tcPr>
          <w:p w14:paraId="38DA44E5" w14:textId="77777777" w:rsidR="00361AFE" w:rsidRPr="005B32F2" w:rsidRDefault="00361AFE" w:rsidP="00FF64D3">
            <w:pPr>
              <w:pStyle w:val="ListParagraph"/>
              <w:spacing w:before="20" w:after="20"/>
              <w:ind w:left="157"/>
              <w:rPr>
                <w:rFonts w:asciiTheme="minorHAnsi" w:hAnsiTheme="minorHAnsi"/>
                <w:sz w:val="18"/>
                <w:szCs w:val="20"/>
              </w:rPr>
            </w:pPr>
            <w:bookmarkStart w:id="63" w:name="_Hlk499540311"/>
            <w:r w:rsidRPr="005B32F2">
              <w:rPr>
                <w:rFonts w:asciiTheme="minorHAnsi" w:hAnsiTheme="minorHAnsi"/>
                <w:b/>
                <w:smallCaps/>
                <w:sz w:val="28"/>
                <w:szCs w:val="20"/>
                <w:shd w:val="clear" w:color="auto" w:fill="A8D08D" w:themeFill="accent6" w:themeFillTint="99"/>
              </w:rPr>
              <w:t>Management</w:t>
            </w:r>
            <w:r w:rsidRPr="005B32F2">
              <w:rPr>
                <w:rFonts w:asciiTheme="minorHAnsi" w:hAnsiTheme="minorHAnsi"/>
                <w:b/>
                <w:smallCaps/>
                <w:sz w:val="28"/>
                <w:szCs w:val="20"/>
              </w:rPr>
              <w:t xml:space="preserve"> &amp; Monitoring</w:t>
            </w:r>
          </w:p>
        </w:tc>
      </w:tr>
      <w:tr w:rsidR="00361AFE" w:rsidRPr="005B32F2" w14:paraId="6B9DE08F" w14:textId="77777777" w:rsidTr="009E1000">
        <w:trPr>
          <w:trHeight w:val="242"/>
        </w:trPr>
        <w:tc>
          <w:tcPr>
            <w:tcW w:w="8275" w:type="dxa"/>
            <w:gridSpan w:val="6"/>
            <w:vMerge w:val="restart"/>
            <w:shd w:val="clear" w:color="auto" w:fill="auto"/>
          </w:tcPr>
          <w:p w14:paraId="7D9399AE" w14:textId="77777777" w:rsidR="00361AFE" w:rsidRPr="005B32F2" w:rsidRDefault="00361AFE" w:rsidP="009E1000">
            <w:pPr>
              <w:pStyle w:val="ListParagraph"/>
              <w:numPr>
                <w:ilvl w:val="0"/>
                <w:numId w:val="60"/>
              </w:numPr>
              <w:suppressAutoHyphens w:val="0"/>
              <w:spacing w:before="120" w:after="20"/>
              <w:ind w:left="245" w:hanging="270"/>
              <w:rPr>
                <w:rFonts w:asciiTheme="minorHAnsi" w:hAnsiTheme="minorHAnsi" w:cstheme="minorHAnsi"/>
                <w:sz w:val="18"/>
                <w:szCs w:val="18"/>
              </w:rPr>
            </w:pPr>
            <w:r w:rsidRPr="005B32F2">
              <w:rPr>
                <w:rFonts w:asciiTheme="minorHAnsi" w:hAnsiTheme="minorHAnsi" w:cstheme="minorHAnsi"/>
                <w:b/>
                <w:sz w:val="18"/>
                <w:szCs w:val="18"/>
              </w:rPr>
              <w:t>Does the project have a strong results framework?</w:t>
            </w:r>
            <w:r w:rsidRPr="005B32F2">
              <w:rPr>
                <w:rFonts w:asciiTheme="minorHAnsi" w:hAnsiTheme="minorHAnsi" w:cstheme="minorHAnsi"/>
                <w:sz w:val="18"/>
                <w:szCs w:val="18"/>
              </w:rPr>
              <w:t xml:space="preserve"> </w:t>
            </w:r>
          </w:p>
          <w:p w14:paraId="227BA977" w14:textId="77777777" w:rsidR="00361AFE" w:rsidRPr="005B32F2" w:rsidRDefault="00361AFE" w:rsidP="009E1000">
            <w:pPr>
              <w:pStyle w:val="ListParagraph"/>
              <w:numPr>
                <w:ilvl w:val="0"/>
                <w:numId w:val="51"/>
              </w:numPr>
              <w:suppressAutoHyphens w:val="0"/>
              <w:spacing w:before="20" w:after="20"/>
              <w:ind w:left="607" w:hanging="270"/>
              <w:rPr>
                <w:rFonts w:asciiTheme="minorHAnsi" w:hAnsiTheme="minorHAnsi"/>
                <w:sz w:val="18"/>
                <w:szCs w:val="18"/>
              </w:rPr>
            </w:pPr>
            <w:r w:rsidRPr="005B32F2">
              <w:rPr>
                <w:rFonts w:asciiTheme="minorHAnsi" w:hAnsiTheme="minorHAnsi"/>
                <w:b/>
                <w:sz w:val="18"/>
                <w:szCs w:val="18"/>
                <w:u w:val="single"/>
              </w:rPr>
              <w:t>3:</w:t>
            </w:r>
            <w:r w:rsidRPr="005B32F2">
              <w:rPr>
                <w:rFonts w:asciiTheme="minorHAnsi" w:hAnsiTheme="minorHAnsi"/>
                <w:sz w:val="18"/>
                <w:szCs w:val="18"/>
              </w:rPr>
              <w:t xml:space="preserve"> The project’s selection of outputs and activities are at an appropriate level. Outputs are accompanied by SMART, results-oriented indicators that measure the key expected development changes, each with credible data sources and populated baselines and targets, including gender sensitive, target group focused, sex-disaggregated indicators where appropriate. </w:t>
            </w:r>
            <w:r w:rsidRPr="005B32F2">
              <w:rPr>
                <w:rFonts w:asciiTheme="minorHAnsi" w:hAnsiTheme="minorHAnsi"/>
                <w:i/>
                <w:sz w:val="18"/>
                <w:szCs w:val="18"/>
              </w:rPr>
              <w:t>(all must be true)</w:t>
            </w:r>
          </w:p>
          <w:p w14:paraId="7D20FA71" w14:textId="77777777" w:rsidR="00361AFE" w:rsidRPr="005B32F2" w:rsidRDefault="00361AFE" w:rsidP="009E1000">
            <w:pPr>
              <w:pStyle w:val="ListParagraph"/>
              <w:numPr>
                <w:ilvl w:val="0"/>
                <w:numId w:val="51"/>
              </w:numPr>
              <w:suppressAutoHyphens w:val="0"/>
              <w:spacing w:before="20" w:after="20"/>
              <w:ind w:left="607" w:hanging="270"/>
              <w:rPr>
                <w:rFonts w:asciiTheme="minorHAnsi" w:hAnsiTheme="minorHAnsi"/>
                <w:sz w:val="18"/>
                <w:szCs w:val="18"/>
              </w:rPr>
            </w:pPr>
            <w:r w:rsidRPr="005B32F2">
              <w:rPr>
                <w:rFonts w:asciiTheme="minorHAnsi" w:hAnsiTheme="minorHAnsi"/>
                <w:b/>
                <w:sz w:val="18"/>
                <w:szCs w:val="18"/>
                <w:u w:val="single"/>
              </w:rPr>
              <w:t>2:</w:t>
            </w:r>
            <w:r w:rsidRPr="005B32F2">
              <w:rPr>
                <w:rFonts w:asciiTheme="minorHAnsi" w:hAnsiTheme="minorHAnsi"/>
                <w:sz w:val="18"/>
                <w:szCs w:val="18"/>
              </w:rPr>
              <w:t xml:space="preserve"> The project’s selection of outputs and activities are at an appropriate level. Outputs are accompanied by SMART, results-oriented indicators, but baselines, targets and data sources may not yet be fully specified. Some use of target group focused, sex-disaggregated indicators, as appropriate. </w:t>
            </w:r>
            <w:r w:rsidRPr="005B32F2">
              <w:rPr>
                <w:rFonts w:asciiTheme="minorHAnsi" w:hAnsiTheme="minorHAnsi"/>
                <w:i/>
                <w:sz w:val="18"/>
                <w:szCs w:val="18"/>
              </w:rPr>
              <w:t>(all must be true)</w:t>
            </w:r>
          </w:p>
          <w:p w14:paraId="7534B470" w14:textId="77777777" w:rsidR="00361AFE" w:rsidRPr="005B32F2" w:rsidRDefault="00361AFE" w:rsidP="009E1000">
            <w:pPr>
              <w:pStyle w:val="ListParagraph"/>
              <w:numPr>
                <w:ilvl w:val="0"/>
                <w:numId w:val="51"/>
              </w:numPr>
              <w:tabs>
                <w:tab w:val="left" w:pos="5715"/>
              </w:tabs>
              <w:suppressAutoHyphens w:val="0"/>
              <w:spacing w:before="20" w:after="20"/>
              <w:ind w:left="607" w:hanging="270"/>
              <w:rPr>
                <w:rFonts w:asciiTheme="minorHAnsi" w:hAnsiTheme="minorHAnsi"/>
                <w:sz w:val="18"/>
                <w:szCs w:val="18"/>
                <w:highlight w:val="yellow"/>
              </w:rPr>
            </w:pPr>
            <w:r w:rsidRPr="005B32F2">
              <w:rPr>
                <w:rFonts w:asciiTheme="minorHAnsi" w:hAnsiTheme="minorHAnsi"/>
                <w:b/>
                <w:sz w:val="18"/>
                <w:szCs w:val="18"/>
                <w:highlight w:val="yellow"/>
                <w:u w:val="single"/>
              </w:rPr>
              <w:t>1:</w:t>
            </w:r>
            <w:r w:rsidRPr="005B32F2">
              <w:rPr>
                <w:rFonts w:asciiTheme="minorHAnsi" w:hAnsiTheme="minorHAnsi"/>
                <w:sz w:val="18"/>
                <w:szCs w:val="18"/>
                <w:highlight w:val="yellow"/>
              </w:rPr>
              <w:t xml:space="preserve"> The project’s selection of outputs and activities are not at an appropriate level; outputs are not accompanied by SMART, results-oriented indicators that measure the expected change and have not been populated with baselines and targets; data sources are not specified, and/or no gender sensitive, sex-disaggregation of indicators. </w:t>
            </w:r>
            <w:r w:rsidRPr="005B32F2">
              <w:rPr>
                <w:rFonts w:asciiTheme="minorHAnsi" w:hAnsiTheme="minorHAnsi"/>
                <w:i/>
                <w:sz w:val="18"/>
                <w:szCs w:val="18"/>
                <w:highlight w:val="yellow"/>
              </w:rPr>
              <w:t>(if any is true)</w:t>
            </w:r>
          </w:p>
          <w:p w14:paraId="01FB2267" w14:textId="77777777" w:rsidR="00361AFE" w:rsidRPr="005B32F2" w:rsidRDefault="00361AFE" w:rsidP="00FF64D3">
            <w:pPr>
              <w:tabs>
                <w:tab w:val="left" w:pos="5715"/>
              </w:tabs>
              <w:spacing w:before="60" w:after="0"/>
              <w:rPr>
                <w:sz w:val="18"/>
                <w:szCs w:val="18"/>
              </w:rPr>
            </w:pPr>
            <w:r w:rsidRPr="005B32F2">
              <w:rPr>
                <w:sz w:val="18"/>
                <w:szCs w:val="18"/>
              </w:rPr>
              <w:t xml:space="preserve">*Note: </w:t>
            </w:r>
            <w:r w:rsidRPr="005B32F2">
              <w:rPr>
                <w:sz w:val="16"/>
                <w:szCs w:val="16"/>
              </w:rPr>
              <w:t xml:space="preserve"> Management Action or strong management justification must be given for a score of 1</w:t>
            </w:r>
          </w:p>
        </w:tc>
        <w:tc>
          <w:tcPr>
            <w:tcW w:w="1350" w:type="dxa"/>
            <w:shd w:val="clear" w:color="auto" w:fill="auto"/>
          </w:tcPr>
          <w:p w14:paraId="1A638AAF" w14:textId="77777777" w:rsidR="00361AFE" w:rsidRPr="005B32F2" w:rsidRDefault="00361AFE" w:rsidP="00FF64D3">
            <w:pPr>
              <w:spacing w:after="0"/>
              <w:jc w:val="center"/>
              <w:rPr>
                <w:sz w:val="18"/>
                <w:szCs w:val="18"/>
              </w:rPr>
            </w:pPr>
            <w:r w:rsidRPr="005B32F2">
              <w:rPr>
                <w:sz w:val="18"/>
                <w:szCs w:val="18"/>
              </w:rPr>
              <w:t>3</w:t>
            </w:r>
          </w:p>
        </w:tc>
        <w:tc>
          <w:tcPr>
            <w:tcW w:w="900" w:type="dxa"/>
            <w:shd w:val="clear" w:color="auto" w:fill="auto"/>
          </w:tcPr>
          <w:p w14:paraId="77CC1711" w14:textId="77777777" w:rsidR="00361AFE" w:rsidRPr="005B32F2" w:rsidRDefault="00361AFE" w:rsidP="00FF64D3">
            <w:pPr>
              <w:spacing w:after="0"/>
              <w:jc w:val="center"/>
              <w:rPr>
                <w:sz w:val="18"/>
                <w:szCs w:val="18"/>
              </w:rPr>
            </w:pPr>
            <w:r w:rsidRPr="005B32F2">
              <w:rPr>
                <w:sz w:val="18"/>
                <w:szCs w:val="18"/>
              </w:rPr>
              <w:t>2</w:t>
            </w:r>
          </w:p>
        </w:tc>
      </w:tr>
      <w:tr w:rsidR="00361AFE" w:rsidRPr="005B32F2" w14:paraId="61DBE5E9" w14:textId="77777777" w:rsidTr="009E1000">
        <w:trPr>
          <w:trHeight w:val="165"/>
        </w:trPr>
        <w:tc>
          <w:tcPr>
            <w:tcW w:w="8275" w:type="dxa"/>
            <w:gridSpan w:val="6"/>
            <w:vMerge/>
            <w:shd w:val="clear" w:color="auto" w:fill="auto"/>
          </w:tcPr>
          <w:p w14:paraId="22BCB1AE" w14:textId="77777777" w:rsidR="00361AFE" w:rsidRPr="005B32F2" w:rsidRDefault="00361AFE" w:rsidP="009E1000">
            <w:pPr>
              <w:pStyle w:val="ListParagraph"/>
              <w:numPr>
                <w:ilvl w:val="0"/>
                <w:numId w:val="54"/>
              </w:numPr>
              <w:suppressAutoHyphens w:val="0"/>
              <w:spacing w:before="20" w:after="20"/>
              <w:ind w:left="247" w:hanging="270"/>
              <w:rPr>
                <w:rFonts w:asciiTheme="minorHAnsi" w:hAnsiTheme="minorHAnsi"/>
                <w:b/>
                <w:sz w:val="18"/>
                <w:szCs w:val="18"/>
              </w:rPr>
            </w:pPr>
          </w:p>
        </w:tc>
        <w:tc>
          <w:tcPr>
            <w:tcW w:w="2250" w:type="dxa"/>
            <w:gridSpan w:val="2"/>
            <w:tcBorders>
              <w:bottom w:val="single" w:sz="4" w:space="0" w:color="000000" w:themeColor="text1"/>
            </w:tcBorders>
            <w:shd w:val="clear" w:color="auto" w:fill="auto"/>
          </w:tcPr>
          <w:p w14:paraId="3BF9310F" w14:textId="77777777" w:rsidR="00361AFE" w:rsidRPr="005B32F2" w:rsidRDefault="00361AFE" w:rsidP="00FF64D3">
            <w:pPr>
              <w:tabs>
                <w:tab w:val="left" w:pos="960"/>
                <w:tab w:val="center" w:pos="1017"/>
              </w:tabs>
              <w:spacing w:after="0"/>
              <w:jc w:val="left"/>
              <w:rPr>
                <w:sz w:val="18"/>
                <w:szCs w:val="18"/>
              </w:rPr>
            </w:pPr>
            <w:r w:rsidRPr="005B32F2">
              <w:rPr>
                <w:sz w:val="18"/>
                <w:szCs w:val="18"/>
              </w:rPr>
              <w:tab/>
            </w:r>
            <w:r w:rsidRPr="005B32F2">
              <w:rPr>
                <w:sz w:val="18"/>
                <w:szCs w:val="18"/>
              </w:rPr>
              <w:tab/>
            </w:r>
            <w:r w:rsidRPr="005B32F2">
              <w:rPr>
                <w:sz w:val="18"/>
                <w:szCs w:val="18"/>
                <w:highlight w:val="yellow"/>
              </w:rPr>
              <w:t>1</w:t>
            </w:r>
          </w:p>
        </w:tc>
      </w:tr>
      <w:tr w:rsidR="00361AFE" w:rsidRPr="005B32F2" w14:paraId="595B30FB" w14:textId="77777777" w:rsidTr="009E1000">
        <w:trPr>
          <w:trHeight w:val="1383"/>
        </w:trPr>
        <w:tc>
          <w:tcPr>
            <w:tcW w:w="8275" w:type="dxa"/>
            <w:gridSpan w:val="6"/>
            <w:vMerge/>
            <w:tcBorders>
              <w:bottom w:val="single" w:sz="4" w:space="0" w:color="000000" w:themeColor="text1"/>
            </w:tcBorders>
            <w:shd w:val="clear" w:color="auto" w:fill="auto"/>
          </w:tcPr>
          <w:p w14:paraId="4C101733" w14:textId="77777777" w:rsidR="00361AFE" w:rsidRPr="005B32F2" w:rsidRDefault="00361AFE" w:rsidP="009E1000">
            <w:pPr>
              <w:pStyle w:val="ListParagraph"/>
              <w:numPr>
                <w:ilvl w:val="0"/>
                <w:numId w:val="54"/>
              </w:numPr>
              <w:suppressAutoHyphens w:val="0"/>
              <w:spacing w:before="20" w:after="20"/>
              <w:ind w:left="247" w:hanging="270"/>
              <w:rPr>
                <w:rFonts w:asciiTheme="minorHAnsi" w:hAnsiTheme="minorHAnsi"/>
                <w:b/>
                <w:sz w:val="18"/>
                <w:szCs w:val="18"/>
              </w:rPr>
            </w:pPr>
          </w:p>
        </w:tc>
        <w:tc>
          <w:tcPr>
            <w:tcW w:w="2250" w:type="dxa"/>
            <w:gridSpan w:val="2"/>
            <w:tcBorders>
              <w:bottom w:val="single" w:sz="4" w:space="0" w:color="000000" w:themeColor="text1"/>
            </w:tcBorders>
            <w:shd w:val="clear" w:color="auto" w:fill="auto"/>
          </w:tcPr>
          <w:p w14:paraId="2056ED86" w14:textId="77777777" w:rsidR="00361AFE" w:rsidRPr="005B32F2" w:rsidRDefault="00361AFE" w:rsidP="00FF64D3">
            <w:pPr>
              <w:jc w:val="center"/>
              <w:rPr>
                <w:b/>
                <w:sz w:val="18"/>
                <w:szCs w:val="18"/>
              </w:rPr>
            </w:pPr>
            <w:r w:rsidRPr="005B32F2">
              <w:rPr>
                <w:b/>
                <w:sz w:val="18"/>
                <w:szCs w:val="18"/>
              </w:rPr>
              <w:t>Evidence</w:t>
            </w:r>
          </w:p>
          <w:p w14:paraId="41E2FA08" w14:textId="77777777" w:rsidR="00361AFE" w:rsidRPr="005B32F2" w:rsidRDefault="00361AFE" w:rsidP="00FF64D3">
            <w:pPr>
              <w:jc w:val="center"/>
              <w:rPr>
                <w:bCs/>
                <w:sz w:val="18"/>
                <w:szCs w:val="18"/>
              </w:rPr>
            </w:pPr>
            <w:r w:rsidRPr="005B32F2">
              <w:rPr>
                <w:bCs/>
                <w:sz w:val="18"/>
                <w:szCs w:val="18"/>
              </w:rPr>
              <w:t>The project’s outputs are accompanied by results-oriented indicators that measures the key expected development changes, each with credible data sources, baselines and targets (Project Result Framework).</w:t>
            </w:r>
          </w:p>
          <w:p w14:paraId="3B9EE244" w14:textId="77777777" w:rsidR="00361AFE" w:rsidRPr="005B32F2" w:rsidRDefault="00361AFE" w:rsidP="00FF64D3">
            <w:pPr>
              <w:jc w:val="center"/>
              <w:rPr>
                <w:bCs/>
                <w:sz w:val="18"/>
                <w:szCs w:val="18"/>
              </w:rPr>
            </w:pPr>
            <w:r w:rsidRPr="005B32F2">
              <w:rPr>
                <w:bCs/>
                <w:sz w:val="18"/>
                <w:szCs w:val="18"/>
              </w:rPr>
              <w:t>Disagregation will be addressed in the baseline survey</w:t>
            </w:r>
          </w:p>
        </w:tc>
      </w:tr>
      <w:tr w:rsidR="00361AFE" w:rsidRPr="005B32F2" w14:paraId="5CC20A48" w14:textId="77777777" w:rsidTr="009E1000">
        <w:trPr>
          <w:trHeight w:val="215"/>
        </w:trPr>
        <w:tc>
          <w:tcPr>
            <w:tcW w:w="8275" w:type="dxa"/>
            <w:gridSpan w:val="6"/>
            <w:vMerge w:val="restart"/>
            <w:shd w:val="clear" w:color="auto" w:fill="auto"/>
          </w:tcPr>
          <w:p w14:paraId="1A72E4B4" w14:textId="77777777" w:rsidR="00361AFE" w:rsidRPr="005B32F2" w:rsidRDefault="00361AFE" w:rsidP="00FF64D3">
            <w:pPr>
              <w:spacing w:after="0"/>
              <w:rPr>
                <w:b/>
                <w:sz w:val="18"/>
                <w:szCs w:val="18"/>
              </w:rPr>
            </w:pPr>
            <w:r w:rsidRPr="005B32F2">
              <w:rPr>
                <w:b/>
                <w:sz w:val="18"/>
                <w:szCs w:val="18"/>
              </w:rPr>
              <w:t xml:space="preserve">12. Is the project’s governance mechanism clearly defined in the project document, including composition of the project board? </w:t>
            </w:r>
          </w:p>
          <w:p w14:paraId="44BC86DC" w14:textId="77777777" w:rsidR="00361AFE" w:rsidRPr="005B32F2" w:rsidRDefault="00361AFE" w:rsidP="009E1000">
            <w:pPr>
              <w:pStyle w:val="ListParagraph"/>
              <w:numPr>
                <w:ilvl w:val="0"/>
                <w:numId w:val="51"/>
              </w:numPr>
              <w:suppressAutoHyphens w:val="0"/>
              <w:ind w:left="607" w:hanging="270"/>
              <w:rPr>
                <w:rFonts w:asciiTheme="minorHAnsi" w:hAnsiTheme="minorHAnsi"/>
                <w:sz w:val="18"/>
                <w:szCs w:val="18"/>
                <w:highlight w:val="yellow"/>
              </w:rPr>
            </w:pPr>
            <w:r w:rsidRPr="005B32F2">
              <w:rPr>
                <w:rFonts w:asciiTheme="minorHAnsi" w:hAnsiTheme="minorHAnsi"/>
                <w:b/>
                <w:sz w:val="18"/>
                <w:szCs w:val="18"/>
                <w:highlight w:val="yellow"/>
                <w:u w:val="single"/>
              </w:rPr>
              <w:t>3:</w:t>
            </w:r>
            <w:r w:rsidRPr="005B32F2">
              <w:rPr>
                <w:rFonts w:asciiTheme="minorHAnsi" w:hAnsiTheme="minorHAnsi"/>
                <w:sz w:val="18"/>
                <w:szCs w:val="18"/>
                <w:highlight w:val="yellow"/>
              </w:rPr>
              <w:t xml:space="preserve">  The project’s governance mechanism is fully defined. Individuals have been specified for each position in the governance mechanism (especially all members of the project board.) Project Board members have agreed on their roles and responsibilities as specified in the terms of reference. The ToR of the project board has been attached to the project document. </w:t>
            </w:r>
            <w:r w:rsidRPr="005B32F2">
              <w:rPr>
                <w:rFonts w:asciiTheme="minorHAnsi" w:hAnsiTheme="minorHAnsi"/>
                <w:i/>
                <w:sz w:val="18"/>
                <w:szCs w:val="18"/>
                <w:highlight w:val="yellow"/>
              </w:rPr>
              <w:t>(all must be true)</w:t>
            </w:r>
            <w:r w:rsidRPr="005B32F2">
              <w:rPr>
                <w:rFonts w:asciiTheme="minorHAnsi" w:hAnsiTheme="minorHAnsi"/>
                <w:sz w:val="18"/>
                <w:szCs w:val="18"/>
                <w:highlight w:val="yellow"/>
              </w:rPr>
              <w:t>.</w:t>
            </w:r>
          </w:p>
          <w:p w14:paraId="0F8E8BFA" w14:textId="77777777" w:rsidR="00361AFE" w:rsidRPr="005B32F2" w:rsidRDefault="00361AFE" w:rsidP="009E1000">
            <w:pPr>
              <w:pStyle w:val="ListParagraph"/>
              <w:numPr>
                <w:ilvl w:val="0"/>
                <w:numId w:val="51"/>
              </w:numPr>
              <w:suppressAutoHyphens w:val="0"/>
              <w:spacing w:before="20" w:after="20"/>
              <w:ind w:left="607" w:hanging="270"/>
              <w:rPr>
                <w:rFonts w:asciiTheme="minorHAnsi" w:hAnsiTheme="minorHAnsi"/>
                <w:sz w:val="18"/>
                <w:szCs w:val="18"/>
              </w:rPr>
            </w:pPr>
            <w:r w:rsidRPr="005B32F2">
              <w:rPr>
                <w:rFonts w:asciiTheme="minorHAnsi" w:hAnsiTheme="minorHAnsi"/>
                <w:b/>
                <w:sz w:val="18"/>
                <w:szCs w:val="18"/>
                <w:u w:val="single"/>
              </w:rPr>
              <w:t>2:</w:t>
            </w:r>
            <w:r w:rsidRPr="005B32F2">
              <w:rPr>
                <w:rFonts w:asciiTheme="minorHAnsi" w:hAnsiTheme="minorHAnsi"/>
                <w:sz w:val="18"/>
                <w:szCs w:val="18"/>
              </w:rPr>
              <w:t xml:space="preserve"> The project’s governance mechanism is defined; specific institutions are noted as holding key governance roles, but individuals may not have been specified yet. The project document lists the most important responsibilities of the project board, project director/manager and quality assurance roles. </w:t>
            </w:r>
            <w:r w:rsidRPr="005B32F2">
              <w:rPr>
                <w:rFonts w:asciiTheme="minorHAnsi" w:hAnsiTheme="minorHAnsi"/>
                <w:i/>
                <w:sz w:val="18"/>
                <w:szCs w:val="18"/>
              </w:rPr>
              <w:t>(all must be true)</w:t>
            </w:r>
          </w:p>
          <w:p w14:paraId="6A9CB86E" w14:textId="77777777" w:rsidR="00361AFE" w:rsidRPr="005B32F2" w:rsidRDefault="00361AFE" w:rsidP="009E1000">
            <w:pPr>
              <w:pStyle w:val="ListParagraph"/>
              <w:numPr>
                <w:ilvl w:val="0"/>
                <w:numId w:val="51"/>
              </w:numPr>
              <w:tabs>
                <w:tab w:val="left" w:pos="5715"/>
              </w:tabs>
              <w:suppressAutoHyphens w:val="0"/>
              <w:spacing w:before="20" w:after="20"/>
              <w:ind w:left="607" w:hanging="270"/>
              <w:rPr>
                <w:rFonts w:asciiTheme="minorHAnsi" w:hAnsiTheme="minorHAnsi"/>
                <w:sz w:val="18"/>
                <w:szCs w:val="18"/>
              </w:rPr>
            </w:pPr>
            <w:r w:rsidRPr="005B32F2">
              <w:rPr>
                <w:rFonts w:asciiTheme="minorHAnsi" w:hAnsiTheme="minorHAnsi"/>
                <w:b/>
                <w:sz w:val="18"/>
                <w:szCs w:val="18"/>
                <w:u w:val="single"/>
              </w:rPr>
              <w:t>1:</w:t>
            </w:r>
            <w:r w:rsidRPr="005B32F2">
              <w:rPr>
                <w:rFonts w:asciiTheme="minorHAnsi" w:hAnsiTheme="minorHAnsi"/>
                <w:sz w:val="18"/>
                <w:szCs w:val="18"/>
              </w:rPr>
              <w:t xml:space="preserve"> The project’s governance mechanism is loosely defined in the project document, only mentioning key roles that will need to be filled at a later date. No information on the responsibilities of key positions in the governance mechanism is provided.</w:t>
            </w:r>
          </w:p>
          <w:p w14:paraId="195C4029" w14:textId="77777777" w:rsidR="00361AFE" w:rsidRPr="005B32F2" w:rsidRDefault="00361AFE" w:rsidP="00FF64D3">
            <w:pPr>
              <w:spacing w:before="120" w:after="0"/>
              <w:rPr>
                <w:sz w:val="16"/>
                <w:szCs w:val="16"/>
              </w:rPr>
            </w:pPr>
            <w:r w:rsidRPr="005B32F2">
              <w:rPr>
                <w:sz w:val="16"/>
                <w:szCs w:val="16"/>
              </w:rPr>
              <w:t>*Note:  Management Action or strong management justification must be given for a score of 1</w:t>
            </w:r>
          </w:p>
        </w:tc>
        <w:tc>
          <w:tcPr>
            <w:tcW w:w="1350" w:type="dxa"/>
            <w:shd w:val="clear" w:color="auto" w:fill="auto"/>
          </w:tcPr>
          <w:p w14:paraId="03162377" w14:textId="77777777" w:rsidR="00361AFE" w:rsidRPr="005B32F2" w:rsidRDefault="00361AFE" w:rsidP="00FF64D3">
            <w:pPr>
              <w:spacing w:after="0" w:line="360" w:lineRule="auto"/>
              <w:jc w:val="center"/>
              <w:rPr>
                <w:sz w:val="18"/>
                <w:szCs w:val="18"/>
              </w:rPr>
            </w:pPr>
            <w:r w:rsidRPr="005B32F2">
              <w:rPr>
                <w:sz w:val="18"/>
                <w:szCs w:val="18"/>
                <w:highlight w:val="yellow"/>
              </w:rPr>
              <w:t>3</w:t>
            </w:r>
          </w:p>
        </w:tc>
        <w:tc>
          <w:tcPr>
            <w:tcW w:w="900" w:type="dxa"/>
            <w:shd w:val="clear" w:color="auto" w:fill="auto"/>
          </w:tcPr>
          <w:p w14:paraId="035B330C" w14:textId="77777777" w:rsidR="00361AFE" w:rsidRPr="005B32F2" w:rsidRDefault="00361AFE" w:rsidP="00FF64D3">
            <w:pPr>
              <w:spacing w:after="0" w:line="360" w:lineRule="auto"/>
              <w:jc w:val="center"/>
              <w:rPr>
                <w:sz w:val="18"/>
                <w:szCs w:val="18"/>
              </w:rPr>
            </w:pPr>
            <w:r w:rsidRPr="005B32F2">
              <w:rPr>
                <w:sz w:val="18"/>
                <w:szCs w:val="18"/>
              </w:rPr>
              <w:t>2</w:t>
            </w:r>
          </w:p>
        </w:tc>
      </w:tr>
      <w:tr w:rsidR="00361AFE" w:rsidRPr="005B32F2" w14:paraId="2E0E125B" w14:textId="77777777" w:rsidTr="009E1000">
        <w:trPr>
          <w:trHeight w:val="219"/>
        </w:trPr>
        <w:tc>
          <w:tcPr>
            <w:tcW w:w="8275" w:type="dxa"/>
            <w:gridSpan w:val="6"/>
            <w:vMerge/>
            <w:shd w:val="clear" w:color="auto" w:fill="auto"/>
          </w:tcPr>
          <w:p w14:paraId="1B116276" w14:textId="77777777" w:rsidR="00361AFE" w:rsidRPr="005B32F2" w:rsidRDefault="00361AFE" w:rsidP="00FF64D3">
            <w:pPr>
              <w:spacing w:before="120" w:after="120"/>
              <w:rPr>
                <w:b/>
                <w:sz w:val="18"/>
                <w:szCs w:val="18"/>
              </w:rPr>
            </w:pPr>
          </w:p>
        </w:tc>
        <w:tc>
          <w:tcPr>
            <w:tcW w:w="2250" w:type="dxa"/>
            <w:gridSpan w:val="2"/>
            <w:tcBorders>
              <w:bottom w:val="single" w:sz="4" w:space="0" w:color="000000" w:themeColor="text1"/>
            </w:tcBorders>
            <w:shd w:val="clear" w:color="auto" w:fill="auto"/>
          </w:tcPr>
          <w:p w14:paraId="04FB0C28" w14:textId="77777777" w:rsidR="00361AFE" w:rsidRPr="005B32F2" w:rsidRDefault="00361AFE" w:rsidP="00FF64D3">
            <w:pPr>
              <w:spacing w:after="0" w:line="360" w:lineRule="auto"/>
              <w:jc w:val="center"/>
              <w:rPr>
                <w:sz w:val="18"/>
                <w:szCs w:val="18"/>
              </w:rPr>
            </w:pPr>
            <w:r w:rsidRPr="005B32F2">
              <w:rPr>
                <w:sz w:val="18"/>
                <w:szCs w:val="18"/>
              </w:rPr>
              <w:t>1</w:t>
            </w:r>
          </w:p>
        </w:tc>
      </w:tr>
      <w:tr w:rsidR="00361AFE" w:rsidRPr="005B32F2" w14:paraId="5B9DDF9A" w14:textId="77777777" w:rsidTr="009E1000">
        <w:trPr>
          <w:trHeight w:val="890"/>
        </w:trPr>
        <w:tc>
          <w:tcPr>
            <w:tcW w:w="8275" w:type="dxa"/>
            <w:gridSpan w:val="6"/>
            <w:vMerge/>
            <w:tcBorders>
              <w:bottom w:val="single" w:sz="4" w:space="0" w:color="000000" w:themeColor="text1"/>
            </w:tcBorders>
            <w:shd w:val="clear" w:color="auto" w:fill="auto"/>
          </w:tcPr>
          <w:p w14:paraId="6CE2ECE5" w14:textId="77777777" w:rsidR="00361AFE" w:rsidRPr="005B32F2" w:rsidRDefault="00361AFE" w:rsidP="00FF64D3">
            <w:pPr>
              <w:spacing w:before="120" w:after="120"/>
              <w:rPr>
                <w:b/>
                <w:sz w:val="18"/>
                <w:szCs w:val="18"/>
              </w:rPr>
            </w:pPr>
          </w:p>
        </w:tc>
        <w:tc>
          <w:tcPr>
            <w:tcW w:w="2250" w:type="dxa"/>
            <w:gridSpan w:val="2"/>
            <w:tcBorders>
              <w:bottom w:val="single" w:sz="4" w:space="0" w:color="000000" w:themeColor="text1"/>
            </w:tcBorders>
            <w:shd w:val="clear" w:color="auto" w:fill="auto"/>
          </w:tcPr>
          <w:p w14:paraId="58A7041A" w14:textId="77777777" w:rsidR="00361AFE" w:rsidRPr="005B32F2" w:rsidRDefault="00361AFE" w:rsidP="00FF64D3">
            <w:pPr>
              <w:spacing w:after="0" w:line="360" w:lineRule="auto"/>
              <w:jc w:val="center"/>
              <w:rPr>
                <w:b/>
                <w:sz w:val="18"/>
                <w:szCs w:val="18"/>
              </w:rPr>
            </w:pPr>
            <w:r w:rsidRPr="005B32F2">
              <w:rPr>
                <w:b/>
                <w:sz w:val="18"/>
                <w:szCs w:val="18"/>
              </w:rPr>
              <w:t>Evidence</w:t>
            </w:r>
          </w:p>
          <w:p w14:paraId="1A553D7A" w14:textId="77777777" w:rsidR="00361AFE" w:rsidRPr="005B32F2" w:rsidRDefault="00361AFE" w:rsidP="00FF64D3">
            <w:pPr>
              <w:spacing w:after="0" w:line="360" w:lineRule="auto"/>
              <w:rPr>
                <w:b/>
                <w:sz w:val="18"/>
                <w:szCs w:val="18"/>
              </w:rPr>
            </w:pPr>
            <w:r w:rsidRPr="005B32F2">
              <w:rPr>
                <w:b/>
                <w:sz w:val="18"/>
                <w:szCs w:val="18"/>
              </w:rPr>
              <w:t>ToR is annexed to the ProDoc (Annex G)</w:t>
            </w:r>
          </w:p>
          <w:p w14:paraId="5324379A" w14:textId="77777777" w:rsidR="00361AFE" w:rsidRPr="005B32F2" w:rsidRDefault="00361AFE" w:rsidP="00FF64D3">
            <w:pPr>
              <w:spacing w:after="0" w:line="360" w:lineRule="auto"/>
              <w:jc w:val="center"/>
              <w:rPr>
                <w:b/>
                <w:sz w:val="18"/>
                <w:szCs w:val="18"/>
              </w:rPr>
            </w:pPr>
          </w:p>
          <w:p w14:paraId="2F75F752" w14:textId="77777777" w:rsidR="00361AFE" w:rsidRPr="005B32F2" w:rsidRDefault="00361AFE" w:rsidP="00FF64D3">
            <w:pPr>
              <w:spacing w:after="0" w:line="360" w:lineRule="auto"/>
              <w:jc w:val="center"/>
              <w:rPr>
                <w:sz w:val="18"/>
                <w:szCs w:val="18"/>
              </w:rPr>
            </w:pPr>
          </w:p>
        </w:tc>
      </w:tr>
      <w:tr w:rsidR="00361AFE" w:rsidRPr="005B32F2" w14:paraId="61E20ACA" w14:textId="77777777" w:rsidTr="009E1000">
        <w:trPr>
          <w:trHeight w:val="188"/>
        </w:trPr>
        <w:tc>
          <w:tcPr>
            <w:tcW w:w="8275" w:type="dxa"/>
            <w:gridSpan w:val="6"/>
            <w:vMerge w:val="restart"/>
            <w:shd w:val="clear" w:color="auto" w:fill="auto"/>
          </w:tcPr>
          <w:p w14:paraId="5297F67A" w14:textId="77777777" w:rsidR="00361AFE" w:rsidRPr="005B32F2" w:rsidRDefault="00361AFE" w:rsidP="00FF64D3">
            <w:pPr>
              <w:spacing w:before="120" w:after="20"/>
              <w:rPr>
                <w:sz w:val="18"/>
                <w:szCs w:val="18"/>
              </w:rPr>
            </w:pPr>
            <w:r w:rsidRPr="005B32F2">
              <w:rPr>
                <w:b/>
                <w:sz w:val="18"/>
                <w:szCs w:val="18"/>
              </w:rPr>
              <w:t xml:space="preserve">13. </w:t>
            </w:r>
            <w:bookmarkStart w:id="64" w:name="_Hlk499373796"/>
            <w:r w:rsidRPr="005B32F2">
              <w:rPr>
                <w:b/>
                <w:sz w:val="18"/>
                <w:szCs w:val="18"/>
              </w:rPr>
              <w:t>Have the project risks been identified with clear plans stated to manage and mitigate each risk?</w:t>
            </w:r>
            <w:r w:rsidRPr="005B32F2">
              <w:rPr>
                <w:sz w:val="18"/>
                <w:szCs w:val="18"/>
              </w:rPr>
              <w:t xml:space="preserve"> </w:t>
            </w:r>
          </w:p>
          <w:p w14:paraId="2AD796DD" w14:textId="77777777" w:rsidR="00361AFE" w:rsidRPr="005B32F2" w:rsidRDefault="00361AFE" w:rsidP="009E1000">
            <w:pPr>
              <w:pStyle w:val="ListParagraph"/>
              <w:numPr>
                <w:ilvl w:val="0"/>
                <w:numId w:val="51"/>
              </w:numPr>
              <w:suppressAutoHyphens w:val="0"/>
              <w:spacing w:before="20" w:after="20"/>
              <w:ind w:left="607" w:hanging="270"/>
              <w:rPr>
                <w:rFonts w:asciiTheme="minorHAnsi" w:hAnsiTheme="minorHAnsi"/>
                <w:sz w:val="18"/>
                <w:szCs w:val="18"/>
              </w:rPr>
            </w:pPr>
            <w:r w:rsidRPr="005B32F2">
              <w:rPr>
                <w:rFonts w:asciiTheme="minorHAnsi" w:hAnsiTheme="minorHAnsi"/>
                <w:b/>
                <w:sz w:val="18"/>
                <w:szCs w:val="18"/>
                <w:u w:val="single"/>
              </w:rPr>
              <w:t>3</w:t>
            </w:r>
            <w:r w:rsidRPr="005B32F2">
              <w:rPr>
                <w:rFonts w:asciiTheme="minorHAnsi" w:hAnsiTheme="minorHAnsi"/>
                <w:b/>
                <w:sz w:val="18"/>
                <w:szCs w:val="18"/>
                <w:highlight w:val="yellow"/>
                <w:u w:val="single"/>
              </w:rPr>
              <w:t>:</w:t>
            </w:r>
            <w:r w:rsidRPr="005B32F2">
              <w:rPr>
                <w:rFonts w:asciiTheme="minorHAnsi" w:hAnsiTheme="minorHAnsi"/>
                <w:sz w:val="18"/>
                <w:szCs w:val="18"/>
                <w:highlight w:val="yellow"/>
              </w:rPr>
              <w:t xml:space="preserve"> Project risks related to the achievement of results are fully described in the project risk log, based on comprehensive analysis drawing on the programme’s theory of change, Social and Environmental Standards and screening, situation analysis, capacity assessments and other analysis such as funding potential and reputational risk. Risks have been identified through a consultative process with key internal and external stakeholders. Clear and complete plan in place to manage and mitigate each risk, reflected in project budgeting and monitoring plans. </w:t>
            </w:r>
            <w:r w:rsidRPr="005B32F2">
              <w:rPr>
                <w:rFonts w:asciiTheme="minorHAnsi" w:hAnsiTheme="minorHAnsi"/>
                <w:i/>
                <w:sz w:val="18"/>
                <w:szCs w:val="18"/>
                <w:highlight w:val="yellow"/>
              </w:rPr>
              <w:t>(both must be true)</w:t>
            </w:r>
            <w:r w:rsidRPr="005B32F2">
              <w:rPr>
                <w:rFonts w:asciiTheme="minorHAnsi" w:hAnsiTheme="minorHAnsi"/>
                <w:sz w:val="18"/>
                <w:szCs w:val="18"/>
              </w:rPr>
              <w:t xml:space="preserve"> </w:t>
            </w:r>
          </w:p>
          <w:p w14:paraId="2BC36F62" w14:textId="77777777" w:rsidR="00361AFE" w:rsidRPr="005B32F2" w:rsidRDefault="00361AFE" w:rsidP="009E1000">
            <w:pPr>
              <w:pStyle w:val="ListParagraph"/>
              <w:numPr>
                <w:ilvl w:val="0"/>
                <w:numId w:val="51"/>
              </w:numPr>
              <w:suppressAutoHyphens w:val="0"/>
              <w:spacing w:before="20" w:after="20"/>
              <w:ind w:left="607" w:hanging="270"/>
              <w:rPr>
                <w:rFonts w:asciiTheme="minorHAnsi" w:hAnsiTheme="minorHAnsi"/>
                <w:sz w:val="18"/>
                <w:szCs w:val="18"/>
              </w:rPr>
            </w:pPr>
            <w:r w:rsidRPr="005B32F2">
              <w:rPr>
                <w:rFonts w:asciiTheme="minorHAnsi" w:hAnsiTheme="minorHAnsi"/>
                <w:b/>
                <w:sz w:val="18"/>
                <w:szCs w:val="18"/>
                <w:u w:val="single"/>
              </w:rPr>
              <w:t>2:</w:t>
            </w:r>
            <w:r w:rsidRPr="005B32F2">
              <w:rPr>
                <w:rFonts w:asciiTheme="minorHAnsi" w:hAnsiTheme="minorHAnsi"/>
                <w:sz w:val="18"/>
                <w:szCs w:val="18"/>
              </w:rPr>
              <w:t xml:space="preserve"> Project risks related to the achievement of results are identified in the initial project risk log based on a minimum level of analysis and consultation, with mitigation measures identified for each risk. </w:t>
            </w:r>
          </w:p>
          <w:p w14:paraId="0394C6F1" w14:textId="77777777" w:rsidR="00361AFE" w:rsidRPr="005B32F2" w:rsidRDefault="00361AFE" w:rsidP="009E1000">
            <w:pPr>
              <w:pStyle w:val="ListParagraph"/>
              <w:numPr>
                <w:ilvl w:val="0"/>
                <w:numId w:val="51"/>
              </w:numPr>
              <w:tabs>
                <w:tab w:val="left" w:pos="5715"/>
              </w:tabs>
              <w:suppressAutoHyphens w:val="0"/>
              <w:spacing w:before="20" w:after="20"/>
              <w:ind w:left="607" w:hanging="270"/>
              <w:rPr>
                <w:rFonts w:asciiTheme="minorHAnsi" w:hAnsiTheme="minorHAnsi"/>
                <w:sz w:val="18"/>
                <w:szCs w:val="18"/>
              </w:rPr>
            </w:pPr>
            <w:r w:rsidRPr="005B32F2">
              <w:rPr>
                <w:rFonts w:asciiTheme="minorHAnsi" w:hAnsiTheme="minorHAnsi"/>
                <w:b/>
                <w:sz w:val="18"/>
                <w:szCs w:val="18"/>
                <w:u w:val="single"/>
              </w:rPr>
              <w:t>1:</w:t>
            </w:r>
            <w:r w:rsidRPr="005B32F2">
              <w:rPr>
                <w:rFonts w:asciiTheme="minorHAnsi" w:hAnsiTheme="minorHAnsi"/>
                <w:sz w:val="18"/>
                <w:szCs w:val="18"/>
              </w:rPr>
              <w:t xml:space="preserve"> Some risks may be identified in the initial project risk log, but no evidence of consultation or analysis and no clear risk mitigation measures identified. This option is also selected if risks are not clearly identified and/or no initial risk log is included with the project document.</w:t>
            </w:r>
          </w:p>
          <w:bookmarkEnd w:id="64"/>
          <w:p w14:paraId="7DA0B1D6" w14:textId="77777777" w:rsidR="00361AFE" w:rsidRPr="005B32F2" w:rsidRDefault="00361AFE" w:rsidP="00FF64D3">
            <w:pPr>
              <w:tabs>
                <w:tab w:val="left" w:pos="5715"/>
              </w:tabs>
              <w:spacing w:before="120"/>
              <w:rPr>
                <w:sz w:val="16"/>
                <w:szCs w:val="16"/>
              </w:rPr>
            </w:pPr>
            <w:r w:rsidRPr="005B32F2">
              <w:rPr>
                <w:sz w:val="16"/>
                <w:szCs w:val="16"/>
              </w:rPr>
              <w:t>*Note:  Management Action must be taken for a score of 1</w:t>
            </w:r>
          </w:p>
        </w:tc>
        <w:tc>
          <w:tcPr>
            <w:tcW w:w="1350" w:type="dxa"/>
            <w:shd w:val="clear" w:color="auto" w:fill="auto"/>
          </w:tcPr>
          <w:p w14:paraId="18D357FB" w14:textId="77777777" w:rsidR="00361AFE" w:rsidRPr="005B32F2" w:rsidRDefault="00361AFE" w:rsidP="00FF64D3">
            <w:pPr>
              <w:spacing w:after="0" w:line="360" w:lineRule="auto"/>
              <w:jc w:val="center"/>
              <w:rPr>
                <w:sz w:val="18"/>
                <w:szCs w:val="18"/>
              </w:rPr>
            </w:pPr>
            <w:r w:rsidRPr="005B32F2">
              <w:rPr>
                <w:sz w:val="18"/>
                <w:szCs w:val="18"/>
                <w:highlight w:val="yellow"/>
              </w:rPr>
              <w:t>3</w:t>
            </w:r>
          </w:p>
        </w:tc>
        <w:tc>
          <w:tcPr>
            <w:tcW w:w="900" w:type="dxa"/>
            <w:shd w:val="clear" w:color="auto" w:fill="auto"/>
          </w:tcPr>
          <w:p w14:paraId="7EE2E7C2" w14:textId="77777777" w:rsidR="00361AFE" w:rsidRPr="005B32F2" w:rsidRDefault="00361AFE" w:rsidP="00FF64D3">
            <w:pPr>
              <w:spacing w:after="0" w:line="360" w:lineRule="auto"/>
              <w:jc w:val="center"/>
              <w:rPr>
                <w:sz w:val="18"/>
                <w:szCs w:val="18"/>
              </w:rPr>
            </w:pPr>
            <w:r w:rsidRPr="005B32F2">
              <w:rPr>
                <w:sz w:val="18"/>
                <w:szCs w:val="18"/>
              </w:rPr>
              <w:t>2</w:t>
            </w:r>
          </w:p>
        </w:tc>
      </w:tr>
      <w:tr w:rsidR="00361AFE" w:rsidRPr="005B32F2" w14:paraId="29E8C744" w14:textId="77777777" w:rsidTr="009E1000">
        <w:trPr>
          <w:trHeight w:val="219"/>
        </w:trPr>
        <w:tc>
          <w:tcPr>
            <w:tcW w:w="8275" w:type="dxa"/>
            <w:gridSpan w:val="6"/>
            <w:vMerge/>
            <w:shd w:val="clear" w:color="auto" w:fill="auto"/>
          </w:tcPr>
          <w:p w14:paraId="37C4D767" w14:textId="77777777" w:rsidR="00361AFE" w:rsidRPr="005B32F2" w:rsidRDefault="00361AFE" w:rsidP="00FF64D3">
            <w:pPr>
              <w:spacing w:before="20" w:after="20"/>
              <w:rPr>
                <w:sz w:val="18"/>
                <w:szCs w:val="18"/>
              </w:rPr>
            </w:pPr>
          </w:p>
        </w:tc>
        <w:tc>
          <w:tcPr>
            <w:tcW w:w="2250" w:type="dxa"/>
            <w:gridSpan w:val="2"/>
            <w:tcBorders>
              <w:bottom w:val="single" w:sz="4" w:space="0" w:color="000000" w:themeColor="text1"/>
            </w:tcBorders>
            <w:shd w:val="clear" w:color="auto" w:fill="auto"/>
          </w:tcPr>
          <w:p w14:paraId="1588531A" w14:textId="77777777" w:rsidR="00361AFE" w:rsidRPr="005B32F2" w:rsidRDefault="00361AFE" w:rsidP="00FF64D3">
            <w:pPr>
              <w:spacing w:after="0" w:line="360" w:lineRule="auto"/>
              <w:jc w:val="center"/>
              <w:rPr>
                <w:sz w:val="18"/>
                <w:szCs w:val="18"/>
              </w:rPr>
            </w:pPr>
            <w:r w:rsidRPr="005B32F2">
              <w:rPr>
                <w:sz w:val="18"/>
                <w:szCs w:val="18"/>
              </w:rPr>
              <w:t>1</w:t>
            </w:r>
          </w:p>
        </w:tc>
      </w:tr>
      <w:tr w:rsidR="00361AFE" w:rsidRPr="005B32F2" w14:paraId="2C548F53" w14:textId="77777777" w:rsidTr="009E1000">
        <w:trPr>
          <w:trHeight w:val="827"/>
        </w:trPr>
        <w:tc>
          <w:tcPr>
            <w:tcW w:w="8275" w:type="dxa"/>
            <w:gridSpan w:val="6"/>
            <w:vMerge/>
            <w:tcBorders>
              <w:bottom w:val="single" w:sz="4" w:space="0" w:color="000000" w:themeColor="text1"/>
            </w:tcBorders>
            <w:shd w:val="clear" w:color="auto" w:fill="auto"/>
          </w:tcPr>
          <w:p w14:paraId="623145BB" w14:textId="77777777" w:rsidR="00361AFE" w:rsidRPr="005B32F2" w:rsidRDefault="00361AFE" w:rsidP="00FF64D3">
            <w:pPr>
              <w:spacing w:before="20" w:after="20"/>
              <w:rPr>
                <w:sz w:val="18"/>
                <w:szCs w:val="18"/>
              </w:rPr>
            </w:pPr>
          </w:p>
        </w:tc>
        <w:tc>
          <w:tcPr>
            <w:tcW w:w="2250" w:type="dxa"/>
            <w:gridSpan w:val="2"/>
            <w:tcBorders>
              <w:bottom w:val="single" w:sz="4" w:space="0" w:color="000000" w:themeColor="text1"/>
            </w:tcBorders>
            <w:shd w:val="clear" w:color="auto" w:fill="auto"/>
          </w:tcPr>
          <w:p w14:paraId="174D0275" w14:textId="77777777" w:rsidR="00361AFE" w:rsidRPr="005B32F2" w:rsidRDefault="00361AFE" w:rsidP="00FF64D3">
            <w:pPr>
              <w:spacing w:after="0" w:line="360" w:lineRule="auto"/>
              <w:jc w:val="center"/>
              <w:rPr>
                <w:b/>
                <w:sz w:val="18"/>
                <w:szCs w:val="18"/>
              </w:rPr>
            </w:pPr>
            <w:r w:rsidRPr="005B32F2">
              <w:rPr>
                <w:b/>
                <w:sz w:val="18"/>
                <w:szCs w:val="18"/>
              </w:rPr>
              <w:t>Evidence</w:t>
            </w:r>
          </w:p>
          <w:p w14:paraId="00640F16" w14:textId="77777777" w:rsidR="00361AFE" w:rsidRPr="005B32F2" w:rsidRDefault="00361AFE" w:rsidP="00FF64D3">
            <w:pPr>
              <w:spacing w:after="0" w:line="360" w:lineRule="auto"/>
              <w:jc w:val="center"/>
              <w:rPr>
                <w:b/>
                <w:sz w:val="18"/>
                <w:szCs w:val="18"/>
              </w:rPr>
            </w:pPr>
            <w:r w:rsidRPr="005B32F2">
              <w:rPr>
                <w:b/>
                <w:sz w:val="18"/>
                <w:szCs w:val="18"/>
              </w:rPr>
              <w:t>Project Risk Log (Annex K of the ProDoc)</w:t>
            </w:r>
          </w:p>
          <w:p w14:paraId="19A36489" w14:textId="77777777" w:rsidR="00361AFE" w:rsidRPr="005B32F2" w:rsidRDefault="00361AFE" w:rsidP="00FF64D3">
            <w:pPr>
              <w:spacing w:after="0" w:line="360" w:lineRule="auto"/>
              <w:jc w:val="center"/>
              <w:rPr>
                <w:sz w:val="18"/>
                <w:szCs w:val="18"/>
              </w:rPr>
            </w:pPr>
          </w:p>
        </w:tc>
      </w:tr>
      <w:tr w:rsidR="00361AFE" w:rsidRPr="005B32F2" w14:paraId="65351889" w14:textId="77777777" w:rsidTr="009E1000">
        <w:trPr>
          <w:trHeight w:val="440"/>
        </w:trPr>
        <w:tc>
          <w:tcPr>
            <w:tcW w:w="1530" w:type="dxa"/>
            <w:tcBorders>
              <w:right w:val="nil"/>
            </w:tcBorders>
            <w:shd w:val="clear" w:color="auto" w:fill="A8D08D" w:themeFill="accent6" w:themeFillTint="99"/>
            <w:vAlign w:val="center"/>
          </w:tcPr>
          <w:p w14:paraId="430B23CC" w14:textId="77777777" w:rsidR="00361AFE" w:rsidRPr="005B32F2" w:rsidRDefault="00361AFE" w:rsidP="00FF64D3">
            <w:pPr>
              <w:tabs>
                <w:tab w:val="left" w:pos="7020"/>
              </w:tabs>
              <w:spacing w:before="20" w:after="20"/>
              <w:jc w:val="center"/>
              <w:rPr>
                <w:rFonts w:cs="Times New Roman"/>
                <w:b/>
                <w:sz w:val="28"/>
                <w:szCs w:val="20"/>
              </w:rPr>
            </w:pPr>
            <w:bookmarkStart w:id="65" w:name="_Hlk499540336"/>
            <w:bookmarkEnd w:id="63"/>
            <w:r w:rsidRPr="005B32F2">
              <w:rPr>
                <w:rFonts w:cs="Times New Roman"/>
                <w:b/>
                <w:smallCaps/>
                <w:sz w:val="28"/>
                <w:szCs w:val="20"/>
              </w:rPr>
              <w:lastRenderedPageBreak/>
              <w:t>Efficient</w:t>
            </w:r>
          </w:p>
        </w:tc>
        <w:tc>
          <w:tcPr>
            <w:tcW w:w="8995" w:type="dxa"/>
            <w:gridSpan w:val="7"/>
            <w:tcBorders>
              <w:left w:val="nil"/>
            </w:tcBorders>
            <w:shd w:val="clear" w:color="auto" w:fill="A8D08D" w:themeFill="accent6" w:themeFillTint="99"/>
            <w:vAlign w:val="center"/>
          </w:tcPr>
          <w:p w14:paraId="1D692174" w14:textId="77777777" w:rsidR="00361AFE" w:rsidRPr="005B32F2" w:rsidRDefault="00361AFE" w:rsidP="00FF64D3">
            <w:pPr>
              <w:pStyle w:val="ListParagraph"/>
              <w:spacing w:before="20" w:after="20"/>
              <w:ind w:left="158"/>
              <w:rPr>
                <w:rFonts w:asciiTheme="minorHAnsi" w:hAnsiTheme="minorHAnsi"/>
                <w:sz w:val="18"/>
                <w:szCs w:val="20"/>
              </w:rPr>
            </w:pPr>
          </w:p>
        </w:tc>
      </w:tr>
      <w:tr w:rsidR="00361AFE" w:rsidRPr="005B32F2" w14:paraId="522C237E" w14:textId="77777777" w:rsidTr="009E1000">
        <w:trPr>
          <w:trHeight w:val="1385"/>
        </w:trPr>
        <w:tc>
          <w:tcPr>
            <w:tcW w:w="8275" w:type="dxa"/>
            <w:gridSpan w:val="6"/>
            <w:tcBorders>
              <w:bottom w:val="single" w:sz="4" w:space="0" w:color="000000" w:themeColor="text1"/>
            </w:tcBorders>
            <w:shd w:val="clear" w:color="auto" w:fill="auto"/>
          </w:tcPr>
          <w:p w14:paraId="40FB1EDB" w14:textId="77777777" w:rsidR="00361AFE" w:rsidRPr="005B32F2" w:rsidRDefault="00361AFE" w:rsidP="009E1000">
            <w:pPr>
              <w:pStyle w:val="ListParagraph"/>
              <w:numPr>
                <w:ilvl w:val="0"/>
                <w:numId w:val="61"/>
              </w:numPr>
              <w:suppressAutoHyphens w:val="0"/>
              <w:spacing w:before="120" w:after="120"/>
              <w:ind w:left="245" w:hanging="270"/>
              <w:rPr>
                <w:rFonts w:asciiTheme="minorHAnsi" w:hAnsiTheme="minorHAnsi" w:cstheme="minorHAnsi"/>
                <w:b/>
                <w:sz w:val="18"/>
                <w:szCs w:val="18"/>
              </w:rPr>
            </w:pPr>
            <w:r w:rsidRPr="005B32F2">
              <w:rPr>
                <w:rFonts w:asciiTheme="minorHAnsi" w:hAnsiTheme="minorHAnsi" w:cstheme="minorHAnsi"/>
                <w:b/>
                <w:sz w:val="18"/>
                <w:szCs w:val="18"/>
              </w:rPr>
              <w:t>Have specific measures for ensuring cost-efficient use of resources been explicitly mentioned as part of the project design? This can include, for example: i) using the theory of change analysis to explore different options of achieving the maximum results with the resources available; ii) using a portfolio management approach to improve cost effectiveness through synergies with other interventions; iii) through joint operations (e.g., monitoring or procurement) with other partners; iv) sharing resources or coordinating delivery with other projects,  v) using innovative approaches and technologies to reduce the cost of service delivery or other types of interventions.</w:t>
            </w:r>
          </w:p>
          <w:p w14:paraId="7CDB7E4A" w14:textId="77777777" w:rsidR="00361AFE" w:rsidRPr="005B32F2" w:rsidRDefault="00361AFE" w:rsidP="00FF64D3">
            <w:pPr>
              <w:spacing w:before="120" w:after="120"/>
              <w:rPr>
                <w:color w:val="000000" w:themeColor="text1"/>
                <w:sz w:val="18"/>
                <w:szCs w:val="18"/>
              </w:rPr>
            </w:pPr>
            <w:r w:rsidRPr="005B32F2">
              <w:rPr>
                <w:i/>
                <w:sz w:val="18"/>
                <w:szCs w:val="18"/>
              </w:rPr>
              <w:t>(Note: Evidence of at least one measure must be provided to answer yes for this question)</w:t>
            </w:r>
          </w:p>
        </w:tc>
        <w:tc>
          <w:tcPr>
            <w:tcW w:w="1350" w:type="dxa"/>
            <w:tcBorders>
              <w:bottom w:val="single" w:sz="4" w:space="0" w:color="000000" w:themeColor="text1"/>
            </w:tcBorders>
            <w:shd w:val="clear" w:color="auto" w:fill="auto"/>
            <w:vAlign w:val="center"/>
          </w:tcPr>
          <w:p w14:paraId="0B88C8B5" w14:textId="77777777" w:rsidR="00361AFE" w:rsidRPr="005B32F2" w:rsidRDefault="00361AFE" w:rsidP="00FF64D3">
            <w:pPr>
              <w:spacing w:after="0"/>
              <w:jc w:val="center"/>
              <w:rPr>
                <w:sz w:val="18"/>
                <w:szCs w:val="18"/>
                <w:highlight w:val="yellow"/>
              </w:rPr>
            </w:pPr>
            <w:r w:rsidRPr="005B32F2">
              <w:rPr>
                <w:sz w:val="18"/>
                <w:szCs w:val="18"/>
                <w:highlight w:val="yellow"/>
              </w:rPr>
              <w:t>Yes (3)</w:t>
            </w:r>
          </w:p>
          <w:p w14:paraId="198889EB" w14:textId="77777777" w:rsidR="00361AFE" w:rsidRPr="005B32F2" w:rsidRDefault="00361AFE" w:rsidP="00FF64D3">
            <w:pPr>
              <w:spacing w:after="0"/>
              <w:jc w:val="center"/>
              <w:rPr>
                <w:sz w:val="18"/>
                <w:szCs w:val="18"/>
                <w:highlight w:val="yellow"/>
              </w:rPr>
            </w:pPr>
          </w:p>
          <w:p w14:paraId="261FBEC2" w14:textId="77777777" w:rsidR="00361AFE" w:rsidRPr="005B32F2" w:rsidRDefault="00361AFE" w:rsidP="00FF64D3">
            <w:pPr>
              <w:spacing w:after="0"/>
              <w:jc w:val="center"/>
              <w:rPr>
                <w:sz w:val="18"/>
                <w:szCs w:val="18"/>
              </w:rPr>
            </w:pPr>
            <w:r w:rsidRPr="005B32F2">
              <w:rPr>
                <w:sz w:val="18"/>
                <w:szCs w:val="18"/>
                <w:highlight w:val="yellow"/>
              </w:rPr>
              <w:t>Project Theory of Change</w:t>
            </w:r>
          </w:p>
        </w:tc>
        <w:tc>
          <w:tcPr>
            <w:tcW w:w="900" w:type="dxa"/>
            <w:tcBorders>
              <w:bottom w:val="single" w:sz="4" w:space="0" w:color="000000" w:themeColor="text1"/>
            </w:tcBorders>
            <w:shd w:val="clear" w:color="auto" w:fill="auto"/>
            <w:vAlign w:val="center"/>
          </w:tcPr>
          <w:p w14:paraId="2AE5EFC5" w14:textId="77777777" w:rsidR="00361AFE" w:rsidRPr="005B32F2" w:rsidRDefault="00361AFE" w:rsidP="00FF64D3">
            <w:pPr>
              <w:spacing w:after="0"/>
              <w:jc w:val="center"/>
              <w:rPr>
                <w:sz w:val="18"/>
                <w:szCs w:val="18"/>
              </w:rPr>
            </w:pPr>
            <w:r w:rsidRPr="005B32F2">
              <w:rPr>
                <w:sz w:val="18"/>
                <w:szCs w:val="18"/>
              </w:rPr>
              <w:t>No (1)</w:t>
            </w:r>
          </w:p>
        </w:tc>
      </w:tr>
      <w:tr w:rsidR="00361AFE" w:rsidRPr="005B32F2" w14:paraId="32732A7D" w14:textId="77777777" w:rsidTr="009E1000">
        <w:trPr>
          <w:trHeight w:val="70"/>
        </w:trPr>
        <w:tc>
          <w:tcPr>
            <w:tcW w:w="8275" w:type="dxa"/>
            <w:gridSpan w:val="6"/>
            <w:vMerge w:val="restart"/>
            <w:shd w:val="clear" w:color="auto" w:fill="auto"/>
          </w:tcPr>
          <w:p w14:paraId="025A8B31" w14:textId="77777777" w:rsidR="00361AFE" w:rsidRPr="005B32F2" w:rsidRDefault="00361AFE" w:rsidP="00FF64D3">
            <w:pPr>
              <w:spacing w:before="120" w:after="0"/>
              <w:rPr>
                <w:b/>
                <w:sz w:val="18"/>
                <w:szCs w:val="18"/>
              </w:rPr>
            </w:pPr>
            <w:r w:rsidRPr="005B32F2">
              <w:rPr>
                <w:b/>
                <w:sz w:val="18"/>
                <w:szCs w:val="18"/>
              </w:rPr>
              <w:t>15. Is the budget justified and supported with valid estimates?</w:t>
            </w:r>
          </w:p>
          <w:p w14:paraId="669A9849" w14:textId="77777777" w:rsidR="00361AFE" w:rsidRPr="005B32F2" w:rsidRDefault="00361AFE" w:rsidP="009E1000">
            <w:pPr>
              <w:pStyle w:val="ListParagraph"/>
              <w:numPr>
                <w:ilvl w:val="0"/>
                <w:numId w:val="51"/>
              </w:numPr>
              <w:suppressAutoHyphens w:val="0"/>
              <w:spacing w:before="20" w:after="20"/>
              <w:ind w:left="607" w:hanging="270"/>
              <w:rPr>
                <w:rFonts w:asciiTheme="minorHAnsi" w:hAnsiTheme="minorHAnsi"/>
                <w:sz w:val="18"/>
                <w:szCs w:val="18"/>
                <w:highlight w:val="yellow"/>
              </w:rPr>
            </w:pPr>
            <w:r w:rsidRPr="005B32F2">
              <w:rPr>
                <w:rFonts w:asciiTheme="minorHAnsi" w:hAnsiTheme="minorHAnsi"/>
                <w:b/>
                <w:sz w:val="18"/>
                <w:szCs w:val="18"/>
                <w:highlight w:val="yellow"/>
                <w:u w:val="single"/>
              </w:rPr>
              <w:t>3:</w:t>
            </w:r>
            <w:r w:rsidRPr="005B32F2">
              <w:rPr>
                <w:rFonts w:asciiTheme="minorHAnsi" w:hAnsiTheme="minorHAnsi"/>
                <w:sz w:val="18"/>
                <w:szCs w:val="18"/>
                <w:highlight w:val="yellow"/>
              </w:rPr>
              <w:t xml:space="preserve">  The project’s budget is at the activity level with funding sources, and is specified for the duration of the project period in a multi-year budget. Realistic resource mobilisation plans are in place to fill unfunded components. Costs are supported with valid estimates using benchmarks from similar projects or activities. Cost implications from inflation and foreign exchange exposure have been estimated and incorporated in the budget. Adequate costs for monitoring, evaluation, communications and security have been incorporated.</w:t>
            </w:r>
          </w:p>
          <w:p w14:paraId="53D11F48" w14:textId="77777777" w:rsidR="00361AFE" w:rsidRPr="005B32F2" w:rsidRDefault="00361AFE" w:rsidP="009E1000">
            <w:pPr>
              <w:pStyle w:val="ListParagraph"/>
              <w:numPr>
                <w:ilvl w:val="0"/>
                <w:numId w:val="51"/>
              </w:numPr>
              <w:suppressAutoHyphens w:val="0"/>
              <w:spacing w:before="20" w:after="20"/>
              <w:ind w:left="607" w:hanging="270"/>
              <w:rPr>
                <w:rFonts w:asciiTheme="minorHAnsi" w:hAnsiTheme="minorHAnsi"/>
                <w:sz w:val="18"/>
                <w:szCs w:val="18"/>
              </w:rPr>
            </w:pPr>
            <w:r w:rsidRPr="005B32F2">
              <w:rPr>
                <w:rFonts w:asciiTheme="minorHAnsi" w:hAnsiTheme="minorHAnsi"/>
                <w:b/>
                <w:sz w:val="18"/>
                <w:szCs w:val="18"/>
                <w:u w:val="single"/>
              </w:rPr>
              <w:t>2:</w:t>
            </w:r>
            <w:r w:rsidRPr="005B32F2">
              <w:rPr>
                <w:rFonts w:asciiTheme="minorHAnsi" w:hAnsiTheme="minorHAnsi"/>
                <w:sz w:val="18"/>
                <w:szCs w:val="18"/>
              </w:rPr>
              <w:t xml:space="preserve"> The project’s budget is at the activity level with funding sources, when possible, and is specified for the duration of the project in a multi-year budget, but no funding plan is in place. Costs are supported with valid estimates based on prevailing rates. </w:t>
            </w:r>
          </w:p>
          <w:p w14:paraId="18A9FA2E" w14:textId="77777777" w:rsidR="00361AFE" w:rsidRPr="005B32F2" w:rsidRDefault="00361AFE" w:rsidP="009E1000">
            <w:pPr>
              <w:pStyle w:val="ListParagraph"/>
              <w:numPr>
                <w:ilvl w:val="0"/>
                <w:numId w:val="51"/>
              </w:numPr>
              <w:tabs>
                <w:tab w:val="left" w:pos="5715"/>
              </w:tabs>
              <w:suppressAutoHyphens w:val="0"/>
              <w:spacing w:before="20" w:after="20"/>
              <w:ind w:left="607" w:hanging="270"/>
              <w:rPr>
                <w:rFonts w:asciiTheme="minorHAnsi" w:hAnsiTheme="minorHAnsi"/>
                <w:sz w:val="18"/>
                <w:szCs w:val="18"/>
              </w:rPr>
            </w:pPr>
            <w:r w:rsidRPr="005B32F2">
              <w:rPr>
                <w:rFonts w:asciiTheme="minorHAnsi" w:hAnsiTheme="minorHAnsi"/>
                <w:b/>
                <w:sz w:val="18"/>
                <w:szCs w:val="18"/>
                <w:u w:val="single"/>
              </w:rPr>
              <w:t>1:</w:t>
            </w:r>
            <w:r w:rsidRPr="005B32F2">
              <w:rPr>
                <w:rFonts w:asciiTheme="minorHAnsi" w:hAnsiTheme="minorHAnsi"/>
                <w:sz w:val="18"/>
                <w:szCs w:val="18"/>
              </w:rPr>
              <w:t xml:space="preserve"> The project’s budget is not specified at the activity level, and/or may not be captured in a multi-year budget. </w:t>
            </w:r>
          </w:p>
        </w:tc>
        <w:tc>
          <w:tcPr>
            <w:tcW w:w="1350" w:type="dxa"/>
            <w:tcBorders>
              <w:bottom w:val="single" w:sz="4" w:space="0" w:color="000000" w:themeColor="text1"/>
            </w:tcBorders>
            <w:shd w:val="clear" w:color="auto" w:fill="auto"/>
          </w:tcPr>
          <w:p w14:paraId="4BEF7533" w14:textId="77777777" w:rsidR="00361AFE" w:rsidRPr="005B32F2" w:rsidRDefault="00361AFE" w:rsidP="00FF64D3">
            <w:pPr>
              <w:spacing w:after="0"/>
              <w:jc w:val="center"/>
              <w:rPr>
                <w:sz w:val="18"/>
                <w:szCs w:val="18"/>
              </w:rPr>
            </w:pPr>
            <w:r w:rsidRPr="005B32F2">
              <w:rPr>
                <w:sz w:val="18"/>
                <w:szCs w:val="18"/>
                <w:highlight w:val="yellow"/>
              </w:rPr>
              <w:t>3</w:t>
            </w:r>
          </w:p>
        </w:tc>
        <w:tc>
          <w:tcPr>
            <w:tcW w:w="900" w:type="dxa"/>
            <w:tcBorders>
              <w:bottom w:val="single" w:sz="4" w:space="0" w:color="000000" w:themeColor="text1"/>
            </w:tcBorders>
            <w:shd w:val="clear" w:color="auto" w:fill="auto"/>
          </w:tcPr>
          <w:p w14:paraId="3C701219" w14:textId="77777777" w:rsidR="00361AFE" w:rsidRPr="005B32F2" w:rsidRDefault="00361AFE" w:rsidP="00FF64D3">
            <w:pPr>
              <w:spacing w:after="0"/>
              <w:jc w:val="center"/>
              <w:rPr>
                <w:sz w:val="18"/>
                <w:szCs w:val="18"/>
              </w:rPr>
            </w:pPr>
            <w:r w:rsidRPr="005B32F2">
              <w:rPr>
                <w:sz w:val="18"/>
                <w:szCs w:val="18"/>
              </w:rPr>
              <w:t>2</w:t>
            </w:r>
          </w:p>
        </w:tc>
      </w:tr>
      <w:tr w:rsidR="00361AFE" w:rsidRPr="005B32F2" w14:paraId="6B54EEB0" w14:textId="77777777" w:rsidTr="009E1000">
        <w:trPr>
          <w:trHeight w:val="215"/>
        </w:trPr>
        <w:tc>
          <w:tcPr>
            <w:tcW w:w="8275" w:type="dxa"/>
            <w:gridSpan w:val="6"/>
            <w:vMerge/>
            <w:shd w:val="clear" w:color="auto" w:fill="auto"/>
          </w:tcPr>
          <w:p w14:paraId="0731DC59" w14:textId="77777777" w:rsidR="00361AFE" w:rsidRPr="005B32F2" w:rsidRDefault="00361AFE" w:rsidP="00FF64D3">
            <w:pPr>
              <w:spacing w:before="120" w:after="120"/>
              <w:rPr>
                <w:b/>
                <w:sz w:val="18"/>
                <w:szCs w:val="18"/>
              </w:rPr>
            </w:pPr>
          </w:p>
        </w:tc>
        <w:tc>
          <w:tcPr>
            <w:tcW w:w="2250" w:type="dxa"/>
            <w:gridSpan w:val="2"/>
            <w:shd w:val="clear" w:color="auto" w:fill="auto"/>
          </w:tcPr>
          <w:p w14:paraId="1EDEFB21" w14:textId="77777777" w:rsidR="00361AFE" w:rsidRPr="005B32F2" w:rsidRDefault="00361AFE" w:rsidP="00FF64D3">
            <w:pPr>
              <w:spacing w:after="0"/>
              <w:jc w:val="center"/>
              <w:rPr>
                <w:sz w:val="18"/>
                <w:szCs w:val="18"/>
              </w:rPr>
            </w:pPr>
            <w:r w:rsidRPr="005B32F2">
              <w:rPr>
                <w:sz w:val="18"/>
                <w:szCs w:val="18"/>
              </w:rPr>
              <w:t>1</w:t>
            </w:r>
          </w:p>
        </w:tc>
      </w:tr>
      <w:tr w:rsidR="00361AFE" w:rsidRPr="005B32F2" w14:paraId="645817FF" w14:textId="77777777" w:rsidTr="009E1000">
        <w:trPr>
          <w:trHeight w:val="1042"/>
        </w:trPr>
        <w:tc>
          <w:tcPr>
            <w:tcW w:w="8275" w:type="dxa"/>
            <w:gridSpan w:val="6"/>
            <w:vMerge/>
            <w:shd w:val="clear" w:color="auto" w:fill="auto"/>
          </w:tcPr>
          <w:p w14:paraId="3455BDA4" w14:textId="77777777" w:rsidR="00361AFE" w:rsidRPr="005B32F2" w:rsidRDefault="00361AFE" w:rsidP="00FF64D3">
            <w:pPr>
              <w:spacing w:before="120" w:after="120"/>
              <w:rPr>
                <w:b/>
                <w:sz w:val="18"/>
                <w:szCs w:val="18"/>
              </w:rPr>
            </w:pPr>
          </w:p>
        </w:tc>
        <w:tc>
          <w:tcPr>
            <w:tcW w:w="2250" w:type="dxa"/>
            <w:gridSpan w:val="2"/>
            <w:shd w:val="clear" w:color="auto" w:fill="auto"/>
          </w:tcPr>
          <w:p w14:paraId="5858FF0A" w14:textId="77777777" w:rsidR="00361AFE" w:rsidRPr="005B32F2" w:rsidRDefault="00361AFE" w:rsidP="00FF64D3">
            <w:pPr>
              <w:jc w:val="center"/>
              <w:rPr>
                <w:b/>
                <w:sz w:val="18"/>
                <w:szCs w:val="18"/>
              </w:rPr>
            </w:pPr>
            <w:r w:rsidRPr="005B32F2">
              <w:rPr>
                <w:b/>
                <w:sz w:val="18"/>
                <w:szCs w:val="18"/>
              </w:rPr>
              <w:t>Evidence</w:t>
            </w:r>
          </w:p>
          <w:p w14:paraId="693D00E4" w14:textId="77777777" w:rsidR="00361AFE" w:rsidRPr="005B32F2" w:rsidRDefault="00361AFE" w:rsidP="00FF64D3">
            <w:pPr>
              <w:jc w:val="center"/>
              <w:rPr>
                <w:sz w:val="18"/>
                <w:szCs w:val="18"/>
              </w:rPr>
            </w:pPr>
            <w:r w:rsidRPr="005B32F2">
              <w:rPr>
                <w:b/>
                <w:sz w:val="18"/>
                <w:szCs w:val="18"/>
              </w:rPr>
              <w:t xml:space="preserve">Project multi-year work plan including co-financing </w:t>
            </w:r>
          </w:p>
        </w:tc>
      </w:tr>
      <w:tr w:rsidR="00361AFE" w:rsidRPr="005B32F2" w14:paraId="2F6B73AE" w14:textId="77777777" w:rsidTr="009E1000">
        <w:trPr>
          <w:trHeight w:val="620"/>
        </w:trPr>
        <w:tc>
          <w:tcPr>
            <w:tcW w:w="8275" w:type="dxa"/>
            <w:gridSpan w:val="6"/>
            <w:vMerge w:val="restart"/>
            <w:shd w:val="clear" w:color="auto" w:fill="auto"/>
          </w:tcPr>
          <w:p w14:paraId="229D846E" w14:textId="77777777" w:rsidR="00361AFE" w:rsidRPr="005B32F2" w:rsidRDefault="00361AFE" w:rsidP="009E1000">
            <w:pPr>
              <w:pStyle w:val="ListParagraph"/>
              <w:numPr>
                <w:ilvl w:val="0"/>
                <w:numId w:val="62"/>
              </w:numPr>
              <w:suppressAutoHyphens w:val="0"/>
              <w:spacing w:before="120"/>
              <w:ind w:left="245" w:hanging="270"/>
              <w:rPr>
                <w:rFonts w:asciiTheme="minorHAnsi" w:hAnsiTheme="minorHAnsi" w:cstheme="minorHAnsi"/>
                <w:b/>
                <w:sz w:val="18"/>
                <w:szCs w:val="18"/>
              </w:rPr>
            </w:pPr>
            <w:r w:rsidRPr="005B32F2">
              <w:rPr>
                <w:rFonts w:asciiTheme="minorHAnsi" w:hAnsiTheme="minorHAnsi" w:cstheme="minorHAnsi"/>
                <w:b/>
                <w:sz w:val="18"/>
                <w:szCs w:val="18"/>
              </w:rPr>
              <w:t>Is the Country Office/Regional Hub/Global Project fully recovering the costs involved with project implementation?</w:t>
            </w:r>
          </w:p>
          <w:p w14:paraId="0FEE2DEE" w14:textId="77777777" w:rsidR="00361AFE" w:rsidRPr="005B32F2" w:rsidRDefault="00361AFE" w:rsidP="009E1000">
            <w:pPr>
              <w:pStyle w:val="ListParagraph"/>
              <w:numPr>
                <w:ilvl w:val="0"/>
                <w:numId w:val="58"/>
              </w:numPr>
              <w:suppressAutoHyphens w:val="0"/>
              <w:spacing w:before="20" w:after="20"/>
              <w:ind w:left="630" w:hanging="270"/>
              <w:rPr>
                <w:rFonts w:asciiTheme="minorHAnsi" w:hAnsiTheme="minorHAnsi"/>
                <w:sz w:val="18"/>
                <w:szCs w:val="18"/>
              </w:rPr>
            </w:pPr>
            <w:r w:rsidRPr="005B32F2">
              <w:rPr>
                <w:rFonts w:asciiTheme="minorHAnsi" w:hAnsiTheme="minorHAnsi"/>
                <w:b/>
                <w:sz w:val="18"/>
                <w:szCs w:val="18"/>
                <w:u w:val="single"/>
              </w:rPr>
              <w:t>3:</w:t>
            </w:r>
            <w:r w:rsidRPr="005B32F2">
              <w:rPr>
                <w:rFonts w:asciiTheme="minorHAnsi" w:hAnsiTheme="minorHAnsi"/>
                <w:sz w:val="18"/>
                <w:szCs w:val="18"/>
              </w:rPr>
              <w:t xml:space="preserve"> The budget fully covers all project costs that are attributable to the project, including programme management and development effectiveness services related to strategic country programme planning, quality assurance, pipeline development, policy advocacy services, finance, procurement, human resources, administration, issuance of contracts, security, travel, assets, general services, information and communications based on full costing in accordance with prevailing UNDP policies (i.e., UPL, LPL.)</w:t>
            </w:r>
          </w:p>
          <w:p w14:paraId="3F64BF41" w14:textId="77777777" w:rsidR="00361AFE" w:rsidRPr="005B32F2" w:rsidRDefault="00361AFE" w:rsidP="009E1000">
            <w:pPr>
              <w:pStyle w:val="ListParagraph"/>
              <w:numPr>
                <w:ilvl w:val="0"/>
                <w:numId w:val="58"/>
              </w:numPr>
              <w:suppressAutoHyphens w:val="0"/>
              <w:spacing w:before="20" w:after="20"/>
              <w:ind w:left="630" w:hanging="270"/>
              <w:rPr>
                <w:rFonts w:asciiTheme="minorHAnsi" w:hAnsiTheme="minorHAnsi"/>
                <w:sz w:val="18"/>
                <w:szCs w:val="18"/>
                <w:highlight w:val="lightGray"/>
              </w:rPr>
            </w:pPr>
            <w:r w:rsidRPr="005B32F2">
              <w:rPr>
                <w:rFonts w:asciiTheme="minorHAnsi" w:hAnsiTheme="minorHAnsi"/>
                <w:b/>
                <w:sz w:val="18"/>
                <w:szCs w:val="18"/>
                <w:highlight w:val="lightGray"/>
                <w:u w:val="single"/>
              </w:rPr>
              <w:t>2:</w:t>
            </w:r>
            <w:r w:rsidRPr="005B32F2">
              <w:rPr>
                <w:rFonts w:asciiTheme="minorHAnsi" w:hAnsiTheme="minorHAnsi"/>
                <w:sz w:val="18"/>
                <w:szCs w:val="18"/>
                <w:highlight w:val="lightGray"/>
              </w:rPr>
              <w:t xml:space="preserve"> </w:t>
            </w:r>
            <w:r w:rsidRPr="005B32F2">
              <w:rPr>
                <w:rFonts w:asciiTheme="minorHAnsi" w:hAnsiTheme="minorHAnsi"/>
                <w:sz w:val="18"/>
                <w:szCs w:val="18"/>
                <w:highlight w:val="yellow"/>
              </w:rPr>
              <w:t>The budget covers significant project costs that are attributable to the project based on prevailing UNDP policies (i.e., UPL, LPL) as relevant.</w:t>
            </w:r>
          </w:p>
          <w:p w14:paraId="1709F882" w14:textId="77777777" w:rsidR="00361AFE" w:rsidRPr="005B32F2" w:rsidRDefault="00361AFE" w:rsidP="009E1000">
            <w:pPr>
              <w:pStyle w:val="ListParagraph"/>
              <w:numPr>
                <w:ilvl w:val="0"/>
                <w:numId w:val="58"/>
              </w:numPr>
              <w:tabs>
                <w:tab w:val="left" w:pos="5715"/>
              </w:tabs>
              <w:suppressAutoHyphens w:val="0"/>
              <w:spacing w:before="20" w:after="20"/>
              <w:ind w:left="630" w:hanging="270"/>
              <w:rPr>
                <w:sz w:val="18"/>
                <w:szCs w:val="18"/>
              </w:rPr>
            </w:pPr>
            <w:r w:rsidRPr="005B32F2">
              <w:rPr>
                <w:rFonts w:asciiTheme="minorHAnsi" w:hAnsiTheme="minorHAnsi"/>
                <w:b/>
                <w:sz w:val="18"/>
                <w:szCs w:val="18"/>
                <w:u w:val="single"/>
              </w:rPr>
              <w:t>1:</w:t>
            </w:r>
            <w:r w:rsidRPr="005B32F2">
              <w:rPr>
                <w:rFonts w:asciiTheme="minorHAnsi" w:hAnsiTheme="minorHAnsi"/>
                <w:sz w:val="18"/>
                <w:szCs w:val="18"/>
              </w:rPr>
              <w:t xml:space="preserve"> The budget does not adequately cover project costs that are attributable to the project, and UNDP is cross-subsidizing the project.</w:t>
            </w:r>
          </w:p>
          <w:p w14:paraId="748F492C" w14:textId="77777777" w:rsidR="00361AFE" w:rsidRPr="005B32F2" w:rsidRDefault="00361AFE" w:rsidP="00FF64D3">
            <w:pPr>
              <w:tabs>
                <w:tab w:val="left" w:pos="5715"/>
              </w:tabs>
              <w:spacing w:before="60"/>
              <w:rPr>
                <w:sz w:val="18"/>
                <w:szCs w:val="18"/>
              </w:rPr>
            </w:pPr>
            <w:r w:rsidRPr="005B32F2">
              <w:rPr>
                <w:sz w:val="16"/>
                <w:szCs w:val="16"/>
              </w:rPr>
              <w:t>*Note:  Management Action must be given for a score of 1. The budget must be revised to fully reflect the costs of implementation before the project commences.</w:t>
            </w:r>
          </w:p>
        </w:tc>
        <w:tc>
          <w:tcPr>
            <w:tcW w:w="1350" w:type="dxa"/>
            <w:tcBorders>
              <w:bottom w:val="single" w:sz="4" w:space="0" w:color="000000" w:themeColor="text1"/>
            </w:tcBorders>
            <w:shd w:val="clear" w:color="auto" w:fill="auto"/>
            <w:vAlign w:val="center"/>
          </w:tcPr>
          <w:p w14:paraId="37F714CC" w14:textId="77777777" w:rsidR="00361AFE" w:rsidRPr="005B32F2" w:rsidRDefault="00361AFE" w:rsidP="00FF64D3">
            <w:pPr>
              <w:spacing w:after="0"/>
              <w:jc w:val="center"/>
              <w:rPr>
                <w:sz w:val="18"/>
                <w:szCs w:val="18"/>
              </w:rPr>
            </w:pPr>
            <w:r w:rsidRPr="005B32F2">
              <w:rPr>
                <w:sz w:val="18"/>
                <w:szCs w:val="18"/>
                <w:highlight w:val="yellow"/>
              </w:rPr>
              <w:t>3</w:t>
            </w:r>
          </w:p>
        </w:tc>
        <w:tc>
          <w:tcPr>
            <w:tcW w:w="900" w:type="dxa"/>
            <w:tcBorders>
              <w:bottom w:val="single" w:sz="4" w:space="0" w:color="000000" w:themeColor="text1"/>
            </w:tcBorders>
            <w:shd w:val="clear" w:color="auto" w:fill="auto"/>
            <w:vAlign w:val="center"/>
          </w:tcPr>
          <w:p w14:paraId="1CE59AAC" w14:textId="77777777" w:rsidR="00361AFE" w:rsidRPr="005B32F2" w:rsidRDefault="00361AFE" w:rsidP="00FF64D3">
            <w:pPr>
              <w:spacing w:after="0"/>
              <w:jc w:val="center"/>
              <w:rPr>
                <w:sz w:val="18"/>
                <w:szCs w:val="18"/>
              </w:rPr>
            </w:pPr>
            <w:r w:rsidRPr="005B32F2">
              <w:rPr>
                <w:sz w:val="18"/>
                <w:szCs w:val="18"/>
                <w:highlight w:val="lightGray"/>
              </w:rPr>
              <w:t>2</w:t>
            </w:r>
          </w:p>
        </w:tc>
      </w:tr>
      <w:tr w:rsidR="00361AFE" w:rsidRPr="005B32F2" w14:paraId="0714CC4B" w14:textId="77777777" w:rsidTr="009E1000">
        <w:trPr>
          <w:trHeight w:val="278"/>
        </w:trPr>
        <w:tc>
          <w:tcPr>
            <w:tcW w:w="8275" w:type="dxa"/>
            <w:gridSpan w:val="6"/>
            <w:vMerge/>
            <w:shd w:val="clear" w:color="auto" w:fill="auto"/>
          </w:tcPr>
          <w:p w14:paraId="4841A0B8" w14:textId="77777777" w:rsidR="00361AFE" w:rsidRPr="005B32F2" w:rsidRDefault="00361AFE" w:rsidP="009E1000">
            <w:pPr>
              <w:pStyle w:val="ListParagraph"/>
              <w:numPr>
                <w:ilvl w:val="0"/>
                <w:numId w:val="57"/>
              </w:numPr>
              <w:suppressAutoHyphens w:val="0"/>
              <w:spacing w:before="120" w:after="120"/>
              <w:ind w:left="270" w:hanging="270"/>
              <w:rPr>
                <w:rFonts w:asciiTheme="minorHAnsi" w:hAnsiTheme="minorHAnsi"/>
                <w:b/>
                <w:sz w:val="18"/>
                <w:szCs w:val="18"/>
              </w:rPr>
            </w:pPr>
          </w:p>
        </w:tc>
        <w:tc>
          <w:tcPr>
            <w:tcW w:w="2250" w:type="dxa"/>
            <w:gridSpan w:val="2"/>
            <w:tcBorders>
              <w:bottom w:val="single" w:sz="4" w:space="0" w:color="000000" w:themeColor="text1"/>
            </w:tcBorders>
            <w:shd w:val="clear" w:color="auto" w:fill="auto"/>
            <w:vAlign w:val="center"/>
          </w:tcPr>
          <w:p w14:paraId="18BF89C3" w14:textId="77777777" w:rsidR="00361AFE" w:rsidRPr="005B32F2" w:rsidRDefault="00361AFE" w:rsidP="00FF64D3">
            <w:pPr>
              <w:spacing w:after="0"/>
              <w:jc w:val="center"/>
              <w:rPr>
                <w:sz w:val="18"/>
                <w:szCs w:val="18"/>
              </w:rPr>
            </w:pPr>
            <w:r w:rsidRPr="005B32F2">
              <w:rPr>
                <w:sz w:val="18"/>
                <w:szCs w:val="18"/>
              </w:rPr>
              <w:t>1</w:t>
            </w:r>
          </w:p>
        </w:tc>
      </w:tr>
      <w:tr w:rsidR="00361AFE" w:rsidRPr="005B32F2" w14:paraId="6D2D60E8" w14:textId="77777777" w:rsidTr="009E1000">
        <w:trPr>
          <w:trHeight w:val="940"/>
        </w:trPr>
        <w:tc>
          <w:tcPr>
            <w:tcW w:w="8275" w:type="dxa"/>
            <w:gridSpan w:val="6"/>
            <w:vMerge/>
            <w:tcBorders>
              <w:bottom w:val="single" w:sz="4" w:space="0" w:color="000000" w:themeColor="text1"/>
            </w:tcBorders>
            <w:shd w:val="clear" w:color="auto" w:fill="auto"/>
          </w:tcPr>
          <w:p w14:paraId="43EE138A" w14:textId="77777777" w:rsidR="00361AFE" w:rsidRPr="005B32F2" w:rsidRDefault="00361AFE" w:rsidP="009E1000">
            <w:pPr>
              <w:pStyle w:val="ListParagraph"/>
              <w:numPr>
                <w:ilvl w:val="0"/>
                <w:numId w:val="57"/>
              </w:numPr>
              <w:suppressAutoHyphens w:val="0"/>
              <w:spacing w:before="120" w:after="120"/>
              <w:ind w:left="270" w:hanging="270"/>
              <w:rPr>
                <w:rFonts w:asciiTheme="minorHAnsi" w:hAnsiTheme="minorHAnsi"/>
                <w:b/>
                <w:sz w:val="18"/>
                <w:szCs w:val="18"/>
              </w:rPr>
            </w:pPr>
          </w:p>
        </w:tc>
        <w:tc>
          <w:tcPr>
            <w:tcW w:w="2250" w:type="dxa"/>
            <w:gridSpan w:val="2"/>
            <w:tcBorders>
              <w:bottom w:val="single" w:sz="4" w:space="0" w:color="000000" w:themeColor="text1"/>
            </w:tcBorders>
            <w:shd w:val="clear" w:color="auto" w:fill="auto"/>
          </w:tcPr>
          <w:p w14:paraId="1F707B1D" w14:textId="77777777" w:rsidR="00361AFE" w:rsidRPr="005B32F2" w:rsidRDefault="00361AFE" w:rsidP="00FF64D3">
            <w:pPr>
              <w:spacing w:after="0"/>
              <w:jc w:val="center"/>
              <w:rPr>
                <w:b/>
                <w:sz w:val="18"/>
                <w:szCs w:val="18"/>
              </w:rPr>
            </w:pPr>
            <w:r w:rsidRPr="005B32F2">
              <w:rPr>
                <w:b/>
                <w:sz w:val="18"/>
                <w:szCs w:val="18"/>
              </w:rPr>
              <w:t>Evidence</w:t>
            </w:r>
          </w:p>
          <w:p w14:paraId="392FC32E" w14:textId="77777777" w:rsidR="00361AFE" w:rsidRPr="005B32F2" w:rsidRDefault="00361AFE" w:rsidP="00FF64D3">
            <w:pPr>
              <w:spacing w:after="0"/>
              <w:jc w:val="center"/>
              <w:rPr>
                <w:b/>
                <w:sz w:val="18"/>
                <w:szCs w:val="18"/>
              </w:rPr>
            </w:pPr>
          </w:p>
          <w:p w14:paraId="785F85A9" w14:textId="77777777" w:rsidR="00361AFE" w:rsidRPr="005B32F2" w:rsidRDefault="00361AFE" w:rsidP="00FF64D3">
            <w:pPr>
              <w:spacing w:after="0"/>
              <w:jc w:val="center"/>
              <w:rPr>
                <w:b/>
                <w:sz w:val="18"/>
                <w:szCs w:val="18"/>
              </w:rPr>
            </w:pPr>
          </w:p>
          <w:p w14:paraId="0397AF51" w14:textId="77777777" w:rsidR="00361AFE" w:rsidRPr="005B32F2" w:rsidRDefault="00361AFE" w:rsidP="00FF64D3">
            <w:pPr>
              <w:spacing w:after="0"/>
              <w:jc w:val="center"/>
              <w:rPr>
                <w:sz w:val="18"/>
                <w:szCs w:val="18"/>
              </w:rPr>
            </w:pPr>
          </w:p>
        </w:tc>
      </w:tr>
      <w:tr w:rsidR="00361AFE" w:rsidRPr="005B32F2" w14:paraId="0471EC87" w14:textId="77777777" w:rsidTr="009E1000">
        <w:trPr>
          <w:trHeight w:val="440"/>
        </w:trPr>
        <w:tc>
          <w:tcPr>
            <w:tcW w:w="1530" w:type="dxa"/>
            <w:tcBorders>
              <w:right w:val="nil"/>
            </w:tcBorders>
            <w:shd w:val="clear" w:color="auto" w:fill="A8D08D" w:themeFill="accent6" w:themeFillTint="99"/>
            <w:vAlign w:val="center"/>
          </w:tcPr>
          <w:p w14:paraId="00EBA41D" w14:textId="77777777" w:rsidR="00361AFE" w:rsidRPr="005B32F2" w:rsidRDefault="00361AFE" w:rsidP="00FF64D3">
            <w:pPr>
              <w:tabs>
                <w:tab w:val="left" w:pos="7020"/>
              </w:tabs>
              <w:spacing w:before="20" w:after="20"/>
              <w:jc w:val="center"/>
              <w:rPr>
                <w:rFonts w:cs="Times New Roman"/>
                <w:b/>
                <w:sz w:val="28"/>
                <w:szCs w:val="20"/>
              </w:rPr>
            </w:pPr>
            <w:r w:rsidRPr="005B32F2">
              <w:rPr>
                <w:rFonts w:cs="Times New Roman"/>
                <w:b/>
                <w:smallCaps/>
                <w:sz w:val="28"/>
                <w:szCs w:val="20"/>
              </w:rPr>
              <w:t>Effective</w:t>
            </w:r>
          </w:p>
        </w:tc>
        <w:tc>
          <w:tcPr>
            <w:tcW w:w="8995" w:type="dxa"/>
            <w:gridSpan w:val="7"/>
            <w:tcBorders>
              <w:left w:val="nil"/>
            </w:tcBorders>
            <w:shd w:val="clear" w:color="auto" w:fill="A8D08D" w:themeFill="accent6" w:themeFillTint="99"/>
            <w:vAlign w:val="center"/>
          </w:tcPr>
          <w:p w14:paraId="6B039B83" w14:textId="77777777" w:rsidR="00361AFE" w:rsidRPr="005B32F2" w:rsidRDefault="00361AFE" w:rsidP="00FF64D3">
            <w:pPr>
              <w:pStyle w:val="ListParagraph"/>
              <w:spacing w:before="20" w:after="20"/>
              <w:ind w:left="158"/>
              <w:rPr>
                <w:rFonts w:asciiTheme="minorHAnsi" w:hAnsiTheme="minorHAnsi"/>
                <w:sz w:val="18"/>
                <w:szCs w:val="20"/>
              </w:rPr>
            </w:pPr>
          </w:p>
        </w:tc>
      </w:tr>
      <w:tr w:rsidR="00361AFE" w:rsidRPr="005B32F2" w14:paraId="1D15AA3B" w14:textId="77777777" w:rsidTr="009E1000">
        <w:trPr>
          <w:trHeight w:val="230"/>
        </w:trPr>
        <w:tc>
          <w:tcPr>
            <w:tcW w:w="8275" w:type="dxa"/>
            <w:gridSpan w:val="6"/>
            <w:vMerge w:val="restart"/>
            <w:shd w:val="clear" w:color="auto" w:fill="auto"/>
          </w:tcPr>
          <w:p w14:paraId="218BA055" w14:textId="77777777" w:rsidR="00361AFE" w:rsidRPr="005B32F2" w:rsidRDefault="00361AFE" w:rsidP="00FF64D3">
            <w:pPr>
              <w:spacing w:after="0"/>
              <w:rPr>
                <w:b/>
                <w:sz w:val="18"/>
                <w:szCs w:val="18"/>
              </w:rPr>
            </w:pPr>
            <w:r w:rsidRPr="005B32F2">
              <w:rPr>
                <w:b/>
                <w:sz w:val="18"/>
                <w:szCs w:val="18"/>
              </w:rPr>
              <w:t xml:space="preserve">17. Have targeted groups been engaged in the design of the project? </w:t>
            </w:r>
          </w:p>
          <w:p w14:paraId="04929395" w14:textId="77777777" w:rsidR="00361AFE" w:rsidRPr="005B32F2" w:rsidRDefault="00361AFE" w:rsidP="009E1000">
            <w:pPr>
              <w:pStyle w:val="ListParagraph"/>
              <w:numPr>
                <w:ilvl w:val="0"/>
                <w:numId w:val="59"/>
              </w:numPr>
              <w:suppressAutoHyphens w:val="0"/>
              <w:ind w:left="608" w:hanging="270"/>
              <w:rPr>
                <w:rFonts w:asciiTheme="minorHAnsi" w:hAnsiTheme="minorHAnsi" w:cstheme="minorHAnsi"/>
                <w:color w:val="000000" w:themeColor="text1"/>
                <w:sz w:val="18"/>
                <w:szCs w:val="18"/>
              </w:rPr>
            </w:pPr>
            <w:r w:rsidRPr="005B32F2">
              <w:rPr>
                <w:rFonts w:asciiTheme="minorHAnsi" w:hAnsiTheme="minorHAnsi" w:cstheme="minorHAnsi"/>
                <w:color w:val="000000" w:themeColor="text1"/>
                <w:sz w:val="18"/>
                <w:szCs w:val="18"/>
                <w:u w:val="single"/>
              </w:rPr>
              <w:t>3</w:t>
            </w:r>
            <w:r w:rsidRPr="005B32F2">
              <w:rPr>
                <w:rFonts w:asciiTheme="minorHAnsi" w:hAnsiTheme="minorHAnsi" w:cstheme="minorHAnsi"/>
                <w:color w:val="000000" w:themeColor="text1"/>
                <w:sz w:val="18"/>
                <w:szCs w:val="18"/>
                <w:highlight w:val="yellow"/>
                <w:u w:val="single"/>
              </w:rPr>
              <w:t>:</w:t>
            </w:r>
            <w:r w:rsidRPr="005B32F2">
              <w:rPr>
                <w:rFonts w:asciiTheme="minorHAnsi" w:hAnsiTheme="minorHAnsi" w:cstheme="minorHAnsi"/>
                <w:color w:val="000000" w:themeColor="text1"/>
                <w:sz w:val="18"/>
                <w:szCs w:val="18"/>
                <w:highlight w:val="yellow"/>
              </w:rPr>
              <w:t xml:space="preserve"> Credible evidence that all targeted groups, prioritising discriminated and marginalized populations that will be involved in or affected by the project, have been actively engaged in the design of the project. </w:t>
            </w:r>
            <w:r w:rsidRPr="005B32F2">
              <w:rPr>
                <w:rFonts w:asciiTheme="minorHAnsi" w:hAnsiTheme="minorHAnsi"/>
                <w:sz w:val="18"/>
                <w:szCs w:val="18"/>
                <w:highlight w:val="yellow"/>
              </w:rPr>
              <w:t>The project has an explicit strategy to identify, engage and ensure the meaningful participation of target groups as stakeholders throughout the project, including through monitoring and decision-making (e.g., representation on the project board, inclusion in samples for evaluations, etc.)</w:t>
            </w:r>
          </w:p>
          <w:p w14:paraId="06345F2C" w14:textId="77777777" w:rsidR="00361AFE" w:rsidRPr="005B32F2" w:rsidRDefault="00361AFE" w:rsidP="009E1000">
            <w:pPr>
              <w:pStyle w:val="ListParagraph"/>
              <w:numPr>
                <w:ilvl w:val="0"/>
                <w:numId w:val="53"/>
              </w:numPr>
              <w:suppressAutoHyphens w:val="0"/>
              <w:ind w:left="608" w:hanging="270"/>
              <w:rPr>
                <w:color w:val="000000" w:themeColor="text1"/>
                <w:sz w:val="18"/>
                <w:szCs w:val="18"/>
              </w:rPr>
            </w:pPr>
            <w:r w:rsidRPr="005B32F2">
              <w:rPr>
                <w:rFonts w:asciiTheme="minorHAnsi" w:hAnsiTheme="minorHAnsi"/>
                <w:color w:val="000000" w:themeColor="text1"/>
                <w:sz w:val="18"/>
                <w:szCs w:val="18"/>
                <w:u w:val="single"/>
              </w:rPr>
              <w:t>2:</w:t>
            </w:r>
            <w:r w:rsidRPr="005B32F2">
              <w:rPr>
                <w:rFonts w:asciiTheme="minorHAnsi" w:hAnsiTheme="minorHAnsi"/>
                <w:color w:val="000000" w:themeColor="text1"/>
                <w:sz w:val="18"/>
                <w:szCs w:val="18"/>
              </w:rPr>
              <w:t xml:space="preserve"> Some evidence that key targeted groups have been consulted in the design of the project. </w:t>
            </w:r>
          </w:p>
          <w:p w14:paraId="2233DCA0" w14:textId="77777777" w:rsidR="00361AFE" w:rsidRPr="005B32F2" w:rsidRDefault="00361AFE" w:rsidP="009E1000">
            <w:pPr>
              <w:pStyle w:val="ListParagraph"/>
              <w:numPr>
                <w:ilvl w:val="0"/>
                <w:numId w:val="53"/>
              </w:numPr>
              <w:suppressAutoHyphens w:val="0"/>
              <w:ind w:left="608" w:hanging="270"/>
              <w:rPr>
                <w:color w:val="000000" w:themeColor="text1"/>
                <w:sz w:val="18"/>
                <w:szCs w:val="18"/>
              </w:rPr>
            </w:pPr>
            <w:r w:rsidRPr="005B32F2">
              <w:rPr>
                <w:rFonts w:asciiTheme="minorHAnsi" w:hAnsiTheme="minorHAnsi"/>
                <w:color w:val="000000" w:themeColor="text1"/>
                <w:sz w:val="18"/>
                <w:szCs w:val="18"/>
                <w:u w:val="single"/>
              </w:rPr>
              <w:t>1:</w:t>
            </w:r>
            <w:r w:rsidRPr="005B32F2">
              <w:rPr>
                <w:rFonts w:asciiTheme="minorHAnsi" w:hAnsiTheme="minorHAnsi"/>
                <w:color w:val="000000" w:themeColor="text1"/>
                <w:sz w:val="18"/>
                <w:szCs w:val="18"/>
              </w:rPr>
              <w:t xml:space="preserve"> No evidence of engagement with targeted groups during project design. </w:t>
            </w:r>
          </w:p>
        </w:tc>
        <w:tc>
          <w:tcPr>
            <w:tcW w:w="1350" w:type="dxa"/>
            <w:tcBorders>
              <w:bottom w:val="single" w:sz="4" w:space="0" w:color="000000" w:themeColor="text1"/>
            </w:tcBorders>
            <w:shd w:val="clear" w:color="auto" w:fill="auto"/>
            <w:vAlign w:val="center"/>
          </w:tcPr>
          <w:p w14:paraId="3AA39E19" w14:textId="77777777" w:rsidR="00361AFE" w:rsidRPr="005B32F2" w:rsidRDefault="00361AFE" w:rsidP="00FF64D3">
            <w:pPr>
              <w:spacing w:after="0"/>
              <w:jc w:val="center"/>
              <w:rPr>
                <w:sz w:val="18"/>
                <w:szCs w:val="18"/>
                <w:highlight w:val="yellow"/>
              </w:rPr>
            </w:pPr>
            <w:r w:rsidRPr="005B32F2">
              <w:rPr>
                <w:sz w:val="18"/>
                <w:szCs w:val="18"/>
                <w:highlight w:val="yellow"/>
              </w:rPr>
              <w:t>3</w:t>
            </w:r>
          </w:p>
        </w:tc>
        <w:tc>
          <w:tcPr>
            <w:tcW w:w="900" w:type="dxa"/>
            <w:shd w:val="clear" w:color="auto" w:fill="auto"/>
            <w:vAlign w:val="center"/>
          </w:tcPr>
          <w:p w14:paraId="31F4F2DC" w14:textId="77777777" w:rsidR="00361AFE" w:rsidRPr="005B32F2" w:rsidRDefault="00361AFE" w:rsidP="00FF64D3">
            <w:pPr>
              <w:spacing w:after="0"/>
              <w:jc w:val="center"/>
              <w:rPr>
                <w:sz w:val="18"/>
                <w:szCs w:val="18"/>
              </w:rPr>
            </w:pPr>
            <w:r w:rsidRPr="005B32F2">
              <w:rPr>
                <w:sz w:val="18"/>
                <w:szCs w:val="18"/>
              </w:rPr>
              <w:t>2</w:t>
            </w:r>
          </w:p>
        </w:tc>
      </w:tr>
      <w:tr w:rsidR="00361AFE" w:rsidRPr="005B32F2" w14:paraId="4441EEF6" w14:textId="77777777" w:rsidTr="009E1000">
        <w:trPr>
          <w:trHeight w:val="167"/>
        </w:trPr>
        <w:tc>
          <w:tcPr>
            <w:tcW w:w="8275" w:type="dxa"/>
            <w:gridSpan w:val="6"/>
            <w:vMerge/>
            <w:shd w:val="clear" w:color="auto" w:fill="auto"/>
          </w:tcPr>
          <w:p w14:paraId="633057C6" w14:textId="77777777" w:rsidR="00361AFE" w:rsidRPr="005B32F2" w:rsidRDefault="00361AFE" w:rsidP="00FF64D3">
            <w:pPr>
              <w:spacing w:before="120" w:after="120"/>
              <w:ind w:left="247" w:hanging="247"/>
              <w:rPr>
                <w:b/>
                <w:sz w:val="18"/>
                <w:szCs w:val="18"/>
              </w:rPr>
            </w:pPr>
          </w:p>
        </w:tc>
        <w:tc>
          <w:tcPr>
            <w:tcW w:w="2250" w:type="dxa"/>
            <w:gridSpan w:val="2"/>
            <w:tcBorders>
              <w:bottom w:val="single" w:sz="4" w:space="0" w:color="000000" w:themeColor="text1"/>
            </w:tcBorders>
            <w:shd w:val="clear" w:color="auto" w:fill="auto"/>
            <w:vAlign w:val="center"/>
          </w:tcPr>
          <w:p w14:paraId="50A42590" w14:textId="77777777" w:rsidR="00361AFE" w:rsidRPr="005B32F2" w:rsidRDefault="00361AFE" w:rsidP="00FF64D3">
            <w:pPr>
              <w:spacing w:after="0"/>
              <w:jc w:val="center"/>
              <w:rPr>
                <w:sz w:val="18"/>
                <w:szCs w:val="18"/>
              </w:rPr>
            </w:pPr>
            <w:r w:rsidRPr="005B32F2">
              <w:rPr>
                <w:sz w:val="18"/>
                <w:szCs w:val="18"/>
              </w:rPr>
              <w:t>1</w:t>
            </w:r>
          </w:p>
        </w:tc>
      </w:tr>
      <w:tr w:rsidR="00361AFE" w:rsidRPr="005B32F2" w14:paraId="50EEE3B8" w14:textId="77777777" w:rsidTr="009E1000">
        <w:trPr>
          <w:trHeight w:val="637"/>
        </w:trPr>
        <w:tc>
          <w:tcPr>
            <w:tcW w:w="8275" w:type="dxa"/>
            <w:gridSpan w:val="6"/>
            <w:vMerge/>
            <w:tcBorders>
              <w:bottom w:val="single" w:sz="4" w:space="0" w:color="000000" w:themeColor="text1"/>
            </w:tcBorders>
            <w:shd w:val="clear" w:color="auto" w:fill="auto"/>
          </w:tcPr>
          <w:p w14:paraId="3079318E" w14:textId="77777777" w:rsidR="00361AFE" w:rsidRPr="005B32F2" w:rsidRDefault="00361AFE" w:rsidP="00FF64D3">
            <w:pPr>
              <w:spacing w:before="120" w:after="120"/>
              <w:ind w:left="247" w:hanging="247"/>
              <w:rPr>
                <w:b/>
                <w:sz w:val="18"/>
                <w:szCs w:val="18"/>
              </w:rPr>
            </w:pPr>
          </w:p>
        </w:tc>
        <w:tc>
          <w:tcPr>
            <w:tcW w:w="2250" w:type="dxa"/>
            <w:gridSpan w:val="2"/>
            <w:tcBorders>
              <w:bottom w:val="single" w:sz="4" w:space="0" w:color="000000" w:themeColor="text1"/>
            </w:tcBorders>
            <w:shd w:val="clear" w:color="auto" w:fill="auto"/>
          </w:tcPr>
          <w:p w14:paraId="346ED46D" w14:textId="77777777" w:rsidR="00361AFE" w:rsidRPr="005B32F2" w:rsidRDefault="00361AFE" w:rsidP="00FF64D3">
            <w:pPr>
              <w:spacing w:after="0"/>
              <w:jc w:val="center"/>
              <w:rPr>
                <w:b/>
                <w:sz w:val="18"/>
                <w:szCs w:val="18"/>
              </w:rPr>
            </w:pPr>
            <w:r w:rsidRPr="005B32F2">
              <w:rPr>
                <w:b/>
                <w:sz w:val="18"/>
                <w:szCs w:val="18"/>
              </w:rPr>
              <w:t>Evidence</w:t>
            </w:r>
          </w:p>
          <w:p w14:paraId="1AD82A26" w14:textId="77777777" w:rsidR="00361AFE" w:rsidRPr="005B32F2" w:rsidRDefault="00361AFE" w:rsidP="00FF64D3">
            <w:pPr>
              <w:spacing w:after="0"/>
              <w:jc w:val="center"/>
              <w:rPr>
                <w:b/>
                <w:sz w:val="18"/>
                <w:szCs w:val="18"/>
              </w:rPr>
            </w:pPr>
          </w:p>
          <w:p w14:paraId="71D5B165" w14:textId="77777777" w:rsidR="00361AFE" w:rsidRPr="005B32F2" w:rsidRDefault="00361AFE" w:rsidP="00FF64D3">
            <w:pPr>
              <w:spacing w:after="0"/>
              <w:jc w:val="center"/>
              <w:rPr>
                <w:b/>
                <w:sz w:val="18"/>
                <w:szCs w:val="18"/>
              </w:rPr>
            </w:pPr>
            <w:r w:rsidRPr="005B32F2">
              <w:rPr>
                <w:b/>
                <w:sz w:val="18"/>
                <w:szCs w:val="18"/>
              </w:rPr>
              <w:t xml:space="preserve">Several consultation meetings/workshops were conducted and participated by the targeted people </w:t>
            </w:r>
          </w:p>
          <w:p w14:paraId="2E03555F" w14:textId="77777777" w:rsidR="00361AFE" w:rsidRPr="005B32F2" w:rsidRDefault="00361AFE" w:rsidP="00FF64D3">
            <w:pPr>
              <w:spacing w:after="0"/>
              <w:jc w:val="center"/>
              <w:rPr>
                <w:b/>
                <w:sz w:val="18"/>
                <w:szCs w:val="18"/>
              </w:rPr>
            </w:pPr>
            <w:r w:rsidRPr="005B32F2">
              <w:rPr>
                <w:b/>
                <w:sz w:val="18"/>
                <w:szCs w:val="18"/>
              </w:rPr>
              <w:t>(Stakeholder consultation reports) and a Stakeholder Engagement Plan has been developed</w:t>
            </w:r>
          </w:p>
        </w:tc>
      </w:tr>
      <w:tr w:rsidR="00361AFE" w:rsidRPr="005B32F2" w14:paraId="01F3F7C6" w14:textId="77777777" w:rsidTr="009E1000">
        <w:trPr>
          <w:trHeight w:val="52"/>
        </w:trPr>
        <w:tc>
          <w:tcPr>
            <w:tcW w:w="8275" w:type="dxa"/>
            <w:gridSpan w:val="6"/>
            <w:tcBorders>
              <w:bottom w:val="single" w:sz="4" w:space="0" w:color="000000" w:themeColor="text1"/>
            </w:tcBorders>
            <w:shd w:val="clear" w:color="auto" w:fill="auto"/>
          </w:tcPr>
          <w:p w14:paraId="77A2EB3F" w14:textId="77777777" w:rsidR="00361AFE" w:rsidRPr="005B32F2" w:rsidRDefault="00361AFE" w:rsidP="00FF64D3">
            <w:pPr>
              <w:spacing w:before="120" w:after="120"/>
              <w:ind w:left="247" w:hanging="247"/>
              <w:rPr>
                <w:b/>
                <w:sz w:val="18"/>
                <w:szCs w:val="18"/>
              </w:rPr>
            </w:pPr>
            <w:r w:rsidRPr="005B32F2">
              <w:rPr>
                <w:b/>
                <w:sz w:val="18"/>
                <w:szCs w:val="18"/>
              </w:rPr>
              <w:t>18. Does the project plan for adaptation and course correction if regular monitoring activities, evaluation, and lesson learned demonstrate there are better approaches to achieve the intended results and/or circumstances change during implementation?</w:t>
            </w:r>
          </w:p>
        </w:tc>
        <w:tc>
          <w:tcPr>
            <w:tcW w:w="1350" w:type="dxa"/>
            <w:tcBorders>
              <w:bottom w:val="single" w:sz="4" w:space="0" w:color="000000" w:themeColor="text1"/>
            </w:tcBorders>
            <w:shd w:val="clear" w:color="auto" w:fill="auto"/>
            <w:vAlign w:val="center"/>
          </w:tcPr>
          <w:p w14:paraId="4027D52F" w14:textId="77777777" w:rsidR="00361AFE" w:rsidRPr="005B32F2" w:rsidRDefault="00361AFE" w:rsidP="00FF64D3">
            <w:pPr>
              <w:spacing w:after="0"/>
              <w:jc w:val="center"/>
              <w:rPr>
                <w:sz w:val="18"/>
                <w:szCs w:val="18"/>
                <w:highlight w:val="yellow"/>
              </w:rPr>
            </w:pPr>
            <w:r w:rsidRPr="005B32F2">
              <w:rPr>
                <w:sz w:val="18"/>
                <w:szCs w:val="18"/>
                <w:highlight w:val="yellow"/>
              </w:rPr>
              <w:t xml:space="preserve">Yes </w:t>
            </w:r>
          </w:p>
          <w:p w14:paraId="532A4B4F" w14:textId="77777777" w:rsidR="00361AFE" w:rsidRPr="005B32F2" w:rsidRDefault="00361AFE" w:rsidP="00FF64D3">
            <w:pPr>
              <w:spacing w:after="0"/>
              <w:jc w:val="center"/>
              <w:rPr>
                <w:sz w:val="18"/>
                <w:szCs w:val="18"/>
              </w:rPr>
            </w:pPr>
            <w:r w:rsidRPr="005B32F2">
              <w:rPr>
                <w:sz w:val="18"/>
                <w:szCs w:val="18"/>
                <w:highlight w:val="yellow"/>
              </w:rPr>
              <w:t>(3)</w:t>
            </w:r>
          </w:p>
        </w:tc>
        <w:tc>
          <w:tcPr>
            <w:tcW w:w="900" w:type="dxa"/>
            <w:tcBorders>
              <w:bottom w:val="single" w:sz="4" w:space="0" w:color="000000" w:themeColor="text1"/>
            </w:tcBorders>
            <w:shd w:val="clear" w:color="auto" w:fill="auto"/>
            <w:vAlign w:val="center"/>
          </w:tcPr>
          <w:p w14:paraId="1897EA5F" w14:textId="77777777" w:rsidR="00361AFE" w:rsidRPr="005B32F2" w:rsidRDefault="00361AFE" w:rsidP="00FF64D3">
            <w:pPr>
              <w:spacing w:after="0"/>
              <w:jc w:val="center"/>
              <w:rPr>
                <w:sz w:val="18"/>
                <w:szCs w:val="18"/>
              </w:rPr>
            </w:pPr>
            <w:r w:rsidRPr="005B32F2">
              <w:rPr>
                <w:sz w:val="18"/>
                <w:szCs w:val="18"/>
              </w:rPr>
              <w:t>No</w:t>
            </w:r>
          </w:p>
          <w:p w14:paraId="1706FBBB" w14:textId="77777777" w:rsidR="00361AFE" w:rsidRPr="005B32F2" w:rsidRDefault="00361AFE" w:rsidP="00FF64D3">
            <w:pPr>
              <w:spacing w:after="0"/>
              <w:jc w:val="center"/>
              <w:rPr>
                <w:sz w:val="18"/>
                <w:szCs w:val="18"/>
              </w:rPr>
            </w:pPr>
            <w:r w:rsidRPr="005B32F2">
              <w:rPr>
                <w:sz w:val="18"/>
                <w:szCs w:val="18"/>
              </w:rPr>
              <w:t xml:space="preserve">(1) </w:t>
            </w:r>
          </w:p>
        </w:tc>
      </w:tr>
      <w:tr w:rsidR="00361AFE" w:rsidRPr="005B32F2" w14:paraId="4B314393" w14:textId="77777777" w:rsidTr="009E1000">
        <w:trPr>
          <w:trHeight w:val="620"/>
        </w:trPr>
        <w:tc>
          <w:tcPr>
            <w:tcW w:w="8275" w:type="dxa"/>
            <w:gridSpan w:val="6"/>
            <w:vMerge w:val="restart"/>
            <w:shd w:val="clear" w:color="auto" w:fill="auto"/>
          </w:tcPr>
          <w:p w14:paraId="07751B4F" w14:textId="77777777" w:rsidR="00361AFE" w:rsidRPr="005B32F2" w:rsidRDefault="00361AFE" w:rsidP="00FF64D3">
            <w:pPr>
              <w:spacing w:after="120"/>
              <w:ind w:left="248" w:hanging="248"/>
              <w:rPr>
                <w:b/>
                <w:color w:val="000000" w:themeColor="text1"/>
                <w:sz w:val="18"/>
                <w:szCs w:val="18"/>
              </w:rPr>
            </w:pPr>
            <w:r w:rsidRPr="005B32F2">
              <w:rPr>
                <w:b/>
                <w:color w:val="000000" w:themeColor="text1"/>
                <w:sz w:val="18"/>
                <w:szCs w:val="18"/>
              </w:rPr>
              <w:t xml:space="preserve">19. The gender marker for all project outputs are scored at GEN2 or GEN3, indicating that gender has been fully mainstreamed into all project outputs at a minimum. </w:t>
            </w:r>
          </w:p>
          <w:p w14:paraId="32A557E8" w14:textId="77777777" w:rsidR="00361AFE" w:rsidRPr="005B32F2" w:rsidRDefault="00361AFE" w:rsidP="00FF64D3">
            <w:pPr>
              <w:spacing w:before="120" w:after="0"/>
              <w:ind w:left="245" w:hanging="245"/>
              <w:rPr>
                <w:b/>
                <w:sz w:val="18"/>
                <w:szCs w:val="18"/>
              </w:rPr>
            </w:pPr>
            <w:r w:rsidRPr="005B32F2">
              <w:rPr>
                <w:sz w:val="16"/>
                <w:szCs w:val="16"/>
              </w:rPr>
              <w:t>*Note: Management Action or strong management justification must be given for a score of “no”</w:t>
            </w:r>
          </w:p>
        </w:tc>
        <w:tc>
          <w:tcPr>
            <w:tcW w:w="1350" w:type="dxa"/>
            <w:shd w:val="clear" w:color="auto" w:fill="auto"/>
            <w:vAlign w:val="center"/>
          </w:tcPr>
          <w:p w14:paraId="0C2A1E37" w14:textId="77777777" w:rsidR="00361AFE" w:rsidRPr="005B32F2" w:rsidRDefault="00361AFE" w:rsidP="00FF64D3">
            <w:pPr>
              <w:spacing w:after="0"/>
              <w:jc w:val="center"/>
              <w:rPr>
                <w:sz w:val="18"/>
                <w:szCs w:val="18"/>
                <w:highlight w:val="yellow"/>
              </w:rPr>
            </w:pPr>
            <w:r w:rsidRPr="005B32F2">
              <w:rPr>
                <w:sz w:val="18"/>
                <w:szCs w:val="18"/>
                <w:highlight w:val="yellow"/>
              </w:rPr>
              <w:t>Yes</w:t>
            </w:r>
          </w:p>
          <w:p w14:paraId="46D5DE63" w14:textId="77777777" w:rsidR="00361AFE" w:rsidRPr="005B32F2" w:rsidRDefault="00361AFE" w:rsidP="00FF64D3">
            <w:pPr>
              <w:spacing w:after="0"/>
              <w:jc w:val="center"/>
              <w:rPr>
                <w:sz w:val="18"/>
                <w:szCs w:val="18"/>
              </w:rPr>
            </w:pPr>
            <w:r w:rsidRPr="005B32F2">
              <w:rPr>
                <w:sz w:val="18"/>
                <w:szCs w:val="18"/>
                <w:highlight w:val="yellow"/>
              </w:rPr>
              <w:t>(3)</w:t>
            </w:r>
          </w:p>
        </w:tc>
        <w:tc>
          <w:tcPr>
            <w:tcW w:w="900" w:type="dxa"/>
            <w:shd w:val="clear" w:color="auto" w:fill="auto"/>
            <w:vAlign w:val="center"/>
          </w:tcPr>
          <w:p w14:paraId="15C15937" w14:textId="77777777" w:rsidR="00361AFE" w:rsidRPr="005B32F2" w:rsidRDefault="00361AFE" w:rsidP="00FF64D3">
            <w:pPr>
              <w:spacing w:after="0"/>
              <w:jc w:val="center"/>
              <w:rPr>
                <w:sz w:val="18"/>
                <w:szCs w:val="18"/>
              </w:rPr>
            </w:pPr>
            <w:r w:rsidRPr="005B32F2">
              <w:rPr>
                <w:sz w:val="18"/>
                <w:szCs w:val="18"/>
              </w:rPr>
              <w:t>No</w:t>
            </w:r>
          </w:p>
          <w:p w14:paraId="35885BA9" w14:textId="77777777" w:rsidR="00361AFE" w:rsidRPr="005B32F2" w:rsidRDefault="00361AFE" w:rsidP="00FF64D3">
            <w:pPr>
              <w:spacing w:after="0"/>
              <w:jc w:val="center"/>
              <w:rPr>
                <w:sz w:val="18"/>
                <w:szCs w:val="18"/>
              </w:rPr>
            </w:pPr>
            <w:r w:rsidRPr="005B32F2">
              <w:rPr>
                <w:sz w:val="18"/>
                <w:szCs w:val="18"/>
              </w:rPr>
              <w:t>(1)</w:t>
            </w:r>
          </w:p>
        </w:tc>
      </w:tr>
      <w:tr w:rsidR="00361AFE" w:rsidRPr="005B32F2" w14:paraId="061A6576" w14:textId="77777777" w:rsidTr="009E1000">
        <w:trPr>
          <w:trHeight w:val="224"/>
        </w:trPr>
        <w:tc>
          <w:tcPr>
            <w:tcW w:w="8275" w:type="dxa"/>
            <w:gridSpan w:val="6"/>
            <w:vMerge/>
            <w:shd w:val="clear" w:color="auto" w:fill="auto"/>
          </w:tcPr>
          <w:p w14:paraId="3BFA4ECC" w14:textId="77777777" w:rsidR="00361AFE" w:rsidRPr="005B32F2" w:rsidRDefault="00361AFE" w:rsidP="00FF64D3">
            <w:pPr>
              <w:rPr>
                <w:b/>
                <w:color w:val="000000" w:themeColor="text1"/>
                <w:sz w:val="18"/>
                <w:szCs w:val="18"/>
              </w:rPr>
            </w:pPr>
          </w:p>
        </w:tc>
        <w:tc>
          <w:tcPr>
            <w:tcW w:w="2250" w:type="dxa"/>
            <w:gridSpan w:val="2"/>
            <w:shd w:val="clear" w:color="auto" w:fill="auto"/>
          </w:tcPr>
          <w:p w14:paraId="0CADAD46" w14:textId="77777777" w:rsidR="00361AFE" w:rsidRPr="005B32F2" w:rsidRDefault="00361AFE" w:rsidP="00FF64D3">
            <w:pPr>
              <w:spacing w:after="0"/>
              <w:jc w:val="center"/>
              <w:rPr>
                <w:b/>
                <w:sz w:val="18"/>
                <w:szCs w:val="18"/>
              </w:rPr>
            </w:pPr>
            <w:r w:rsidRPr="005B32F2">
              <w:rPr>
                <w:b/>
                <w:sz w:val="18"/>
                <w:szCs w:val="18"/>
              </w:rPr>
              <w:t>Evidence</w:t>
            </w:r>
          </w:p>
          <w:p w14:paraId="7DDCFCA4" w14:textId="77777777" w:rsidR="00361AFE" w:rsidRPr="005B32F2" w:rsidRDefault="00361AFE" w:rsidP="00FF64D3">
            <w:pPr>
              <w:spacing w:after="0"/>
              <w:jc w:val="center"/>
              <w:rPr>
                <w:b/>
                <w:sz w:val="18"/>
                <w:szCs w:val="18"/>
              </w:rPr>
            </w:pPr>
          </w:p>
          <w:p w14:paraId="21D511D9" w14:textId="77777777" w:rsidR="00361AFE" w:rsidRPr="005B32F2" w:rsidRDefault="00361AFE" w:rsidP="00FF64D3">
            <w:pPr>
              <w:spacing w:after="0"/>
              <w:jc w:val="center"/>
              <w:rPr>
                <w:b/>
                <w:sz w:val="18"/>
                <w:szCs w:val="18"/>
              </w:rPr>
            </w:pPr>
          </w:p>
        </w:tc>
      </w:tr>
      <w:bookmarkEnd w:id="65"/>
      <w:tr w:rsidR="00361AFE" w:rsidRPr="005B32F2" w14:paraId="1AD73EAF" w14:textId="77777777" w:rsidTr="009E1000">
        <w:trPr>
          <w:trHeight w:val="440"/>
        </w:trPr>
        <w:tc>
          <w:tcPr>
            <w:tcW w:w="10525" w:type="dxa"/>
            <w:gridSpan w:val="8"/>
            <w:shd w:val="clear" w:color="auto" w:fill="A8D08D" w:themeFill="accent6" w:themeFillTint="99"/>
            <w:vAlign w:val="center"/>
          </w:tcPr>
          <w:p w14:paraId="3DB3191D" w14:textId="77777777" w:rsidR="00361AFE" w:rsidRPr="005B32F2" w:rsidRDefault="00361AFE" w:rsidP="00FF64D3">
            <w:pPr>
              <w:pStyle w:val="ListParagraph"/>
              <w:spacing w:before="20" w:after="20"/>
              <w:ind w:left="162"/>
              <w:rPr>
                <w:rFonts w:asciiTheme="minorHAnsi" w:hAnsiTheme="minorHAnsi"/>
                <w:b/>
                <w:sz w:val="18"/>
                <w:szCs w:val="20"/>
              </w:rPr>
            </w:pPr>
            <w:r w:rsidRPr="005B32F2">
              <w:rPr>
                <w:rFonts w:asciiTheme="minorHAnsi" w:hAnsiTheme="minorHAnsi"/>
                <w:b/>
                <w:smallCaps/>
                <w:sz w:val="28"/>
                <w:szCs w:val="20"/>
              </w:rPr>
              <w:lastRenderedPageBreak/>
              <w:t>Sustainability &amp; National Ownership</w:t>
            </w:r>
          </w:p>
        </w:tc>
      </w:tr>
      <w:tr w:rsidR="00361AFE" w:rsidRPr="005B32F2" w14:paraId="719A9678" w14:textId="77777777" w:rsidTr="009E1000">
        <w:trPr>
          <w:trHeight w:val="233"/>
        </w:trPr>
        <w:tc>
          <w:tcPr>
            <w:tcW w:w="8275" w:type="dxa"/>
            <w:gridSpan w:val="6"/>
            <w:vMerge w:val="restart"/>
            <w:shd w:val="clear" w:color="auto" w:fill="auto"/>
          </w:tcPr>
          <w:p w14:paraId="4E8C8E8C" w14:textId="77777777" w:rsidR="00361AFE" w:rsidRPr="005B32F2" w:rsidRDefault="00361AFE" w:rsidP="00FF64D3">
            <w:pPr>
              <w:spacing w:before="120" w:after="20"/>
              <w:ind w:left="247" w:hanging="247"/>
              <w:rPr>
                <w:b/>
                <w:sz w:val="18"/>
                <w:szCs w:val="18"/>
              </w:rPr>
            </w:pPr>
            <w:r w:rsidRPr="005B32F2">
              <w:rPr>
                <w:b/>
                <w:sz w:val="18"/>
                <w:szCs w:val="18"/>
              </w:rPr>
              <w:t xml:space="preserve">20. Have national/regional/global partners led, or proactively engaged in, the design of the project? </w:t>
            </w:r>
          </w:p>
          <w:p w14:paraId="01457BF0" w14:textId="77777777" w:rsidR="00361AFE" w:rsidRPr="005B32F2" w:rsidRDefault="00361AFE" w:rsidP="009E1000">
            <w:pPr>
              <w:pStyle w:val="ListParagraph"/>
              <w:numPr>
                <w:ilvl w:val="0"/>
                <w:numId w:val="51"/>
              </w:numPr>
              <w:suppressAutoHyphens w:val="0"/>
              <w:spacing w:before="20" w:after="20"/>
              <w:ind w:left="607" w:hanging="270"/>
              <w:rPr>
                <w:rFonts w:asciiTheme="minorHAnsi" w:hAnsiTheme="minorHAnsi"/>
                <w:sz w:val="18"/>
                <w:szCs w:val="18"/>
              </w:rPr>
            </w:pPr>
            <w:r w:rsidRPr="005B32F2">
              <w:rPr>
                <w:rFonts w:asciiTheme="minorHAnsi" w:hAnsiTheme="minorHAnsi"/>
                <w:b/>
                <w:sz w:val="18"/>
                <w:szCs w:val="18"/>
                <w:u w:val="single"/>
              </w:rPr>
              <w:t>3:</w:t>
            </w:r>
            <w:r w:rsidRPr="005B32F2">
              <w:rPr>
                <w:rFonts w:asciiTheme="minorHAnsi" w:hAnsiTheme="minorHAnsi"/>
                <w:sz w:val="18"/>
                <w:szCs w:val="18"/>
              </w:rPr>
              <w:t xml:space="preserve"> National partners (or regional/global partners for regional and global projects) have full ownership of the project and led the process of the development of the project jointly with UNDP.</w:t>
            </w:r>
          </w:p>
          <w:p w14:paraId="61B048F4" w14:textId="77777777" w:rsidR="00361AFE" w:rsidRPr="005B32F2" w:rsidRDefault="00361AFE" w:rsidP="009E1000">
            <w:pPr>
              <w:pStyle w:val="ListParagraph"/>
              <w:numPr>
                <w:ilvl w:val="0"/>
                <w:numId w:val="51"/>
              </w:numPr>
              <w:suppressAutoHyphens w:val="0"/>
              <w:spacing w:before="20" w:after="20"/>
              <w:ind w:left="607" w:hanging="270"/>
              <w:rPr>
                <w:rFonts w:asciiTheme="minorHAnsi" w:hAnsiTheme="minorHAnsi"/>
                <w:sz w:val="18"/>
                <w:szCs w:val="18"/>
                <w:highlight w:val="yellow"/>
              </w:rPr>
            </w:pPr>
            <w:r w:rsidRPr="005B32F2">
              <w:rPr>
                <w:rFonts w:asciiTheme="minorHAnsi" w:hAnsiTheme="minorHAnsi"/>
                <w:b/>
                <w:sz w:val="18"/>
                <w:szCs w:val="18"/>
                <w:highlight w:val="yellow"/>
                <w:u w:val="single"/>
              </w:rPr>
              <w:t>2:</w:t>
            </w:r>
            <w:r w:rsidRPr="005B32F2">
              <w:rPr>
                <w:rFonts w:asciiTheme="minorHAnsi" w:hAnsiTheme="minorHAnsi"/>
                <w:sz w:val="18"/>
                <w:szCs w:val="18"/>
                <w:highlight w:val="yellow"/>
              </w:rPr>
              <w:t xml:space="preserve"> The project has been developed by UNDP in close consultation with national/regional/global partners.</w:t>
            </w:r>
          </w:p>
          <w:p w14:paraId="42EB9D45" w14:textId="77777777" w:rsidR="00361AFE" w:rsidRPr="005B32F2" w:rsidRDefault="00361AFE" w:rsidP="009E1000">
            <w:pPr>
              <w:pStyle w:val="ListParagraph"/>
              <w:numPr>
                <w:ilvl w:val="0"/>
                <w:numId w:val="51"/>
              </w:numPr>
              <w:suppressAutoHyphens w:val="0"/>
              <w:spacing w:before="20" w:after="20"/>
              <w:ind w:left="607" w:hanging="270"/>
              <w:rPr>
                <w:rFonts w:asciiTheme="minorHAnsi" w:hAnsiTheme="minorHAnsi"/>
                <w:sz w:val="18"/>
                <w:szCs w:val="18"/>
              </w:rPr>
            </w:pPr>
            <w:r w:rsidRPr="005B32F2">
              <w:rPr>
                <w:rFonts w:asciiTheme="minorHAnsi" w:hAnsiTheme="minorHAnsi"/>
                <w:b/>
                <w:sz w:val="18"/>
                <w:szCs w:val="18"/>
                <w:u w:val="single"/>
              </w:rPr>
              <w:t>1:</w:t>
            </w:r>
            <w:r w:rsidRPr="005B32F2">
              <w:rPr>
                <w:rFonts w:asciiTheme="minorHAnsi" w:hAnsiTheme="minorHAnsi"/>
                <w:sz w:val="18"/>
                <w:szCs w:val="18"/>
              </w:rPr>
              <w:t xml:space="preserve"> The project has been developed by UNDP with limited or no engagement with national partners.</w:t>
            </w:r>
          </w:p>
        </w:tc>
        <w:tc>
          <w:tcPr>
            <w:tcW w:w="1350" w:type="dxa"/>
            <w:shd w:val="clear" w:color="auto" w:fill="auto"/>
          </w:tcPr>
          <w:p w14:paraId="63FD4332" w14:textId="77777777" w:rsidR="00361AFE" w:rsidRPr="005B32F2" w:rsidRDefault="00361AFE" w:rsidP="00FF64D3">
            <w:pPr>
              <w:spacing w:after="0"/>
              <w:jc w:val="center"/>
              <w:rPr>
                <w:sz w:val="18"/>
                <w:szCs w:val="18"/>
              </w:rPr>
            </w:pPr>
            <w:r w:rsidRPr="005B32F2">
              <w:rPr>
                <w:sz w:val="18"/>
                <w:szCs w:val="18"/>
              </w:rPr>
              <w:t>3</w:t>
            </w:r>
          </w:p>
        </w:tc>
        <w:tc>
          <w:tcPr>
            <w:tcW w:w="900" w:type="dxa"/>
            <w:shd w:val="clear" w:color="auto" w:fill="auto"/>
          </w:tcPr>
          <w:p w14:paraId="0607BAEC" w14:textId="77777777" w:rsidR="00361AFE" w:rsidRPr="005B32F2" w:rsidRDefault="00361AFE" w:rsidP="00FF64D3">
            <w:pPr>
              <w:spacing w:after="0"/>
              <w:jc w:val="center"/>
              <w:rPr>
                <w:sz w:val="18"/>
                <w:szCs w:val="18"/>
              </w:rPr>
            </w:pPr>
            <w:r w:rsidRPr="005B32F2">
              <w:rPr>
                <w:sz w:val="18"/>
                <w:szCs w:val="18"/>
                <w:highlight w:val="yellow"/>
              </w:rPr>
              <w:t>2</w:t>
            </w:r>
          </w:p>
        </w:tc>
      </w:tr>
      <w:tr w:rsidR="00361AFE" w:rsidRPr="005B32F2" w14:paraId="3A89592F" w14:textId="77777777" w:rsidTr="009E1000">
        <w:trPr>
          <w:trHeight w:val="152"/>
        </w:trPr>
        <w:tc>
          <w:tcPr>
            <w:tcW w:w="8275" w:type="dxa"/>
            <w:gridSpan w:val="6"/>
            <w:vMerge/>
            <w:shd w:val="clear" w:color="auto" w:fill="auto"/>
          </w:tcPr>
          <w:p w14:paraId="528B7646" w14:textId="77777777" w:rsidR="00361AFE" w:rsidRPr="005B32F2" w:rsidRDefault="00361AFE" w:rsidP="00FF64D3">
            <w:pPr>
              <w:spacing w:before="120" w:after="20"/>
              <w:ind w:left="247" w:hanging="247"/>
              <w:rPr>
                <w:b/>
                <w:sz w:val="18"/>
                <w:szCs w:val="18"/>
              </w:rPr>
            </w:pPr>
          </w:p>
        </w:tc>
        <w:tc>
          <w:tcPr>
            <w:tcW w:w="2250" w:type="dxa"/>
            <w:gridSpan w:val="2"/>
            <w:shd w:val="clear" w:color="auto" w:fill="auto"/>
          </w:tcPr>
          <w:p w14:paraId="4B453EDC" w14:textId="77777777" w:rsidR="00361AFE" w:rsidRPr="005B32F2" w:rsidRDefault="00361AFE" w:rsidP="00FF64D3">
            <w:pPr>
              <w:spacing w:after="0"/>
              <w:jc w:val="center"/>
              <w:rPr>
                <w:sz w:val="18"/>
                <w:szCs w:val="18"/>
              </w:rPr>
            </w:pPr>
            <w:r w:rsidRPr="005B32F2">
              <w:rPr>
                <w:sz w:val="18"/>
                <w:szCs w:val="18"/>
              </w:rPr>
              <w:t>1</w:t>
            </w:r>
          </w:p>
        </w:tc>
      </w:tr>
      <w:tr w:rsidR="00361AFE" w:rsidRPr="005B32F2" w14:paraId="7FCF3E42" w14:textId="77777777" w:rsidTr="009E1000">
        <w:trPr>
          <w:trHeight w:val="555"/>
        </w:trPr>
        <w:tc>
          <w:tcPr>
            <w:tcW w:w="8275" w:type="dxa"/>
            <w:gridSpan w:val="6"/>
            <w:vMerge/>
            <w:shd w:val="clear" w:color="auto" w:fill="auto"/>
          </w:tcPr>
          <w:p w14:paraId="422F430E" w14:textId="77777777" w:rsidR="00361AFE" w:rsidRPr="005B32F2" w:rsidRDefault="00361AFE" w:rsidP="00FF64D3">
            <w:pPr>
              <w:spacing w:before="120" w:after="20"/>
              <w:ind w:left="247" w:hanging="247"/>
              <w:rPr>
                <w:b/>
                <w:sz w:val="18"/>
                <w:szCs w:val="18"/>
              </w:rPr>
            </w:pPr>
          </w:p>
        </w:tc>
        <w:tc>
          <w:tcPr>
            <w:tcW w:w="2250" w:type="dxa"/>
            <w:gridSpan w:val="2"/>
            <w:shd w:val="clear" w:color="auto" w:fill="auto"/>
          </w:tcPr>
          <w:p w14:paraId="2A2C47E7" w14:textId="77777777" w:rsidR="00361AFE" w:rsidRPr="005B32F2" w:rsidRDefault="00361AFE" w:rsidP="00FF64D3">
            <w:pPr>
              <w:jc w:val="center"/>
              <w:rPr>
                <w:sz w:val="18"/>
                <w:szCs w:val="18"/>
              </w:rPr>
            </w:pPr>
            <w:r w:rsidRPr="005B32F2">
              <w:rPr>
                <w:b/>
                <w:sz w:val="18"/>
                <w:szCs w:val="18"/>
              </w:rPr>
              <w:t>Evidence</w:t>
            </w:r>
          </w:p>
        </w:tc>
      </w:tr>
      <w:tr w:rsidR="00361AFE" w:rsidRPr="005B32F2" w14:paraId="3E432427" w14:textId="77777777" w:rsidTr="009E1000">
        <w:trPr>
          <w:trHeight w:val="206"/>
        </w:trPr>
        <w:tc>
          <w:tcPr>
            <w:tcW w:w="8275" w:type="dxa"/>
            <w:gridSpan w:val="6"/>
            <w:vMerge w:val="restart"/>
            <w:shd w:val="clear" w:color="auto" w:fill="auto"/>
          </w:tcPr>
          <w:p w14:paraId="4C9465E8" w14:textId="77777777" w:rsidR="00361AFE" w:rsidRPr="005B32F2" w:rsidRDefault="00361AFE" w:rsidP="00FF64D3">
            <w:pPr>
              <w:spacing w:before="120" w:after="20"/>
              <w:ind w:left="245" w:hanging="245"/>
              <w:rPr>
                <w:b/>
                <w:sz w:val="18"/>
                <w:szCs w:val="18"/>
              </w:rPr>
            </w:pPr>
            <w:r w:rsidRPr="005B32F2">
              <w:rPr>
                <w:b/>
                <w:sz w:val="18"/>
                <w:szCs w:val="18"/>
              </w:rPr>
              <w:t>21. Are key institutions and systems identified, and is there a strategy for strengthening specific/ comprehensive capacities based on capacity assessments conducted?</w:t>
            </w:r>
          </w:p>
          <w:p w14:paraId="74165FE7" w14:textId="77777777" w:rsidR="00361AFE" w:rsidRPr="005B32F2" w:rsidRDefault="00361AFE" w:rsidP="009E1000">
            <w:pPr>
              <w:pStyle w:val="ListParagraph"/>
              <w:numPr>
                <w:ilvl w:val="0"/>
                <w:numId w:val="51"/>
              </w:numPr>
              <w:suppressAutoHyphens w:val="0"/>
              <w:spacing w:before="20" w:after="20"/>
              <w:ind w:left="607" w:hanging="270"/>
              <w:rPr>
                <w:rFonts w:asciiTheme="minorHAnsi" w:hAnsiTheme="minorHAnsi"/>
                <w:sz w:val="18"/>
                <w:szCs w:val="18"/>
                <w:highlight w:val="yellow"/>
              </w:rPr>
            </w:pPr>
            <w:r w:rsidRPr="005B32F2">
              <w:rPr>
                <w:rFonts w:asciiTheme="minorHAnsi" w:hAnsiTheme="minorHAnsi"/>
                <w:b/>
                <w:sz w:val="18"/>
                <w:szCs w:val="18"/>
                <w:highlight w:val="yellow"/>
                <w:u w:val="single"/>
              </w:rPr>
              <w:t>3:</w:t>
            </w:r>
            <w:r w:rsidRPr="005B32F2">
              <w:rPr>
                <w:rFonts w:asciiTheme="minorHAnsi" w:hAnsiTheme="minorHAnsi"/>
                <w:sz w:val="18"/>
                <w:szCs w:val="18"/>
                <w:highlight w:val="yellow"/>
              </w:rPr>
              <w:t xml:space="preserve"> The project has a strategy for strengthening specific capacities of national institutions and/or actors based on a completed capacity assessment. This strategy includes an approach to regularly monitor national capacities using clear indicators and rigorous methods of data collection, and adjust the strategy to strengthen national capacities accordingly.</w:t>
            </w:r>
          </w:p>
          <w:p w14:paraId="196A0CF8" w14:textId="77777777" w:rsidR="00361AFE" w:rsidRPr="005B32F2" w:rsidRDefault="00361AFE" w:rsidP="009E1000">
            <w:pPr>
              <w:pStyle w:val="ListParagraph"/>
              <w:numPr>
                <w:ilvl w:val="0"/>
                <w:numId w:val="51"/>
              </w:numPr>
              <w:suppressAutoHyphens w:val="0"/>
              <w:spacing w:before="20" w:after="20"/>
              <w:ind w:left="607" w:hanging="270"/>
              <w:rPr>
                <w:rFonts w:asciiTheme="minorHAnsi" w:hAnsiTheme="minorHAnsi"/>
                <w:sz w:val="18"/>
                <w:szCs w:val="18"/>
              </w:rPr>
            </w:pPr>
            <w:r w:rsidRPr="005B32F2">
              <w:rPr>
                <w:rFonts w:asciiTheme="minorHAnsi" w:hAnsiTheme="minorHAnsi"/>
                <w:b/>
                <w:sz w:val="18"/>
                <w:szCs w:val="18"/>
                <w:u w:val="single"/>
              </w:rPr>
              <w:t>2:</w:t>
            </w:r>
            <w:r w:rsidRPr="005B32F2">
              <w:rPr>
                <w:rFonts w:asciiTheme="minorHAnsi" w:hAnsiTheme="minorHAnsi"/>
                <w:sz w:val="18"/>
                <w:szCs w:val="18"/>
              </w:rPr>
              <w:t xml:space="preserve"> A capacity assessment has been completed. There are plans to develop a strategy to strengthen specific capacities of national institutions and/or actors based on the results of the capacity assessment.</w:t>
            </w:r>
          </w:p>
          <w:p w14:paraId="148036E0" w14:textId="77777777" w:rsidR="00361AFE" w:rsidRPr="005B32F2" w:rsidRDefault="00361AFE" w:rsidP="009E1000">
            <w:pPr>
              <w:pStyle w:val="ListParagraph"/>
              <w:numPr>
                <w:ilvl w:val="0"/>
                <w:numId w:val="51"/>
              </w:numPr>
              <w:suppressAutoHyphens w:val="0"/>
              <w:spacing w:before="20" w:after="60"/>
              <w:ind w:left="605" w:hanging="274"/>
              <w:rPr>
                <w:rFonts w:asciiTheme="minorHAnsi" w:hAnsiTheme="minorHAnsi"/>
                <w:sz w:val="18"/>
                <w:szCs w:val="18"/>
              </w:rPr>
            </w:pPr>
            <w:r w:rsidRPr="005B32F2">
              <w:rPr>
                <w:rFonts w:asciiTheme="minorHAnsi" w:hAnsiTheme="minorHAnsi"/>
                <w:b/>
                <w:sz w:val="18"/>
                <w:szCs w:val="18"/>
                <w:u w:val="single"/>
              </w:rPr>
              <w:t>1:</w:t>
            </w:r>
            <w:r w:rsidRPr="005B32F2">
              <w:rPr>
                <w:rFonts w:asciiTheme="minorHAnsi" w:hAnsiTheme="minorHAnsi"/>
                <w:sz w:val="18"/>
                <w:szCs w:val="18"/>
              </w:rPr>
              <w:t xml:space="preserve"> Capacity assessments have not been carried out. </w:t>
            </w:r>
          </w:p>
        </w:tc>
        <w:tc>
          <w:tcPr>
            <w:tcW w:w="1350" w:type="dxa"/>
            <w:shd w:val="clear" w:color="auto" w:fill="auto"/>
          </w:tcPr>
          <w:p w14:paraId="15C5EC5F" w14:textId="77777777" w:rsidR="00361AFE" w:rsidRPr="005B32F2" w:rsidRDefault="00361AFE" w:rsidP="00FF64D3">
            <w:pPr>
              <w:spacing w:after="0"/>
              <w:jc w:val="center"/>
              <w:rPr>
                <w:sz w:val="18"/>
                <w:szCs w:val="18"/>
              </w:rPr>
            </w:pPr>
            <w:r w:rsidRPr="005B32F2">
              <w:rPr>
                <w:sz w:val="18"/>
                <w:szCs w:val="18"/>
                <w:highlight w:val="yellow"/>
              </w:rPr>
              <w:t>3</w:t>
            </w:r>
          </w:p>
        </w:tc>
        <w:tc>
          <w:tcPr>
            <w:tcW w:w="900" w:type="dxa"/>
            <w:shd w:val="clear" w:color="auto" w:fill="auto"/>
          </w:tcPr>
          <w:p w14:paraId="6509A671" w14:textId="77777777" w:rsidR="00361AFE" w:rsidRPr="005B32F2" w:rsidRDefault="00361AFE" w:rsidP="00FF64D3">
            <w:pPr>
              <w:spacing w:after="0"/>
              <w:rPr>
                <w:sz w:val="18"/>
                <w:szCs w:val="18"/>
              </w:rPr>
            </w:pPr>
            <w:r w:rsidRPr="005B32F2">
              <w:rPr>
                <w:sz w:val="18"/>
                <w:szCs w:val="18"/>
              </w:rPr>
              <w:t>2</w:t>
            </w:r>
          </w:p>
        </w:tc>
      </w:tr>
      <w:tr w:rsidR="00361AFE" w:rsidRPr="005B32F2" w14:paraId="4D0E41F1" w14:textId="77777777" w:rsidTr="009E1000">
        <w:trPr>
          <w:trHeight w:val="242"/>
        </w:trPr>
        <w:tc>
          <w:tcPr>
            <w:tcW w:w="8275" w:type="dxa"/>
            <w:gridSpan w:val="6"/>
            <w:vMerge/>
            <w:shd w:val="clear" w:color="auto" w:fill="auto"/>
          </w:tcPr>
          <w:p w14:paraId="30CEC39C" w14:textId="77777777" w:rsidR="00361AFE" w:rsidRPr="005B32F2" w:rsidRDefault="00361AFE" w:rsidP="00FF64D3">
            <w:pPr>
              <w:spacing w:before="120" w:after="20"/>
              <w:ind w:left="245" w:hanging="245"/>
              <w:rPr>
                <w:b/>
                <w:sz w:val="18"/>
                <w:szCs w:val="18"/>
              </w:rPr>
            </w:pPr>
          </w:p>
        </w:tc>
        <w:tc>
          <w:tcPr>
            <w:tcW w:w="2250" w:type="dxa"/>
            <w:gridSpan w:val="2"/>
            <w:shd w:val="clear" w:color="auto" w:fill="auto"/>
          </w:tcPr>
          <w:p w14:paraId="0733108A" w14:textId="77777777" w:rsidR="00361AFE" w:rsidRPr="005B32F2" w:rsidRDefault="00361AFE" w:rsidP="00FF64D3">
            <w:pPr>
              <w:spacing w:after="0"/>
              <w:jc w:val="center"/>
              <w:rPr>
                <w:sz w:val="18"/>
                <w:szCs w:val="18"/>
              </w:rPr>
            </w:pPr>
            <w:r w:rsidRPr="005B32F2">
              <w:rPr>
                <w:sz w:val="18"/>
                <w:szCs w:val="18"/>
              </w:rPr>
              <w:t>1</w:t>
            </w:r>
          </w:p>
        </w:tc>
      </w:tr>
      <w:tr w:rsidR="00361AFE" w:rsidRPr="005B32F2" w14:paraId="1B0B6C1C" w14:textId="77777777" w:rsidTr="009E1000">
        <w:trPr>
          <w:trHeight w:val="935"/>
        </w:trPr>
        <w:tc>
          <w:tcPr>
            <w:tcW w:w="8275" w:type="dxa"/>
            <w:gridSpan w:val="6"/>
            <w:vMerge/>
            <w:shd w:val="clear" w:color="auto" w:fill="auto"/>
          </w:tcPr>
          <w:p w14:paraId="3704A327" w14:textId="77777777" w:rsidR="00361AFE" w:rsidRPr="005B32F2" w:rsidRDefault="00361AFE" w:rsidP="00FF64D3">
            <w:pPr>
              <w:spacing w:before="120" w:after="20"/>
              <w:ind w:left="245" w:hanging="245"/>
              <w:rPr>
                <w:b/>
                <w:sz w:val="18"/>
                <w:szCs w:val="18"/>
              </w:rPr>
            </w:pPr>
          </w:p>
        </w:tc>
        <w:tc>
          <w:tcPr>
            <w:tcW w:w="2250" w:type="dxa"/>
            <w:gridSpan w:val="2"/>
            <w:shd w:val="clear" w:color="auto" w:fill="auto"/>
          </w:tcPr>
          <w:p w14:paraId="47F3D886" w14:textId="77777777" w:rsidR="00361AFE" w:rsidRPr="005B32F2" w:rsidRDefault="00361AFE" w:rsidP="00FF64D3">
            <w:pPr>
              <w:jc w:val="center"/>
              <w:rPr>
                <w:b/>
                <w:sz w:val="18"/>
                <w:szCs w:val="18"/>
              </w:rPr>
            </w:pPr>
            <w:r w:rsidRPr="005B32F2">
              <w:rPr>
                <w:b/>
                <w:sz w:val="18"/>
                <w:szCs w:val="18"/>
              </w:rPr>
              <w:t>Evidence</w:t>
            </w:r>
          </w:p>
          <w:p w14:paraId="70C65FD9" w14:textId="77777777" w:rsidR="00361AFE" w:rsidRPr="005B32F2" w:rsidRDefault="00361AFE" w:rsidP="00FF64D3">
            <w:pPr>
              <w:tabs>
                <w:tab w:val="left" w:pos="429"/>
              </w:tabs>
              <w:spacing w:before="40" w:after="40"/>
              <w:contextualSpacing/>
              <w:rPr>
                <w:rFonts w:cs="Arial"/>
                <w:sz w:val="20"/>
                <w:szCs w:val="20"/>
              </w:rPr>
            </w:pPr>
            <w:r w:rsidRPr="005B32F2">
              <w:rPr>
                <w:rFonts w:cs="Arial"/>
                <w:sz w:val="18"/>
                <w:szCs w:val="18"/>
              </w:rPr>
              <w:t>The capacity development that had been identified for the GCF project is therefore building upon and complementary to that already undertaken by SSRI project and will importantly extend to other municipalities and embed capacity in the relevant institutions via the Training of Trainers (ToT) approaches and further development of central and municipality institutions within the PDIM and PNDS process</w:t>
            </w:r>
            <w:r w:rsidRPr="005B32F2">
              <w:rPr>
                <w:rFonts w:cs="Arial"/>
                <w:sz w:val="20"/>
                <w:szCs w:val="20"/>
              </w:rPr>
              <w:t xml:space="preserve">.  </w:t>
            </w:r>
          </w:p>
          <w:p w14:paraId="0557F981" w14:textId="77777777" w:rsidR="00361AFE" w:rsidRPr="005B32F2" w:rsidRDefault="00361AFE" w:rsidP="00FF64D3">
            <w:pPr>
              <w:jc w:val="center"/>
              <w:rPr>
                <w:sz w:val="18"/>
                <w:szCs w:val="18"/>
              </w:rPr>
            </w:pPr>
          </w:p>
        </w:tc>
      </w:tr>
      <w:tr w:rsidR="00361AFE" w:rsidRPr="005B32F2" w14:paraId="134CC612" w14:textId="77777777" w:rsidTr="009E1000">
        <w:trPr>
          <w:trHeight w:val="52"/>
        </w:trPr>
        <w:tc>
          <w:tcPr>
            <w:tcW w:w="8275" w:type="dxa"/>
            <w:gridSpan w:val="6"/>
            <w:shd w:val="clear" w:color="auto" w:fill="auto"/>
          </w:tcPr>
          <w:p w14:paraId="203F2206" w14:textId="77777777" w:rsidR="00361AFE" w:rsidRPr="005B32F2" w:rsidRDefault="00361AFE" w:rsidP="00FF64D3">
            <w:pPr>
              <w:spacing w:before="120" w:after="120"/>
              <w:ind w:left="247" w:hanging="247"/>
              <w:rPr>
                <w:b/>
                <w:sz w:val="18"/>
                <w:szCs w:val="18"/>
              </w:rPr>
            </w:pPr>
            <w:r w:rsidRPr="005B32F2">
              <w:rPr>
                <w:b/>
                <w:sz w:val="18"/>
                <w:szCs w:val="18"/>
              </w:rPr>
              <w:t>22. Is there is a clear strategy embedded in the project specifying how the project will use national systems (i.e., procurement, monitoring, evaluations, etc.,) to the extent possible?</w:t>
            </w:r>
          </w:p>
        </w:tc>
        <w:tc>
          <w:tcPr>
            <w:tcW w:w="1350" w:type="dxa"/>
            <w:shd w:val="clear" w:color="auto" w:fill="auto"/>
            <w:vAlign w:val="center"/>
          </w:tcPr>
          <w:p w14:paraId="31090E55" w14:textId="77777777" w:rsidR="00361AFE" w:rsidRPr="005B32F2" w:rsidRDefault="00361AFE" w:rsidP="00FF64D3">
            <w:pPr>
              <w:jc w:val="center"/>
              <w:rPr>
                <w:sz w:val="18"/>
                <w:szCs w:val="18"/>
              </w:rPr>
            </w:pPr>
            <w:r w:rsidRPr="005B32F2">
              <w:rPr>
                <w:sz w:val="18"/>
                <w:szCs w:val="18"/>
                <w:highlight w:val="yellow"/>
              </w:rPr>
              <w:t>Yes (3)</w:t>
            </w:r>
          </w:p>
          <w:p w14:paraId="437797AA" w14:textId="77777777" w:rsidR="00361AFE" w:rsidRPr="005B32F2" w:rsidRDefault="00361AFE" w:rsidP="00FF64D3">
            <w:pPr>
              <w:jc w:val="center"/>
              <w:rPr>
                <w:sz w:val="18"/>
                <w:szCs w:val="18"/>
              </w:rPr>
            </w:pPr>
            <w:r w:rsidRPr="005B32F2">
              <w:rPr>
                <w:sz w:val="18"/>
                <w:szCs w:val="18"/>
              </w:rPr>
              <w:t xml:space="preserve">Country Office Support Service modality where national system will be used to the extent possible </w:t>
            </w:r>
          </w:p>
        </w:tc>
        <w:tc>
          <w:tcPr>
            <w:tcW w:w="900" w:type="dxa"/>
            <w:shd w:val="clear" w:color="auto" w:fill="auto"/>
            <w:vAlign w:val="center"/>
          </w:tcPr>
          <w:p w14:paraId="5E0224DB" w14:textId="77777777" w:rsidR="00361AFE" w:rsidRPr="005B32F2" w:rsidRDefault="00361AFE" w:rsidP="00FF64D3">
            <w:pPr>
              <w:jc w:val="center"/>
              <w:rPr>
                <w:sz w:val="18"/>
                <w:szCs w:val="18"/>
              </w:rPr>
            </w:pPr>
            <w:r w:rsidRPr="005B32F2">
              <w:rPr>
                <w:sz w:val="18"/>
                <w:szCs w:val="18"/>
              </w:rPr>
              <w:t>No (1)</w:t>
            </w:r>
          </w:p>
        </w:tc>
      </w:tr>
      <w:tr w:rsidR="00361AFE" w:rsidRPr="005B32F2" w14:paraId="40D9511C" w14:textId="77777777" w:rsidTr="009E1000">
        <w:trPr>
          <w:trHeight w:val="52"/>
        </w:trPr>
        <w:tc>
          <w:tcPr>
            <w:tcW w:w="8275" w:type="dxa"/>
            <w:gridSpan w:val="6"/>
            <w:tcBorders>
              <w:bottom w:val="single" w:sz="4" w:space="0" w:color="000000" w:themeColor="text1"/>
            </w:tcBorders>
            <w:shd w:val="clear" w:color="auto" w:fill="auto"/>
          </w:tcPr>
          <w:p w14:paraId="03575238" w14:textId="77777777" w:rsidR="00361AFE" w:rsidRPr="005B32F2" w:rsidRDefault="00361AFE" w:rsidP="00FF64D3">
            <w:pPr>
              <w:spacing w:before="120" w:after="120"/>
              <w:ind w:left="247" w:hanging="247"/>
              <w:rPr>
                <w:b/>
                <w:color w:val="000000" w:themeColor="text1"/>
                <w:sz w:val="18"/>
                <w:szCs w:val="18"/>
              </w:rPr>
            </w:pPr>
            <w:r w:rsidRPr="005B32F2">
              <w:rPr>
                <w:b/>
                <w:sz w:val="18"/>
                <w:szCs w:val="18"/>
              </w:rPr>
              <w:t xml:space="preserve">23. Is there a clear transition arrangement/ phase-out plan developed with key stakeholders in order to sustain or scale up results (including resource mobilisation and communications strategy)?  </w:t>
            </w:r>
          </w:p>
        </w:tc>
        <w:tc>
          <w:tcPr>
            <w:tcW w:w="1350" w:type="dxa"/>
            <w:tcBorders>
              <w:bottom w:val="single" w:sz="4" w:space="0" w:color="000000" w:themeColor="text1"/>
            </w:tcBorders>
            <w:shd w:val="clear" w:color="auto" w:fill="auto"/>
            <w:vAlign w:val="center"/>
          </w:tcPr>
          <w:p w14:paraId="47F9F23B" w14:textId="77777777" w:rsidR="00361AFE" w:rsidRPr="005B32F2" w:rsidRDefault="00361AFE" w:rsidP="00FF64D3">
            <w:pPr>
              <w:jc w:val="center"/>
              <w:rPr>
                <w:sz w:val="18"/>
                <w:szCs w:val="18"/>
              </w:rPr>
            </w:pPr>
            <w:r w:rsidRPr="005B32F2">
              <w:rPr>
                <w:sz w:val="18"/>
                <w:szCs w:val="18"/>
                <w:highlight w:val="yellow"/>
              </w:rPr>
              <w:t>Yes (3)</w:t>
            </w:r>
          </w:p>
          <w:p w14:paraId="5ACE8AA3" w14:textId="77777777" w:rsidR="00361AFE" w:rsidRPr="005B32F2" w:rsidRDefault="00361AFE" w:rsidP="00FF64D3">
            <w:pPr>
              <w:jc w:val="center"/>
              <w:rPr>
                <w:sz w:val="18"/>
                <w:szCs w:val="18"/>
              </w:rPr>
            </w:pPr>
            <w:r w:rsidRPr="005B32F2">
              <w:rPr>
                <w:sz w:val="18"/>
                <w:szCs w:val="18"/>
              </w:rPr>
              <w:t>Operations and maintenance plan</w:t>
            </w:r>
          </w:p>
        </w:tc>
        <w:tc>
          <w:tcPr>
            <w:tcW w:w="900" w:type="dxa"/>
            <w:tcBorders>
              <w:bottom w:val="single" w:sz="4" w:space="0" w:color="000000" w:themeColor="text1"/>
            </w:tcBorders>
            <w:shd w:val="clear" w:color="auto" w:fill="auto"/>
            <w:vAlign w:val="center"/>
          </w:tcPr>
          <w:p w14:paraId="40A97AD0" w14:textId="77777777" w:rsidR="00361AFE" w:rsidRPr="005B32F2" w:rsidRDefault="00361AFE" w:rsidP="00FF64D3">
            <w:pPr>
              <w:jc w:val="center"/>
              <w:rPr>
                <w:sz w:val="18"/>
                <w:szCs w:val="18"/>
              </w:rPr>
            </w:pPr>
            <w:r w:rsidRPr="005B32F2">
              <w:rPr>
                <w:sz w:val="18"/>
                <w:szCs w:val="18"/>
              </w:rPr>
              <w:t>No (1)</w:t>
            </w:r>
          </w:p>
        </w:tc>
      </w:tr>
      <w:bookmarkEnd w:id="59"/>
    </w:tbl>
    <w:p w14:paraId="6C0966F3" w14:textId="77777777" w:rsidR="00361AFE" w:rsidRPr="005B32F2" w:rsidRDefault="00361AFE" w:rsidP="00361AFE"/>
    <w:p w14:paraId="3FBF78EE" w14:textId="77777777" w:rsidR="00361AFE" w:rsidRPr="005B32F2" w:rsidRDefault="00361AFE" w:rsidP="00361AFE"/>
    <w:p w14:paraId="7EB92DCD" w14:textId="77777777" w:rsidR="00F56295" w:rsidRPr="005B32F2" w:rsidRDefault="00F56295"/>
    <w:p w14:paraId="211F11AE" w14:textId="77777777" w:rsidR="00F56295" w:rsidRPr="005B32F2" w:rsidRDefault="00F56295">
      <w:pPr>
        <w:ind w:left="720"/>
      </w:pPr>
    </w:p>
    <w:p w14:paraId="3FF60286" w14:textId="77777777" w:rsidR="00F56295" w:rsidRPr="005B32F2" w:rsidRDefault="00F56295">
      <w:pPr>
        <w:ind w:left="720"/>
      </w:pPr>
    </w:p>
    <w:p w14:paraId="5BCB9F00" w14:textId="77777777" w:rsidR="00F56295" w:rsidRPr="005B32F2" w:rsidRDefault="00F56295">
      <w:pPr>
        <w:pStyle w:val="Heading2"/>
        <w:rPr>
          <w:rFonts w:ascii="Arial" w:hAnsi="Arial" w:cs="Arial"/>
        </w:rPr>
      </w:pPr>
    </w:p>
    <w:p w14:paraId="2D9FB86A" w14:textId="77777777" w:rsidR="00F56295" w:rsidRPr="005B32F2" w:rsidRDefault="00F56295">
      <w:pPr>
        <w:spacing w:after="0"/>
        <w:rPr>
          <w:rFonts w:ascii="Arial" w:hAnsi="Arial" w:cs="Arial"/>
          <w:szCs w:val="20"/>
        </w:rPr>
      </w:pPr>
    </w:p>
    <w:sectPr w:rsidR="00F56295" w:rsidRPr="005B32F2" w:rsidSect="009E1000">
      <w:pgSz w:w="11909" w:h="16834"/>
      <w:pgMar w:top="576" w:right="864" w:bottom="576"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EE2F31" w14:textId="77777777" w:rsidR="00CF3E2E" w:rsidRDefault="00CF3E2E">
      <w:pPr>
        <w:spacing w:after="0"/>
      </w:pPr>
      <w:r>
        <w:separator/>
      </w:r>
    </w:p>
  </w:endnote>
  <w:endnote w:type="continuationSeparator" w:id="0">
    <w:p w14:paraId="08344E30" w14:textId="77777777" w:rsidR="00CF3E2E" w:rsidRDefault="00CF3E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obe Garamond Pro">
    <w:panose1 w:val="00000000000000000000"/>
    <w:charset w:val="00"/>
    <w:family w:val="roman"/>
    <w:notTrueType/>
    <w:pitch w:val="variable"/>
    <w:sig w:usb0="00000007" w:usb1="00000001"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auto"/>
    <w:pitch w:val="variable"/>
    <w:sig w:usb0="E00002FF" w:usb1="5000205A"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oboto">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8E5C9" w14:textId="77777777" w:rsidR="00CF3E2E" w:rsidRDefault="00CF3E2E">
    <w:pPr>
      <w:pStyle w:val="Footer"/>
      <w:pBdr>
        <w:top w:val="single" w:sz="4" w:space="1" w:color="D9D9D9"/>
      </w:pBdr>
      <w:jc w:val="right"/>
    </w:pPr>
    <w:r>
      <w:fldChar w:fldCharType="begin"/>
    </w:r>
    <w:r>
      <w:instrText xml:space="preserve"> PAGE </w:instrText>
    </w:r>
    <w:r>
      <w:fldChar w:fldCharType="separate"/>
    </w:r>
    <w:r>
      <w:t>4</w:t>
    </w:r>
    <w:r>
      <w:fldChar w:fldCharType="end"/>
    </w:r>
    <w:r>
      <w:t xml:space="preserve"> | </w:t>
    </w:r>
    <w:r>
      <w:rPr>
        <w:color w:val="7F7F7F"/>
        <w:spacing w:val="60"/>
      </w:rPr>
      <w:t>Page</w:t>
    </w:r>
  </w:p>
  <w:p w14:paraId="41B44D86" w14:textId="77777777" w:rsidR="00CF3E2E" w:rsidRDefault="00CF3E2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FC9D8" w14:textId="77777777" w:rsidR="00CF3E2E" w:rsidRDefault="00CF3E2E">
    <w:pPr>
      <w:pStyle w:val="Header"/>
    </w:pPr>
  </w:p>
  <w:p w14:paraId="476F372A" w14:textId="77777777" w:rsidR="00CF3E2E" w:rsidRDefault="00CF3E2E">
    <w:pPr>
      <w:pStyle w:val="Footer"/>
      <w:pBdr>
        <w:top w:val="single" w:sz="4" w:space="1" w:color="D9D9D9"/>
      </w:pBdr>
      <w:jc w:val="right"/>
    </w:pPr>
    <w:r>
      <w:fldChar w:fldCharType="begin"/>
    </w:r>
    <w:r>
      <w:instrText xml:space="preserve"> PAGE </w:instrText>
    </w:r>
    <w:r>
      <w:fldChar w:fldCharType="separate"/>
    </w:r>
    <w:r>
      <w:t>24</w:t>
    </w:r>
    <w:r>
      <w:fldChar w:fldCharType="end"/>
    </w:r>
    <w:r>
      <w:t xml:space="preserve"> | </w:t>
    </w:r>
    <w:r>
      <w:rPr>
        <w:color w:val="7F7F7F"/>
        <w:spacing w:val="60"/>
      </w:rPr>
      <w:t>Page</w:t>
    </w:r>
  </w:p>
  <w:p w14:paraId="10A41BFB" w14:textId="77777777" w:rsidR="00CF3E2E" w:rsidRDefault="00CF3E2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E63D1" w14:textId="77777777" w:rsidR="00CF3E2E" w:rsidRDefault="00CF3E2E">
    <w:pPr>
      <w:pStyle w:val="Header"/>
    </w:pPr>
  </w:p>
  <w:p w14:paraId="6C582097" w14:textId="77777777" w:rsidR="00CF3E2E" w:rsidRDefault="00CF3E2E">
    <w:pPr>
      <w:pStyle w:val="Footer"/>
      <w:pBdr>
        <w:top w:val="single" w:sz="4" w:space="1" w:color="D9D9D9"/>
      </w:pBdr>
      <w:jc w:val="right"/>
    </w:pPr>
    <w:r>
      <w:fldChar w:fldCharType="begin"/>
    </w:r>
    <w:r>
      <w:instrText xml:space="preserve"> PAGE </w:instrText>
    </w:r>
    <w:r>
      <w:fldChar w:fldCharType="separate"/>
    </w:r>
    <w:r>
      <w:t>24</w:t>
    </w:r>
    <w:r>
      <w:fldChar w:fldCharType="end"/>
    </w:r>
    <w:r>
      <w:t xml:space="preserve"> | </w:t>
    </w:r>
    <w:r>
      <w:rPr>
        <w:color w:val="7F7F7F"/>
        <w:spacing w:val="60"/>
      </w:rPr>
      <w:t>Page</w:t>
    </w:r>
  </w:p>
  <w:p w14:paraId="0BE72EA1" w14:textId="77777777" w:rsidR="00CF3E2E" w:rsidRDefault="00CF3E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1BA91" w14:textId="77777777" w:rsidR="00CF3E2E" w:rsidRDefault="00CF3E2E">
    <w:pPr>
      <w:pStyle w:val="Footer"/>
      <w:pBdr>
        <w:top w:val="single" w:sz="4" w:space="1" w:color="D9D9D9"/>
      </w:pBdr>
      <w:tabs>
        <w:tab w:val="left" w:pos="345"/>
        <w:tab w:val="right" w:pos="9360"/>
      </w:tabs>
      <w:jc w:val="left"/>
    </w:pPr>
    <w:r>
      <w:tab/>
    </w:r>
    <w:r>
      <w:tab/>
    </w:r>
    <w:r>
      <w:tab/>
    </w:r>
    <w:r>
      <w:tab/>
    </w:r>
    <w:r>
      <w:fldChar w:fldCharType="begin"/>
    </w:r>
    <w:r>
      <w:instrText xml:space="preserve"> PAGE </w:instrText>
    </w:r>
    <w:r>
      <w:fldChar w:fldCharType="separate"/>
    </w:r>
    <w:r>
      <w:t>1</w:t>
    </w:r>
    <w:r>
      <w:fldChar w:fldCharType="end"/>
    </w:r>
    <w:r>
      <w:t xml:space="preserve"> | </w:t>
    </w:r>
    <w:r>
      <w:rPr>
        <w:color w:val="7F7F7F"/>
        <w:spacing w:val="60"/>
      </w:rPr>
      <w:t>Page</w:t>
    </w:r>
  </w:p>
  <w:p w14:paraId="519F0D6A" w14:textId="77777777" w:rsidR="00CF3E2E" w:rsidRDefault="00CF3E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D5145" w14:textId="77777777" w:rsidR="00CF3E2E" w:rsidRDefault="00CF3E2E">
    <w:pPr>
      <w:pStyle w:val="Footer"/>
      <w:pBdr>
        <w:top w:val="single" w:sz="4" w:space="1" w:color="D9D9D9"/>
      </w:pBdr>
      <w:jc w:val="right"/>
    </w:pPr>
    <w:r>
      <w:fldChar w:fldCharType="begin"/>
    </w:r>
    <w:r>
      <w:instrText xml:space="preserve"> PAGE </w:instrText>
    </w:r>
    <w:r>
      <w:fldChar w:fldCharType="separate"/>
    </w:r>
    <w:r>
      <w:t>4</w:t>
    </w:r>
    <w:r>
      <w:fldChar w:fldCharType="end"/>
    </w:r>
    <w:r>
      <w:t xml:space="preserve"> | </w:t>
    </w:r>
    <w:r>
      <w:rPr>
        <w:color w:val="7F7F7F"/>
        <w:spacing w:val="60"/>
      </w:rPr>
      <w:t>Page</w:t>
    </w:r>
  </w:p>
  <w:p w14:paraId="3A83AE51" w14:textId="77777777" w:rsidR="00CF3E2E" w:rsidRDefault="00CF3E2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A25D4" w14:textId="77777777" w:rsidR="00CF3E2E" w:rsidRDefault="00CF3E2E">
    <w:pPr>
      <w:pStyle w:val="Footer"/>
      <w:pBdr>
        <w:top w:val="single" w:sz="4" w:space="1" w:color="D9D9D9"/>
      </w:pBdr>
      <w:tabs>
        <w:tab w:val="left" w:pos="345"/>
        <w:tab w:val="right" w:pos="9360"/>
      </w:tabs>
      <w:jc w:val="left"/>
    </w:pPr>
    <w:r>
      <w:tab/>
    </w:r>
    <w:r>
      <w:tab/>
    </w:r>
    <w:r>
      <w:tab/>
    </w:r>
    <w:r>
      <w:tab/>
    </w:r>
    <w:r>
      <w:fldChar w:fldCharType="begin"/>
    </w:r>
    <w:r>
      <w:instrText xml:space="preserve"> PAGE </w:instrText>
    </w:r>
    <w:r>
      <w:fldChar w:fldCharType="separate"/>
    </w:r>
    <w:r>
      <w:t>1</w:t>
    </w:r>
    <w:r>
      <w:fldChar w:fldCharType="end"/>
    </w:r>
    <w:r>
      <w:t xml:space="preserve"> | </w:t>
    </w:r>
    <w:r>
      <w:rPr>
        <w:color w:val="7F7F7F"/>
        <w:spacing w:val="60"/>
      </w:rPr>
      <w:t>Page</w:t>
    </w:r>
  </w:p>
  <w:p w14:paraId="032A0153" w14:textId="77777777" w:rsidR="00CF3E2E" w:rsidRDefault="00CF3E2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BA035" w14:textId="77777777" w:rsidR="00CF3E2E" w:rsidRDefault="00CF3E2E">
    <w:pPr>
      <w:pStyle w:val="Header"/>
    </w:pPr>
  </w:p>
  <w:p w14:paraId="71BDBF55" w14:textId="77777777" w:rsidR="00CF3E2E" w:rsidRDefault="00CF3E2E">
    <w:pPr>
      <w:pStyle w:val="Footer"/>
      <w:pBdr>
        <w:top w:val="single" w:sz="4" w:space="1" w:color="D9D9D9"/>
      </w:pBdr>
      <w:jc w:val="right"/>
    </w:pPr>
    <w:r>
      <w:fldChar w:fldCharType="begin"/>
    </w:r>
    <w:r>
      <w:instrText xml:space="preserve"> PAGE </w:instrText>
    </w:r>
    <w:r>
      <w:fldChar w:fldCharType="separate"/>
    </w:r>
    <w:r>
      <w:t>24</w:t>
    </w:r>
    <w:r>
      <w:fldChar w:fldCharType="end"/>
    </w:r>
    <w:r>
      <w:t xml:space="preserve"> | </w:t>
    </w:r>
    <w:r>
      <w:rPr>
        <w:color w:val="7F7F7F"/>
        <w:spacing w:val="60"/>
      </w:rPr>
      <w:t>Page</w:t>
    </w:r>
  </w:p>
  <w:p w14:paraId="176214EB" w14:textId="77777777" w:rsidR="00CF3E2E" w:rsidRDefault="00CF3E2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45C65" w14:textId="77777777" w:rsidR="00CF3E2E" w:rsidRDefault="00CF3E2E">
    <w:pPr>
      <w:pStyle w:val="Footer"/>
      <w:pBdr>
        <w:top w:val="single" w:sz="4" w:space="1" w:color="D9D9D9"/>
      </w:pBdr>
      <w:tabs>
        <w:tab w:val="left" w:pos="345"/>
        <w:tab w:val="right" w:pos="9360"/>
      </w:tabs>
      <w:jc w:val="left"/>
    </w:pPr>
    <w:r>
      <w:tab/>
    </w:r>
    <w:r>
      <w:tab/>
    </w:r>
    <w:r>
      <w:tab/>
    </w:r>
    <w:r>
      <w:tab/>
    </w:r>
    <w:r>
      <w:fldChar w:fldCharType="begin"/>
    </w:r>
    <w:r>
      <w:instrText xml:space="preserve"> PAGE </w:instrText>
    </w:r>
    <w:r>
      <w:fldChar w:fldCharType="separate"/>
    </w:r>
    <w:r>
      <w:t>1</w:t>
    </w:r>
    <w:r>
      <w:fldChar w:fldCharType="end"/>
    </w:r>
    <w:r>
      <w:t xml:space="preserve"> | </w:t>
    </w:r>
    <w:r>
      <w:rPr>
        <w:color w:val="7F7F7F"/>
        <w:spacing w:val="60"/>
      </w:rPr>
      <w:t>Page</w:t>
    </w:r>
  </w:p>
  <w:p w14:paraId="52996994" w14:textId="77777777" w:rsidR="00CF3E2E" w:rsidRDefault="00CF3E2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D24E5" w14:textId="77777777" w:rsidR="00CF3E2E" w:rsidRDefault="00CF3E2E">
    <w:pPr>
      <w:pStyle w:val="Header"/>
    </w:pPr>
  </w:p>
  <w:p w14:paraId="082D439B" w14:textId="77777777" w:rsidR="00CF3E2E" w:rsidRDefault="00CF3E2E">
    <w:pPr>
      <w:pStyle w:val="Footer"/>
      <w:pBdr>
        <w:top w:val="single" w:sz="4" w:space="1" w:color="D9D9D9"/>
      </w:pBdr>
      <w:jc w:val="right"/>
    </w:pPr>
    <w:r>
      <w:fldChar w:fldCharType="begin"/>
    </w:r>
    <w:r>
      <w:instrText xml:space="preserve"> PAGE </w:instrText>
    </w:r>
    <w:r>
      <w:fldChar w:fldCharType="separate"/>
    </w:r>
    <w:r>
      <w:t>24</w:t>
    </w:r>
    <w:r>
      <w:fldChar w:fldCharType="end"/>
    </w:r>
    <w:r>
      <w:t xml:space="preserve"> | </w:t>
    </w:r>
    <w:r>
      <w:rPr>
        <w:color w:val="7F7F7F"/>
        <w:spacing w:val="60"/>
      </w:rPr>
      <w:t>Page</w:t>
    </w:r>
  </w:p>
  <w:p w14:paraId="4B8756B1" w14:textId="77777777" w:rsidR="00CF3E2E" w:rsidRDefault="00CF3E2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5CF8F" w14:textId="77777777" w:rsidR="00CF3E2E" w:rsidRDefault="00CF3E2E" w:rsidP="009575B8">
    <w:pPr>
      <w:pStyle w:val="Footer"/>
      <w:pBdr>
        <w:top w:val="single" w:sz="4" w:space="1" w:color="D9D9D9"/>
      </w:pBdr>
      <w:tabs>
        <w:tab w:val="left" w:pos="345"/>
        <w:tab w:val="right" w:pos="9360"/>
      </w:tabs>
      <w:jc w:val="right"/>
    </w:pPr>
    <w:r>
      <w:tab/>
    </w:r>
    <w:r>
      <w:tab/>
    </w:r>
    <w:r>
      <w:tab/>
    </w:r>
    <w:r>
      <w:tab/>
    </w:r>
    <w:r>
      <w:fldChar w:fldCharType="begin"/>
    </w:r>
    <w:r>
      <w:instrText xml:space="preserve"> PAGE </w:instrText>
    </w:r>
    <w:r>
      <w:fldChar w:fldCharType="separate"/>
    </w:r>
    <w:r>
      <w:t>1</w:t>
    </w:r>
    <w:r>
      <w:fldChar w:fldCharType="end"/>
    </w:r>
    <w:r>
      <w:t xml:space="preserve"> | </w:t>
    </w:r>
    <w:r>
      <w:rPr>
        <w:color w:val="7F7F7F"/>
        <w:spacing w:val="60"/>
      </w:rPr>
      <w:t>Page</w:t>
    </w:r>
  </w:p>
  <w:p w14:paraId="2F787BFD" w14:textId="77777777" w:rsidR="00CF3E2E" w:rsidRDefault="00CF3E2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54984" w14:textId="77777777" w:rsidR="00CF3E2E" w:rsidRDefault="00CF3E2E">
    <w:pPr>
      <w:pStyle w:val="Header"/>
    </w:pPr>
  </w:p>
  <w:p w14:paraId="0FC233FC" w14:textId="77777777" w:rsidR="00CF3E2E" w:rsidRDefault="00CF3E2E">
    <w:pPr>
      <w:pStyle w:val="Footer"/>
      <w:pBdr>
        <w:top w:val="single" w:sz="4" w:space="1" w:color="D9D9D9"/>
      </w:pBdr>
      <w:jc w:val="right"/>
    </w:pPr>
    <w:r>
      <w:fldChar w:fldCharType="begin"/>
    </w:r>
    <w:r>
      <w:instrText xml:space="preserve"> PAGE </w:instrText>
    </w:r>
    <w:r>
      <w:fldChar w:fldCharType="separate"/>
    </w:r>
    <w:r>
      <w:t>24</w:t>
    </w:r>
    <w:r>
      <w:fldChar w:fldCharType="end"/>
    </w:r>
    <w:r>
      <w:t xml:space="preserve"> | </w:t>
    </w:r>
    <w:r>
      <w:rPr>
        <w:color w:val="7F7F7F"/>
        <w:spacing w:val="60"/>
      </w:rPr>
      <w:t>Page</w:t>
    </w:r>
  </w:p>
  <w:p w14:paraId="2850F4BC" w14:textId="77777777" w:rsidR="00CF3E2E" w:rsidRDefault="00CF3E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FC3143" w14:textId="77777777" w:rsidR="00CF3E2E" w:rsidRDefault="00CF3E2E">
      <w:pPr>
        <w:spacing w:after="0"/>
      </w:pPr>
      <w:r>
        <w:rPr>
          <w:color w:val="000000"/>
        </w:rPr>
        <w:separator/>
      </w:r>
    </w:p>
  </w:footnote>
  <w:footnote w:type="continuationSeparator" w:id="0">
    <w:p w14:paraId="30C00DAC" w14:textId="77777777" w:rsidR="00CF3E2E" w:rsidRDefault="00CF3E2E">
      <w:pPr>
        <w:spacing w:after="0"/>
      </w:pPr>
      <w:r>
        <w:continuationSeparator/>
      </w:r>
    </w:p>
  </w:footnote>
  <w:footnote w:id="1">
    <w:p w14:paraId="31C8C047" w14:textId="77777777" w:rsidR="00CF3E2E" w:rsidRDefault="00CF3E2E">
      <w:pPr>
        <w:pStyle w:val="FootnoteText"/>
      </w:pPr>
      <w:r>
        <w:rPr>
          <w:rStyle w:val="FootnoteReference"/>
        </w:rPr>
        <w:footnoteRef/>
      </w:r>
      <w:r>
        <w:rPr>
          <w:rFonts w:ascii="Arial" w:hAnsi="Arial" w:cs="Arial"/>
          <w:sz w:val="16"/>
          <w:szCs w:val="16"/>
        </w:rPr>
        <w:t xml:space="preserve"> Small-scale rural infrastructure provision usually consists of a large number of comparatively small investments over a defined small geographical area and is therefore treated as a single sector in its own right, and is governed, financed and managed through decentralized sources and public services as a single sector. </w:t>
      </w:r>
    </w:p>
  </w:footnote>
  <w:footnote w:id="2">
    <w:p w14:paraId="7D852F9E" w14:textId="77777777" w:rsidR="00CF3E2E" w:rsidRDefault="00CF3E2E">
      <w:pPr>
        <w:pStyle w:val="FootnoteText"/>
        <w:jc w:val="left"/>
      </w:pPr>
      <w:r>
        <w:rPr>
          <w:rStyle w:val="FootnoteReference"/>
        </w:rPr>
        <w:footnoteRef/>
      </w:r>
      <w:r>
        <w:rPr>
          <w:rFonts w:ascii="Arial" w:hAnsi="Arial" w:cs="Arial"/>
          <w:sz w:val="16"/>
          <w:szCs w:val="16"/>
        </w:rPr>
        <w:t xml:space="preserve"> Timor Leste has a UN Human Development Index of 0.595 and ranks 133 out of 188 countries</w:t>
      </w:r>
    </w:p>
  </w:footnote>
  <w:footnote w:id="3">
    <w:p w14:paraId="7980B9B4" w14:textId="77777777" w:rsidR="00CF3E2E" w:rsidRDefault="00CF3E2E">
      <w:pPr>
        <w:pStyle w:val="FootnoteText"/>
        <w:jc w:val="left"/>
      </w:pPr>
      <w:r>
        <w:rPr>
          <w:rStyle w:val="FootnoteReference"/>
        </w:rPr>
        <w:footnoteRef/>
      </w:r>
      <w:r>
        <w:rPr>
          <w:rFonts w:ascii="Arial" w:hAnsi="Arial" w:cs="Arial"/>
          <w:sz w:val="16"/>
          <w:szCs w:val="16"/>
        </w:rPr>
        <w:t xml:space="preserve"> In developing the baseline and climate change risk assessment and damages and losses assessment, existing hazard maps were used and climate change impacts were inferred by assuming a worsening of the hazard categories (e.g. baseline medium hazard will become high hazard) etc. This enabled quantification of potential climate risks and impacts and is based on the best available information at project design stage.  Note:  Irrigation infrastructure data was not available so it is not included in the analysis. Note:  Irrigation infrastructure data was not available so it is not included in the analysis.</w:t>
      </w:r>
    </w:p>
  </w:footnote>
  <w:footnote w:id="4">
    <w:p w14:paraId="5A613197" w14:textId="77777777" w:rsidR="00CF3E2E" w:rsidRDefault="00CF3E2E">
      <w:pPr>
        <w:pStyle w:val="FootnoteText"/>
      </w:pPr>
      <w:r>
        <w:rPr>
          <w:rStyle w:val="FootnoteReference"/>
        </w:rPr>
        <w:footnoteRef/>
      </w:r>
      <w:r>
        <w:rPr>
          <w:rFonts w:ascii="Arial" w:hAnsi="Arial" w:cs="Arial"/>
          <w:sz w:val="16"/>
          <w:szCs w:val="16"/>
        </w:rPr>
        <w:t xml:space="preserve"> Detailed socio-economic risk assessment is provided in Section 2.9 of the Feasibility Study (Annex II) </w:t>
      </w:r>
    </w:p>
  </w:footnote>
  <w:footnote w:id="5">
    <w:p w14:paraId="5DB849CA" w14:textId="77777777" w:rsidR="00CF3E2E" w:rsidRDefault="00CF3E2E">
      <w:pPr>
        <w:pStyle w:val="FootnoteText"/>
        <w:jc w:val="left"/>
      </w:pPr>
      <w:r>
        <w:rPr>
          <w:rStyle w:val="FootnoteReference"/>
        </w:rPr>
        <w:footnoteRef/>
      </w:r>
      <w:r>
        <w:rPr>
          <w:rFonts w:ascii="Arial" w:hAnsi="Arial" w:cs="Arial"/>
          <w:sz w:val="16"/>
          <w:szCs w:val="16"/>
        </w:rPr>
        <w:t xml:space="preserve"> Asian Development Bank (2013) Least Developed Sucos, Timor-Leste. The assets used are (i) the share of houses in a suco with good quality floors, roof, or walls; (ii) the share of households owning a hand tractor, television, motorcycle, radio, telephone or mobile phone, refrigerator or freezer, bicycle, car or van, rice husker, rice mill, or boat; and (iii) the average number per person of chickens, pigs, sheep, goats, horses, cattle or cows, and buffalos. Based on these assets, the asset index has been calculated.  </w:t>
      </w:r>
    </w:p>
  </w:footnote>
  <w:footnote w:id="6">
    <w:p w14:paraId="01F3C5B8" w14:textId="77777777" w:rsidR="00CF3E2E" w:rsidRDefault="00CF3E2E">
      <w:pPr>
        <w:pStyle w:val="FootnoteText"/>
      </w:pPr>
      <w:r>
        <w:rPr>
          <w:rStyle w:val="FootnoteReference"/>
        </w:rPr>
        <w:footnoteRef/>
      </w:r>
      <w:r>
        <w:rPr>
          <w:rFonts w:ascii="Arial" w:hAnsi="Arial" w:cs="Arial"/>
          <w:sz w:val="16"/>
          <w:szCs w:val="16"/>
        </w:rPr>
        <w:t xml:space="preserve"> It should be noted that Dili on its own will incur 54% of flood losses due to the density of its population so 27% across the 6 target municipalities is still significant and essentially more than 50% of the risk outside Dili.  </w:t>
      </w:r>
    </w:p>
  </w:footnote>
  <w:footnote w:id="7">
    <w:p w14:paraId="7FF4D691" w14:textId="77777777" w:rsidR="00CF3E2E" w:rsidRDefault="00CF3E2E">
      <w:pPr>
        <w:pStyle w:val="FootnoteText"/>
        <w:jc w:val="left"/>
      </w:pPr>
      <w:r>
        <w:rPr>
          <w:rStyle w:val="FootnoteReference"/>
        </w:rPr>
        <w:footnoteRef/>
      </w:r>
      <w:r>
        <w:rPr>
          <w:rFonts w:ascii="Arial" w:hAnsi="Arial" w:cs="Arial"/>
          <w:sz w:val="16"/>
          <w:szCs w:val="16"/>
        </w:rPr>
        <w:t xml:space="preserve"> For example, GIZ has been implementing the project ‘Global Climate Change Alliance’ (GCCA-TL) in Timor Leste since 2013 which has improved capacity of the Agriculture and Land Use Geographic Information System (ALGIS) to collect, analyse and share agro-met data.  10 out of 12 ALGIS weather stations (AWS) are operational, a monthly edition of MAF Agro-meteorological Bulletin based on ground data is produced.</w:t>
      </w:r>
    </w:p>
  </w:footnote>
  <w:footnote w:id="8">
    <w:p w14:paraId="6ED877C1" w14:textId="77777777" w:rsidR="00CF3E2E" w:rsidRDefault="00CF3E2E">
      <w:pPr>
        <w:pStyle w:val="FootnoteText"/>
        <w:jc w:val="left"/>
      </w:pPr>
      <w:r>
        <w:rPr>
          <w:rStyle w:val="FootnoteReference"/>
        </w:rPr>
        <w:footnoteRef/>
      </w:r>
      <w:r>
        <w:rPr>
          <w:rFonts w:ascii="Arial" w:hAnsi="Arial" w:cs="Arial"/>
          <w:sz w:val="16"/>
          <w:szCs w:val="16"/>
        </w:rPr>
        <w:t xml:space="preserve"> WMO is working with the government and civil society partners in Fiji, Papua New Guinea, Solomon Islands, Timor-Leste and Vanuatu to develop a potential Green Climate Fund (GCF) project that aims to markedly improve the countries’ Early Warning Systems “EWS Enhancing EWSs to build greater resilience to hydro and meteorological hazards in Pacific SIDS”</w:t>
      </w:r>
    </w:p>
  </w:footnote>
  <w:footnote w:id="9">
    <w:p w14:paraId="01771A6F" w14:textId="77777777" w:rsidR="00CF3E2E" w:rsidRDefault="00CF3E2E">
      <w:pPr>
        <w:pStyle w:val="FootnoteText"/>
        <w:jc w:val="left"/>
      </w:pPr>
      <w:r>
        <w:rPr>
          <w:rStyle w:val="FootnoteReference"/>
        </w:rPr>
        <w:footnoteRef/>
      </w:r>
      <w:r>
        <w:rPr>
          <w:rFonts w:ascii="Arial" w:hAnsi="Arial" w:cs="Arial"/>
          <w:sz w:val="16"/>
          <w:szCs w:val="16"/>
        </w:rPr>
        <w:t xml:space="preserve"> </w:t>
      </w:r>
      <w:r>
        <w:rPr>
          <w:rFonts w:ascii="Arial" w:hAnsi="Arial" w:cs="Arial"/>
          <w:sz w:val="16"/>
          <w:szCs w:val="16"/>
          <w:lang w:val="en-ZA"/>
        </w:rPr>
        <w:t xml:space="preserve">Doswald </w:t>
      </w:r>
      <w:r>
        <w:rPr>
          <w:rFonts w:ascii="Arial" w:hAnsi="Arial" w:cs="Arial"/>
          <w:i/>
          <w:sz w:val="16"/>
          <w:szCs w:val="16"/>
          <w:lang w:val="en-ZA"/>
        </w:rPr>
        <w:t>et al</w:t>
      </w:r>
      <w:r>
        <w:rPr>
          <w:rFonts w:ascii="Arial" w:hAnsi="Arial" w:cs="Arial"/>
          <w:sz w:val="16"/>
          <w:szCs w:val="16"/>
          <w:lang w:val="en-ZA"/>
        </w:rPr>
        <w:t xml:space="preserve">. 2014. Effectiveness of ecosystem-based approaches for adaptation: review of the evidence base. </w:t>
      </w:r>
      <w:r>
        <w:rPr>
          <w:rFonts w:ascii="Arial" w:hAnsi="Arial" w:cs="Arial"/>
          <w:i/>
          <w:sz w:val="16"/>
          <w:szCs w:val="16"/>
          <w:lang w:val="en-ZA"/>
        </w:rPr>
        <w:t>Climate and Development.</w:t>
      </w:r>
      <w:r>
        <w:rPr>
          <w:rFonts w:ascii="Arial" w:hAnsi="Arial" w:cs="Arial"/>
          <w:sz w:val="16"/>
          <w:szCs w:val="16"/>
          <w:lang w:val="en-ZA"/>
        </w:rPr>
        <w:t xml:space="preserve"> DOI: 10.1080/17565529.23013.867247. </w:t>
      </w:r>
    </w:p>
  </w:footnote>
  <w:footnote w:id="10">
    <w:p w14:paraId="513DB66A" w14:textId="77777777" w:rsidR="00CF3E2E" w:rsidRDefault="00CF3E2E">
      <w:pPr>
        <w:pStyle w:val="FootnoteText"/>
        <w:jc w:val="left"/>
      </w:pPr>
      <w:r>
        <w:rPr>
          <w:rStyle w:val="FootnoteReference"/>
        </w:rPr>
        <w:footnoteRef/>
      </w:r>
      <w:r>
        <w:rPr>
          <w:rFonts w:ascii="Arial" w:hAnsi="Arial" w:cs="Arial"/>
          <w:sz w:val="16"/>
          <w:szCs w:val="16"/>
        </w:rPr>
        <w:t xml:space="preserve"> Highland, L.M. &amp; Bobrowsky. 2008. </w:t>
      </w:r>
      <w:r>
        <w:rPr>
          <w:rFonts w:ascii="Arial" w:hAnsi="Arial" w:cs="Arial"/>
          <w:i/>
          <w:sz w:val="16"/>
          <w:szCs w:val="16"/>
        </w:rPr>
        <w:t>The landslide handbook – A guide to understanding landslides</w:t>
      </w:r>
      <w:r>
        <w:rPr>
          <w:rFonts w:ascii="Arial" w:hAnsi="Arial" w:cs="Arial"/>
          <w:sz w:val="16"/>
          <w:szCs w:val="16"/>
        </w:rPr>
        <w:t>. U.S. Geological Survey Circular 1325. Reston, Virginia.</w:t>
      </w:r>
    </w:p>
  </w:footnote>
  <w:footnote w:id="11">
    <w:p w14:paraId="478BF326" w14:textId="77777777" w:rsidR="00CF3E2E" w:rsidRDefault="00CF3E2E">
      <w:pPr>
        <w:pStyle w:val="FootnoteText"/>
        <w:jc w:val="left"/>
      </w:pPr>
      <w:r>
        <w:rPr>
          <w:rStyle w:val="FootnoteReference"/>
        </w:rPr>
        <w:footnoteRef/>
      </w:r>
      <w:r>
        <w:rPr>
          <w:rFonts w:ascii="Arial" w:hAnsi="Arial" w:cs="Arial"/>
          <w:sz w:val="16"/>
          <w:szCs w:val="16"/>
        </w:rPr>
        <w:t xml:space="preserve"> Rao </w:t>
      </w:r>
      <w:r>
        <w:rPr>
          <w:rFonts w:ascii="Arial" w:hAnsi="Arial" w:cs="Arial"/>
          <w:i/>
          <w:sz w:val="16"/>
          <w:szCs w:val="16"/>
        </w:rPr>
        <w:t>et al</w:t>
      </w:r>
      <w:r>
        <w:rPr>
          <w:rFonts w:ascii="Arial" w:hAnsi="Arial" w:cs="Arial"/>
          <w:sz w:val="16"/>
          <w:szCs w:val="16"/>
        </w:rPr>
        <w:t xml:space="preserve">. 2012. </w:t>
      </w:r>
      <w:r>
        <w:rPr>
          <w:rFonts w:ascii="Arial" w:hAnsi="Arial" w:cs="Arial"/>
          <w:i/>
          <w:sz w:val="16"/>
          <w:szCs w:val="16"/>
        </w:rPr>
        <w:t>A comparative analysis of ecosystem–based adaptation and engineering options for Lami Town, Fiji</w:t>
      </w:r>
      <w:r>
        <w:rPr>
          <w:rFonts w:ascii="Arial" w:hAnsi="Arial" w:cs="Arial"/>
          <w:sz w:val="16"/>
          <w:szCs w:val="16"/>
        </w:rPr>
        <w:t>. A synthesis report by the Secretariat of the Paciﬁc Regional Environment Programme.</w:t>
      </w:r>
    </w:p>
  </w:footnote>
  <w:footnote w:id="12">
    <w:p w14:paraId="5EFBDAA9" w14:textId="77777777" w:rsidR="00CF3E2E" w:rsidRPr="00532458" w:rsidRDefault="00CF3E2E">
      <w:pPr>
        <w:pStyle w:val="FootnoteText"/>
        <w:jc w:val="left"/>
        <w:rPr>
          <w:sz w:val="16"/>
          <w:szCs w:val="16"/>
        </w:rPr>
      </w:pPr>
      <w:r w:rsidRPr="00532458">
        <w:rPr>
          <w:rStyle w:val="FootnoteReference"/>
          <w:sz w:val="16"/>
          <w:szCs w:val="16"/>
        </w:rPr>
        <w:footnoteRef/>
      </w:r>
      <w:r w:rsidRPr="00532458">
        <w:rPr>
          <w:rFonts w:ascii="Arial" w:hAnsi="Arial" w:cs="Arial"/>
          <w:sz w:val="16"/>
          <w:szCs w:val="16"/>
        </w:rPr>
        <w:t xml:space="preserve"> PDIM legal framework has been recently amended in 2016 in line with the deconcentrating/decentralization program that allows re-appropriation of the unspent budget. This new amendment allows administrative units to carry funds beyond the year of allocation. The decision on this appropriation is through consultation between the administration unit. The municipal and the line ministries responsible for the program to the following year</w:t>
      </w:r>
    </w:p>
  </w:footnote>
  <w:footnote w:id="13">
    <w:p w14:paraId="7F0067C6" w14:textId="77777777" w:rsidR="00CF3E2E" w:rsidRPr="00532458" w:rsidRDefault="00CF3E2E">
      <w:pPr>
        <w:pStyle w:val="FootnoteText"/>
        <w:rPr>
          <w:rFonts w:ascii="Arial" w:hAnsi="Arial" w:cs="Arial"/>
          <w:sz w:val="16"/>
          <w:szCs w:val="16"/>
        </w:rPr>
      </w:pPr>
      <w:r w:rsidRPr="00532458">
        <w:rPr>
          <w:rStyle w:val="FootnoteReference"/>
          <w:rFonts w:cs="Arial"/>
          <w:sz w:val="16"/>
          <w:szCs w:val="16"/>
        </w:rPr>
        <w:footnoteRef/>
      </w:r>
      <w:r w:rsidRPr="00532458">
        <w:rPr>
          <w:rFonts w:ascii="Arial" w:hAnsi="Arial" w:cs="Arial"/>
          <w:sz w:val="16"/>
          <w:szCs w:val="16"/>
        </w:rPr>
        <w:t xml:space="preserve"> In Timor-Leste, expenditure on infrastructure is implemented through three windows, these being: 1) the line ministries’ Consolidated Fund of Timor-Leste (CFTL) budgets; 2) the Infrastructure Fund; and 3) the District Integrated Development Plan (PDID), now PDIM, a district development program which includes the construction of small-scale infrastructure projects with budgets of less than US$500,000. At the village level, the PNDS process is used for small-scale infrastructure of less than $150,000. The line ministries’ CFTL budgets are used to execute projects that have budgets of a value of less than US$1 million and which are expected to be completed within a year. The Infrastructure Fund, a multi-year fund that was established in 2011, is used to execute large projects with budgets to a value in excess of US$1 million and which are expected to take more than one year to complete. The main goal of the PDIM and PNDS is to develop the domestic private sector, with its secondary goals being to create an increased number of employment opportunities in rural areas and to provide high quality infrastructure demanded by the local population in these areas.</w:t>
      </w:r>
    </w:p>
  </w:footnote>
  <w:footnote w:id="14">
    <w:p w14:paraId="4CAA0258" w14:textId="718926E7" w:rsidR="00CF3E2E" w:rsidRPr="00E63BDE" w:rsidRDefault="00CF3E2E">
      <w:pPr>
        <w:pStyle w:val="FootnoteText"/>
        <w:rPr>
          <w:rFonts w:ascii="Arial" w:hAnsi="Arial" w:cs="Arial"/>
          <w:sz w:val="16"/>
          <w:szCs w:val="16"/>
        </w:rPr>
      </w:pPr>
      <w:r w:rsidRPr="00E63BDE">
        <w:rPr>
          <w:rStyle w:val="FootnoteReference"/>
          <w:rFonts w:cs="Arial"/>
          <w:sz w:val="16"/>
          <w:szCs w:val="16"/>
        </w:rPr>
        <w:footnoteRef/>
      </w:r>
      <w:r w:rsidRPr="00E63BDE">
        <w:rPr>
          <w:rFonts w:ascii="Arial" w:hAnsi="Arial" w:cs="Arial"/>
          <w:sz w:val="16"/>
          <w:szCs w:val="16"/>
        </w:rPr>
        <w:t xml:space="preserve"> In which 1,200 ha of land within project areas will be rehabilitated through MAF co-financing </w:t>
      </w:r>
    </w:p>
  </w:footnote>
  <w:footnote w:id="15">
    <w:p w14:paraId="3096CCEF" w14:textId="77777777" w:rsidR="00CF3E2E" w:rsidRPr="00E4212B" w:rsidRDefault="00CF3E2E" w:rsidP="0008441D">
      <w:pPr>
        <w:pStyle w:val="FootnoteText"/>
        <w:rPr>
          <w:rFonts w:ascii="Arial" w:hAnsi="Arial" w:cs="Arial"/>
          <w:sz w:val="16"/>
          <w:szCs w:val="16"/>
        </w:rPr>
      </w:pPr>
      <w:r w:rsidRPr="00E4212B">
        <w:rPr>
          <w:rStyle w:val="FootnoteReference"/>
          <w:rFonts w:cs="Arial"/>
          <w:sz w:val="16"/>
          <w:szCs w:val="16"/>
        </w:rPr>
        <w:footnoteRef/>
      </w:r>
      <w:r w:rsidRPr="00E4212B">
        <w:rPr>
          <w:rFonts w:ascii="Arial" w:hAnsi="Arial" w:cs="Arial"/>
          <w:sz w:val="16"/>
          <w:szCs w:val="16"/>
        </w:rPr>
        <w:t xml:space="preserve"> The total value of all infrastructure projects/units is 25.7 million USD. The GoTL is providing 12.5 Million of this total through PDIM and PNDS funds towards the highly exposed units in the most climate vulnerable districts. It also covers 7.187 million USD O&amp;M costs from year 3 to year 6 (during the project implementation). The referenced 33.8 million USD comprises: GoTL (MSA) 12.5 million + 7.187 Million = 19.687 Million, and 14.1 million USD of GCF financing.  </w:t>
      </w:r>
    </w:p>
    <w:p w14:paraId="2440AB3E" w14:textId="77777777" w:rsidR="00CF3E2E" w:rsidRPr="00E4212B" w:rsidRDefault="00CF3E2E" w:rsidP="0008441D">
      <w:pPr>
        <w:pStyle w:val="FootnoteText"/>
        <w:rPr>
          <w:rFonts w:ascii="Arial" w:hAnsi="Arial" w:cs="Arial"/>
          <w:sz w:val="16"/>
          <w:szCs w:val="16"/>
        </w:rPr>
      </w:pPr>
      <w:r w:rsidRPr="00E4212B">
        <w:rPr>
          <w:rFonts w:ascii="Arial" w:hAnsi="Arial" w:cs="Arial"/>
          <w:sz w:val="16"/>
          <w:szCs w:val="16"/>
        </w:rPr>
        <w:t>The number of direct beneficiaries of the 130 infrastructure projects/interventions alone is 119, 498. Complementary catchment management activities have been estimated to result in an additional 56,342 direct agro-forestry beneficiaries. This gives a total number of direct beneficiaries of 175,840 beneficiaries of Output 2.</w:t>
      </w:r>
    </w:p>
  </w:footnote>
  <w:footnote w:id="16">
    <w:p w14:paraId="5FF628C3" w14:textId="77777777" w:rsidR="00CF3E2E" w:rsidRDefault="00CF3E2E"/>
    <w:p w14:paraId="0186A65F" w14:textId="77777777" w:rsidR="00CF3E2E" w:rsidRPr="00E4212B" w:rsidRDefault="00CF3E2E" w:rsidP="0008441D">
      <w:pPr>
        <w:rPr>
          <w:rFonts w:ascii="Arial" w:hAnsi="Arial" w:cs="Arial"/>
          <w:sz w:val="16"/>
          <w:szCs w:val="16"/>
        </w:rPr>
      </w:pPr>
    </w:p>
  </w:footnote>
  <w:footnote w:id="17">
    <w:p w14:paraId="25A942B6" w14:textId="77777777" w:rsidR="00CF3E2E" w:rsidRPr="00E4212B" w:rsidRDefault="00CF3E2E" w:rsidP="0008441D">
      <w:pPr>
        <w:pStyle w:val="FootnoteText"/>
        <w:rPr>
          <w:rFonts w:ascii="Arial" w:hAnsi="Arial" w:cs="Arial"/>
          <w:sz w:val="16"/>
          <w:szCs w:val="16"/>
        </w:rPr>
      </w:pPr>
      <w:r w:rsidRPr="00E4212B">
        <w:rPr>
          <w:rStyle w:val="FootnoteReference"/>
          <w:rFonts w:cs="Arial"/>
          <w:sz w:val="16"/>
          <w:szCs w:val="16"/>
        </w:rPr>
        <w:footnoteRef/>
      </w:r>
      <w:r w:rsidRPr="00E4212B">
        <w:rPr>
          <w:rFonts w:ascii="Arial" w:hAnsi="Arial" w:cs="Arial"/>
          <w:sz w:val="16"/>
          <w:szCs w:val="16"/>
        </w:rPr>
        <w:t xml:space="preserve"> $12.5 Million will be government co-financing</w:t>
      </w:r>
    </w:p>
  </w:footnote>
  <w:footnote w:id="18">
    <w:p w14:paraId="6970FC6F" w14:textId="77777777" w:rsidR="00CF3E2E" w:rsidRPr="00E4212B" w:rsidRDefault="00CF3E2E" w:rsidP="0008441D">
      <w:pPr>
        <w:pStyle w:val="FootnoteText"/>
        <w:rPr>
          <w:rFonts w:ascii="Arial" w:hAnsi="Arial" w:cs="Arial"/>
          <w:sz w:val="16"/>
          <w:szCs w:val="16"/>
        </w:rPr>
      </w:pPr>
      <w:r w:rsidRPr="00E4212B">
        <w:rPr>
          <w:rStyle w:val="FootnoteReference"/>
          <w:rFonts w:cs="Arial"/>
          <w:sz w:val="16"/>
          <w:szCs w:val="16"/>
        </w:rPr>
        <w:footnoteRef/>
      </w:r>
      <w:r w:rsidRPr="00E4212B">
        <w:rPr>
          <w:rFonts w:ascii="Arial" w:hAnsi="Arial" w:cs="Arial"/>
          <w:sz w:val="16"/>
          <w:szCs w:val="16"/>
        </w:rPr>
        <w:t xml:space="preserve"> Details of method and discussion of results of the cost-benefit analysis is contained in Annex 8 of the feasibility report</w:t>
      </w:r>
    </w:p>
  </w:footnote>
  <w:footnote w:id="19">
    <w:p w14:paraId="2E911C22" w14:textId="77777777" w:rsidR="00CF3E2E" w:rsidRPr="00E4212B" w:rsidRDefault="00CF3E2E" w:rsidP="0008441D">
      <w:pPr>
        <w:pStyle w:val="FootnoteText"/>
        <w:jc w:val="left"/>
        <w:rPr>
          <w:rFonts w:ascii="Arial" w:hAnsi="Arial" w:cs="Arial"/>
          <w:sz w:val="16"/>
          <w:szCs w:val="16"/>
        </w:rPr>
      </w:pPr>
      <w:r w:rsidRPr="00E4212B">
        <w:rPr>
          <w:rStyle w:val="FootnoteReference"/>
          <w:rFonts w:cs="Arial"/>
          <w:sz w:val="16"/>
          <w:szCs w:val="16"/>
        </w:rPr>
        <w:footnoteRef/>
      </w:r>
      <w:r w:rsidRPr="00E4212B">
        <w:rPr>
          <w:rFonts w:ascii="Arial" w:hAnsi="Arial" w:cs="Arial"/>
          <w:sz w:val="16"/>
          <w:szCs w:val="16"/>
        </w:rPr>
        <w:t xml:space="preserve"> Open Defecation Free – ODF means that all people living in a municipality exclusively use toilets rather than defecating in public places. The ODF team, together with municipality ODF secretariat team, monitor and encourage people to build toilets for themselves, Suco Councils verify ODF. (Source: </w:t>
      </w:r>
      <w:hyperlink r:id="rId1" w:history="1">
        <w:r w:rsidRPr="00E4212B">
          <w:rPr>
            <w:rStyle w:val="Hyperlink"/>
            <w:rFonts w:ascii="Arial" w:hAnsi="Arial" w:cs="Arial"/>
            <w:sz w:val="16"/>
            <w:szCs w:val="16"/>
          </w:rPr>
          <w:t>https://www.wateraid.org/au/articles/liquica-announces-open-defecation-free-status?fbclid=IwAR1Zvz8ZGhnwAxi0t8MVTXJj3JXyhSfPNEFNTj8hJxKv16-ECuBKYShMZcI</w:t>
        </w:r>
      </w:hyperlink>
      <w:r w:rsidRPr="00E4212B">
        <w:rPr>
          <w:rFonts w:ascii="Arial" w:hAnsi="Arial" w:cs="Arial"/>
          <w:sz w:val="16"/>
          <w:szCs w:val="16"/>
        </w:rPr>
        <w:t>As CLTS is progressing and more households are having sanitation installations the data will be verified and updated at the inception stage of the project</w:t>
      </w:r>
    </w:p>
  </w:footnote>
  <w:footnote w:id="20">
    <w:p w14:paraId="0FF1126E" w14:textId="77777777" w:rsidR="00CF3E2E" w:rsidRPr="00E4212B" w:rsidRDefault="00CF3E2E" w:rsidP="0008441D">
      <w:pPr>
        <w:pStyle w:val="FootnoteText"/>
        <w:rPr>
          <w:rFonts w:ascii="Arial" w:hAnsi="Arial" w:cs="Arial"/>
          <w:sz w:val="16"/>
          <w:szCs w:val="16"/>
        </w:rPr>
      </w:pPr>
      <w:r w:rsidRPr="00E4212B">
        <w:rPr>
          <w:rStyle w:val="FootnoteReference"/>
          <w:rFonts w:cs="Arial"/>
          <w:sz w:val="16"/>
          <w:szCs w:val="16"/>
        </w:rPr>
        <w:footnoteRef/>
      </w:r>
      <w:r w:rsidRPr="00E4212B">
        <w:rPr>
          <w:rFonts w:ascii="Arial" w:hAnsi="Arial" w:cs="Arial"/>
          <w:sz w:val="16"/>
          <w:szCs w:val="16"/>
        </w:rPr>
        <w:t xml:space="preserve"> Please see individual infrastructure unit tabs in excel spreadsheets XIII (h) 2-5, Ranking tab of excel file Xiii (h) 1 and </w:t>
      </w:r>
      <w:r w:rsidRPr="00E4212B">
        <w:rPr>
          <w:rFonts w:ascii="Arial" w:hAnsi="Arial" w:cs="Arial"/>
          <w:sz w:val="16"/>
          <w:szCs w:val="16"/>
          <w:lang w:bidi="th-TH"/>
        </w:rPr>
        <w:t>the tables</w:t>
      </w:r>
      <w:r w:rsidRPr="00E4212B">
        <w:rPr>
          <w:rFonts w:ascii="Arial" w:hAnsi="Arial" w:cs="Arial"/>
          <w:sz w:val="16"/>
          <w:szCs w:val="16"/>
        </w:rPr>
        <w:t xml:space="preserve"> in O&amp;M Plan Annex XIII (b), for the profile of maintenance costs for each infrastructure unit over 20 years</w:t>
      </w:r>
    </w:p>
  </w:footnote>
  <w:footnote w:id="21">
    <w:p w14:paraId="2E5CC3C7" w14:textId="77777777" w:rsidR="00CF3E2E" w:rsidRPr="001D02F4" w:rsidRDefault="00CF3E2E">
      <w:pPr>
        <w:pStyle w:val="FootnoteText"/>
        <w:rPr>
          <w:rFonts w:ascii="Arial" w:hAnsi="Arial" w:cs="Arial"/>
          <w:sz w:val="16"/>
          <w:szCs w:val="16"/>
        </w:rPr>
      </w:pPr>
      <w:r w:rsidRPr="001D02F4">
        <w:rPr>
          <w:rStyle w:val="FootnoteReference"/>
          <w:rFonts w:cs="Arial"/>
          <w:sz w:val="16"/>
          <w:szCs w:val="16"/>
        </w:rPr>
        <w:footnoteRef/>
      </w:r>
      <w:r w:rsidRPr="001D02F4">
        <w:rPr>
          <w:rFonts w:ascii="Arial" w:hAnsi="Arial" w:cs="Arial"/>
          <w:color w:val="000000"/>
          <w:sz w:val="16"/>
          <w:szCs w:val="16"/>
        </w:rPr>
        <w:t xml:space="preserve"> </w:t>
      </w:r>
      <w:hyperlink r:id="rId2" w:history="1">
        <w:r w:rsidRPr="001D02F4">
          <w:rPr>
            <w:rStyle w:val="Hyperlink"/>
            <w:rFonts w:ascii="Arial" w:hAnsi="Arial" w:cs="Arial"/>
            <w:color w:val="000000"/>
            <w:sz w:val="16"/>
            <w:szCs w:val="16"/>
            <w:u w:val="none"/>
          </w:rPr>
          <w:t>https://panorama.solutions/en</w:t>
        </w:r>
      </w:hyperlink>
      <w:r w:rsidRPr="001D02F4">
        <w:rPr>
          <w:rFonts w:ascii="Arial" w:hAnsi="Arial" w:cs="Arial"/>
          <w:color w:val="000000"/>
          <w:sz w:val="16"/>
          <w:szCs w:val="16"/>
        </w:rPr>
        <w:t xml:space="preserve"> </w:t>
      </w:r>
    </w:p>
  </w:footnote>
  <w:footnote w:id="22">
    <w:p w14:paraId="37CF7D83" w14:textId="77777777" w:rsidR="00CF3E2E" w:rsidRDefault="00CF3E2E">
      <w:pPr>
        <w:pStyle w:val="FootnoteText"/>
        <w:spacing w:after="0"/>
      </w:pPr>
      <w:r>
        <w:rPr>
          <w:rStyle w:val="FootnoteReference"/>
        </w:rPr>
        <w:footnoteRef/>
      </w:r>
      <w:r>
        <w:rPr>
          <w:rFonts w:ascii="Arial" w:hAnsi="Arial" w:cs="Arial"/>
          <w:sz w:val="16"/>
          <w:szCs w:val="16"/>
        </w:rPr>
        <w:t xml:space="preserve"> See Section 2.9 of the Feasibility Study for the detail socio-economic risk assessment</w:t>
      </w:r>
    </w:p>
  </w:footnote>
  <w:footnote w:id="23">
    <w:p w14:paraId="2E0EEAB9" w14:textId="77777777" w:rsidR="00CF3E2E" w:rsidRDefault="00CF3E2E">
      <w:pPr>
        <w:pStyle w:val="FootnoteText"/>
        <w:spacing w:after="0"/>
      </w:pPr>
      <w:r>
        <w:rPr>
          <w:rStyle w:val="FootnoteReference"/>
        </w:rPr>
        <w:footnoteRef/>
      </w:r>
      <w:r>
        <w:rPr>
          <w:rFonts w:ascii="Arial" w:hAnsi="Arial" w:cs="Arial"/>
          <w:sz w:val="16"/>
          <w:szCs w:val="16"/>
        </w:rPr>
        <w:t xml:space="preserve"> Details of the socio-economic risk assessment on which figures are based, can be found in Chapter 2 of the feasibility report</w:t>
      </w:r>
    </w:p>
  </w:footnote>
  <w:footnote w:id="24">
    <w:p w14:paraId="0D4F96C6" w14:textId="77777777" w:rsidR="00CF3E2E" w:rsidRDefault="00CF3E2E">
      <w:pPr>
        <w:pStyle w:val="FootnoteText"/>
      </w:pPr>
      <w:r>
        <w:rPr>
          <w:rStyle w:val="FootnoteReference"/>
        </w:rPr>
        <w:footnoteRef/>
      </w:r>
      <w:r>
        <w:rPr>
          <w:rFonts w:ascii="Arial" w:hAnsi="Arial" w:cs="Arial"/>
          <w:sz w:val="16"/>
          <w:szCs w:val="16"/>
        </w:rPr>
        <w:t xml:space="preserve"> All these figures are based on the socio-economic risk modelling undertaken for the formulation, as part of feasibility study.</w:t>
      </w:r>
    </w:p>
  </w:footnote>
  <w:footnote w:id="25">
    <w:p w14:paraId="06BB7BC5" w14:textId="12CEFD1D" w:rsidR="00CF3E2E" w:rsidRPr="00D22BE8" w:rsidRDefault="00CF3E2E" w:rsidP="005B32F2">
      <w:pPr>
        <w:rPr>
          <w:rFonts w:ascii="Arial" w:hAnsi="Arial" w:cs="Arial"/>
          <w:sz w:val="16"/>
          <w:szCs w:val="16"/>
        </w:rPr>
      </w:pPr>
      <w:r w:rsidRPr="00B25A17">
        <w:rPr>
          <w:rStyle w:val="FootnoteReference"/>
          <w:rFonts w:cs="Arial"/>
          <w:sz w:val="16"/>
          <w:szCs w:val="16"/>
        </w:rPr>
        <w:footnoteRef/>
      </w:r>
      <w:bookmarkStart w:id="13" w:name="_Hlk30145491"/>
      <w:r w:rsidRPr="00B25A17">
        <w:rPr>
          <w:rFonts w:ascii="Arial" w:hAnsi="Arial" w:cs="Arial"/>
          <w:sz w:val="16"/>
          <w:szCs w:val="16"/>
        </w:rPr>
        <w:t>UNDP may increase its support services in the area of direct payment based on calculated risk and assumption to comply with the project timelines and ensure achievement of project objectives as well as outputs and outcomes.</w:t>
      </w:r>
      <w:bookmarkEnd w:id="13"/>
    </w:p>
  </w:footnote>
  <w:footnote w:id="26">
    <w:p w14:paraId="4157DC0F" w14:textId="77777777" w:rsidR="00CF3E2E" w:rsidRDefault="00CF3E2E">
      <w:pPr>
        <w:pStyle w:val="FootnoteText"/>
        <w:spacing w:after="0"/>
        <w:jc w:val="left"/>
      </w:pPr>
      <w:r>
        <w:rPr>
          <w:rStyle w:val="FootnoteReference"/>
        </w:rPr>
        <w:footnoteRef/>
      </w:r>
      <w:r>
        <w:rPr>
          <w:rFonts w:ascii="Arial" w:hAnsi="Arial" w:cs="Arial"/>
          <w:sz w:val="16"/>
          <w:szCs w:val="16"/>
        </w:rPr>
        <w:t xml:space="preserve"> See </w:t>
      </w:r>
      <w:r>
        <w:rPr>
          <w:rFonts w:ascii="Arial" w:hAnsi="Arial" w:cs="Arial"/>
          <w:color w:val="000000"/>
          <w:sz w:val="16"/>
          <w:szCs w:val="16"/>
        </w:rPr>
        <w:t>http://www.undp.org/content/undp/en/home/operations/transparency/information_disclosurepolicy/</w:t>
      </w:r>
    </w:p>
  </w:footnote>
  <w:footnote w:id="27">
    <w:p w14:paraId="62A1F2C7" w14:textId="77777777" w:rsidR="00CF3E2E" w:rsidRDefault="00CF3E2E">
      <w:pPr>
        <w:pStyle w:val="FootnoteText"/>
        <w:spacing w:after="0"/>
        <w:jc w:val="left"/>
      </w:pPr>
      <w:r>
        <w:rPr>
          <w:rStyle w:val="FootnoteReference"/>
        </w:rPr>
        <w:footnoteRef/>
      </w:r>
      <w:r>
        <w:rPr>
          <w:rFonts w:ascii="Arial" w:hAnsi="Arial" w:cs="Arial"/>
          <w:sz w:val="16"/>
          <w:szCs w:val="16"/>
        </w:rPr>
        <w:t xml:space="preserve"> See </w:t>
      </w:r>
      <w:r>
        <w:rPr>
          <w:rFonts w:ascii="Arial" w:hAnsi="Arial" w:cs="Arial"/>
          <w:color w:val="000000"/>
          <w:sz w:val="16"/>
          <w:szCs w:val="16"/>
        </w:rPr>
        <w:t>http://www.undp.org/content/undp/en/home/operations/transparency/information_disclosurepolicy/</w:t>
      </w:r>
    </w:p>
  </w:footnote>
  <w:footnote w:id="28">
    <w:p w14:paraId="79EBB97F" w14:textId="77777777" w:rsidR="00CF3E2E" w:rsidRDefault="00CF3E2E">
      <w:pPr>
        <w:pStyle w:val="FootnoteText"/>
        <w:spacing w:after="0"/>
        <w:jc w:val="left"/>
      </w:pPr>
      <w:r>
        <w:rPr>
          <w:rStyle w:val="FootnoteReference"/>
        </w:rPr>
        <w:footnoteRef/>
      </w:r>
      <w:r>
        <w:rPr>
          <w:rFonts w:ascii="Arial" w:hAnsi="Arial" w:cs="Arial"/>
          <w:sz w:val="16"/>
          <w:szCs w:val="16"/>
        </w:rPr>
        <w:t xml:space="preserve"> See h</w:t>
      </w:r>
      <w:r>
        <w:rPr>
          <w:rFonts w:ascii="Arial" w:hAnsi="Arial" w:cs="Arial"/>
          <w:color w:val="000000"/>
          <w:sz w:val="16"/>
          <w:szCs w:val="16"/>
        </w:rPr>
        <w:t>ttps://www.greenclimate.fund/documents/20182/184476/GCF_B.12_24_-_Comprehensive_Information_Disclosure_Policy_of_the_Fund.pdf/f551e954-baa9-4e0d-bec7-352194b49bcb</w:t>
      </w:r>
    </w:p>
  </w:footnote>
  <w:footnote w:id="29">
    <w:p w14:paraId="63382AFB" w14:textId="77777777" w:rsidR="00CF3E2E" w:rsidRDefault="00CF3E2E">
      <w:pPr>
        <w:pStyle w:val="FootnoteText"/>
      </w:pPr>
      <w:r>
        <w:rPr>
          <w:rStyle w:val="FootnoteReference"/>
        </w:rPr>
        <w:footnoteRef/>
      </w:r>
      <w:r>
        <w:rPr>
          <w:rFonts w:ascii="Cambria" w:hAnsi="Cambria"/>
          <w:sz w:val="16"/>
          <w:szCs w:val="16"/>
        </w:rPr>
        <w:t xml:space="preserve"> 49% of assets will be implemented using government co-financing</w:t>
      </w:r>
    </w:p>
  </w:footnote>
  <w:footnote w:id="30">
    <w:p w14:paraId="7CD5C41C" w14:textId="77777777" w:rsidR="00CF3E2E" w:rsidRDefault="00CF3E2E">
      <w:pPr>
        <w:pStyle w:val="FootnoteText"/>
      </w:pPr>
      <w:r>
        <w:rPr>
          <w:rStyle w:val="FootnoteReference"/>
        </w:rPr>
        <w:footnoteRef/>
      </w:r>
      <w:r>
        <w:rPr>
          <w:rFonts w:ascii="Cambria" w:hAnsi="Cambria"/>
          <w:sz w:val="16"/>
          <w:szCs w:val="16"/>
        </w:rPr>
        <w:t xml:space="preserve"> 49% of assets will be implemented using government co-financing</w:t>
      </w:r>
    </w:p>
  </w:footnote>
  <w:footnote w:id="31">
    <w:p w14:paraId="2FD159B6" w14:textId="77777777" w:rsidR="00CF3E2E" w:rsidRDefault="00CF3E2E">
      <w:pPr>
        <w:pStyle w:val="FootnoteText"/>
        <w:spacing w:after="0"/>
      </w:pPr>
      <w:r>
        <w:rPr>
          <w:rStyle w:val="FootnoteReference"/>
        </w:rPr>
        <w:footnoteRef/>
      </w:r>
      <w:r>
        <w:rPr>
          <w:rFonts w:ascii="Calibri" w:hAnsi="Calibri" w:cs="Calibri"/>
          <w:sz w:val="18"/>
          <w:szCs w:val="18"/>
        </w:rPr>
        <w:t xml:space="preserve"> Excluding project team staff time and UNDP staff time and travel expenses.</w:t>
      </w:r>
    </w:p>
  </w:footnote>
  <w:footnote w:id="32">
    <w:p w14:paraId="0D6B788E" w14:textId="77777777" w:rsidR="00CF3E2E" w:rsidRDefault="00CF3E2E">
      <w:pPr>
        <w:pStyle w:val="FootnoteText"/>
        <w:spacing w:after="0"/>
      </w:pPr>
      <w:r>
        <w:rPr>
          <w:rStyle w:val="FootnoteReference"/>
        </w:rPr>
        <w:footnoteRef/>
      </w:r>
      <w:r>
        <w:rPr>
          <w:rFonts w:ascii="Arial" w:hAnsi="Arial" w:cs="Arial"/>
          <w:sz w:val="16"/>
          <w:szCs w:val="16"/>
        </w:rPr>
        <w:t xml:space="preserve"> The costs of UNDP Country Office and UNDP-GEF Unit’s participation and time are charged to the GCF Agency Fee.</w:t>
      </w:r>
    </w:p>
  </w:footnote>
  <w:footnote w:id="33">
    <w:p w14:paraId="6EFCA677" w14:textId="77777777" w:rsidR="00CF3E2E" w:rsidRDefault="00CF3E2E">
      <w:pPr>
        <w:pStyle w:val="FootnoteText"/>
        <w:spacing w:after="0"/>
      </w:pPr>
      <w:r>
        <w:rPr>
          <w:rStyle w:val="FootnoteReference"/>
        </w:rPr>
        <w:footnoteRef/>
      </w:r>
      <w:r>
        <w:rPr>
          <w:rFonts w:ascii="Arial" w:hAnsi="Arial" w:cs="Arial"/>
          <w:sz w:val="16"/>
          <w:szCs w:val="16"/>
        </w:rPr>
        <w:t xml:space="preserve"> see  </w:t>
      </w:r>
      <w:hyperlink r:id="rId3" w:history="1">
        <w:r>
          <w:rPr>
            <w:rStyle w:val="Hyperlink"/>
            <w:rFonts w:ascii="Arial" w:hAnsi="Arial" w:cs="Arial"/>
            <w:sz w:val="16"/>
            <w:szCs w:val="16"/>
          </w:rPr>
          <w:t>https://info.undp.org/global/popp/ppm/Pages/Closing-a-Project.aspx</w:t>
        </w:r>
      </w:hyperlink>
    </w:p>
  </w:footnote>
  <w:footnote w:id="34">
    <w:p w14:paraId="6D8B1CFD" w14:textId="77777777" w:rsidR="00CF3E2E" w:rsidRDefault="00CF3E2E">
      <w:pPr>
        <w:spacing w:after="0"/>
        <w:jc w:val="left"/>
      </w:pPr>
      <w:r>
        <w:rPr>
          <w:rStyle w:val="FootnoteReference"/>
        </w:rPr>
        <w:footnoteRef/>
      </w:r>
      <w:r>
        <w:rPr>
          <w:rFonts w:ascii="Arial" w:hAnsi="Arial" w:cs="Arial"/>
          <w:sz w:val="16"/>
          <w:szCs w:val="16"/>
        </w:rPr>
        <w:t xml:space="preserve"> See </w:t>
      </w:r>
      <w:hyperlink r:id="rId4" w:history="1">
        <w:r>
          <w:rPr>
            <w:rStyle w:val="Hyperlink"/>
            <w:rFonts w:ascii="Arial" w:hAnsi="Arial" w:cs="Arial"/>
            <w:sz w:val="16"/>
            <w:szCs w:val="16"/>
          </w:rPr>
          <w:t>https://popp.undp.org/_layouts/15/WopiFrame.aspx?sourcedoc=/UNDP_POPP_DOCUMENT_LIBRARY/Public/PPM_Project%20Management_Closing.docx&amp;action=default</w:t>
        </w:r>
      </w:hyperlink>
      <w:r>
        <w:rPr>
          <w:rFonts w:ascii="Arial" w:hAnsi="Arial" w:cs="Arial"/>
          <w:sz w:val="16"/>
          <w:szCs w:val="16"/>
        </w:rPr>
        <w:t xml:space="preserve">. </w:t>
      </w:r>
    </w:p>
  </w:footnote>
  <w:footnote w:id="35">
    <w:p w14:paraId="0CE3F632" w14:textId="77777777" w:rsidR="00CF3E2E" w:rsidRDefault="00CF3E2E">
      <w:pPr>
        <w:pStyle w:val="FootnoteText"/>
        <w:spacing w:after="0"/>
      </w:pPr>
      <w:r>
        <w:rPr>
          <w:rStyle w:val="FootnoteReference"/>
        </w:rPr>
        <w:t>[1]</w:t>
      </w:r>
      <w:r>
        <w:rPr>
          <w:rFonts w:ascii="Arial" w:hAnsi="Arial" w:cs="Arial"/>
          <w:sz w:val="16"/>
          <w:szCs w:val="16"/>
        </w:rPr>
        <w:t xml:space="preserve"> 23.04 of the AMA states: “   In relation to a Funded Activity that is a grant financed in whole or in part with GCF Proceeds, if any part of such grant is used to purchase any durable assets or equipment used to implement the relevant Funded Activity (such as vehicles or office equipment), upon completion of the Funded Activity or termination of the relevant FAA in accordance with its terms, the Accredited Entity shall take such steps in relation to such assets or equipment which it reasonably deems in the best interest of the continued operation of the Funded Activity taking into consideration the objectives of the Fund and the terms of the applicable SBAA.”</w:t>
      </w:r>
    </w:p>
  </w:footnote>
  <w:footnote w:id="36">
    <w:p w14:paraId="2F8F17A8" w14:textId="77777777" w:rsidR="00CF3E2E" w:rsidRPr="009E1000" w:rsidRDefault="00CF3E2E" w:rsidP="00361AFE">
      <w:pPr>
        <w:pStyle w:val="FootnoteText"/>
        <w:rPr>
          <w:rFonts w:asciiTheme="majorHAnsi" w:hAnsiTheme="majorHAnsi" w:cstheme="majorHAnsi"/>
          <w:sz w:val="18"/>
          <w:szCs w:val="18"/>
        </w:rPr>
      </w:pPr>
      <w:r w:rsidRPr="009E1000">
        <w:rPr>
          <w:rStyle w:val="FootnoteReference"/>
          <w:rFonts w:asciiTheme="majorHAnsi" w:hAnsiTheme="majorHAnsi" w:cstheme="majorHAnsi"/>
          <w:sz w:val="16"/>
          <w:szCs w:val="18"/>
        </w:rPr>
        <w:footnoteRef/>
      </w:r>
      <w:r w:rsidRPr="009E1000">
        <w:rPr>
          <w:rFonts w:asciiTheme="majorHAnsi" w:hAnsiTheme="majorHAnsi" w:cstheme="majorHAnsi"/>
          <w:sz w:val="18"/>
          <w:szCs w:val="18"/>
        </w:rPr>
        <w:t xml:space="preserve"> </w:t>
      </w:r>
      <w:r w:rsidRPr="009E1000">
        <w:rPr>
          <w:rFonts w:asciiTheme="majorHAnsi" w:hAnsiTheme="majorHAnsi" w:cstheme="majorHAnsi"/>
          <w:sz w:val="16"/>
          <w:szCs w:val="16"/>
        </w:rPr>
        <w:t>The three development settings in UNDP’s 2018-2021 Strategic Plan are: a) Eradicate poverty in all its forms and dimensions; b) Accelerate structural transformations for sustainable development; and c) Build resilience to shocks and crises</w:t>
      </w:r>
    </w:p>
  </w:footnote>
  <w:footnote w:id="37">
    <w:p w14:paraId="1F8B4FAA" w14:textId="77777777" w:rsidR="00CF3E2E" w:rsidRPr="009E1000" w:rsidRDefault="00CF3E2E" w:rsidP="00361AFE">
      <w:pPr>
        <w:pStyle w:val="FootnoteText"/>
        <w:rPr>
          <w:rFonts w:asciiTheme="majorHAnsi" w:hAnsiTheme="majorHAnsi" w:cstheme="majorHAnsi"/>
          <w:sz w:val="18"/>
          <w:szCs w:val="18"/>
        </w:rPr>
      </w:pPr>
      <w:r w:rsidRPr="009E1000">
        <w:rPr>
          <w:rStyle w:val="FootnoteReference"/>
          <w:rFonts w:asciiTheme="majorHAnsi" w:hAnsiTheme="majorHAnsi" w:cstheme="majorHAnsi"/>
          <w:sz w:val="16"/>
          <w:szCs w:val="18"/>
        </w:rPr>
        <w:footnoteRef/>
      </w:r>
      <w:r w:rsidRPr="009E1000">
        <w:rPr>
          <w:rFonts w:asciiTheme="majorHAnsi" w:hAnsiTheme="majorHAnsi" w:cstheme="majorHAnsi"/>
          <w:sz w:val="18"/>
          <w:szCs w:val="18"/>
        </w:rPr>
        <w:t xml:space="preserve"> </w:t>
      </w:r>
      <w:r w:rsidRPr="009E1000">
        <w:rPr>
          <w:rFonts w:asciiTheme="majorHAnsi" w:hAnsiTheme="majorHAnsi" w:cstheme="majorHAnsi"/>
          <w:sz w:val="16"/>
          <w:szCs w:val="16"/>
        </w:rPr>
        <w:t>The six Signature Solutions of UNDP’s 2018-2021 Strategic Plan are: a) Keeping people out of poverty; b) Strengthen effective, inclusive and accountable governance; c) Enhance national prevention and recovery capacities for resilient societies; d) Promote nature based solutions for a sustainable planet; e) Close the energy gap; and f) Strengthen gender equality and the empowerment of women and girls.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0B89B" w14:textId="291927FF" w:rsidR="00CF3E2E" w:rsidRDefault="00CF3E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87009" w14:textId="77777777" w:rsidR="00CF3E2E" w:rsidRDefault="00CF3E2E">
    <w:pPr>
      <w:pStyle w:val="Header"/>
      <w:rPr>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5D220" w14:textId="77777777" w:rsidR="00CF3E2E" w:rsidRDefault="00CF3E2E">
    <w:pPr>
      <w:pStyle w:val="Header"/>
      <w:rPr>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0B5BB" w14:textId="77777777" w:rsidR="00CF3E2E" w:rsidRDefault="00CF3E2E">
    <w:pPr>
      <w:pStyle w:val="Header"/>
      <w:rPr>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52326" w14:textId="77777777" w:rsidR="00CF3E2E" w:rsidRDefault="00CF3E2E">
    <w:pPr>
      <w:pStyle w:val="Header"/>
      <w:rPr>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A7584" w14:textId="77777777" w:rsidR="00CF3E2E" w:rsidRDefault="00CF3E2E">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C60AB"/>
    <w:multiLevelType w:val="hybridMultilevel"/>
    <w:tmpl w:val="85FA603C"/>
    <w:lvl w:ilvl="0" w:tplc="6C8CD680">
      <w:start w:val="446"/>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F6FDE"/>
    <w:multiLevelType w:val="multilevel"/>
    <w:tmpl w:val="C9E86D8E"/>
    <w:styleLink w:val="WWOutlineListStyle"/>
    <w:lvl w:ilvl="0">
      <w:start w:val="1"/>
      <w:numFmt w:val="upperRoman"/>
      <w:lvlText w:val="%1."/>
      <w:lvlJc w:val="left"/>
      <w:pPr>
        <w:ind w:left="720" w:hanging="720"/>
      </w:pPr>
      <w:rPr>
        <w:rFonts w:cs="Times New Roman"/>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 w15:restartNumberingAfterBreak="0">
    <w:nsid w:val="07D7655E"/>
    <w:multiLevelType w:val="multilevel"/>
    <w:tmpl w:val="1488F81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 w15:restartNumberingAfterBreak="0">
    <w:nsid w:val="0AB27BCE"/>
    <w:multiLevelType w:val="multilevel"/>
    <w:tmpl w:val="E8803D6C"/>
    <w:styleLink w:val="LFO9"/>
    <w:lvl w:ilvl="0">
      <w:start w:val="1"/>
      <w:numFmt w:val="decimal"/>
      <w:pStyle w:val="S2Heading9"/>
      <w:suff w:val="nothing"/>
      <w:lvlText w:val="Annex %1"/>
      <w:lvlJc w:val="left"/>
      <w:rPr>
        <w:b/>
        <w:i w:val="0"/>
        <w:caps w:val="0"/>
        <w:color w:val="010000"/>
        <w:u w:val="single"/>
      </w:rPr>
    </w:lvl>
    <w:lvl w:ilvl="1">
      <w:start w:val="1"/>
      <w:numFmt w:val="decimal"/>
      <w:lvlText w:val="%2."/>
      <w:lvlJc w:val="left"/>
      <w:pPr>
        <w:ind w:left="1080" w:hanging="720"/>
      </w:pPr>
      <w:rPr>
        <w:b/>
        <w:i w:val="0"/>
        <w:iCs/>
        <w:caps w:val="0"/>
        <w:color w:val="010000"/>
        <w:u w:val="none"/>
      </w:rPr>
    </w:lvl>
    <w:lvl w:ilvl="2">
      <w:start w:val="1"/>
      <w:numFmt w:val="lowerLetter"/>
      <w:lvlText w:val="(%3)"/>
      <w:lvlJc w:val="left"/>
      <w:pPr>
        <w:ind w:left="1440" w:hanging="720"/>
      </w:pPr>
      <w:rPr>
        <w:rFonts w:ascii="Calibri" w:eastAsia="MS Mincho" w:hAnsi="Calibri" w:cs="Cordia New"/>
        <w:caps w:val="0"/>
        <w:color w:val="010000"/>
        <w:u w:val="none"/>
      </w:rPr>
    </w:lvl>
    <w:lvl w:ilvl="3">
      <w:start w:val="1"/>
      <w:numFmt w:val="decimal"/>
      <w:lvlText w:val="(%4)"/>
      <w:lvlJc w:val="left"/>
      <w:pPr>
        <w:ind w:left="2880" w:hanging="720"/>
      </w:pPr>
      <w:rPr>
        <w:caps w:val="0"/>
        <w:color w:val="010000"/>
        <w:u w:val="none"/>
      </w:rPr>
    </w:lvl>
    <w:lvl w:ilvl="4">
      <w:start w:val="1"/>
      <w:numFmt w:val="lowerLetter"/>
      <w:lvlText w:val="%5."/>
      <w:lvlJc w:val="left"/>
      <w:pPr>
        <w:ind w:left="3600" w:hanging="720"/>
      </w:pPr>
      <w:rPr>
        <w:rFonts w:ascii="Arial" w:eastAsia="SimSun" w:hAnsi="Arial" w:cs="Arial"/>
        <w:caps w:val="0"/>
        <w:color w:val="010000"/>
        <w:u w:val="none"/>
      </w:rPr>
    </w:lvl>
    <w:lvl w:ilvl="5">
      <w:start w:val="1"/>
      <w:numFmt w:val="lowerRoman"/>
      <w:lvlText w:val="%6."/>
      <w:lvlJc w:val="left"/>
      <w:pPr>
        <w:ind w:left="4320" w:hanging="720"/>
      </w:pPr>
      <w:rPr>
        <w:caps w:val="0"/>
        <w:color w:val="010000"/>
        <w:u w:val="none"/>
      </w:rPr>
    </w:lvl>
    <w:lvl w:ilvl="6">
      <w:start w:val="1"/>
      <w:numFmt w:val="decimal"/>
      <w:lvlText w:val="%7)"/>
      <w:lvlJc w:val="left"/>
      <w:pPr>
        <w:ind w:left="5040" w:hanging="720"/>
      </w:pPr>
      <w:rPr>
        <w:caps w:val="0"/>
        <w:color w:val="010000"/>
        <w:u w:val="none"/>
      </w:rPr>
    </w:lvl>
    <w:lvl w:ilvl="7">
      <w:start w:val="1"/>
      <w:numFmt w:val="lowerLetter"/>
      <w:lvlText w:val="%8)"/>
      <w:lvlJc w:val="left"/>
      <w:pPr>
        <w:ind w:left="5760" w:hanging="720"/>
      </w:pPr>
      <w:rPr>
        <w:caps w:val="0"/>
        <w:color w:val="010000"/>
        <w:u w:val="none"/>
      </w:rPr>
    </w:lvl>
    <w:lvl w:ilvl="8">
      <w:start w:val="1"/>
      <w:numFmt w:val="lowerRoman"/>
      <w:lvlText w:val="%9)"/>
      <w:lvlJc w:val="left"/>
      <w:pPr>
        <w:ind w:left="6480" w:hanging="720"/>
      </w:pPr>
      <w:rPr>
        <w:caps w:val="0"/>
        <w:color w:val="010000"/>
        <w:u w:val="none"/>
      </w:rPr>
    </w:lvl>
  </w:abstractNum>
  <w:abstractNum w:abstractNumId="4" w15:restartNumberingAfterBreak="0">
    <w:nsid w:val="0C8F0D93"/>
    <w:multiLevelType w:val="hybridMultilevel"/>
    <w:tmpl w:val="0AE41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CF7521"/>
    <w:multiLevelType w:val="multilevel"/>
    <w:tmpl w:val="986A9E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0E5041A7"/>
    <w:multiLevelType w:val="multilevel"/>
    <w:tmpl w:val="AE7E9AA4"/>
    <w:lvl w:ilvl="0">
      <w:numFmt w:val="bullet"/>
      <w:lvlText w:val=""/>
      <w:lvlJc w:val="left"/>
      <w:pPr>
        <w:ind w:left="790" w:hanging="360"/>
      </w:pPr>
      <w:rPr>
        <w:rFonts w:ascii="Symbol" w:hAnsi="Symbol"/>
      </w:rPr>
    </w:lvl>
    <w:lvl w:ilvl="1">
      <w:numFmt w:val="bullet"/>
      <w:lvlText w:val="o"/>
      <w:lvlJc w:val="left"/>
      <w:pPr>
        <w:ind w:left="1510" w:hanging="360"/>
      </w:pPr>
      <w:rPr>
        <w:rFonts w:ascii="Courier New" w:hAnsi="Courier New" w:cs="Courier New"/>
      </w:rPr>
    </w:lvl>
    <w:lvl w:ilvl="2">
      <w:numFmt w:val="bullet"/>
      <w:lvlText w:val=""/>
      <w:lvlJc w:val="left"/>
      <w:pPr>
        <w:ind w:left="2230" w:hanging="360"/>
      </w:pPr>
      <w:rPr>
        <w:rFonts w:ascii="Wingdings" w:hAnsi="Wingdings"/>
      </w:rPr>
    </w:lvl>
    <w:lvl w:ilvl="3">
      <w:numFmt w:val="bullet"/>
      <w:lvlText w:val=""/>
      <w:lvlJc w:val="left"/>
      <w:pPr>
        <w:ind w:left="2950" w:hanging="360"/>
      </w:pPr>
      <w:rPr>
        <w:rFonts w:ascii="Symbol" w:hAnsi="Symbol"/>
      </w:rPr>
    </w:lvl>
    <w:lvl w:ilvl="4">
      <w:numFmt w:val="bullet"/>
      <w:lvlText w:val="o"/>
      <w:lvlJc w:val="left"/>
      <w:pPr>
        <w:ind w:left="3670" w:hanging="360"/>
      </w:pPr>
      <w:rPr>
        <w:rFonts w:ascii="Courier New" w:hAnsi="Courier New" w:cs="Courier New"/>
      </w:rPr>
    </w:lvl>
    <w:lvl w:ilvl="5">
      <w:numFmt w:val="bullet"/>
      <w:lvlText w:val=""/>
      <w:lvlJc w:val="left"/>
      <w:pPr>
        <w:ind w:left="4390" w:hanging="360"/>
      </w:pPr>
      <w:rPr>
        <w:rFonts w:ascii="Wingdings" w:hAnsi="Wingdings"/>
      </w:rPr>
    </w:lvl>
    <w:lvl w:ilvl="6">
      <w:numFmt w:val="bullet"/>
      <w:lvlText w:val=""/>
      <w:lvlJc w:val="left"/>
      <w:pPr>
        <w:ind w:left="5110" w:hanging="360"/>
      </w:pPr>
      <w:rPr>
        <w:rFonts w:ascii="Symbol" w:hAnsi="Symbol"/>
      </w:rPr>
    </w:lvl>
    <w:lvl w:ilvl="7">
      <w:numFmt w:val="bullet"/>
      <w:lvlText w:val="o"/>
      <w:lvlJc w:val="left"/>
      <w:pPr>
        <w:ind w:left="5830" w:hanging="360"/>
      </w:pPr>
      <w:rPr>
        <w:rFonts w:ascii="Courier New" w:hAnsi="Courier New" w:cs="Courier New"/>
      </w:rPr>
    </w:lvl>
    <w:lvl w:ilvl="8">
      <w:numFmt w:val="bullet"/>
      <w:lvlText w:val=""/>
      <w:lvlJc w:val="left"/>
      <w:pPr>
        <w:ind w:left="6550" w:hanging="360"/>
      </w:pPr>
      <w:rPr>
        <w:rFonts w:ascii="Wingdings" w:hAnsi="Wingdings"/>
      </w:rPr>
    </w:lvl>
  </w:abstractNum>
  <w:abstractNum w:abstractNumId="7" w15:restartNumberingAfterBreak="0">
    <w:nsid w:val="0F1970D6"/>
    <w:multiLevelType w:val="multilevel"/>
    <w:tmpl w:val="3E387934"/>
    <w:styleLink w:val="WWOutlineListStyle5"/>
    <w:lvl w:ilvl="0">
      <w:start w:val="1"/>
      <w:numFmt w:val="upperRoman"/>
      <w:lvlText w:val="%1."/>
      <w:lvlJc w:val="left"/>
      <w:pPr>
        <w:ind w:left="720" w:hanging="720"/>
      </w:pPr>
      <w:rPr>
        <w:rFonts w:cs="Times New Roman"/>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0F1D10F4"/>
    <w:multiLevelType w:val="hybridMultilevel"/>
    <w:tmpl w:val="7F36C118"/>
    <w:lvl w:ilvl="0" w:tplc="7EB66F62">
      <w:start w:val="1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F47500B"/>
    <w:multiLevelType w:val="multilevel"/>
    <w:tmpl w:val="0DAAADC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0FCA6FE1"/>
    <w:multiLevelType w:val="multilevel"/>
    <w:tmpl w:val="D472968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15:restartNumberingAfterBreak="0">
    <w:nsid w:val="112F7B00"/>
    <w:multiLevelType w:val="multilevel"/>
    <w:tmpl w:val="00481AA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20461C6"/>
    <w:multiLevelType w:val="multilevel"/>
    <w:tmpl w:val="83FCF2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13B35D76"/>
    <w:multiLevelType w:val="multilevel"/>
    <w:tmpl w:val="927C0988"/>
    <w:styleLink w:val="WWOutlineListStyle4"/>
    <w:lvl w:ilvl="0">
      <w:start w:val="1"/>
      <w:numFmt w:val="upperRoman"/>
      <w:lvlText w:val="%1."/>
      <w:lvlJc w:val="left"/>
      <w:pPr>
        <w:ind w:left="720" w:hanging="720"/>
      </w:pPr>
      <w:rPr>
        <w:rFonts w:cs="Times New Roman"/>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14AF216C"/>
    <w:multiLevelType w:val="multilevel"/>
    <w:tmpl w:val="B68CC3B8"/>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5" w15:restartNumberingAfterBreak="0">
    <w:nsid w:val="156614BD"/>
    <w:multiLevelType w:val="multilevel"/>
    <w:tmpl w:val="791CA582"/>
    <w:styleLink w:val="LFO4"/>
    <w:lvl w:ilvl="0">
      <w:numFmt w:val="bullet"/>
      <w:pStyle w:val="Normalbullets"/>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15D8454F"/>
    <w:multiLevelType w:val="multilevel"/>
    <w:tmpl w:val="5C36F21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 w15:restartNumberingAfterBreak="0">
    <w:nsid w:val="1CE35D0E"/>
    <w:multiLevelType w:val="multilevel"/>
    <w:tmpl w:val="709ED5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2021453D"/>
    <w:multiLevelType w:val="multilevel"/>
    <w:tmpl w:val="FB2C5F4E"/>
    <w:lvl w:ilvl="0">
      <w:numFmt w:val="bullet"/>
      <w:lvlText w:val=""/>
      <w:lvlJc w:val="left"/>
      <w:pPr>
        <w:ind w:left="789" w:hanging="360"/>
      </w:pPr>
      <w:rPr>
        <w:rFonts w:ascii="Symbol" w:hAnsi="Symbol"/>
      </w:rPr>
    </w:lvl>
    <w:lvl w:ilvl="1">
      <w:numFmt w:val="bullet"/>
      <w:lvlText w:val="o"/>
      <w:lvlJc w:val="left"/>
      <w:pPr>
        <w:ind w:left="1509" w:hanging="360"/>
      </w:pPr>
      <w:rPr>
        <w:rFonts w:ascii="Courier New" w:hAnsi="Courier New" w:cs="Courier New"/>
      </w:rPr>
    </w:lvl>
    <w:lvl w:ilvl="2">
      <w:numFmt w:val="bullet"/>
      <w:lvlText w:val=""/>
      <w:lvlJc w:val="left"/>
      <w:pPr>
        <w:ind w:left="2229" w:hanging="360"/>
      </w:pPr>
      <w:rPr>
        <w:rFonts w:ascii="Wingdings" w:hAnsi="Wingdings"/>
      </w:rPr>
    </w:lvl>
    <w:lvl w:ilvl="3">
      <w:numFmt w:val="bullet"/>
      <w:lvlText w:val=""/>
      <w:lvlJc w:val="left"/>
      <w:pPr>
        <w:ind w:left="2949" w:hanging="360"/>
      </w:pPr>
      <w:rPr>
        <w:rFonts w:ascii="Symbol" w:hAnsi="Symbol"/>
      </w:rPr>
    </w:lvl>
    <w:lvl w:ilvl="4">
      <w:numFmt w:val="bullet"/>
      <w:lvlText w:val="o"/>
      <w:lvlJc w:val="left"/>
      <w:pPr>
        <w:ind w:left="3669" w:hanging="360"/>
      </w:pPr>
      <w:rPr>
        <w:rFonts w:ascii="Courier New" w:hAnsi="Courier New" w:cs="Courier New"/>
      </w:rPr>
    </w:lvl>
    <w:lvl w:ilvl="5">
      <w:numFmt w:val="bullet"/>
      <w:lvlText w:val=""/>
      <w:lvlJc w:val="left"/>
      <w:pPr>
        <w:ind w:left="4389" w:hanging="360"/>
      </w:pPr>
      <w:rPr>
        <w:rFonts w:ascii="Wingdings" w:hAnsi="Wingdings"/>
      </w:rPr>
    </w:lvl>
    <w:lvl w:ilvl="6">
      <w:numFmt w:val="bullet"/>
      <w:lvlText w:val=""/>
      <w:lvlJc w:val="left"/>
      <w:pPr>
        <w:ind w:left="5109" w:hanging="360"/>
      </w:pPr>
      <w:rPr>
        <w:rFonts w:ascii="Symbol" w:hAnsi="Symbol"/>
      </w:rPr>
    </w:lvl>
    <w:lvl w:ilvl="7">
      <w:numFmt w:val="bullet"/>
      <w:lvlText w:val="o"/>
      <w:lvlJc w:val="left"/>
      <w:pPr>
        <w:ind w:left="5829" w:hanging="360"/>
      </w:pPr>
      <w:rPr>
        <w:rFonts w:ascii="Courier New" w:hAnsi="Courier New" w:cs="Courier New"/>
      </w:rPr>
    </w:lvl>
    <w:lvl w:ilvl="8">
      <w:numFmt w:val="bullet"/>
      <w:lvlText w:val=""/>
      <w:lvlJc w:val="left"/>
      <w:pPr>
        <w:ind w:left="6549" w:hanging="360"/>
      </w:pPr>
      <w:rPr>
        <w:rFonts w:ascii="Wingdings" w:hAnsi="Wingdings"/>
      </w:rPr>
    </w:lvl>
  </w:abstractNum>
  <w:abstractNum w:abstractNumId="19" w15:restartNumberingAfterBreak="0">
    <w:nsid w:val="21707ABC"/>
    <w:multiLevelType w:val="hybridMultilevel"/>
    <w:tmpl w:val="A23C8902"/>
    <w:lvl w:ilvl="0" w:tplc="B32E9F86">
      <w:start w:val="1"/>
      <w:numFmt w:val="bullet"/>
      <w:lvlText w:val="-"/>
      <w:lvlJc w:val="left"/>
      <w:pPr>
        <w:ind w:left="720" w:hanging="360"/>
      </w:pPr>
      <w:rPr>
        <w:rFonts w:ascii="Cambria" w:hAnsi="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3E19A7"/>
    <w:multiLevelType w:val="hybridMultilevel"/>
    <w:tmpl w:val="7DB407A8"/>
    <w:lvl w:ilvl="0" w:tplc="70E0C858">
      <w:start w:val="1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312C79"/>
    <w:multiLevelType w:val="multilevel"/>
    <w:tmpl w:val="9864D156"/>
    <w:styleLink w:val="LFO2"/>
    <w:lvl w:ilvl="0">
      <w:start w:val="1"/>
      <w:numFmt w:val="decimal"/>
      <w:pStyle w:val="Paragraph"/>
      <w:lvlText w:val="%1."/>
      <w:lvlJc w:val="left"/>
      <w:pPr>
        <w:ind w:left="360" w:hanging="360"/>
      </w:pPr>
      <w:rPr>
        <w:rFonts w:ascii="Times New Roman" w:hAnsi="Times New Roman"/>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CBF5A30"/>
    <w:multiLevelType w:val="multilevel"/>
    <w:tmpl w:val="3F0C10FE"/>
    <w:styleLink w:val="LFO3"/>
    <w:lvl w:ilvl="0">
      <w:numFmt w:val="bullet"/>
      <w:pStyle w:val="Bullets"/>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3" w15:restartNumberingAfterBreak="0">
    <w:nsid w:val="3200629C"/>
    <w:multiLevelType w:val="hybridMultilevel"/>
    <w:tmpl w:val="72C2F7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3690049"/>
    <w:multiLevelType w:val="hybridMultilevel"/>
    <w:tmpl w:val="2E862CD4"/>
    <w:lvl w:ilvl="0" w:tplc="274E2D9C">
      <w:start w:val="1"/>
      <w:numFmt w:val="decimal"/>
      <w:lvlText w:val="%1."/>
      <w:lvlJc w:val="left"/>
      <w:pPr>
        <w:ind w:left="720" w:hanging="360"/>
      </w:pPr>
      <w:rPr>
        <w:rFonts w:asciiTheme="minorHAnsi" w:hAnsi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7B3B5E"/>
    <w:multiLevelType w:val="multilevel"/>
    <w:tmpl w:val="764494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DC270D9"/>
    <w:multiLevelType w:val="multilevel"/>
    <w:tmpl w:val="F8FC9F84"/>
    <w:lvl w:ilvl="0">
      <w:numFmt w:val="bullet"/>
      <w:lvlText w:val=""/>
      <w:lvlJc w:val="left"/>
      <w:pPr>
        <w:ind w:left="790" w:hanging="360"/>
      </w:pPr>
      <w:rPr>
        <w:rFonts w:ascii="Symbol" w:hAnsi="Symbol"/>
      </w:rPr>
    </w:lvl>
    <w:lvl w:ilvl="1">
      <w:numFmt w:val="bullet"/>
      <w:lvlText w:val="o"/>
      <w:lvlJc w:val="left"/>
      <w:pPr>
        <w:ind w:left="1510" w:hanging="360"/>
      </w:pPr>
      <w:rPr>
        <w:rFonts w:ascii="Courier New" w:hAnsi="Courier New" w:cs="Courier New"/>
      </w:rPr>
    </w:lvl>
    <w:lvl w:ilvl="2">
      <w:numFmt w:val="bullet"/>
      <w:lvlText w:val=""/>
      <w:lvlJc w:val="left"/>
      <w:pPr>
        <w:ind w:left="2230" w:hanging="360"/>
      </w:pPr>
      <w:rPr>
        <w:rFonts w:ascii="Wingdings" w:hAnsi="Wingdings"/>
      </w:rPr>
    </w:lvl>
    <w:lvl w:ilvl="3">
      <w:numFmt w:val="bullet"/>
      <w:lvlText w:val=""/>
      <w:lvlJc w:val="left"/>
      <w:pPr>
        <w:ind w:left="2950" w:hanging="360"/>
      </w:pPr>
      <w:rPr>
        <w:rFonts w:ascii="Symbol" w:hAnsi="Symbol"/>
      </w:rPr>
    </w:lvl>
    <w:lvl w:ilvl="4">
      <w:numFmt w:val="bullet"/>
      <w:lvlText w:val="o"/>
      <w:lvlJc w:val="left"/>
      <w:pPr>
        <w:ind w:left="3670" w:hanging="360"/>
      </w:pPr>
      <w:rPr>
        <w:rFonts w:ascii="Courier New" w:hAnsi="Courier New" w:cs="Courier New"/>
      </w:rPr>
    </w:lvl>
    <w:lvl w:ilvl="5">
      <w:numFmt w:val="bullet"/>
      <w:lvlText w:val=""/>
      <w:lvlJc w:val="left"/>
      <w:pPr>
        <w:ind w:left="4390" w:hanging="360"/>
      </w:pPr>
      <w:rPr>
        <w:rFonts w:ascii="Wingdings" w:hAnsi="Wingdings"/>
      </w:rPr>
    </w:lvl>
    <w:lvl w:ilvl="6">
      <w:numFmt w:val="bullet"/>
      <w:lvlText w:val=""/>
      <w:lvlJc w:val="left"/>
      <w:pPr>
        <w:ind w:left="5110" w:hanging="360"/>
      </w:pPr>
      <w:rPr>
        <w:rFonts w:ascii="Symbol" w:hAnsi="Symbol"/>
      </w:rPr>
    </w:lvl>
    <w:lvl w:ilvl="7">
      <w:numFmt w:val="bullet"/>
      <w:lvlText w:val="o"/>
      <w:lvlJc w:val="left"/>
      <w:pPr>
        <w:ind w:left="5830" w:hanging="360"/>
      </w:pPr>
      <w:rPr>
        <w:rFonts w:ascii="Courier New" w:hAnsi="Courier New" w:cs="Courier New"/>
      </w:rPr>
    </w:lvl>
    <w:lvl w:ilvl="8">
      <w:numFmt w:val="bullet"/>
      <w:lvlText w:val=""/>
      <w:lvlJc w:val="left"/>
      <w:pPr>
        <w:ind w:left="6550" w:hanging="360"/>
      </w:pPr>
      <w:rPr>
        <w:rFonts w:ascii="Wingdings" w:hAnsi="Wingdings"/>
      </w:rPr>
    </w:lvl>
  </w:abstractNum>
  <w:abstractNum w:abstractNumId="27" w15:restartNumberingAfterBreak="0">
    <w:nsid w:val="43EF64C9"/>
    <w:multiLevelType w:val="multilevel"/>
    <w:tmpl w:val="5FB0474C"/>
    <w:lvl w:ilvl="0">
      <w:start w:val="1"/>
      <w:numFmt w:val="lowerLetter"/>
      <w:lvlText w:val="(%1)"/>
      <w:lvlJc w:val="left"/>
      <w:pPr>
        <w:ind w:left="360" w:hanging="360"/>
      </w:pPr>
    </w:lvl>
    <w:lvl w:ilvl="1">
      <w:start w:val="1"/>
      <w:numFmt w:val="decimal"/>
      <w:lvlText w:val="%2."/>
      <w:lvlJc w:val="left"/>
      <w:pPr>
        <w:ind w:left="1170" w:hanging="45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45DE29F1"/>
    <w:multiLevelType w:val="multilevel"/>
    <w:tmpl w:val="84D0A9C8"/>
    <w:lvl w:ilvl="0">
      <w:numFmt w:val="bullet"/>
      <w:lvlText w:val="•"/>
      <w:lvlJc w:val="left"/>
      <w:pPr>
        <w:ind w:left="1080" w:hanging="720"/>
      </w:pPr>
      <w:rPr>
        <w:rFonts w:ascii="Arial" w:eastAsia="SimSu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46D80BC5"/>
    <w:multiLevelType w:val="multilevel"/>
    <w:tmpl w:val="05609898"/>
    <w:name w:val="(Unnamed Numbering Scheme)2"/>
    <w:lvl w:ilvl="0">
      <w:start w:val="1"/>
      <w:numFmt w:val="decimal"/>
      <w:pStyle w:val="ListBullet4"/>
      <w:suff w:val="space"/>
      <w:lvlText w:val="Clause %1"/>
      <w:lvlJc w:val="left"/>
      <w:pPr>
        <w:ind w:left="0" w:firstLine="0"/>
      </w:pPr>
      <w:rPr>
        <w:rFonts w:hint="default"/>
        <w:b/>
        <w:bCs w:val="0"/>
        <w:i w:val="0"/>
        <w:iCs w:val="0"/>
        <w:caps w:val="0"/>
        <w:smallCaps w:val="0"/>
        <w:strike w:val="0"/>
        <w:dstrike w:val="0"/>
        <w:noProof w:val="0"/>
        <w:vanish w:val="0"/>
        <w:color w:val="010000"/>
        <w:spacing w:val="0"/>
        <w:kern w:val="0"/>
        <w:position w:val="0"/>
        <w:u w:val="none"/>
        <w:effect w:val="none"/>
        <w:vertAlign w:val="baseline"/>
        <w:specVanish w:val="0"/>
      </w:rPr>
    </w:lvl>
    <w:lvl w:ilvl="1">
      <w:start w:val="1"/>
      <w:numFmt w:val="decimalZero"/>
      <w:lvlText w:val="%1.%2"/>
      <w:lvlJc w:val="left"/>
      <w:pPr>
        <w:tabs>
          <w:tab w:val="num" w:pos="720"/>
        </w:tabs>
        <w:ind w:left="720" w:hanging="720"/>
      </w:pPr>
      <w:rPr>
        <w:rFonts w:ascii="Cambria" w:hAnsi="Cambria" w:hint="default"/>
        <w:b w:val="0"/>
        <w:i w:val="0"/>
        <w:caps w:val="0"/>
        <w:vanish w:val="0"/>
        <w:color w:val="010000"/>
        <w:u w:val="none"/>
      </w:rPr>
    </w:lvl>
    <w:lvl w:ilvl="2">
      <w:start w:val="1"/>
      <w:numFmt w:val="lowerLetter"/>
      <w:lvlText w:val="(%3)"/>
      <w:lvlJc w:val="left"/>
      <w:pPr>
        <w:tabs>
          <w:tab w:val="num" w:pos="1440"/>
        </w:tabs>
        <w:ind w:left="1440" w:hanging="720"/>
      </w:pPr>
      <w:rPr>
        <w:rFonts w:hint="default"/>
        <w:b w:val="0"/>
        <w:i w:val="0"/>
        <w:caps w:val="0"/>
        <w:vanish w:val="0"/>
        <w:color w:val="010000"/>
        <w:u w:val="none"/>
      </w:rPr>
    </w:lvl>
    <w:lvl w:ilvl="3">
      <w:start w:val="1"/>
      <w:numFmt w:val="lowerRoman"/>
      <w:lvlText w:val="(%4)"/>
      <w:lvlJc w:val="left"/>
      <w:pPr>
        <w:tabs>
          <w:tab w:val="num" w:pos="2160"/>
        </w:tabs>
        <w:ind w:left="2160" w:hanging="720"/>
      </w:pPr>
      <w:rPr>
        <w:rFonts w:ascii="Cambria" w:eastAsiaTheme="majorEastAsia" w:hAnsi="Cambria" w:cs="Times New Roman" w:hint="default"/>
        <w:caps w:val="0"/>
        <w:vanish w:val="0"/>
        <w:color w:val="010000"/>
        <w:u w:val="none"/>
      </w:rPr>
    </w:lvl>
    <w:lvl w:ilvl="4">
      <w:start w:val="1"/>
      <w:numFmt w:val="upperLetter"/>
      <w:lvlText w:val="(%5)"/>
      <w:lvlJc w:val="left"/>
      <w:pPr>
        <w:tabs>
          <w:tab w:val="num" w:pos="3600"/>
        </w:tabs>
        <w:ind w:left="3600" w:hanging="720"/>
      </w:pPr>
      <w:rPr>
        <w:rFonts w:hint="default"/>
        <w:caps w:val="0"/>
        <w:vanish w:val="0"/>
        <w:color w:val="010000"/>
        <w:u w:val="none"/>
      </w:rPr>
    </w:lvl>
    <w:lvl w:ilvl="5">
      <w:start w:val="1"/>
      <w:numFmt w:val="lowerRoman"/>
      <w:lvlText w:val="(%6)"/>
      <w:lvlJc w:val="left"/>
      <w:pPr>
        <w:tabs>
          <w:tab w:val="num" w:pos="4320"/>
        </w:tabs>
        <w:ind w:left="4320" w:hanging="720"/>
      </w:pPr>
      <w:rPr>
        <w:rFonts w:hint="default"/>
        <w:caps w:val="0"/>
        <w:vanish w:val="0"/>
        <w:color w:val="010000"/>
        <w:u w:val="none"/>
      </w:rPr>
    </w:lvl>
    <w:lvl w:ilvl="6">
      <w:start w:val="1"/>
      <w:numFmt w:val="decimal"/>
      <w:lvlText w:val="%7."/>
      <w:lvlJc w:val="left"/>
      <w:pPr>
        <w:tabs>
          <w:tab w:val="num" w:pos="5040"/>
        </w:tabs>
        <w:ind w:left="5040" w:hanging="720"/>
      </w:pPr>
      <w:rPr>
        <w:rFonts w:hint="default"/>
        <w:caps w:val="0"/>
        <w:vanish w:val="0"/>
        <w:color w:val="010000"/>
        <w:u w:val="none"/>
      </w:rPr>
    </w:lvl>
    <w:lvl w:ilvl="7">
      <w:start w:val="1"/>
      <w:numFmt w:val="lowerLetter"/>
      <w:lvlText w:val="%8)"/>
      <w:lvlJc w:val="left"/>
      <w:pPr>
        <w:tabs>
          <w:tab w:val="num" w:pos="5760"/>
        </w:tabs>
        <w:ind w:left="5760" w:hanging="720"/>
      </w:pPr>
      <w:rPr>
        <w:rFonts w:hint="default"/>
        <w:caps w:val="0"/>
        <w:vanish w:val="0"/>
        <w:color w:val="010000"/>
        <w:u w:val="none"/>
      </w:rPr>
    </w:lvl>
    <w:lvl w:ilvl="8">
      <w:start w:val="1"/>
      <w:numFmt w:val="lowerRoman"/>
      <w:lvlText w:val="%9)"/>
      <w:lvlJc w:val="left"/>
      <w:pPr>
        <w:tabs>
          <w:tab w:val="num" w:pos="6480"/>
        </w:tabs>
        <w:ind w:left="6480" w:hanging="720"/>
      </w:pPr>
      <w:rPr>
        <w:rFonts w:hint="default"/>
        <w:caps w:val="0"/>
        <w:vanish w:val="0"/>
        <w:color w:val="010000"/>
        <w:u w:val="none"/>
      </w:rPr>
    </w:lvl>
  </w:abstractNum>
  <w:abstractNum w:abstractNumId="30" w15:restartNumberingAfterBreak="0">
    <w:nsid w:val="4823296C"/>
    <w:multiLevelType w:val="multilevel"/>
    <w:tmpl w:val="847E4B92"/>
    <w:lvl w:ilvl="0">
      <w:numFmt w:val="bullet"/>
      <w:lvlText w:val=""/>
      <w:lvlJc w:val="left"/>
      <w:pPr>
        <w:ind w:left="720" w:hanging="72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1" w15:restartNumberingAfterBreak="0">
    <w:nsid w:val="48C74996"/>
    <w:multiLevelType w:val="multilevel"/>
    <w:tmpl w:val="8B70BEF4"/>
    <w:styleLink w:val="WWOutlineListStyle1"/>
    <w:lvl w:ilvl="0">
      <w:start w:val="1"/>
      <w:numFmt w:val="upperRoman"/>
      <w:lvlText w:val="%1."/>
      <w:lvlJc w:val="left"/>
      <w:pPr>
        <w:ind w:left="720" w:hanging="720"/>
      </w:pPr>
      <w:rPr>
        <w:rFonts w:cs="Times New Roman"/>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 w15:restartNumberingAfterBreak="0">
    <w:nsid w:val="4C3545F3"/>
    <w:multiLevelType w:val="multilevel"/>
    <w:tmpl w:val="87F8DC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C7154E9"/>
    <w:multiLevelType w:val="multilevel"/>
    <w:tmpl w:val="4A04ED8C"/>
    <w:lvl w:ilvl="0">
      <w:numFmt w:val="bullet"/>
      <w:lvlText w:val=""/>
      <w:lvlJc w:val="left"/>
      <w:pPr>
        <w:ind w:left="1067" w:hanging="360"/>
      </w:pPr>
      <w:rPr>
        <w:rFonts w:ascii="Symbol" w:hAnsi="Symbol"/>
      </w:rPr>
    </w:lvl>
    <w:lvl w:ilvl="1">
      <w:numFmt w:val="bullet"/>
      <w:lvlText w:val="o"/>
      <w:lvlJc w:val="left"/>
      <w:pPr>
        <w:ind w:left="1787" w:hanging="360"/>
      </w:pPr>
      <w:rPr>
        <w:rFonts w:ascii="Courier New" w:hAnsi="Courier New" w:cs="Courier New"/>
      </w:rPr>
    </w:lvl>
    <w:lvl w:ilvl="2">
      <w:numFmt w:val="bullet"/>
      <w:lvlText w:val=""/>
      <w:lvlJc w:val="left"/>
      <w:pPr>
        <w:ind w:left="2507" w:hanging="360"/>
      </w:pPr>
      <w:rPr>
        <w:rFonts w:ascii="Wingdings" w:hAnsi="Wingdings"/>
      </w:rPr>
    </w:lvl>
    <w:lvl w:ilvl="3">
      <w:numFmt w:val="bullet"/>
      <w:lvlText w:val=""/>
      <w:lvlJc w:val="left"/>
      <w:pPr>
        <w:ind w:left="3227" w:hanging="360"/>
      </w:pPr>
      <w:rPr>
        <w:rFonts w:ascii="Symbol" w:hAnsi="Symbol"/>
      </w:rPr>
    </w:lvl>
    <w:lvl w:ilvl="4">
      <w:numFmt w:val="bullet"/>
      <w:lvlText w:val="o"/>
      <w:lvlJc w:val="left"/>
      <w:pPr>
        <w:ind w:left="3947" w:hanging="360"/>
      </w:pPr>
      <w:rPr>
        <w:rFonts w:ascii="Courier New" w:hAnsi="Courier New" w:cs="Courier New"/>
      </w:rPr>
    </w:lvl>
    <w:lvl w:ilvl="5">
      <w:numFmt w:val="bullet"/>
      <w:lvlText w:val=""/>
      <w:lvlJc w:val="left"/>
      <w:pPr>
        <w:ind w:left="4667" w:hanging="360"/>
      </w:pPr>
      <w:rPr>
        <w:rFonts w:ascii="Wingdings" w:hAnsi="Wingdings"/>
      </w:rPr>
    </w:lvl>
    <w:lvl w:ilvl="6">
      <w:numFmt w:val="bullet"/>
      <w:lvlText w:val=""/>
      <w:lvlJc w:val="left"/>
      <w:pPr>
        <w:ind w:left="5387" w:hanging="360"/>
      </w:pPr>
      <w:rPr>
        <w:rFonts w:ascii="Symbol" w:hAnsi="Symbol"/>
      </w:rPr>
    </w:lvl>
    <w:lvl w:ilvl="7">
      <w:numFmt w:val="bullet"/>
      <w:lvlText w:val="o"/>
      <w:lvlJc w:val="left"/>
      <w:pPr>
        <w:ind w:left="6107" w:hanging="360"/>
      </w:pPr>
      <w:rPr>
        <w:rFonts w:ascii="Courier New" w:hAnsi="Courier New" w:cs="Courier New"/>
      </w:rPr>
    </w:lvl>
    <w:lvl w:ilvl="8">
      <w:numFmt w:val="bullet"/>
      <w:lvlText w:val=""/>
      <w:lvlJc w:val="left"/>
      <w:pPr>
        <w:ind w:left="6827" w:hanging="360"/>
      </w:pPr>
      <w:rPr>
        <w:rFonts w:ascii="Wingdings" w:hAnsi="Wingdings"/>
      </w:rPr>
    </w:lvl>
  </w:abstractNum>
  <w:abstractNum w:abstractNumId="34" w15:restartNumberingAfterBreak="0">
    <w:nsid w:val="512A7C3C"/>
    <w:multiLevelType w:val="singleLevel"/>
    <w:tmpl w:val="CAE8B146"/>
    <w:lvl w:ilvl="0">
      <w:start w:val="1"/>
      <w:numFmt w:val="lowerLetter"/>
      <w:pStyle w:val="alpha1"/>
      <w:lvlText w:val="(%1)"/>
      <w:lvlJc w:val="left"/>
      <w:pPr>
        <w:tabs>
          <w:tab w:val="num" w:pos="680"/>
        </w:tabs>
        <w:ind w:left="680" w:hanging="680"/>
      </w:pPr>
      <w:rPr>
        <w:rFonts w:ascii="Arial" w:hAnsi="Arial" w:hint="default"/>
        <w:b w:val="0"/>
        <w:i w:val="0"/>
        <w:sz w:val="20"/>
      </w:rPr>
    </w:lvl>
  </w:abstractNum>
  <w:abstractNum w:abstractNumId="35" w15:restartNumberingAfterBreak="0">
    <w:nsid w:val="535653EC"/>
    <w:multiLevelType w:val="multilevel"/>
    <w:tmpl w:val="ADB2296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6" w15:restartNumberingAfterBreak="0">
    <w:nsid w:val="54F04AAC"/>
    <w:multiLevelType w:val="multilevel"/>
    <w:tmpl w:val="C1405548"/>
    <w:lvl w:ilvl="0">
      <w:numFmt w:val="bullet"/>
      <w:lvlText w:val=""/>
      <w:lvlJc w:val="left"/>
      <w:pPr>
        <w:ind w:left="790" w:hanging="360"/>
      </w:pPr>
      <w:rPr>
        <w:rFonts w:ascii="Symbol" w:hAnsi="Symbol"/>
      </w:rPr>
    </w:lvl>
    <w:lvl w:ilvl="1">
      <w:numFmt w:val="bullet"/>
      <w:lvlText w:val="o"/>
      <w:lvlJc w:val="left"/>
      <w:pPr>
        <w:ind w:left="1510" w:hanging="360"/>
      </w:pPr>
      <w:rPr>
        <w:rFonts w:ascii="Courier New" w:hAnsi="Courier New" w:cs="Courier New"/>
      </w:rPr>
    </w:lvl>
    <w:lvl w:ilvl="2">
      <w:numFmt w:val="bullet"/>
      <w:lvlText w:val=""/>
      <w:lvlJc w:val="left"/>
      <w:pPr>
        <w:ind w:left="2230" w:hanging="360"/>
      </w:pPr>
      <w:rPr>
        <w:rFonts w:ascii="Wingdings" w:hAnsi="Wingdings"/>
      </w:rPr>
    </w:lvl>
    <w:lvl w:ilvl="3">
      <w:numFmt w:val="bullet"/>
      <w:lvlText w:val=""/>
      <w:lvlJc w:val="left"/>
      <w:pPr>
        <w:ind w:left="2950" w:hanging="360"/>
      </w:pPr>
      <w:rPr>
        <w:rFonts w:ascii="Symbol" w:hAnsi="Symbol"/>
      </w:rPr>
    </w:lvl>
    <w:lvl w:ilvl="4">
      <w:numFmt w:val="bullet"/>
      <w:lvlText w:val="o"/>
      <w:lvlJc w:val="left"/>
      <w:pPr>
        <w:ind w:left="3670" w:hanging="360"/>
      </w:pPr>
      <w:rPr>
        <w:rFonts w:ascii="Courier New" w:hAnsi="Courier New" w:cs="Courier New"/>
      </w:rPr>
    </w:lvl>
    <w:lvl w:ilvl="5">
      <w:numFmt w:val="bullet"/>
      <w:lvlText w:val=""/>
      <w:lvlJc w:val="left"/>
      <w:pPr>
        <w:ind w:left="4390" w:hanging="360"/>
      </w:pPr>
      <w:rPr>
        <w:rFonts w:ascii="Wingdings" w:hAnsi="Wingdings"/>
      </w:rPr>
    </w:lvl>
    <w:lvl w:ilvl="6">
      <w:numFmt w:val="bullet"/>
      <w:lvlText w:val=""/>
      <w:lvlJc w:val="left"/>
      <w:pPr>
        <w:ind w:left="5110" w:hanging="360"/>
      </w:pPr>
      <w:rPr>
        <w:rFonts w:ascii="Symbol" w:hAnsi="Symbol"/>
      </w:rPr>
    </w:lvl>
    <w:lvl w:ilvl="7">
      <w:numFmt w:val="bullet"/>
      <w:lvlText w:val="o"/>
      <w:lvlJc w:val="left"/>
      <w:pPr>
        <w:ind w:left="5830" w:hanging="360"/>
      </w:pPr>
      <w:rPr>
        <w:rFonts w:ascii="Courier New" w:hAnsi="Courier New" w:cs="Courier New"/>
      </w:rPr>
    </w:lvl>
    <w:lvl w:ilvl="8">
      <w:numFmt w:val="bullet"/>
      <w:lvlText w:val=""/>
      <w:lvlJc w:val="left"/>
      <w:pPr>
        <w:ind w:left="6550" w:hanging="360"/>
      </w:pPr>
      <w:rPr>
        <w:rFonts w:ascii="Wingdings" w:hAnsi="Wingdings"/>
      </w:rPr>
    </w:lvl>
  </w:abstractNum>
  <w:abstractNum w:abstractNumId="37" w15:restartNumberingAfterBreak="0">
    <w:nsid w:val="55707312"/>
    <w:multiLevelType w:val="hybridMultilevel"/>
    <w:tmpl w:val="52922F60"/>
    <w:lvl w:ilvl="0" w:tplc="F76205F2">
      <w:start w:val="1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6E26FEF"/>
    <w:multiLevelType w:val="singleLevel"/>
    <w:tmpl w:val="E76CA894"/>
    <w:lvl w:ilvl="0">
      <w:start w:val="1"/>
      <w:numFmt w:val="lowerRoman"/>
      <w:pStyle w:val="roman4"/>
      <w:lvlText w:val="(%1)"/>
      <w:lvlJc w:val="left"/>
      <w:pPr>
        <w:tabs>
          <w:tab w:val="num" w:pos="2608"/>
        </w:tabs>
        <w:ind w:left="2608" w:hanging="567"/>
      </w:pPr>
      <w:rPr>
        <w:rFonts w:ascii="Arial" w:hAnsi="Arial" w:hint="default"/>
        <w:b w:val="0"/>
        <w:i w:val="0"/>
        <w:sz w:val="20"/>
      </w:rPr>
    </w:lvl>
  </w:abstractNum>
  <w:abstractNum w:abstractNumId="39" w15:restartNumberingAfterBreak="0">
    <w:nsid w:val="59A43884"/>
    <w:multiLevelType w:val="hybridMultilevel"/>
    <w:tmpl w:val="A00EA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031D00"/>
    <w:multiLevelType w:val="hybridMultilevel"/>
    <w:tmpl w:val="9CFCF5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5F39492F"/>
    <w:multiLevelType w:val="multilevel"/>
    <w:tmpl w:val="944C95B4"/>
    <w:lvl w:ilvl="0">
      <w:numFmt w:val="bullet"/>
      <w:lvlText w:val=""/>
      <w:lvlJc w:val="left"/>
      <w:pPr>
        <w:ind w:left="360" w:hanging="360"/>
      </w:pPr>
      <w:rPr>
        <w:rFonts w:ascii="Symbol" w:hAnsi="Symbol"/>
        <w:b w:val="0"/>
        <w:bCs/>
        <w:i w:val="0"/>
        <w:iCs w:val="0"/>
        <w:color w:val="auto"/>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FDA74B8"/>
    <w:multiLevelType w:val="multilevel"/>
    <w:tmpl w:val="21A404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15:restartNumberingAfterBreak="0">
    <w:nsid w:val="63002FDC"/>
    <w:multiLevelType w:val="hybridMultilevel"/>
    <w:tmpl w:val="F558C5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3CE2B04"/>
    <w:multiLevelType w:val="multilevel"/>
    <w:tmpl w:val="D6EC94DA"/>
    <w:styleLink w:val="WWOutlineListStyle6"/>
    <w:lvl w:ilvl="0">
      <w:start w:val="1"/>
      <w:numFmt w:val="upperRoman"/>
      <w:pStyle w:val="Heading1"/>
      <w:lvlText w:val="%1."/>
      <w:lvlJc w:val="left"/>
      <w:pPr>
        <w:ind w:left="720" w:hanging="720"/>
      </w:pPr>
      <w:rPr>
        <w:rFonts w:cs="Times New Roman"/>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
      <w:lvlJc w:val="left"/>
    </w:lvl>
    <w:lvl w:ilvl="6">
      <w:start w:val="1"/>
      <w:numFmt w:val="none"/>
      <w:lvlText w:val=""/>
      <w:lvlJc w:val="left"/>
    </w:lvl>
    <w:lvl w:ilvl="7">
      <w:start w:val="1"/>
      <w:numFmt w:val="none"/>
      <w:lvlText w:val="%8"/>
      <w:lvlJc w:val="left"/>
    </w:lvl>
    <w:lvl w:ilvl="8">
      <w:start w:val="1"/>
      <w:numFmt w:val="none"/>
      <w:lvlText w:val=""/>
      <w:lvlJc w:val="left"/>
    </w:lvl>
  </w:abstractNum>
  <w:abstractNum w:abstractNumId="45" w15:restartNumberingAfterBreak="0">
    <w:nsid w:val="671B4EAA"/>
    <w:multiLevelType w:val="multilevel"/>
    <w:tmpl w:val="345ABE3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74C21B4"/>
    <w:multiLevelType w:val="multilevel"/>
    <w:tmpl w:val="824E75B4"/>
    <w:lvl w:ilvl="0">
      <w:numFmt w:val="bullet"/>
      <w:lvlText w:val=""/>
      <w:lvlJc w:val="left"/>
      <w:pPr>
        <w:ind w:left="720" w:hanging="360"/>
      </w:pPr>
      <w:rPr>
        <w:rFonts w:ascii="Symbol" w:hAnsi="Symbol"/>
      </w:rPr>
    </w:lvl>
    <w:lvl w:ilvl="1">
      <w:numFmt w:val="bullet"/>
      <w:lvlText w:val="•"/>
      <w:lvlJc w:val="left"/>
      <w:pPr>
        <w:ind w:left="1800" w:hanging="720"/>
      </w:pPr>
      <w:rPr>
        <w:rFonts w:ascii="Arial" w:eastAsia="SimSun" w:hAnsi="Arial"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 w15:restartNumberingAfterBreak="0">
    <w:nsid w:val="6CB369B3"/>
    <w:multiLevelType w:val="multilevel"/>
    <w:tmpl w:val="9AAC4B20"/>
    <w:lvl w:ilvl="0">
      <w:numFmt w:val="bullet"/>
      <w:lvlText w:val=""/>
      <w:lvlJc w:val="left"/>
      <w:pPr>
        <w:ind w:left="720" w:hanging="360"/>
      </w:pPr>
      <w:rPr>
        <w:rFonts w:ascii="Symbol" w:hAnsi="Symbol"/>
      </w:rPr>
    </w:lvl>
    <w:lvl w:ilvl="1">
      <w:numFmt w:val="bullet"/>
      <w:lvlText w:val=""/>
      <w:lvlJc w:val="left"/>
      <w:pPr>
        <w:ind w:left="1800" w:hanging="72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6EB1401C"/>
    <w:multiLevelType w:val="multilevel"/>
    <w:tmpl w:val="412C8E20"/>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600" w:hanging="720"/>
      </w:pPr>
      <w:rPr>
        <w:rFonts w:ascii="Calibri" w:eastAsia="SimSun" w:hAnsi="Calibri" w:cs="Times New Roman"/>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9" w15:restartNumberingAfterBreak="0">
    <w:nsid w:val="705E104D"/>
    <w:multiLevelType w:val="hybridMultilevel"/>
    <w:tmpl w:val="065C57D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71731AE5"/>
    <w:multiLevelType w:val="multilevel"/>
    <w:tmpl w:val="064A8C06"/>
    <w:styleLink w:val="LFO18"/>
    <w:lvl w:ilvl="0">
      <w:start w:val="1"/>
      <w:numFmt w:val="decimal"/>
      <w:pStyle w:val="SESPbodynumbered"/>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numFmt w:val="bullet"/>
      <w:lvlText w:val="-"/>
      <w:lvlJc w:val="left"/>
      <w:pPr>
        <w:ind w:left="2880" w:hanging="360"/>
      </w:pPr>
      <w:rPr>
        <w:rFonts w:ascii="Arial" w:eastAsia="SimSun" w:hAnsi="Arial" w:cs="Cordia New"/>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2BD0431"/>
    <w:multiLevelType w:val="hybridMultilevel"/>
    <w:tmpl w:val="F02A4456"/>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3B83AA4"/>
    <w:multiLevelType w:val="multilevel"/>
    <w:tmpl w:val="B59C944E"/>
    <w:styleLink w:val="WWOutlineListStyle3"/>
    <w:lvl w:ilvl="0">
      <w:start w:val="1"/>
      <w:numFmt w:val="upperRoman"/>
      <w:lvlText w:val="%1."/>
      <w:lvlJc w:val="left"/>
      <w:pPr>
        <w:ind w:left="720" w:hanging="720"/>
      </w:pPr>
      <w:rPr>
        <w:rFonts w:cs="Times New Roman"/>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3" w15:restartNumberingAfterBreak="0">
    <w:nsid w:val="73CC1727"/>
    <w:multiLevelType w:val="multilevel"/>
    <w:tmpl w:val="BC9A034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4" w15:restartNumberingAfterBreak="0">
    <w:nsid w:val="74BF1C27"/>
    <w:multiLevelType w:val="hybridMultilevel"/>
    <w:tmpl w:val="DB1E92BC"/>
    <w:lvl w:ilvl="0" w:tplc="5B62515C">
      <w:start w:val="1"/>
      <w:numFmt w:val="decimal"/>
      <w:pStyle w:val="Schedule"/>
      <w:suff w:val="nothing"/>
      <w:lvlText w:val="Schedule %1."/>
      <w:lvlJc w:val="left"/>
      <w:pPr>
        <w:ind w:left="0" w:firstLine="0"/>
      </w:pPr>
      <w:rPr>
        <w:rFonts w:hint="default"/>
        <w:b/>
      </w:rPr>
    </w:lvl>
    <w:lvl w:ilvl="1" w:tplc="C742CEE6">
      <w:start w:val="1"/>
      <w:numFmt w:val="lowerLetter"/>
      <w:lvlText w:val="(%2)"/>
      <w:lvlJc w:val="left"/>
      <w:pPr>
        <w:ind w:left="1440" w:hanging="360"/>
      </w:pPr>
      <w:rPr>
        <w:rFonts w:ascii="Cambria" w:eastAsia="Malgun Gothic" w:hAnsi="Cambria" w:cs="Times New Roman"/>
      </w:rPr>
    </w:lvl>
    <w:lvl w:ilvl="2" w:tplc="D35C2090">
      <w:numFmt w:val="bullet"/>
      <w:lvlText w:val="-"/>
      <w:lvlJc w:val="left"/>
      <w:pPr>
        <w:ind w:left="2340" w:hanging="360"/>
      </w:pPr>
      <w:rPr>
        <w:rFonts w:ascii="Cambria" w:eastAsiaTheme="minorEastAsia" w:hAnsi="Cambria"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5841AFE"/>
    <w:multiLevelType w:val="hybridMultilevel"/>
    <w:tmpl w:val="39F86794"/>
    <w:lvl w:ilvl="0" w:tplc="04090001">
      <w:start w:val="1"/>
      <w:numFmt w:val="bullet"/>
      <w:lvlText w:val=""/>
      <w:lvlJc w:val="left"/>
      <w:pPr>
        <w:ind w:left="720" w:hanging="360"/>
      </w:pPr>
      <w:rPr>
        <w:rFonts w:ascii="Symbol" w:hAnsi="Symbol" w:hint="default"/>
        <w:b/>
      </w:rPr>
    </w:lvl>
    <w:lvl w:ilvl="1" w:tplc="2D62778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6125B76"/>
    <w:multiLevelType w:val="multilevel"/>
    <w:tmpl w:val="05561388"/>
    <w:styleLink w:val="WWOutlineListStyle2"/>
    <w:lvl w:ilvl="0">
      <w:start w:val="1"/>
      <w:numFmt w:val="upperRoman"/>
      <w:lvlText w:val="%1."/>
      <w:lvlJc w:val="left"/>
      <w:pPr>
        <w:ind w:left="720" w:hanging="720"/>
      </w:pPr>
      <w:rPr>
        <w:rFonts w:cs="Times New Roman"/>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7" w15:restartNumberingAfterBreak="0">
    <w:nsid w:val="79A91680"/>
    <w:multiLevelType w:val="hybridMultilevel"/>
    <w:tmpl w:val="E8A81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A5F639E"/>
    <w:multiLevelType w:val="multilevel"/>
    <w:tmpl w:val="CFD489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D1A1C8B"/>
    <w:multiLevelType w:val="hybridMultilevel"/>
    <w:tmpl w:val="5E24E708"/>
    <w:lvl w:ilvl="0" w:tplc="C9622FC2">
      <w:start w:val="16"/>
      <w:numFmt w:val="decimal"/>
      <w:lvlText w:val="%1."/>
      <w:lvlJc w:val="left"/>
      <w:pPr>
        <w:ind w:left="720" w:hanging="360"/>
      </w:pPr>
      <w:rPr>
        <w:rFonts w:cstheme="minorBidi" w:hint="default"/>
        <w:b/>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F4C49AA"/>
    <w:multiLevelType w:val="multilevel"/>
    <w:tmpl w:val="5FE2E9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4"/>
  </w:num>
  <w:num w:numId="2">
    <w:abstractNumId w:val="7"/>
  </w:num>
  <w:num w:numId="3">
    <w:abstractNumId w:val="13"/>
  </w:num>
  <w:num w:numId="4">
    <w:abstractNumId w:val="52"/>
  </w:num>
  <w:num w:numId="5">
    <w:abstractNumId w:val="56"/>
  </w:num>
  <w:num w:numId="6">
    <w:abstractNumId w:val="31"/>
  </w:num>
  <w:num w:numId="7">
    <w:abstractNumId w:val="1"/>
  </w:num>
  <w:num w:numId="8">
    <w:abstractNumId w:val="21"/>
  </w:num>
  <w:num w:numId="9">
    <w:abstractNumId w:val="22"/>
  </w:num>
  <w:num w:numId="10">
    <w:abstractNumId w:val="15"/>
  </w:num>
  <w:num w:numId="11">
    <w:abstractNumId w:val="3"/>
  </w:num>
  <w:num w:numId="12">
    <w:abstractNumId w:val="50"/>
  </w:num>
  <w:num w:numId="13">
    <w:abstractNumId w:val="32"/>
  </w:num>
  <w:num w:numId="14">
    <w:abstractNumId w:val="14"/>
  </w:num>
  <w:num w:numId="15">
    <w:abstractNumId w:val="36"/>
  </w:num>
  <w:num w:numId="16">
    <w:abstractNumId w:val="16"/>
  </w:num>
  <w:num w:numId="17">
    <w:abstractNumId w:val="53"/>
  </w:num>
  <w:num w:numId="18">
    <w:abstractNumId w:val="6"/>
  </w:num>
  <w:num w:numId="19">
    <w:abstractNumId w:val="2"/>
  </w:num>
  <w:num w:numId="20">
    <w:abstractNumId w:val="41"/>
  </w:num>
  <w:num w:numId="21">
    <w:abstractNumId w:val="35"/>
  </w:num>
  <w:num w:numId="22">
    <w:abstractNumId w:val="26"/>
  </w:num>
  <w:num w:numId="23">
    <w:abstractNumId w:val="5"/>
  </w:num>
  <w:num w:numId="24">
    <w:abstractNumId w:val="33"/>
  </w:num>
  <w:num w:numId="25">
    <w:abstractNumId w:val="46"/>
  </w:num>
  <w:num w:numId="26">
    <w:abstractNumId w:val="18"/>
  </w:num>
  <w:num w:numId="27">
    <w:abstractNumId w:val="12"/>
  </w:num>
  <w:num w:numId="28">
    <w:abstractNumId w:val="42"/>
  </w:num>
  <w:num w:numId="29">
    <w:abstractNumId w:val="10"/>
  </w:num>
  <w:num w:numId="30">
    <w:abstractNumId w:val="47"/>
  </w:num>
  <w:num w:numId="31">
    <w:abstractNumId w:val="30"/>
  </w:num>
  <w:num w:numId="32">
    <w:abstractNumId w:val="28"/>
  </w:num>
  <w:num w:numId="33">
    <w:abstractNumId w:val="60"/>
  </w:num>
  <w:num w:numId="34">
    <w:abstractNumId w:val="48"/>
  </w:num>
  <w:num w:numId="35">
    <w:abstractNumId w:val="25"/>
  </w:num>
  <w:num w:numId="36">
    <w:abstractNumId w:val="17"/>
  </w:num>
  <w:num w:numId="37">
    <w:abstractNumId w:val="11"/>
  </w:num>
  <w:num w:numId="38">
    <w:abstractNumId w:val="58"/>
  </w:num>
  <w:num w:numId="39">
    <w:abstractNumId w:val="45"/>
  </w:num>
  <w:num w:numId="40">
    <w:abstractNumId w:val="45"/>
    <w:lvlOverride w:ilvl="0">
      <w:startOverride w:val="1"/>
    </w:lvlOverride>
  </w:num>
  <w:num w:numId="41">
    <w:abstractNumId w:val="9"/>
  </w:num>
  <w:num w:numId="42">
    <w:abstractNumId w:val="27"/>
  </w:num>
  <w:num w:numId="43">
    <w:abstractNumId w:val="29"/>
  </w:num>
  <w:num w:numId="44">
    <w:abstractNumId w:val="54"/>
  </w:num>
  <w:num w:numId="45">
    <w:abstractNumId w:val="38"/>
  </w:num>
  <w:num w:numId="46">
    <w:abstractNumId w:val="34"/>
  </w:num>
  <w:num w:numId="47">
    <w:abstractNumId w:val="19"/>
  </w:num>
  <w:num w:numId="48">
    <w:abstractNumId w:val="0"/>
  </w:num>
  <w:num w:numId="49">
    <w:abstractNumId w:val="49"/>
  </w:num>
  <w:num w:numId="50">
    <w:abstractNumId w:val="57"/>
  </w:num>
  <w:num w:numId="51">
    <w:abstractNumId w:val="43"/>
  </w:num>
  <w:num w:numId="52">
    <w:abstractNumId w:val="55"/>
  </w:num>
  <w:num w:numId="53">
    <w:abstractNumId w:val="4"/>
  </w:num>
  <w:num w:numId="54">
    <w:abstractNumId w:val="20"/>
  </w:num>
  <w:num w:numId="55">
    <w:abstractNumId w:val="39"/>
  </w:num>
  <w:num w:numId="56">
    <w:abstractNumId w:val="24"/>
  </w:num>
  <w:num w:numId="57">
    <w:abstractNumId w:val="8"/>
  </w:num>
  <w:num w:numId="58">
    <w:abstractNumId w:val="40"/>
  </w:num>
  <w:num w:numId="59">
    <w:abstractNumId w:val="23"/>
  </w:num>
  <w:num w:numId="60">
    <w:abstractNumId w:val="37"/>
  </w:num>
  <w:num w:numId="61">
    <w:abstractNumId w:val="51"/>
  </w:num>
  <w:num w:numId="62">
    <w:abstractNumId w:val="5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doNotDisplayPageBoundaries/>
  <w:defaultTabStop w:val="720"/>
  <w:autoHyphenation/>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295"/>
    <w:rsid w:val="00002B94"/>
    <w:rsid w:val="000303F7"/>
    <w:rsid w:val="00036C45"/>
    <w:rsid w:val="00037479"/>
    <w:rsid w:val="00037ACA"/>
    <w:rsid w:val="00043EDB"/>
    <w:rsid w:val="00061C41"/>
    <w:rsid w:val="00062756"/>
    <w:rsid w:val="00082EDC"/>
    <w:rsid w:val="00083F6D"/>
    <w:rsid w:val="0008441D"/>
    <w:rsid w:val="00084DB8"/>
    <w:rsid w:val="00094F2D"/>
    <w:rsid w:val="000A23EB"/>
    <w:rsid w:val="000A5924"/>
    <w:rsid w:val="000A67B6"/>
    <w:rsid w:val="000C1F96"/>
    <w:rsid w:val="000C5BCA"/>
    <w:rsid w:val="00113DE8"/>
    <w:rsid w:val="00120C7D"/>
    <w:rsid w:val="00127343"/>
    <w:rsid w:val="00131D1A"/>
    <w:rsid w:val="00133445"/>
    <w:rsid w:val="00140D5B"/>
    <w:rsid w:val="0014473D"/>
    <w:rsid w:val="00152B7E"/>
    <w:rsid w:val="001532DB"/>
    <w:rsid w:val="00157BF2"/>
    <w:rsid w:val="001629E7"/>
    <w:rsid w:val="00163A10"/>
    <w:rsid w:val="00173775"/>
    <w:rsid w:val="00175DEF"/>
    <w:rsid w:val="001D02F4"/>
    <w:rsid w:val="001F7F73"/>
    <w:rsid w:val="00200C1C"/>
    <w:rsid w:val="00204C58"/>
    <w:rsid w:val="00211A6B"/>
    <w:rsid w:val="0022776A"/>
    <w:rsid w:val="00264CC7"/>
    <w:rsid w:val="002703D8"/>
    <w:rsid w:val="002940A3"/>
    <w:rsid w:val="002954BE"/>
    <w:rsid w:val="002A3542"/>
    <w:rsid w:val="002B6D6C"/>
    <w:rsid w:val="002D7151"/>
    <w:rsid w:val="002D747B"/>
    <w:rsid w:val="002E1E49"/>
    <w:rsid w:val="002E78F8"/>
    <w:rsid w:val="00307E5F"/>
    <w:rsid w:val="00323CF8"/>
    <w:rsid w:val="003270BA"/>
    <w:rsid w:val="00331FF2"/>
    <w:rsid w:val="003329DA"/>
    <w:rsid w:val="0034467D"/>
    <w:rsid w:val="003450F4"/>
    <w:rsid w:val="00353759"/>
    <w:rsid w:val="00361AFE"/>
    <w:rsid w:val="00364E3F"/>
    <w:rsid w:val="00372089"/>
    <w:rsid w:val="003A05A3"/>
    <w:rsid w:val="003C47F2"/>
    <w:rsid w:val="003C7459"/>
    <w:rsid w:val="003D534E"/>
    <w:rsid w:val="003F7D84"/>
    <w:rsid w:val="004053BD"/>
    <w:rsid w:val="004064E4"/>
    <w:rsid w:val="00415A6D"/>
    <w:rsid w:val="00426379"/>
    <w:rsid w:val="0044635C"/>
    <w:rsid w:val="00465388"/>
    <w:rsid w:val="00466021"/>
    <w:rsid w:val="004A10A0"/>
    <w:rsid w:val="004B6250"/>
    <w:rsid w:val="004C5FD5"/>
    <w:rsid w:val="004E464A"/>
    <w:rsid w:val="004F043C"/>
    <w:rsid w:val="004F2E1D"/>
    <w:rsid w:val="005067D9"/>
    <w:rsid w:val="00522C42"/>
    <w:rsid w:val="00532458"/>
    <w:rsid w:val="005803D4"/>
    <w:rsid w:val="005828AE"/>
    <w:rsid w:val="0058351E"/>
    <w:rsid w:val="005921B7"/>
    <w:rsid w:val="005B04B3"/>
    <w:rsid w:val="005B32F2"/>
    <w:rsid w:val="005B7FE6"/>
    <w:rsid w:val="005C0A59"/>
    <w:rsid w:val="005D14AA"/>
    <w:rsid w:val="005D4587"/>
    <w:rsid w:val="005D6A2C"/>
    <w:rsid w:val="005E64CA"/>
    <w:rsid w:val="005F7FFC"/>
    <w:rsid w:val="00610430"/>
    <w:rsid w:val="00622310"/>
    <w:rsid w:val="00626DE2"/>
    <w:rsid w:val="00662F71"/>
    <w:rsid w:val="00677FDF"/>
    <w:rsid w:val="00685CFA"/>
    <w:rsid w:val="006C4B74"/>
    <w:rsid w:val="006C5792"/>
    <w:rsid w:val="006C6BAC"/>
    <w:rsid w:val="006D2B9D"/>
    <w:rsid w:val="006D3828"/>
    <w:rsid w:val="006D5C1B"/>
    <w:rsid w:val="007121E6"/>
    <w:rsid w:val="007150CD"/>
    <w:rsid w:val="007212DC"/>
    <w:rsid w:val="00722C36"/>
    <w:rsid w:val="00723FBB"/>
    <w:rsid w:val="0073375C"/>
    <w:rsid w:val="00736E39"/>
    <w:rsid w:val="00763C1D"/>
    <w:rsid w:val="00793343"/>
    <w:rsid w:val="007B01A1"/>
    <w:rsid w:val="007B0F40"/>
    <w:rsid w:val="007D2A02"/>
    <w:rsid w:val="007D4FC4"/>
    <w:rsid w:val="007D6D15"/>
    <w:rsid w:val="007E0DA5"/>
    <w:rsid w:val="007F6F66"/>
    <w:rsid w:val="00823E95"/>
    <w:rsid w:val="008346F8"/>
    <w:rsid w:val="00852720"/>
    <w:rsid w:val="00860DC4"/>
    <w:rsid w:val="00871690"/>
    <w:rsid w:val="008771EC"/>
    <w:rsid w:val="008A4D82"/>
    <w:rsid w:val="008A61BF"/>
    <w:rsid w:val="008B0D65"/>
    <w:rsid w:val="008B0F8E"/>
    <w:rsid w:val="008C3534"/>
    <w:rsid w:val="008C3CE6"/>
    <w:rsid w:val="008D031C"/>
    <w:rsid w:val="008D1B0A"/>
    <w:rsid w:val="008D1D8F"/>
    <w:rsid w:val="008E230E"/>
    <w:rsid w:val="008F2471"/>
    <w:rsid w:val="008F5281"/>
    <w:rsid w:val="009265BB"/>
    <w:rsid w:val="00926CEF"/>
    <w:rsid w:val="00946F96"/>
    <w:rsid w:val="009575B8"/>
    <w:rsid w:val="0096799E"/>
    <w:rsid w:val="00977170"/>
    <w:rsid w:val="00981CFB"/>
    <w:rsid w:val="00983982"/>
    <w:rsid w:val="00983B3D"/>
    <w:rsid w:val="009850FD"/>
    <w:rsid w:val="009A49C6"/>
    <w:rsid w:val="009B719A"/>
    <w:rsid w:val="009E1000"/>
    <w:rsid w:val="009E7946"/>
    <w:rsid w:val="009F4E84"/>
    <w:rsid w:val="009F532B"/>
    <w:rsid w:val="009F617E"/>
    <w:rsid w:val="00A00054"/>
    <w:rsid w:val="00A001CE"/>
    <w:rsid w:val="00A03725"/>
    <w:rsid w:val="00A17C94"/>
    <w:rsid w:val="00A70989"/>
    <w:rsid w:val="00A85706"/>
    <w:rsid w:val="00A91AEB"/>
    <w:rsid w:val="00A91CF5"/>
    <w:rsid w:val="00A91EC9"/>
    <w:rsid w:val="00A9246B"/>
    <w:rsid w:val="00AA3950"/>
    <w:rsid w:val="00AB10F5"/>
    <w:rsid w:val="00AB2687"/>
    <w:rsid w:val="00AB6236"/>
    <w:rsid w:val="00AD0DFB"/>
    <w:rsid w:val="00AF7D2D"/>
    <w:rsid w:val="00B020D1"/>
    <w:rsid w:val="00B116D3"/>
    <w:rsid w:val="00B22F0E"/>
    <w:rsid w:val="00B25A17"/>
    <w:rsid w:val="00B52CB1"/>
    <w:rsid w:val="00B75823"/>
    <w:rsid w:val="00B76D67"/>
    <w:rsid w:val="00B77E74"/>
    <w:rsid w:val="00B855A3"/>
    <w:rsid w:val="00B90139"/>
    <w:rsid w:val="00B909F4"/>
    <w:rsid w:val="00B91FF5"/>
    <w:rsid w:val="00BA5346"/>
    <w:rsid w:val="00BD3F88"/>
    <w:rsid w:val="00BD67E6"/>
    <w:rsid w:val="00BE0104"/>
    <w:rsid w:val="00C22DBF"/>
    <w:rsid w:val="00C23FE8"/>
    <w:rsid w:val="00C2497C"/>
    <w:rsid w:val="00C300EE"/>
    <w:rsid w:val="00C754BA"/>
    <w:rsid w:val="00CA7D35"/>
    <w:rsid w:val="00CC0278"/>
    <w:rsid w:val="00CC4591"/>
    <w:rsid w:val="00CD38C7"/>
    <w:rsid w:val="00CF3E2E"/>
    <w:rsid w:val="00CF55CF"/>
    <w:rsid w:val="00D02E44"/>
    <w:rsid w:val="00D22BE8"/>
    <w:rsid w:val="00D377C9"/>
    <w:rsid w:val="00D502F7"/>
    <w:rsid w:val="00D503E8"/>
    <w:rsid w:val="00D762A7"/>
    <w:rsid w:val="00D838C3"/>
    <w:rsid w:val="00D8560B"/>
    <w:rsid w:val="00DB2390"/>
    <w:rsid w:val="00DC542F"/>
    <w:rsid w:val="00DE4146"/>
    <w:rsid w:val="00E05A43"/>
    <w:rsid w:val="00E26AC6"/>
    <w:rsid w:val="00E4212B"/>
    <w:rsid w:val="00E466C2"/>
    <w:rsid w:val="00E63BDE"/>
    <w:rsid w:val="00E6458F"/>
    <w:rsid w:val="00E766BB"/>
    <w:rsid w:val="00E9368F"/>
    <w:rsid w:val="00EA2EAF"/>
    <w:rsid w:val="00EC0FC5"/>
    <w:rsid w:val="00EC5688"/>
    <w:rsid w:val="00ED1436"/>
    <w:rsid w:val="00EE47DB"/>
    <w:rsid w:val="00EE4F76"/>
    <w:rsid w:val="00EF0D1D"/>
    <w:rsid w:val="00F137C5"/>
    <w:rsid w:val="00F24CDA"/>
    <w:rsid w:val="00F56295"/>
    <w:rsid w:val="00F64257"/>
    <w:rsid w:val="00FA4AA3"/>
    <w:rsid w:val="00FB7B58"/>
    <w:rsid w:val="00FC573F"/>
    <w:rsid w:val="00FD2C1A"/>
    <w:rsid w:val="00FD5E9F"/>
    <w:rsid w:val="00FE027C"/>
    <w:rsid w:val="00FE127C"/>
    <w:rsid w:val="00FE2CF2"/>
    <w:rsid w:val="00FF5CD5"/>
    <w:rsid w:val="00FF64D3"/>
    <w:rsid w:val="00FF6D1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27CB636"/>
  <w15:docId w15:val="{C7BE9C02-1C9F-4D2D-9B40-227F58E54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szCs w:val="24"/>
        <w:lang w:val="en-US"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60"/>
      <w:jc w:val="both"/>
    </w:pPr>
  </w:style>
  <w:style w:type="paragraph" w:styleId="Heading1">
    <w:name w:val="heading 1"/>
    <w:basedOn w:val="Normal"/>
    <w:next w:val="Normal"/>
    <w:uiPriority w:val="9"/>
    <w:qFormat/>
    <w:pPr>
      <w:keepNext/>
      <w:numPr>
        <w:numId w:val="1"/>
      </w:numPr>
      <w:pBdr>
        <w:top w:val="single" w:sz="4" w:space="1" w:color="000000"/>
      </w:pBdr>
      <w:spacing w:before="104" w:after="226"/>
      <w:outlineLvl w:val="0"/>
    </w:pPr>
    <w:rPr>
      <w:rFonts w:ascii="Century Gothic" w:hAnsi="Century Gothic"/>
      <w:b/>
      <w:smallCaps/>
      <w:spacing w:val="-2"/>
      <w:sz w:val="28"/>
      <w:szCs w:val="20"/>
    </w:rPr>
  </w:style>
  <w:style w:type="paragraph" w:styleId="Heading2">
    <w:name w:val="heading 2"/>
    <w:basedOn w:val="Normal"/>
    <w:next w:val="Normal"/>
    <w:uiPriority w:val="9"/>
    <w:unhideWhenUsed/>
    <w:qFormat/>
    <w:pPr>
      <w:keepNext/>
      <w:ind w:left="720"/>
      <w:outlineLvl w:val="1"/>
    </w:pPr>
    <w:rPr>
      <w:rFonts w:ascii="Arial Narrow" w:hAnsi="Arial Narrow"/>
      <w:b/>
      <w:bCs/>
    </w:rPr>
  </w:style>
  <w:style w:type="paragraph" w:styleId="Heading3">
    <w:name w:val="heading 3"/>
    <w:basedOn w:val="Normal"/>
    <w:next w:val="Normal"/>
    <w:uiPriority w:val="9"/>
    <w:semiHidden/>
    <w:unhideWhenUsed/>
    <w:qFormat/>
    <w:pPr>
      <w:keepNext/>
      <w:widowControl w:val="0"/>
      <w:tabs>
        <w:tab w:val="left" w:pos="2160"/>
        <w:tab w:val="left" w:pos="9360"/>
      </w:tabs>
      <w:outlineLvl w:val="2"/>
    </w:pPr>
    <w:rPr>
      <w:rFonts w:ascii="Courier" w:hAnsi="Courier"/>
      <w:b/>
      <w:sz w:val="28"/>
      <w:szCs w:val="20"/>
    </w:rPr>
  </w:style>
  <w:style w:type="paragraph" w:styleId="Heading4">
    <w:name w:val="heading 4"/>
    <w:basedOn w:val="Normal"/>
    <w:next w:val="Normal"/>
    <w:uiPriority w:val="9"/>
    <w:semiHidden/>
    <w:unhideWhenUsed/>
    <w:qFormat/>
    <w:pPr>
      <w:keepNext/>
      <w:widowControl w:val="0"/>
      <w:spacing w:after="540"/>
      <w:ind w:left="116"/>
      <w:outlineLvl w:val="3"/>
    </w:pPr>
    <w:rPr>
      <w:b/>
      <w:spacing w:val="15"/>
      <w:sz w:val="28"/>
    </w:rPr>
  </w:style>
  <w:style w:type="paragraph" w:styleId="Heading5">
    <w:name w:val="heading 5"/>
    <w:basedOn w:val="Normal"/>
    <w:next w:val="Normal"/>
    <w:uiPriority w:val="9"/>
    <w:semiHidden/>
    <w:unhideWhenUsed/>
    <w:qFormat/>
    <w:pPr>
      <w:keepNext/>
      <w:pBdr>
        <w:top w:val="single" w:sz="4" w:space="1" w:color="000000"/>
        <w:left w:val="single" w:sz="4" w:space="4" w:color="000000"/>
        <w:bottom w:val="single" w:sz="4" w:space="1" w:color="000000"/>
        <w:right w:val="single" w:sz="4" w:space="4" w:color="000000"/>
      </w:pBdr>
      <w:spacing w:before="120" w:after="120"/>
      <w:jc w:val="center"/>
      <w:outlineLvl w:val="4"/>
    </w:pPr>
    <w:rPr>
      <w:b/>
      <w:bCs/>
      <w:sz w:val="24"/>
    </w:rPr>
  </w:style>
  <w:style w:type="paragraph" w:styleId="Heading8">
    <w:name w:val="heading 8"/>
    <w:basedOn w:val="Normal"/>
    <w:next w:val="Normal"/>
    <w:pPr>
      <w:spacing w:before="24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6">
    <w:name w:val="WW_OutlineListStyle_6"/>
    <w:basedOn w:val="NoList"/>
    <w:pPr>
      <w:numPr>
        <w:numId w:val="1"/>
      </w:numPr>
    </w:pPr>
  </w:style>
  <w:style w:type="paragraph" w:customStyle="1" w:styleId="Annex">
    <w:name w:val="Annex"/>
    <w:basedOn w:val="Normal"/>
    <w:next w:val="Normal"/>
    <w:qFormat/>
    <w:rsid w:val="009575B8"/>
    <w:pPr>
      <w:suppressAutoHyphens w:val="0"/>
      <w:autoSpaceDN/>
      <w:spacing w:after="240"/>
      <w:jc w:val="center"/>
      <w:textAlignment w:val="auto"/>
      <w:outlineLvl w:val="0"/>
    </w:pPr>
    <w:rPr>
      <w:rFonts w:ascii="Cambria" w:eastAsia="MS Mincho" w:hAnsi="Cambria" w:cstheme="minorBidi"/>
      <w:color w:val="000000"/>
      <w:sz w:val="22"/>
      <w:szCs w:val="22"/>
      <w:u w:color="000000"/>
      <w:lang w:val="en-GB"/>
    </w:rPr>
  </w:style>
  <w:style w:type="paragraph" w:styleId="BalloonText">
    <w:name w:val="Balloon Text"/>
    <w:basedOn w:val="Normal"/>
    <w:uiPriority w:val="99"/>
    <w:rPr>
      <w:rFonts w:ascii="Tahoma" w:hAnsi="Tahoma" w:cs="Tahoma"/>
      <w:sz w:val="16"/>
      <w:szCs w:val="16"/>
    </w:rPr>
  </w:style>
  <w:style w:type="character" w:customStyle="1" w:styleId="Heading1Char">
    <w:name w:val="Heading 1 Char"/>
    <w:basedOn w:val="DefaultParagraphFont"/>
    <w:uiPriority w:val="9"/>
    <w:rPr>
      <w:rFonts w:ascii="Century Gothic" w:hAnsi="Century Gothic"/>
      <w:b/>
      <w:smallCaps/>
      <w:spacing w:val="-2"/>
      <w:sz w:val="28"/>
      <w:szCs w:val="20"/>
    </w:rPr>
  </w:style>
  <w:style w:type="character" w:customStyle="1" w:styleId="Heading2Char1">
    <w:name w:val="Heading 2 Char1"/>
    <w:basedOn w:val="DefaultParagraphFont"/>
    <w:rPr>
      <w:rFonts w:ascii="Cambria" w:hAnsi="Cambria" w:cs="Times New Roman"/>
      <w:b/>
      <w:bCs/>
      <w:i/>
      <w:iCs/>
      <w:sz w:val="28"/>
      <w:szCs w:val="28"/>
      <w:lang w:val="en-GB"/>
    </w:rPr>
  </w:style>
  <w:style w:type="character" w:customStyle="1" w:styleId="Heading3Char">
    <w:name w:val="Heading 3 Char"/>
    <w:basedOn w:val="DefaultParagraphFont"/>
    <w:rPr>
      <w:rFonts w:ascii="Cambria" w:hAnsi="Cambria" w:cs="Times New Roman"/>
      <w:b/>
      <w:bCs/>
      <w:sz w:val="26"/>
      <w:szCs w:val="26"/>
      <w:lang w:val="en-GB"/>
    </w:rPr>
  </w:style>
  <w:style w:type="character" w:customStyle="1" w:styleId="Heading4Char">
    <w:name w:val="Heading 4 Char"/>
    <w:basedOn w:val="DefaultParagraphFont"/>
    <w:rPr>
      <w:rFonts w:ascii="Calibri" w:hAnsi="Calibri" w:cs="Times New Roman"/>
      <w:b/>
      <w:bCs/>
      <w:sz w:val="28"/>
      <w:szCs w:val="28"/>
      <w:lang w:val="en-GB"/>
    </w:rPr>
  </w:style>
  <w:style w:type="character" w:customStyle="1" w:styleId="Heading5Char">
    <w:name w:val="Heading 5 Char"/>
    <w:basedOn w:val="DefaultParagraphFont"/>
    <w:rPr>
      <w:rFonts w:ascii="Calibri" w:hAnsi="Calibri" w:cs="Times New Roman"/>
      <w:b/>
      <w:bCs/>
      <w:i/>
      <w:iCs/>
      <w:sz w:val="26"/>
      <w:szCs w:val="26"/>
      <w:lang w:val="en-GB"/>
    </w:rPr>
  </w:style>
  <w:style w:type="paragraph" w:styleId="Header">
    <w:name w:val="header"/>
    <w:basedOn w:val="Normal"/>
    <w:uiPriority w:val="99"/>
    <w:pPr>
      <w:tabs>
        <w:tab w:val="center" w:pos="4153"/>
        <w:tab w:val="right" w:pos="8306"/>
      </w:tabs>
    </w:pPr>
  </w:style>
  <w:style w:type="character" w:customStyle="1" w:styleId="HeaderChar">
    <w:name w:val="Header Char"/>
    <w:basedOn w:val="DefaultParagraphFont"/>
    <w:uiPriority w:val="99"/>
    <w:rPr>
      <w:rFonts w:ascii="Arial" w:hAnsi="Arial" w:cs="Times New Roman"/>
      <w:sz w:val="24"/>
      <w:szCs w:val="24"/>
      <w:lang w:val="en-GB"/>
    </w:rPr>
  </w:style>
  <w:style w:type="paragraph" w:styleId="Footer">
    <w:name w:val="footer"/>
    <w:basedOn w:val="Normal"/>
    <w:uiPriority w:val="99"/>
    <w:pPr>
      <w:tabs>
        <w:tab w:val="center" w:pos="4153"/>
        <w:tab w:val="right" w:pos="8306"/>
      </w:tabs>
    </w:pPr>
  </w:style>
  <w:style w:type="character" w:customStyle="1" w:styleId="FooterChar">
    <w:name w:val="Footer Char"/>
    <w:basedOn w:val="DefaultParagraphFont"/>
    <w:uiPriority w:val="99"/>
    <w:rPr>
      <w:rFonts w:ascii="Arial" w:hAnsi="Arial" w:cs="Times New Roman"/>
      <w:sz w:val="24"/>
      <w:szCs w:val="24"/>
      <w:lang w:val="en-GB"/>
    </w:rPr>
  </w:style>
  <w:style w:type="character" w:styleId="PageNumber">
    <w:name w:val="page number"/>
    <w:basedOn w:val="DefaultParagraphFont"/>
    <w:rPr>
      <w:rFonts w:cs="Times New Roman"/>
    </w:rPr>
  </w:style>
  <w:style w:type="paragraph" w:styleId="FootnoteText">
    <w:name w:val="footnote text"/>
    <w:aliases w:val="TOC 3 Char,Footnote Text Char Char,TOC 3 Char Char Char,Footnote Text Char Char Char Char,TOC 3 Char Char Char Char Char,Footnote Text Char Char Char Char Char Char,ALTS FOOTNOTE,fn,Footnote ak,Footnotes,single space,MTFootnote,ADB,ft,12pt"/>
    <w:basedOn w:val="Normal"/>
    <w:uiPriority w:val="99"/>
    <w:qFormat/>
    <w:pPr>
      <w:widowControl w:val="0"/>
    </w:pPr>
    <w:rPr>
      <w:rFonts w:ascii="Courier" w:hAnsi="Courier"/>
      <w:szCs w:val="20"/>
    </w:rPr>
  </w:style>
  <w:style w:type="character" w:customStyle="1" w:styleId="FootnoteTextChar1">
    <w:name w:val="Footnote Text Char1"/>
    <w:basedOn w:val="DefaultParagraphFont"/>
    <w:rPr>
      <w:rFonts w:ascii="Arial" w:hAnsi="Arial" w:cs="Times New Roman"/>
      <w:lang w:val="en-GB"/>
    </w:rPr>
  </w:style>
  <w:style w:type="paragraph" w:styleId="BodyText3">
    <w:name w:val="Body Text 3"/>
    <w:basedOn w:val="Normal"/>
    <w:rPr>
      <w:szCs w:val="20"/>
    </w:rPr>
  </w:style>
  <w:style w:type="character" w:customStyle="1" w:styleId="BodyText3Char">
    <w:name w:val="Body Text 3 Char"/>
    <w:basedOn w:val="DefaultParagraphFont"/>
    <w:rPr>
      <w:rFonts w:ascii="Arial" w:hAnsi="Arial" w:cs="Times New Roman"/>
      <w:sz w:val="16"/>
      <w:szCs w:val="16"/>
      <w:lang w:val="en-GB"/>
    </w:rPr>
  </w:style>
  <w:style w:type="paragraph" w:styleId="BodyTextIndent">
    <w:name w:val="Body Text Indent"/>
    <w:basedOn w:val="Normal"/>
    <w:pPr>
      <w:tabs>
        <w:tab w:val="left" w:pos="360"/>
      </w:tabs>
    </w:pPr>
    <w:rPr>
      <w:b/>
      <w:i/>
      <w:sz w:val="28"/>
      <w:szCs w:val="20"/>
    </w:rPr>
  </w:style>
  <w:style w:type="character" w:customStyle="1" w:styleId="BodyTextIndentChar">
    <w:name w:val="Body Text Indent Char"/>
    <w:basedOn w:val="DefaultParagraphFont"/>
    <w:rPr>
      <w:rFonts w:ascii="Arial" w:hAnsi="Arial" w:cs="Times New Roman"/>
      <w:sz w:val="24"/>
      <w:szCs w:val="24"/>
      <w:lang w:val="en-GB"/>
    </w:rPr>
  </w:style>
  <w:style w:type="character" w:styleId="Hyperlink">
    <w:name w:val="Hyperlink"/>
    <w:basedOn w:val="DefaultParagraphFont"/>
    <w:uiPriority w:val="99"/>
    <w:rPr>
      <w:rFonts w:cs="Times New Roman"/>
      <w:color w:val="0000FF"/>
      <w:u w:val="single"/>
    </w:rPr>
  </w:style>
  <w:style w:type="character" w:styleId="FollowedHyperlink">
    <w:name w:val="FollowedHyperlink"/>
    <w:basedOn w:val="DefaultParagraphFont"/>
    <w:uiPriority w:val="99"/>
    <w:rPr>
      <w:rFonts w:cs="Times New Roman"/>
      <w:color w:val="800080"/>
      <w:u w:val="single"/>
    </w:rPr>
  </w:style>
  <w:style w:type="paragraph" w:styleId="BodyText">
    <w:name w:val="Body Text"/>
    <w:basedOn w:val="Normal"/>
    <w:uiPriority w:val="99"/>
    <w:pPr>
      <w:pBdr>
        <w:bottom w:val="single" w:sz="4" w:space="1" w:color="000000"/>
      </w:pBdr>
    </w:pPr>
    <w:rPr>
      <w:rFonts w:ascii="Arial Narrow" w:hAnsi="Arial Narrow"/>
      <w:i/>
      <w:iCs/>
    </w:rPr>
  </w:style>
  <w:style w:type="character" w:customStyle="1" w:styleId="BodyTextChar">
    <w:name w:val="Body Text Char"/>
    <w:basedOn w:val="DefaultParagraphFont"/>
    <w:uiPriority w:val="99"/>
    <w:rPr>
      <w:rFonts w:ascii="Arial" w:hAnsi="Arial" w:cs="Times New Roman"/>
      <w:sz w:val="24"/>
      <w:szCs w:val="24"/>
      <w:lang w:val="en-GB"/>
    </w:rPr>
  </w:style>
  <w:style w:type="paragraph" w:styleId="BodyText2">
    <w:name w:val="Body Text 2"/>
    <w:basedOn w:val="Normal"/>
    <w:pPr>
      <w:spacing w:before="120" w:after="120"/>
    </w:pPr>
    <w:rPr>
      <w:rFonts w:ascii="Arial Narrow" w:hAnsi="Arial Narrow"/>
    </w:rPr>
  </w:style>
  <w:style w:type="character" w:customStyle="1" w:styleId="BodyText2Char">
    <w:name w:val="Body Text 2 Char"/>
    <w:basedOn w:val="DefaultParagraphFont"/>
    <w:rPr>
      <w:rFonts w:ascii="Arial" w:hAnsi="Arial" w:cs="Times New Roman"/>
      <w:sz w:val="24"/>
      <w:szCs w:val="24"/>
      <w:lang w:val="en-GB"/>
    </w:rPr>
  </w:style>
  <w:style w:type="character" w:customStyle="1" w:styleId="BalloonTextChar">
    <w:name w:val="Balloon Text Char"/>
    <w:basedOn w:val="DefaultParagraphFont"/>
    <w:uiPriority w:val="99"/>
    <w:rPr>
      <w:rFonts w:cs="Times New Roman"/>
      <w:sz w:val="2"/>
      <w:lang w:val="en-GB"/>
    </w:rPr>
  </w:style>
  <w:style w:type="character" w:styleId="CommentReference">
    <w:name w:val="annotation reference"/>
    <w:basedOn w:val="DefaultParagraphFont"/>
    <w:uiPriority w:val="99"/>
    <w:rPr>
      <w:rFonts w:cs="Times New Roman"/>
      <w:sz w:val="16"/>
      <w:szCs w:val="16"/>
    </w:rPr>
  </w:style>
  <w:style w:type="paragraph" w:styleId="CommentText">
    <w:name w:val="annotation text"/>
    <w:basedOn w:val="Normal"/>
    <w:uiPriority w:val="99"/>
    <w:rPr>
      <w:szCs w:val="20"/>
    </w:rPr>
  </w:style>
  <w:style w:type="character" w:customStyle="1" w:styleId="CommentTextChar">
    <w:name w:val="Comment Text Char"/>
    <w:basedOn w:val="DefaultParagraphFont"/>
    <w:uiPriority w:val="99"/>
    <w:rPr>
      <w:rFonts w:ascii="Arial" w:hAnsi="Arial" w:cs="Times New Roman"/>
      <w:lang w:val="en-GB"/>
    </w:rPr>
  </w:style>
  <w:style w:type="paragraph" w:styleId="CommentSubject">
    <w:name w:val="annotation subject"/>
    <w:basedOn w:val="CommentText"/>
    <w:next w:val="CommentText"/>
    <w:uiPriority w:val="99"/>
    <w:rPr>
      <w:b/>
      <w:bCs/>
    </w:rPr>
  </w:style>
  <w:style w:type="character" w:customStyle="1" w:styleId="CommentSubjectChar">
    <w:name w:val="Comment Subject Char"/>
    <w:basedOn w:val="CommentTextChar"/>
    <w:uiPriority w:val="99"/>
    <w:rPr>
      <w:rFonts w:ascii="Arial" w:hAnsi="Arial" w:cs="Times New Roman"/>
      <w:b/>
      <w:bCs/>
      <w:lang w:val="en-GB"/>
    </w:rPr>
  </w:style>
  <w:style w:type="paragraph" w:styleId="NormalWeb">
    <w:name w:val="Normal (Web)"/>
    <w:aliases w:val=" webb"/>
    <w:basedOn w:val="Normal"/>
    <w:uiPriority w:val="99"/>
    <w:pPr>
      <w:spacing w:before="100" w:after="100"/>
    </w:pPr>
    <w:rPr>
      <w:rFonts w:ascii="Times New Roman" w:hAnsi="Times New Roman"/>
      <w:sz w:val="24"/>
    </w:rPr>
  </w:style>
  <w:style w:type="character" w:styleId="Emphasis">
    <w:name w:val="Emphasis"/>
    <w:basedOn w:val="DefaultParagraphFont"/>
    <w:rPr>
      <w:rFonts w:cs="Times New Roman"/>
      <w:i/>
      <w:iCs/>
    </w:rPr>
  </w:style>
  <w:style w:type="character" w:styleId="FootnoteReference">
    <w:name w:val="footnote reference"/>
    <w:aliases w:val="16 Point,Superscript 6 Point,ftref,Footnote,BVI fnr,Normal + Font:9 Point,Superscript 3 Point Times,Footnote reference,Footnote Reference Number,Знак сноски 1,Ref,de nota al pie,Знак сноски-FN,fr, BVI fnr"/>
    <w:basedOn w:val="DefaultParagraphFont"/>
    <w:uiPriority w:val="99"/>
    <w:qFormat/>
    <w:rPr>
      <w:rFonts w:ascii="Arial" w:hAnsi="Arial" w:cs="Times New Roman"/>
      <w:position w:val="0"/>
      <w:sz w:val="18"/>
      <w:vertAlign w:val="superscript"/>
    </w:rPr>
  </w:style>
  <w:style w:type="paragraph" w:customStyle="1" w:styleId="Char">
    <w:name w:val="Char"/>
    <w:basedOn w:val="Heading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aliases w:val="Table/Figure Heading,En tête 1,IFCL - List Paragraph,List Paragraph1,List Paragraph (numbered (a)),Lapis Bulleted List,Dot pt,F5 List Paragraph,No Spacing1,List Paragraph Char Char Char,Indicator Text,Numbered Para 1,Bullet 1,L,Bo"/>
    <w:basedOn w:val="Normal"/>
    <w:uiPriority w:val="34"/>
    <w:qFormat/>
    <w:pPr>
      <w:spacing w:after="0"/>
      <w:ind w:left="720"/>
      <w:jc w:val="left"/>
    </w:pPr>
    <w:rPr>
      <w:rFonts w:ascii="Times New Roman" w:hAnsi="Times New Roman"/>
      <w:sz w:val="24"/>
    </w:rPr>
  </w:style>
  <w:style w:type="paragraph" w:styleId="Title">
    <w:name w:val="Title"/>
    <w:basedOn w:val="Normal"/>
    <w:uiPriority w:val="10"/>
    <w:qFormat/>
    <w:pPr>
      <w:pBdr>
        <w:top w:val="single" w:sz="4" w:space="1" w:color="000000"/>
        <w:left w:val="single" w:sz="4" w:space="4" w:color="000000"/>
        <w:bottom w:val="single" w:sz="4" w:space="1" w:color="000000"/>
        <w:right w:val="single" w:sz="4" w:space="4" w:color="000000"/>
      </w:pBdr>
      <w:spacing w:before="240"/>
      <w:jc w:val="center"/>
      <w:outlineLvl w:val="0"/>
    </w:pPr>
    <w:rPr>
      <w:rFonts w:cs="Arial"/>
      <w:b/>
      <w:bCs/>
      <w:kern w:val="3"/>
      <w:sz w:val="32"/>
      <w:szCs w:val="32"/>
    </w:rPr>
  </w:style>
  <w:style w:type="character" w:customStyle="1" w:styleId="TitleChar">
    <w:name w:val="Title Char"/>
    <w:basedOn w:val="DefaultParagraphFont"/>
    <w:rPr>
      <w:rFonts w:ascii="Cambria" w:hAnsi="Cambria" w:cs="Times New Roman"/>
      <w:b/>
      <w:bCs/>
      <w:kern w:val="3"/>
      <w:sz w:val="32"/>
      <w:szCs w:val="32"/>
      <w:lang w:val="en-GB"/>
    </w:rPr>
  </w:style>
  <w:style w:type="paragraph" w:customStyle="1" w:styleId="CharCharChar1">
    <w:name w:val="Char Char Char1"/>
    <w:basedOn w:val="Normal"/>
    <w:pPr>
      <w:spacing w:after="160" w:line="240" w:lineRule="exact"/>
      <w:jc w:val="left"/>
    </w:pPr>
    <w:rPr>
      <w:rFonts w:cs="Arial"/>
      <w:szCs w:val="20"/>
    </w:rPr>
  </w:style>
  <w:style w:type="paragraph" w:customStyle="1" w:styleId="JFHeading3">
    <w:name w:val="JF Heading 3"/>
    <w:basedOn w:val="Heading3"/>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character" w:styleId="Strong">
    <w:name w:val="Strong"/>
    <w:basedOn w:val="DefaultParagraphFont"/>
    <w:uiPriority w:val="22"/>
    <w:qFormat/>
    <w:rPr>
      <w:rFonts w:cs="Times New Roman"/>
      <w:b/>
      <w:bCs/>
    </w:rPr>
  </w:style>
  <w:style w:type="paragraph" w:customStyle="1" w:styleId="Default">
    <w:name w:val="Default"/>
    <w:pPr>
      <w:suppressAutoHyphens/>
      <w:autoSpaceDE w:val="0"/>
    </w:pPr>
    <w:rPr>
      <w:rFonts w:ascii="Arial" w:eastAsia="MS Mincho" w:hAnsi="Arial" w:cs="Arial"/>
      <w:color w:val="000000"/>
      <w:sz w:val="24"/>
      <w:lang w:eastAsia="ja-JP"/>
    </w:rPr>
  </w:style>
  <w:style w:type="paragraph" w:customStyle="1" w:styleId="bodyfont">
    <w:name w:val="bodyfont"/>
    <w:basedOn w:val="Normal"/>
    <w:pPr>
      <w:spacing w:before="100" w:after="100"/>
      <w:jc w:val="left"/>
    </w:pPr>
    <w:rPr>
      <w:rFonts w:eastAsia="MS Mincho" w:cs="Arial"/>
      <w:sz w:val="12"/>
      <w:szCs w:val="12"/>
      <w:lang w:eastAsia="ja-JP"/>
    </w:rPr>
  </w:style>
  <w:style w:type="paragraph" w:customStyle="1" w:styleId="JFHeading1">
    <w:name w:val="JF Heading 1"/>
    <w:basedOn w:val="Heading1"/>
    <w:pPr>
      <w:numPr>
        <w:numId w:val="0"/>
      </w:numPr>
      <w:pBdr>
        <w:top w:val="none" w:sz="0" w:space="0" w:color="auto"/>
      </w:pBdr>
      <w:spacing w:before="240" w:after="60"/>
      <w:jc w:val="left"/>
    </w:pPr>
    <w:rPr>
      <w:rFonts w:ascii="Times New Roman" w:hAnsi="Times New Roman" w:cs="Arial"/>
      <w:bCs/>
      <w:smallCaps w:val="0"/>
      <w:spacing w:val="0"/>
      <w:kern w:val="3"/>
      <w:sz w:val="24"/>
      <w:szCs w:val="32"/>
      <w:u w:val="single"/>
    </w:rPr>
  </w:style>
  <w:style w:type="paragraph" w:customStyle="1" w:styleId="Pa2">
    <w:name w:val="Pa2"/>
    <w:basedOn w:val="Default"/>
    <w:next w:val="Default"/>
    <w:pPr>
      <w:spacing w:line="191" w:lineRule="atLeast"/>
    </w:pPr>
    <w:rPr>
      <w:rFonts w:ascii="Adobe Garamond Pro" w:hAnsi="Adobe Garamond Pro" w:cs="Times New Roman"/>
      <w:color w:val="auto"/>
    </w:rPr>
  </w:style>
  <w:style w:type="character" w:customStyle="1" w:styleId="bodytag3">
    <w:name w:val="bodytag3"/>
    <w:basedOn w:val="DefaultParagraphFont"/>
    <w:rPr>
      <w:rFonts w:ascii="Trebuchet MS" w:hAnsi="Trebuchet MS" w:cs="Times New Roman"/>
      <w:sz w:val="15"/>
      <w:szCs w:val="15"/>
    </w:rPr>
  </w:style>
  <w:style w:type="paragraph" w:styleId="EndnoteText">
    <w:name w:val="endnote text"/>
    <w:basedOn w:val="Normal"/>
    <w:uiPriority w:val="99"/>
    <w:pPr>
      <w:spacing w:after="0"/>
      <w:jc w:val="left"/>
    </w:pPr>
    <w:rPr>
      <w:rFonts w:eastAsia="MS Mincho"/>
      <w:szCs w:val="20"/>
      <w:lang w:eastAsia="ja-JP"/>
    </w:rPr>
  </w:style>
  <w:style w:type="character" w:customStyle="1" w:styleId="EndnoteTextChar">
    <w:name w:val="Endnote Text Char"/>
    <w:basedOn w:val="DefaultParagraphFont"/>
    <w:uiPriority w:val="99"/>
    <w:rPr>
      <w:rFonts w:ascii="Arial" w:hAnsi="Arial" w:cs="Times New Roman"/>
      <w:lang w:val="en-GB"/>
    </w:rPr>
  </w:style>
  <w:style w:type="character" w:styleId="EndnoteReference">
    <w:name w:val="endnote reference"/>
    <w:basedOn w:val="DefaultParagraphFont"/>
    <w:uiPriority w:val="99"/>
    <w:rPr>
      <w:rFonts w:cs="Times New Roman"/>
      <w:position w:val="0"/>
      <w:vertAlign w:val="superscript"/>
    </w:rPr>
  </w:style>
  <w:style w:type="character" w:customStyle="1" w:styleId="mw-headline">
    <w:name w:val="mw-headline"/>
    <w:basedOn w:val="DefaultParagraphFont"/>
    <w:rPr>
      <w:rFonts w:cs="Times New Roman"/>
    </w:rPr>
  </w:style>
  <w:style w:type="paragraph" w:customStyle="1" w:styleId="CharCharCharCharCharCharChar">
    <w:name w:val="Char Char Char Char Char Char Char"/>
    <w:basedOn w:val="Heading2"/>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Heading2"/>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Normal"/>
    <w:pPr>
      <w:spacing w:after="0"/>
    </w:pPr>
    <w:rPr>
      <w:rFonts w:ascii="Arial Narrow" w:hAnsi="Arial Narrow" w:cs="Arial"/>
      <w:szCs w:val="20"/>
    </w:rPr>
  </w:style>
  <w:style w:type="paragraph" w:customStyle="1" w:styleId="Paragraph">
    <w:name w:val="Paragraph"/>
    <w:basedOn w:val="Normal"/>
    <w:pPr>
      <w:numPr>
        <w:numId w:val="8"/>
      </w:numPr>
      <w:spacing w:after="240"/>
      <w:jc w:val="left"/>
    </w:pPr>
    <w:rPr>
      <w:rFonts w:ascii="Times New Roman" w:hAnsi="Times New Roman" w:cs="Angsana New"/>
      <w:szCs w:val="22"/>
    </w:rPr>
  </w:style>
  <w:style w:type="character" w:customStyle="1" w:styleId="ParagraphChar">
    <w:name w:val="Paragraph Char"/>
    <w:basedOn w:val="DefaultParagraphFont"/>
    <w:rPr>
      <w:rFonts w:ascii="Times New Roman" w:hAnsi="Times New Roman" w:cs="Angsana New"/>
      <w:szCs w:val="22"/>
    </w:rPr>
  </w:style>
  <w:style w:type="paragraph" w:customStyle="1" w:styleId="Bullets">
    <w:name w:val="Bullets"/>
    <w:basedOn w:val="Paragraph"/>
    <w:pPr>
      <w:numPr>
        <w:numId w:val="9"/>
      </w:numPr>
      <w:spacing w:before="60" w:after="0"/>
    </w:pPr>
  </w:style>
  <w:style w:type="character" w:customStyle="1" w:styleId="BulletsChar">
    <w:name w:val="Bullets Char"/>
    <w:basedOn w:val="ParagraphChar"/>
    <w:rPr>
      <w:rFonts w:ascii="Times New Roman" w:hAnsi="Times New Roman" w:cs="Angsana New"/>
      <w:szCs w:val="22"/>
    </w:rPr>
  </w:style>
  <w:style w:type="paragraph" w:styleId="TOC2">
    <w:name w:val="toc 2"/>
    <w:basedOn w:val="Normal"/>
    <w:next w:val="Normal"/>
    <w:autoRedefine/>
    <w:uiPriority w:val="39"/>
    <w:pPr>
      <w:ind w:left="220"/>
    </w:pPr>
  </w:style>
  <w:style w:type="paragraph" w:styleId="TOC1">
    <w:name w:val="toc 1"/>
    <w:basedOn w:val="Normal"/>
    <w:next w:val="Normal"/>
    <w:autoRedefine/>
    <w:uiPriority w:val="39"/>
    <w:rsid w:val="009F617E"/>
    <w:pPr>
      <w:tabs>
        <w:tab w:val="right" w:leader="dot" w:pos="540"/>
        <w:tab w:val="right" w:leader="dot" w:pos="9304"/>
      </w:tabs>
      <w:ind w:left="270"/>
      <w:jc w:val="left"/>
    </w:pPr>
  </w:style>
  <w:style w:type="character" w:customStyle="1" w:styleId="Heading2Char">
    <w:name w:val="Heading 2 Char"/>
    <w:basedOn w:val="DefaultParagraphFont"/>
    <w:uiPriority w:val="9"/>
    <w:rPr>
      <w:rFonts w:ascii="Cambria" w:hAnsi="Cambria" w:cs="Times New Roman"/>
      <w:b/>
      <w:bCs/>
      <w:i/>
      <w:iCs/>
      <w:sz w:val="28"/>
      <w:szCs w:val="28"/>
      <w:lang w:val="en-GB"/>
    </w:rPr>
  </w:style>
  <w:style w:type="character" w:customStyle="1" w:styleId="FootnoteTextChar">
    <w:name w:val="Footnote Text Char"/>
    <w:aliases w:val="TOC 3 Char Char,Footnote Text Char Char Char,TOC 3 Char Char Char Char,Footnote Text Char Char Char Char Char,TOC 3 Char Char Char Char Char Char,Footnote Text Char Char Char Char Char Char Char,ALTS FOOTNOTE Char,fn Char,ADB Char"/>
    <w:basedOn w:val="DefaultParagraphFont"/>
    <w:uiPriority w:val="99"/>
    <w:rPr>
      <w:rFonts w:ascii="Arial" w:hAnsi="Arial" w:cs="Times New Roman"/>
      <w:lang w:val="en-GB"/>
    </w:rPr>
  </w:style>
  <w:style w:type="paragraph" w:customStyle="1" w:styleId="Normalbullets">
    <w:name w:val="Normal bullets"/>
    <w:basedOn w:val="Normal"/>
    <w:pPr>
      <w:numPr>
        <w:numId w:val="10"/>
      </w:numPr>
    </w:pPr>
  </w:style>
  <w:style w:type="paragraph" w:customStyle="1" w:styleId="Text">
    <w:name w:val="Text"/>
    <w:basedOn w:val="Normal"/>
    <w:pPr>
      <w:spacing w:before="240" w:after="0"/>
    </w:pPr>
    <w:rPr>
      <w:rFonts w:ascii="Times New Roman" w:hAnsi="Times New Roman"/>
      <w:szCs w:val="20"/>
    </w:rPr>
  </w:style>
  <w:style w:type="paragraph" w:customStyle="1" w:styleId="CharCharChar12">
    <w:name w:val="Char Char Char12"/>
    <w:basedOn w:val="Normal"/>
    <w:pPr>
      <w:spacing w:after="160" w:line="240" w:lineRule="exact"/>
      <w:jc w:val="left"/>
    </w:pPr>
    <w:rPr>
      <w:rFonts w:cs="Arial"/>
      <w:szCs w:val="20"/>
    </w:rPr>
  </w:style>
  <w:style w:type="paragraph" w:customStyle="1" w:styleId="BodyText23">
    <w:name w:val="Body Text 23"/>
    <w:basedOn w:val="Normal"/>
    <w:pPr>
      <w:widowControl w:val="0"/>
      <w:tabs>
        <w:tab w:val="left" w:pos="547"/>
      </w:tabs>
      <w:spacing w:after="0"/>
      <w:jc w:val="left"/>
    </w:pPr>
    <w:rPr>
      <w:rFonts w:ascii="Times New Roman" w:hAnsi="Times New Roman"/>
      <w:szCs w:val="20"/>
    </w:rPr>
  </w:style>
  <w:style w:type="paragraph" w:styleId="Caption">
    <w:name w:val="caption"/>
    <w:basedOn w:val="Normal"/>
    <w:next w:val="Normal"/>
    <w:pPr>
      <w:spacing w:after="0"/>
      <w:jc w:val="left"/>
    </w:pPr>
    <w:rPr>
      <w:rFonts w:ascii="Times New Roman" w:hAnsi="Times New Roman"/>
      <w:b/>
      <w:bCs/>
      <w:sz w:val="28"/>
    </w:rPr>
  </w:style>
  <w:style w:type="paragraph" w:customStyle="1" w:styleId="TableT">
    <w:name w:val="TableT"/>
    <w:basedOn w:val="Normal"/>
    <w:autoRedefine/>
    <w:pPr>
      <w:jc w:val="left"/>
    </w:pPr>
    <w:rPr>
      <w:rFonts w:ascii="Times New Roman" w:hAnsi="Times New Roman"/>
      <w:szCs w:val="20"/>
    </w:rPr>
  </w:style>
  <w:style w:type="paragraph" w:customStyle="1" w:styleId="ParaCharChar">
    <w:name w:val="Para Char Char"/>
    <w:basedOn w:val="Normal"/>
    <w:autoRedefin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Arial"/>
      <w:szCs w:val="20"/>
    </w:rPr>
  </w:style>
  <w:style w:type="character" w:customStyle="1" w:styleId="ParaCharCharChar">
    <w:name w:val="Para Char Char Char"/>
    <w:basedOn w:val="DefaultParagraphFont"/>
    <w:rPr>
      <w:rFonts w:ascii="Calibri" w:eastAsia="Arial Unicode MS" w:hAnsi="Calibri" w:cs="Arial"/>
      <w:lang w:val="en-GB"/>
    </w:rPr>
  </w:style>
  <w:style w:type="paragraph" w:customStyle="1" w:styleId="TableHCharCharChar">
    <w:name w:val="TableH Char Char Char"/>
    <w:basedOn w:val="Normal"/>
    <w:autoRedefine/>
    <w:pPr>
      <w:spacing w:before="240"/>
      <w:jc w:val="left"/>
    </w:pPr>
    <w:rPr>
      <w:rFonts w:ascii="Times New Roman" w:hAnsi="Times New Roman"/>
      <w:b/>
      <w:sz w:val="21"/>
      <w:szCs w:val="22"/>
    </w:rPr>
  </w:style>
  <w:style w:type="character" w:customStyle="1" w:styleId="TableHCharCharCharChar">
    <w:name w:val="TableH Char Char Char Char"/>
    <w:basedOn w:val="DefaultParagraphFont"/>
    <w:rPr>
      <w:b/>
      <w:sz w:val="21"/>
      <w:szCs w:val="22"/>
    </w:rPr>
  </w:style>
  <w:style w:type="character" w:customStyle="1" w:styleId="Heading8Char">
    <w:name w:val="Heading 8 Char"/>
    <w:basedOn w:val="DefaultParagraphFont"/>
    <w:rPr>
      <w:rFonts w:ascii="Calibri" w:eastAsia="Times New Roman" w:hAnsi="Calibri" w:cs="Times New Roman"/>
      <w:i/>
      <w:iCs/>
      <w:sz w:val="24"/>
      <w:szCs w:val="24"/>
      <w:lang w:val="en-GB"/>
    </w:rPr>
  </w:style>
  <w:style w:type="character" w:customStyle="1" w:styleId="highlighttext">
    <w:name w:val="highlighttext"/>
    <w:basedOn w:val="DefaultParagraphFont"/>
    <w:rPr>
      <w:rFonts w:ascii="Times New Roman" w:hAnsi="Times New Roman"/>
      <w:sz w:val="22"/>
      <w:shd w:val="clear" w:color="auto" w:fill="B3B3B3"/>
    </w:rPr>
  </w:style>
  <w:style w:type="paragraph" w:customStyle="1" w:styleId="steptext">
    <w:name w:val="steptext"/>
    <w:basedOn w:val="Normal"/>
    <w:pPr>
      <w:spacing w:after="0"/>
      <w:jc w:val="left"/>
    </w:pPr>
    <w:rPr>
      <w:rFonts w:ascii="Times New Roman" w:hAnsi="Times New Roman"/>
    </w:rPr>
  </w:style>
  <w:style w:type="paragraph" w:customStyle="1" w:styleId="NumberedList2">
    <w:name w:val="Numbered List 2"/>
    <w:basedOn w:val="Normal"/>
    <w:pPr>
      <w:spacing w:after="0" w:line="240" w:lineRule="atLeast"/>
      <w:ind w:hanging="360"/>
      <w:jc w:val="left"/>
    </w:pPr>
    <w:rPr>
      <w:rFonts w:ascii="Arial Unicode MS" w:hAnsi="Arial Unicode MS"/>
      <w:szCs w:val="22"/>
    </w:rPr>
  </w:style>
  <w:style w:type="paragraph" w:customStyle="1" w:styleId="CharChar">
    <w:name w:val="Char Char Знак Знак"/>
    <w:basedOn w:val="Normal"/>
    <w:pPr>
      <w:spacing w:after="160" w:line="240" w:lineRule="exact"/>
      <w:jc w:val="left"/>
    </w:pPr>
    <w:rPr>
      <w:rFonts w:ascii="Times New Roman" w:hAnsi="Times New Roman" w:cs="Arial"/>
      <w:szCs w:val="20"/>
      <w:lang w:val="de-CH" w:eastAsia="de-CH"/>
    </w:rPr>
  </w:style>
  <w:style w:type="paragraph" w:styleId="PlainText">
    <w:name w:val="Plain Text"/>
    <w:basedOn w:val="Normal"/>
    <w:pPr>
      <w:spacing w:after="0"/>
      <w:jc w:val="left"/>
    </w:pPr>
    <w:rPr>
      <w:rFonts w:ascii="Consolas" w:eastAsia="Calibri" w:hAnsi="Consolas"/>
      <w:sz w:val="21"/>
      <w:szCs w:val="21"/>
    </w:rPr>
  </w:style>
  <w:style w:type="character" w:customStyle="1" w:styleId="PlainTextChar">
    <w:name w:val="Plain Text Char"/>
    <w:basedOn w:val="DefaultParagraphFont"/>
    <w:rPr>
      <w:rFonts w:ascii="Consolas" w:eastAsia="Calibri" w:hAnsi="Consolas"/>
      <w:sz w:val="21"/>
      <w:szCs w:val="21"/>
    </w:rPr>
  </w:style>
  <w:style w:type="paragraph" w:styleId="TOCHeading">
    <w:name w:val="TOC Heading"/>
    <w:basedOn w:val="Heading1"/>
    <w:next w:val="Normal"/>
    <w:uiPriority w:val="39"/>
    <w:qFormat/>
    <w:pPr>
      <w:keepLines/>
      <w:pBdr>
        <w:top w:val="none" w:sz="0" w:space="0" w:color="auto"/>
      </w:pBdr>
      <w:spacing w:before="480" w:after="0" w:line="276" w:lineRule="auto"/>
      <w:jc w:val="left"/>
    </w:pPr>
    <w:rPr>
      <w:rFonts w:ascii="Cambria" w:hAnsi="Cambria" w:cs="Angsana New"/>
      <w:bCs/>
      <w:smallCaps w:val="0"/>
      <w:color w:val="365F91"/>
      <w:spacing w:val="0"/>
      <w:szCs w:val="28"/>
    </w:rPr>
  </w:style>
  <w:style w:type="paragraph" w:styleId="NoSpacing">
    <w:name w:val="No Spacing"/>
    <w:pPr>
      <w:suppressAutoHyphens/>
    </w:pPr>
    <w:rPr>
      <w:rFonts w:ascii="Times" w:eastAsia="Times" w:hAnsi="Times"/>
      <w:sz w:val="24"/>
    </w:rPr>
  </w:style>
  <w:style w:type="character" w:customStyle="1" w:styleId="NoSpacingChar">
    <w:name w:val="No Spacing Char"/>
    <w:basedOn w:val="DefaultParagraphFont"/>
    <w:rPr>
      <w:rFonts w:ascii="Times" w:eastAsia="Times" w:hAnsi="Times"/>
      <w:sz w:val="24"/>
    </w:rPr>
  </w:style>
  <w:style w:type="character" w:customStyle="1" w:styleId="ListParagraphChar">
    <w:name w:val="List Paragraph Char"/>
    <w:aliases w:val="Table/Figure Heading Char,En tête 1 Char,IFCL - List Paragraph Char,List Paragraph1 Char,List Paragraph (numbered (a)) Char,Lapis Bulleted List Char,Dot pt Char,F5 List Paragraph Char,No Spacing1 Char,Indicator Text Char,L Char"/>
    <w:uiPriority w:val="34"/>
    <w:qFormat/>
    <w:rPr>
      <w:sz w:val="24"/>
      <w:szCs w:val="24"/>
    </w:rPr>
  </w:style>
  <w:style w:type="character" w:customStyle="1" w:styleId="PlainTextChar1">
    <w:name w:val="Plain Text Char1"/>
    <w:basedOn w:val="DefaultParagraphFont"/>
    <w:rPr>
      <w:rFonts w:ascii="Consolas" w:eastAsia="Times New Roman" w:hAnsi="Consolas" w:cs="Times New Roman"/>
      <w:sz w:val="20"/>
      <w:szCs w:val="20"/>
    </w:rPr>
  </w:style>
  <w:style w:type="character" w:styleId="IntenseReference">
    <w:name w:val="Intense Reference"/>
    <w:basedOn w:val="DefaultParagraphFont"/>
    <w:rPr>
      <w:b/>
      <w:bCs/>
      <w:smallCaps/>
      <w:color w:val="C0504D"/>
      <w:spacing w:val="5"/>
      <w:u w:val="single"/>
    </w:rPr>
  </w:style>
  <w:style w:type="character" w:customStyle="1" w:styleId="StyleHeading2NotBoldChar">
    <w:name w:val="Style Heading 2 + Not Bold Char"/>
    <w:rPr>
      <w:rFonts w:ascii="Book Antiqua" w:hAnsi="Book Antiqua" w:cs="Arial"/>
      <w:b/>
      <w:i/>
      <w:sz w:val="22"/>
      <w:szCs w:val="28"/>
      <w:lang w:val="en-US" w:eastAsia="ar-SA"/>
    </w:rPr>
  </w:style>
  <w:style w:type="character" w:customStyle="1" w:styleId="apple-converted-space">
    <w:name w:val="apple-converted-space"/>
    <w:basedOn w:val="DefaultParagraphFont"/>
  </w:style>
  <w:style w:type="paragraph" w:customStyle="1" w:styleId="CharCharChar11">
    <w:name w:val="Char Char Char11"/>
    <w:basedOn w:val="Normal"/>
    <w:pPr>
      <w:spacing w:after="160" w:line="240" w:lineRule="exact"/>
      <w:jc w:val="left"/>
    </w:pPr>
    <w:rPr>
      <w:rFonts w:cs="Arial"/>
      <w:szCs w:val="20"/>
    </w:rPr>
  </w:style>
  <w:style w:type="paragraph" w:customStyle="1" w:styleId="S2Heading1">
    <w:name w:val="S2.Heading 1"/>
    <w:basedOn w:val="Normal"/>
    <w:next w:val="Normal"/>
    <w:pPr>
      <w:spacing w:after="240"/>
      <w:jc w:val="center"/>
      <w:outlineLvl w:val="0"/>
    </w:pPr>
    <w:rPr>
      <w:rFonts w:ascii="Cambria" w:eastAsia="MS Mincho" w:hAnsi="Cambria" w:cs="Cordia New"/>
      <w:color w:val="000000"/>
      <w:sz w:val="22"/>
      <w:szCs w:val="22"/>
      <w:lang w:val="en-GB"/>
    </w:rPr>
  </w:style>
  <w:style w:type="paragraph" w:customStyle="1" w:styleId="S2Heading2">
    <w:name w:val="S2.Heading 2"/>
    <w:basedOn w:val="Normal"/>
    <w:next w:val="Normal"/>
    <w:pPr>
      <w:spacing w:after="240"/>
      <w:outlineLvl w:val="1"/>
    </w:pPr>
    <w:rPr>
      <w:rFonts w:ascii="Cambria" w:eastAsia="MS Mincho" w:hAnsi="Cambria" w:cs="Cordia New"/>
      <w:color w:val="000000"/>
      <w:sz w:val="22"/>
      <w:szCs w:val="22"/>
      <w:lang w:val="en-GB"/>
    </w:rPr>
  </w:style>
  <w:style w:type="paragraph" w:customStyle="1" w:styleId="S2Heading3">
    <w:name w:val="S2.Heading 3"/>
    <w:basedOn w:val="Normal"/>
    <w:next w:val="Normal"/>
    <w:pPr>
      <w:spacing w:after="240"/>
      <w:outlineLvl w:val="2"/>
    </w:pPr>
    <w:rPr>
      <w:rFonts w:ascii="Cambria" w:eastAsia="MS Mincho" w:hAnsi="Cambria" w:cs="Cordia New"/>
      <w:color w:val="000000"/>
      <w:sz w:val="22"/>
      <w:szCs w:val="22"/>
      <w:lang w:val="en-GB"/>
    </w:rPr>
  </w:style>
  <w:style w:type="paragraph" w:customStyle="1" w:styleId="S2Heading4">
    <w:name w:val="S2.Heading 4"/>
    <w:basedOn w:val="Normal"/>
    <w:next w:val="Normal"/>
    <w:pPr>
      <w:spacing w:after="240"/>
      <w:outlineLvl w:val="3"/>
    </w:pPr>
    <w:rPr>
      <w:rFonts w:ascii="Cambria" w:eastAsia="MS Mincho" w:hAnsi="Cambria" w:cs="Cordia New"/>
      <w:color w:val="000000"/>
      <w:sz w:val="22"/>
      <w:szCs w:val="22"/>
      <w:lang w:val="en-GB"/>
    </w:rPr>
  </w:style>
  <w:style w:type="paragraph" w:customStyle="1" w:styleId="S2Heading5">
    <w:name w:val="S2.Heading 5"/>
    <w:basedOn w:val="Normal"/>
    <w:next w:val="Normal"/>
    <w:pPr>
      <w:spacing w:after="240"/>
      <w:outlineLvl w:val="4"/>
    </w:pPr>
    <w:rPr>
      <w:rFonts w:ascii="Cambria" w:eastAsia="MS Mincho" w:hAnsi="Cambria" w:cs="Cordia New"/>
      <w:color w:val="000000"/>
      <w:sz w:val="22"/>
      <w:szCs w:val="22"/>
      <w:lang w:val="en-GB"/>
    </w:rPr>
  </w:style>
  <w:style w:type="paragraph" w:customStyle="1" w:styleId="S2Heading6">
    <w:name w:val="S2.Heading 6"/>
    <w:basedOn w:val="Normal"/>
    <w:next w:val="Normal"/>
    <w:pPr>
      <w:spacing w:after="240"/>
      <w:outlineLvl w:val="5"/>
    </w:pPr>
    <w:rPr>
      <w:rFonts w:ascii="Cambria" w:eastAsia="MS Mincho" w:hAnsi="Cambria" w:cs="Cordia New"/>
      <w:color w:val="000000"/>
      <w:sz w:val="22"/>
      <w:szCs w:val="22"/>
      <w:lang w:val="en-GB"/>
    </w:rPr>
  </w:style>
  <w:style w:type="paragraph" w:customStyle="1" w:styleId="S2Heading7">
    <w:name w:val="S2.Heading 7"/>
    <w:basedOn w:val="Normal"/>
    <w:next w:val="Normal"/>
    <w:pPr>
      <w:spacing w:after="240"/>
      <w:outlineLvl w:val="6"/>
    </w:pPr>
    <w:rPr>
      <w:rFonts w:ascii="Cambria" w:eastAsia="MS Mincho" w:hAnsi="Cambria" w:cs="Cordia New"/>
      <w:color w:val="000000"/>
      <w:sz w:val="22"/>
      <w:szCs w:val="22"/>
      <w:lang w:val="en-GB"/>
    </w:rPr>
  </w:style>
  <w:style w:type="paragraph" w:customStyle="1" w:styleId="S2Heading8">
    <w:name w:val="S2.Heading 8"/>
    <w:basedOn w:val="Normal"/>
    <w:next w:val="Normal"/>
    <w:pPr>
      <w:spacing w:after="240"/>
      <w:outlineLvl w:val="7"/>
    </w:pPr>
    <w:rPr>
      <w:rFonts w:ascii="Cambria" w:eastAsia="MS Mincho" w:hAnsi="Cambria" w:cs="Cordia New"/>
      <w:color w:val="000000"/>
      <w:sz w:val="22"/>
      <w:szCs w:val="22"/>
      <w:lang w:val="en-GB"/>
    </w:rPr>
  </w:style>
  <w:style w:type="paragraph" w:customStyle="1" w:styleId="S2Heading9">
    <w:name w:val="S2.Heading 9"/>
    <w:basedOn w:val="Normal"/>
    <w:next w:val="Normal"/>
    <w:pPr>
      <w:numPr>
        <w:numId w:val="11"/>
      </w:numPr>
      <w:spacing w:after="240"/>
      <w:outlineLvl w:val="8"/>
    </w:pPr>
    <w:rPr>
      <w:rFonts w:ascii="Cambria" w:eastAsia="MS Mincho" w:hAnsi="Cambria" w:cs="Cordia New"/>
      <w:color w:val="000000"/>
      <w:sz w:val="22"/>
      <w:szCs w:val="22"/>
      <w:lang w:val="en-GB"/>
    </w:rPr>
  </w:style>
  <w:style w:type="paragraph" w:customStyle="1" w:styleId="SESPbodynumbered">
    <w:name w:val="SESP body numbered"/>
    <w:basedOn w:val="Normal"/>
    <w:pPr>
      <w:numPr>
        <w:numId w:val="12"/>
      </w:numPr>
      <w:tabs>
        <w:tab w:val="left" w:pos="-4680"/>
      </w:tabs>
      <w:spacing w:before="120" w:after="120" w:line="264" w:lineRule="auto"/>
      <w:jc w:val="left"/>
    </w:pPr>
    <w:rPr>
      <w:rFonts w:eastAsia="MS Mincho"/>
      <w:szCs w:val="20"/>
      <w:lang w:eastAsia="ja-JP"/>
    </w:rPr>
  </w:style>
  <w:style w:type="paragraph" w:customStyle="1" w:styleId="CharCharCharCharCarChar">
    <w:name w:val="Char Char Char Char Car Char"/>
    <w:basedOn w:val="Normal"/>
    <w:pPr>
      <w:spacing w:after="160" w:line="240" w:lineRule="exact"/>
    </w:pPr>
    <w:rPr>
      <w:rFonts w:ascii="Arial" w:hAnsi="Arial"/>
      <w:sz w:val="18"/>
      <w:vertAlign w:val="superscript"/>
    </w:rPr>
  </w:style>
  <w:style w:type="paragraph" w:customStyle="1" w:styleId="footnotenumberCharChar">
    <w:name w:val="footnote number Char Char"/>
    <w:aliases w:val="BVI fnr Char,BVI fnr Car Car Char,BVI fnr Car Char,BVI fnr Car Car Car Car Char Char Char,BVI fnr Car Car Car Car Char Char Char Char Char Char,BVI fnr Car Car Car Car Char Char Char1"/>
    <w:basedOn w:val="Normal"/>
    <w:next w:val="FootnoteText"/>
    <w:uiPriority w:val="99"/>
    <w:pPr>
      <w:spacing w:after="160" w:line="240" w:lineRule="exact"/>
      <w:jc w:val="left"/>
    </w:pPr>
    <w:rPr>
      <w:rFonts w:cs="Cordia New"/>
      <w:sz w:val="24"/>
      <w:vertAlign w:val="superscript"/>
      <w:lang w:val="en-CA"/>
    </w:rPr>
  </w:style>
  <w:style w:type="paragraph" w:styleId="TOC9">
    <w:name w:val="toc 9"/>
    <w:basedOn w:val="Normal"/>
    <w:next w:val="Normal"/>
    <w:autoRedefine/>
    <w:uiPriority w:val="39"/>
    <w:pPr>
      <w:spacing w:after="100"/>
      <w:ind w:left="1600"/>
    </w:pPr>
  </w:style>
  <w:style w:type="paragraph" w:customStyle="1" w:styleId="BodyText1">
    <w:name w:val="Body Text1"/>
    <w:basedOn w:val="Normal"/>
    <w:autoRedefine/>
    <w:pPr>
      <w:tabs>
        <w:tab w:val="left" w:pos="70"/>
      </w:tabs>
      <w:spacing w:before="40" w:after="40"/>
      <w:ind w:right="290"/>
      <w:jc w:val="center"/>
    </w:pPr>
    <w:rPr>
      <w:rFonts w:ascii="Arial" w:hAnsi="Arial" w:cs="Arial"/>
      <w:bCs/>
      <w:iCs/>
      <w:color w:val="000000"/>
      <w:sz w:val="22"/>
      <w:szCs w:val="28"/>
      <w:lang w:val="en-GB" w:eastAsia="ja-JP"/>
    </w:rPr>
  </w:style>
  <w:style w:type="character" w:customStyle="1" w:styleId="BodyText1Char">
    <w:name w:val="Body Text1 Char"/>
    <w:basedOn w:val="DefaultParagraphFont"/>
    <w:rPr>
      <w:rFonts w:ascii="Arial" w:hAnsi="Arial" w:cs="Arial"/>
      <w:bCs/>
      <w:iCs/>
      <w:color w:val="000000"/>
      <w:sz w:val="22"/>
      <w:szCs w:val="28"/>
      <w:lang w:val="en-GB" w:eastAsia="ja-JP"/>
    </w:rPr>
  </w:style>
  <w:style w:type="paragraph" w:styleId="Revision">
    <w:name w:val="Revision"/>
    <w:uiPriority w:val="99"/>
    <w:pPr>
      <w:suppressAutoHyphens/>
    </w:pPr>
  </w:style>
  <w:style w:type="character" w:styleId="UnresolvedMention">
    <w:name w:val="Unresolved Mention"/>
    <w:basedOn w:val="DefaultParagraphFont"/>
    <w:uiPriority w:val="99"/>
    <w:rPr>
      <w:color w:val="605E5C"/>
      <w:shd w:val="clear" w:color="auto" w:fill="E1DFDD"/>
    </w:rPr>
  </w:style>
  <w:style w:type="paragraph" w:styleId="HTMLPreformatted">
    <w:name w:val="HTML Preformatted"/>
    <w:basedOn w:val="Normal"/>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Cs w:val="20"/>
    </w:rPr>
  </w:style>
  <w:style w:type="character" w:customStyle="1" w:styleId="HTMLPreformattedChar">
    <w:name w:val="HTML Preformatted Char"/>
    <w:basedOn w:val="DefaultParagraphFont"/>
    <w:uiPriority w:val="99"/>
    <w:rPr>
      <w:rFonts w:ascii="Courier New" w:eastAsia="Times New Roman" w:hAnsi="Courier New" w:cs="Courier New"/>
      <w:szCs w:val="20"/>
    </w:rPr>
  </w:style>
  <w:style w:type="paragraph" w:styleId="ListBullet4">
    <w:name w:val="List Bullet 4"/>
    <w:basedOn w:val="Normal"/>
    <w:uiPriority w:val="99"/>
    <w:unhideWhenUsed/>
    <w:rsid w:val="009575B8"/>
    <w:pPr>
      <w:numPr>
        <w:numId w:val="43"/>
      </w:numPr>
      <w:suppressAutoHyphens w:val="0"/>
      <w:autoSpaceDN/>
      <w:spacing w:before="100" w:after="200" w:line="276" w:lineRule="auto"/>
      <w:contextualSpacing/>
      <w:jc w:val="left"/>
      <w:textAlignment w:val="auto"/>
    </w:pPr>
    <w:rPr>
      <w:rFonts w:asciiTheme="minorHAnsi" w:eastAsiaTheme="minorEastAsia" w:hAnsiTheme="minorHAnsi" w:cstheme="minorBidi"/>
      <w:szCs w:val="20"/>
    </w:rPr>
  </w:style>
  <w:style w:type="paragraph" w:customStyle="1" w:styleId="FAAHeading1">
    <w:name w:val="FAA Heading 1"/>
    <w:basedOn w:val="Normal"/>
    <w:next w:val="Normal"/>
    <w:autoRedefine/>
    <w:qFormat/>
    <w:rsid w:val="009575B8"/>
    <w:pPr>
      <w:suppressAutoHyphens w:val="0"/>
      <w:autoSpaceDN/>
      <w:spacing w:before="240" w:after="240"/>
      <w:jc w:val="center"/>
      <w:textAlignment w:val="auto"/>
      <w:outlineLvl w:val="0"/>
    </w:pPr>
    <w:rPr>
      <w:rFonts w:ascii="Cambria" w:eastAsia="Malgun Gothic" w:hAnsi="Cambria"/>
      <w:b/>
      <w:sz w:val="22"/>
      <w:szCs w:val="22"/>
      <w:lang w:val="en-GB"/>
    </w:rPr>
  </w:style>
  <w:style w:type="paragraph" w:customStyle="1" w:styleId="Schedule">
    <w:name w:val="Schedule"/>
    <w:basedOn w:val="Normal"/>
    <w:next w:val="Normal"/>
    <w:qFormat/>
    <w:rsid w:val="009575B8"/>
    <w:pPr>
      <w:numPr>
        <w:numId w:val="44"/>
      </w:numPr>
      <w:suppressAutoHyphens w:val="0"/>
      <w:autoSpaceDN/>
      <w:spacing w:before="240" w:after="240"/>
      <w:jc w:val="center"/>
      <w:textAlignment w:val="auto"/>
      <w:outlineLvl w:val="0"/>
    </w:pPr>
    <w:rPr>
      <w:rFonts w:ascii="Cambria" w:eastAsia="Malgun Gothic" w:hAnsi="Cambria"/>
      <w:b/>
      <w:sz w:val="22"/>
      <w:szCs w:val="20"/>
    </w:rPr>
  </w:style>
  <w:style w:type="paragraph" w:styleId="TOC3">
    <w:name w:val="toc 3"/>
    <w:basedOn w:val="Normal"/>
    <w:next w:val="Normal"/>
    <w:autoRedefine/>
    <w:uiPriority w:val="39"/>
    <w:unhideWhenUsed/>
    <w:rsid w:val="009575B8"/>
    <w:pPr>
      <w:suppressAutoHyphens w:val="0"/>
      <w:autoSpaceDN/>
      <w:spacing w:before="120" w:after="120"/>
      <w:jc w:val="center"/>
      <w:textAlignment w:val="auto"/>
    </w:pPr>
    <w:rPr>
      <w:rFonts w:ascii="Cambria" w:eastAsia="Malgun Gothic" w:hAnsi="Cambria"/>
      <w:b/>
      <w:sz w:val="22"/>
      <w:szCs w:val="20"/>
    </w:rPr>
  </w:style>
  <w:style w:type="paragraph" w:styleId="TOC4">
    <w:name w:val="toc 4"/>
    <w:basedOn w:val="Normal"/>
    <w:next w:val="Normal"/>
    <w:autoRedefine/>
    <w:uiPriority w:val="39"/>
    <w:unhideWhenUsed/>
    <w:rsid w:val="009575B8"/>
    <w:pPr>
      <w:suppressAutoHyphens w:val="0"/>
      <w:autoSpaceDN/>
      <w:spacing w:after="100" w:line="259" w:lineRule="auto"/>
      <w:ind w:left="660"/>
      <w:jc w:val="left"/>
      <w:textAlignment w:val="auto"/>
    </w:pPr>
    <w:rPr>
      <w:rFonts w:asciiTheme="minorHAnsi" w:eastAsiaTheme="minorEastAsia" w:hAnsiTheme="minorHAnsi" w:cstheme="minorBidi"/>
      <w:sz w:val="22"/>
      <w:szCs w:val="22"/>
      <w:lang w:eastAsia="ko-KR"/>
    </w:rPr>
  </w:style>
  <w:style w:type="paragraph" w:styleId="TOC5">
    <w:name w:val="toc 5"/>
    <w:basedOn w:val="Normal"/>
    <w:next w:val="Normal"/>
    <w:autoRedefine/>
    <w:uiPriority w:val="39"/>
    <w:unhideWhenUsed/>
    <w:rsid w:val="009575B8"/>
    <w:pPr>
      <w:suppressAutoHyphens w:val="0"/>
      <w:autoSpaceDN/>
      <w:spacing w:after="100" w:line="259" w:lineRule="auto"/>
      <w:ind w:left="880"/>
      <w:jc w:val="left"/>
      <w:textAlignment w:val="auto"/>
    </w:pPr>
    <w:rPr>
      <w:rFonts w:asciiTheme="minorHAnsi" w:eastAsiaTheme="minorEastAsia" w:hAnsiTheme="minorHAnsi" w:cstheme="minorBidi"/>
      <w:sz w:val="22"/>
      <w:szCs w:val="22"/>
      <w:lang w:eastAsia="ko-KR"/>
    </w:rPr>
  </w:style>
  <w:style w:type="paragraph" w:styleId="TOC6">
    <w:name w:val="toc 6"/>
    <w:basedOn w:val="Normal"/>
    <w:next w:val="Normal"/>
    <w:autoRedefine/>
    <w:uiPriority w:val="39"/>
    <w:unhideWhenUsed/>
    <w:rsid w:val="009575B8"/>
    <w:pPr>
      <w:suppressAutoHyphens w:val="0"/>
      <w:autoSpaceDN/>
      <w:spacing w:after="100" w:line="259" w:lineRule="auto"/>
      <w:ind w:left="1100"/>
      <w:jc w:val="left"/>
      <w:textAlignment w:val="auto"/>
    </w:pPr>
    <w:rPr>
      <w:rFonts w:asciiTheme="minorHAnsi" w:eastAsiaTheme="minorEastAsia" w:hAnsiTheme="minorHAnsi" w:cstheme="minorBidi"/>
      <w:sz w:val="22"/>
      <w:szCs w:val="22"/>
      <w:lang w:eastAsia="ko-KR"/>
    </w:rPr>
  </w:style>
  <w:style w:type="paragraph" w:styleId="TOC7">
    <w:name w:val="toc 7"/>
    <w:basedOn w:val="Normal"/>
    <w:next w:val="Normal"/>
    <w:autoRedefine/>
    <w:uiPriority w:val="39"/>
    <w:unhideWhenUsed/>
    <w:rsid w:val="009575B8"/>
    <w:pPr>
      <w:suppressAutoHyphens w:val="0"/>
      <w:autoSpaceDN/>
      <w:spacing w:after="100" w:line="259" w:lineRule="auto"/>
      <w:ind w:left="1320"/>
      <w:jc w:val="left"/>
      <w:textAlignment w:val="auto"/>
    </w:pPr>
    <w:rPr>
      <w:rFonts w:asciiTheme="minorHAnsi" w:eastAsiaTheme="minorEastAsia" w:hAnsiTheme="minorHAnsi" w:cstheme="minorBidi"/>
      <w:sz w:val="22"/>
      <w:szCs w:val="22"/>
      <w:lang w:eastAsia="ko-KR"/>
    </w:rPr>
  </w:style>
  <w:style w:type="paragraph" w:styleId="TOC8">
    <w:name w:val="toc 8"/>
    <w:basedOn w:val="Normal"/>
    <w:next w:val="Normal"/>
    <w:autoRedefine/>
    <w:uiPriority w:val="39"/>
    <w:unhideWhenUsed/>
    <w:rsid w:val="009575B8"/>
    <w:pPr>
      <w:suppressAutoHyphens w:val="0"/>
      <w:autoSpaceDN/>
      <w:spacing w:after="100" w:line="259" w:lineRule="auto"/>
      <w:ind w:left="1540"/>
      <w:jc w:val="left"/>
      <w:textAlignment w:val="auto"/>
    </w:pPr>
    <w:rPr>
      <w:rFonts w:asciiTheme="minorHAnsi" w:eastAsiaTheme="minorEastAsia" w:hAnsiTheme="minorHAnsi" w:cstheme="minorBidi"/>
      <w:sz w:val="22"/>
      <w:szCs w:val="22"/>
      <w:lang w:eastAsia="ko-KR"/>
    </w:rPr>
  </w:style>
  <w:style w:type="table" w:customStyle="1" w:styleId="TableGrid1">
    <w:name w:val="Table Grid1"/>
    <w:basedOn w:val="TableNormal"/>
    <w:next w:val="TableGrid"/>
    <w:uiPriority w:val="59"/>
    <w:rsid w:val="009575B8"/>
    <w:pPr>
      <w:autoSpaceDN/>
      <w:textAlignment w:val="auto"/>
    </w:pPr>
    <w:rPr>
      <w:rFonts w:ascii="Times New Roman" w:eastAsia="MS Mincho"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9575B8"/>
    <w:pPr>
      <w:autoSpaceDN/>
      <w:textAlignment w:val="auto"/>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9575B8"/>
    <w:pPr>
      <w:suppressAutoHyphens w:val="0"/>
      <w:autoSpaceDN/>
      <w:spacing w:after="140" w:line="290" w:lineRule="auto"/>
      <w:textAlignment w:val="auto"/>
    </w:pPr>
    <w:rPr>
      <w:rFonts w:ascii="Arial" w:eastAsia="Times New Roman" w:hAnsi="Arial"/>
      <w:kern w:val="20"/>
      <w:lang w:val="en-GB" w:eastAsia="en-GB"/>
    </w:rPr>
  </w:style>
  <w:style w:type="paragraph" w:customStyle="1" w:styleId="Body4">
    <w:name w:val="Body 4"/>
    <w:basedOn w:val="Normal"/>
    <w:rsid w:val="009575B8"/>
    <w:pPr>
      <w:suppressAutoHyphens w:val="0"/>
      <w:autoSpaceDN/>
      <w:spacing w:after="140" w:line="290" w:lineRule="auto"/>
      <w:ind w:left="2041"/>
      <w:textAlignment w:val="auto"/>
    </w:pPr>
    <w:rPr>
      <w:rFonts w:ascii="Arial" w:eastAsia="Times New Roman" w:hAnsi="Arial"/>
      <w:kern w:val="20"/>
      <w:lang w:val="en-GB" w:eastAsia="en-GB"/>
    </w:rPr>
  </w:style>
  <w:style w:type="paragraph" w:customStyle="1" w:styleId="roman4">
    <w:name w:val="roman 4"/>
    <w:basedOn w:val="Normal"/>
    <w:rsid w:val="009575B8"/>
    <w:pPr>
      <w:numPr>
        <w:numId w:val="45"/>
      </w:numPr>
      <w:suppressAutoHyphens w:val="0"/>
      <w:autoSpaceDN/>
      <w:spacing w:after="140" w:line="290" w:lineRule="auto"/>
      <w:textAlignment w:val="auto"/>
    </w:pPr>
    <w:rPr>
      <w:rFonts w:ascii="Arial" w:eastAsia="Times New Roman" w:hAnsi="Arial"/>
      <w:kern w:val="20"/>
      <w:szCs w:val="20"/>
      <w:lang w:val="en-GB" w:eastAsia="en-GB"/>
    </w:rPr>
  </w:style>
  <w:style w:type="paragraph" w:customStyle="1" w:styleId="alpha1">
    <w:name w:val="alpha 1"/>
    <w:basedOn w:val="Normal"/>
    <w:rsid w:val="009575B8"/>
    <w:pPr>
      <w:numPr>
        <w:numId w:val="46"/>
      </w:numPr>
      <w:suppressAutoHyphens w:val="0"/>
      <w:autoSpaceDN/>
      <w:spacing w:after="140" w:line="290" w:lineRule="auto"/>
      <w:textAlignment w:val="auto"/>
    </w:pPr>
    <w:rPr>
      <w:rFonts w:ascii="Arial" w:eastAsia="Times New Roman" w:hAnsi="Arial"/>
      <w:kern w:val="20"/>
      <w:szCs w:val="20"/>
      <w:lang w:val="en-GB" w:eastAsia="en-GB"/>
    </w:rPr>
  </w:style>
  <w:style w:type="table" w:customStyle="1" w:styleId="TableGrid0">
    <w:name w:val="TableGrid"/>
    <w:rsid w:val="009575B8"/>
    <w:pPr>
      <w:autoSpaceDN/>
      <w:textAlignment w:val="auto"/>
    </w:pPr>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NoList1">
    <w:name w:val="No List1"/>
    <w:next w:val="NoList"/>
    <w:uiPriority w:val="99"/>
    <w:semiHidden/>
    <w:unhideWhenUsed/>
    <w:rsid w:val="009575B8"/>
  </w:style>
  <w:style w:type="table" w:customStyle="1" w:styleId="TableGrid11">
    <w:name w:val="Table Grid11"/>
    <w:basedOn w:val="TableNormal"/>
    <w:next w:val="TableGrid"/>
    <w:uiPriority w:val="59"/>
    <w:rsid w:val="009575B8"/>
    <w:pPr>
      <w:autoSpaceDN/>
      <w:textAlignment w:val="auto"/>
    </w:pPr>
    <w:rPr>
      <w:rFonts w:ascii="Times New Roman" w:eastAsia="MS Mincho"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575B8"/>
    <w:pPr>
      <w:autoSpaceDN/>
      <w:textAlignment w:val="auto"/>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9575B8"/>
    <w:pPr>
      <w:suppressAutoHyphens w:val="0"/>
      <w:autoSpaceDN/>
      <w:spacing w:before="100" w:beforeAutospacing="1" w:after="100" w:afterAutospacing="1"/>
      <w:jc w:val="left"/>
      <w:textAlignment w:val="auto"/>
    </w:pPr>
    <w:rPr>
      <w:rFonts w:ascii="Times New Roman" w:eastAsia="Times New Roman" w:hAnsi="Times New Roman"/>
      <w:sz w:val="24"/>
      <w:lang w:eastAsia="ko-KR"/>
    </w:rPr>
  </w:style>
  <w:style w:type="paragraph" w:customStyle="1" w:styleId="xl65">
    <w:name w:val="xl65"/>
    <w:basedOn w:val="Normal"/>
    <w:rsid w:val="009575B8"/>
    <w:pPr>
      <w:suppressAutoHyphens w:val="0"/>
      <w:autoSpaceDN/>
      <w:spacing w:before="100" w:beforeAutospacing="1" w:after="100" w:afterAutospacing="1"/>
      <w:jc w:val="center"/>
      <w:textAlignment w:val="auto"/>
    </w:pPr>
    <w:rPr>
      <w:rFonts w:ascii="Arial" w:eastAsia="Times New Roman" w:hAnsi="Arial" w:cs="Arial"/>
      <w:sz w:val="18"/>
      <w:szCs w:val="18"/>
      <w:lang w:eastAsia="ko-KR"/>
    </w:rPr>
  </w:style>
  <w:style w:type="paragraph" w:customStyle="1" w:styleId="xl66">
    <w:name w:val="xl66"/>
    <w:basedOn w:val="Normal"/>
    <w:rsid w:val="009575B8"/>
    <w:pPr>
      <w:suppressAutoHyphens w:val="0"/>
      <w:autoSpaceDN/>
      <w:spacing w:before="100" w:beforeAutospacing="1" w:after="100" w:afterAutospacing="1"/>
      <w:jc w:val="left"/>
      <w:textAlignment w:val="auto"/>
    </w:pPr>
    <w:rPr>
      <w:rFonts w:ascii="Arial" w:eastAsia="Times New Roman" w:hAnsi="Arial" w:cs="Arial"/>
      <w:sz w:val="18"/>
      <w:szCs w:val="18"/>
      <w:lang w:eastAsia="ko-KR"/>
    </w:rPr>
  </w:style>
  <w:style w:type="paragraph" w:customStyle="1" w:styleId="xl67">
    <w:name w:val="xl67"/>
    <w:basedOn w:val="Normal"/>
    <w:rsid w:val="009575B8"/>
    <w:pPr>
      <w:suppressAutoHyphens w:val="0"/>
      <w:autoSpaceDN/>
      <w:spacing w:before="100" w:beforeAutospacing="1" w:after="100" w:afterAutospacing="1"/>
      <w:jc w:val="left"/>
      <w:textAlignment w:val="top"/>
    </w:pPr>
    <w:rPr>
      <w:rFonts w:ascii="Arial" w:eastAsia="Times New Roman" w:hAnsi="Arial" w:cs="Arial"/>
      <w:color w:val="FF0000"/>
      <w:sz w:val="18"/>
      <w:szCs w:val="18"/>
      <w:lang w:eastAsia="ko-KR"/>
    </w:rPr>
  </w:style>
  <w:style w:type="paragraph" w:customStyle="1" w:styleId="xl68">
    <w:name w:val="xl68"/>
    <w:basedOn w:val="Normal"/>
    <w:rsid w:val="009575B8"/>
    <w:pPr>
      <w:pBdr>
        <w:top w:val="single" w:sz="4" w:space="0" w:color="auto"/>
        <w:left w:val="single" w:sz="4" w:space="0" w:color="auto"/>
        <w:bottom w:val="single" w:sz="4" w:space="0" w:color="auto"/>
        <w:right w:val="single" w:sz="4" w:space="0" w:color="auto"/>
      </w:pBdr>
      <w:shd w:val="clear" w:color="000000" w:fill="A6A6A6"/>
      <w:suppressAutoHyphens w:val="0"/>
      <w:autoSpaceDN/>
      <w:spacing w:before="100" w:beforeAutospacing="1" w:after="100" w:afterAutospacing="1"/>
      <w:jc w:val="center"/>
      <w:textAlignment w:val="center"/>
    </w:pPr>
    <w:rPr>
      <w:rFonts w:ascii="Arial" w:eastAsia="Times New Roman" w:hAnsi="Arial" w:cs="Arial"/>
      <w:b/>
      <w:bCs/>
      <w:sz w:val="18"/>
      <w:szCs w:val="18"/>
      <w:lang w:eastAsia="ko-KR"/>
    </w:rPr>
  </w:style>
  <w:style w:type="paragraph" w:customStyle="1" w:styleId="xl69">
    <w:name w:val="xl69"/>
    <w:basedOn w:val="Normal"/>
    <w:rsid w:val="009575B8"/>
    <w:pPr>
      <w:suppressAutoHyphens w:val="0"/>
      <w:autoSpaceDN/>
      <w:spacing w:before="100" w:beforeAutospacing="1" w:after="100" w:afterAutospacing="1"/>
      <w:jc w:val="center"/>
      <w:textAlignment w:val="center"/>
    </w:pPr>
    <w:rPr>
      <w:rFonts w:ascii="Arial" w:eastAsia="Times New Roman" w:hAnsi="Arial" w:cs="Arial"/>
      <w:sz w:val="18"/>
      <w:szCs w:val="18"/>
      <w:lang w:eastAsia="ko-KR"/>
    </w:rPr>
  </w:style>
  <w:style w:type="paragraph" w:customStyle="1" w:styleId="xl70">
    <w:name w:val="xl70"/>
    <w:basedOn w:val="Normal"/>
    <w:rsid w:val="009575B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71">
    <w:name w:val="xl71"/>
    <w:basedOn w:val="Normal"/>
    <w:rsid w:val="009575B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72">
    <w:name w:val="xl72"/>
    <w:basedOn w:val="Normal"/>
    <w:rsid w:val="009575B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73">
    <w:name w:val="xl73"/>
    <w:basedOn w:val="Normal"/>
    <w:rsid w:val="009575B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74">
    <w:name w:val="xl74"/>
    <w:basedOn w:val="Normal"/>
    <w:rsid w:val="009575B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75">
    <w:name w:val="xl75"/>
    <w:basedOn w:val="Normal"/>
    <w:rsid w:val="009575B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76">
    <w:name w:val="xl76"/>
    <w:basedOn w:val="Normal"/>
    <w:rsid w:val="009575B8"/>
    <w:pPr>
      <w:pBdr>
        <w:top w:val="single" w:sz="8" w:space="0" w:color="auto"/>
        <w:left w:val="single" w:sz="4" w:space="0" w:color="auto"/>
        <w:bottom w:val="single" w:sz="4" w:space="0" w:color="auto"/>
        <w:right w:val="single" w:sz="4" w:space="0" w:color="auto"/>
      </w:pBdr>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77">
    <w:name w:val="xl77"/>
    <w:basedOn w:val="Normal"/>
    <w:rsid w:val="009575B8"/>
    <w:pPr>
      <w:pBdr>
        <w:top w:val="single" w:sz="8" w:space="0" w:color="auto"/>
        <w:left w:val="single" w:sz="4" w:space="0" w:color="auto"/>
        <w:bottom w:val="single" w:sz="4" w:space="0" w:color="auto"/>
        <w:right w:val="single" w:sz="4" w:space="0" w:color="auto"/>
      </w:pBdr>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78">
    <w:name w:val="xl78"/>
    <w:basedOn w:val="Normal"/>
    <w:rsid w:val="009575B8"/>
    <w:pPr>
      <w:pBdr>
        <w:top w:val="single" w:sz="8"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79">
    <w:name w:val="xl79"/>
    <w:basedOn w:val="Normal"/>
    <w:rsid w:val="009575B8"/>
    <w:pPr>
      <w:pBdr>
        <w:left w:val="single" w:sz="4" w:space="0" w:color="auto"/>
        <w:bottom w:val="single" w:sz="4" w:space="0" w:color="auto"/>
        <w:right w:val="single" w:sz="4" w:space="0" w:color="auto"/>
      </w:pBdr>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80">
    <w:name w:val="xl80"/>
    <w:basedOn w:val="Normal"/>
    <w:rsid w:val="009575B8"/>
    <w:pPr>
      <w:pBdr>
        <w:top w:val="double" w:sz="6" w:space="0" w:color="auto"/>
        <w:left w:val="single" w:sz="4" w:space="0" w:color="auto"/>
        <w:bottom w:val="single" w:sz="4" w:space="0" w:color="auto"/>
        <w:right w:val="single" w:sz="4" w:space="0" w:color="auto"/>
      </w:pBdr>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81">
    <w:name w:val="xl81"/>
    <w:basedOn w:val="Normal"/>
    <w:rsid w:val="009575B8"/>
    <w:pPr>
      <w:pBdr>
        <w:top w:val="double" w:sz="6" w:space="0" w:color="auto"/>
        <w:left w:val="single" w:sz="4" w:space="0" w:color="auto"/>
        <w:bottom w:val="single" w:sz="4" w:space="0" w:color="auto"/>
        <w:right w:val="single" w:sz="4" w:space="0" w:color="auto"/>
      </w:pBdr>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82">
    <w:name w:val="xl82"/>
    <w:basedOn w:val="Normal"/>
    <w:rsid w:val="009575B8"/>
    <w:pPr>
      <w:pBdr>
        <w:top w:val="double" w:sz="6"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83">
    <w:name w:val="xl83"/>
    <w:basedOn w:val="Normal"/>
    <w:rsid w:val="009575B8"/>
    <w:pPr>
      <w:pBdr>
        <w:top w:val="single" w:sz="4" w:space="0" w:color="auto"/>
        <w:left w:val="single" w:sz="4" w:space="0" w:color="auto"/>
        <w:right w:val="single" w:sz="4" w:space="0" w:color="auto"/>
      </w:pBdr>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84">
    <w:name w:val="xl84"/>
    <w:basedOn w:val="Normal"/>
    <w:rsid w:val="009575B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85">
    <w:name w:val="xl85"/>
    <w:basedOn w:val="Normal"/>
    <w:rsid w:val="009575B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86">
    <w:name w:val="xl86"/>
    <w:basedOn w:val="Normal"/>
    <w:rsid w:val="009575B8"/>
    <w:pPr>
      <w:pBdr>
        <w:top w:val="single" w:sz="4" w:space="0" w:color="auto"/>
        <w:left w:val="single" w:sz="4" w:space="0" w:color="auto"/>
        <w:right w:val="single" w:sz="4" w:space="0" w:color="auto"/>
      </w:pBdr>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87">
    <w:name w:val="xl87"/>
    <w:basedOn w:val="Normal"/>
    <w:rsid w:val="009575B8"/>
    <w:pPr>
      <w:pBdr>
        <w:left w:val="single" w:sz="4" w:space="0" w:color="auto"/>
        <w:bottom w:val="single" w:sz="4" w:space="0" w:color="auto"/>
        <w:right w:val="single" w:sz="4" w:space="0" w:color="auto"/>
      </w:pBdr>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88">
    <w:name w:val="xl88"/>
    <w:basedOn w:val="Normal"/>
    <w:rsid w:val="009575B8"/>
    <w:pPr>
      <w:pBdr>
        <w:top w:val="single" w:sz="8" w:space="0" w:color="auto"/>
        <w:left w:val="single" w:sz="4" w:space="0" w:color="auto"/>
        <w:bottom w:val="single" w:sz="4" w:space="0" w:color="auto"/>
        <w:right w:val="single" w:sz="4" w:space="0" w:color="auto"/>
      </w:pBdr>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89">
    <w:name w:val="xl89"/>
    <w:basedOn w:val="Normal"/>
    <w:rsid w:val="009575B8"/>
    <w:pPr>
      <w:pBdr>
        <w:top w:val="double" w:sz="6" w:space="0" w:color="auto"/>
        <w:left w:val="single" w:sz="4" w:space="0" w:color="auto"/>
        <w:bottom w:val="single" w:sz="4" w:space="0" w:color="auto"/>
        <w:right w:val="single" w:sz="4" w:space="0" w:color="auto"/>
      </w:pBdr>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90">
    <w:name w:val="xl90"/>
    <w:basedOn w:val="Normal"/>
    <w:rsid w:val="009575B8"/>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91">
    <w:name w:val="xl91"/>
    <w:basedOn w:val="Normal"/>
    <w:rsid w:val="009575B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92">
    <w:name w:val="xl92"/>
    <w:basedOn w:val="Normal"/>
    <w:rsid w:val="009575B8"/>
    <w:pPr>
      <w:pBdr>
        <w:top w:val="single" w:sz="4" w:space="0" w:color="auto"/>
        <w:left w:val="single" w:sz="4" w:space="0" w:color="auto"/>
        <w:right w:val="single" w:sz="4" w:space="0" w:color="auto"/>
      </w:pBdr>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93">
    <w:name w:val="xl93"/>
    <w:basedOn w:val="Normal"/>
    <w:rsid w:val="009575B8"/>
    <w:pPr>
      <w:pBdr>
        <w:left w:val="single" w:sz="4" w:space="0" w:color="auto"/>
        <w:bottom w:val="single" w:sz="4" w:space="0" w:color="auto"/>
        <w:right w:val="single" w:sz="4" w:space="0" w:color="auto"/>
      </w:pBdr>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94">
    <w:name w:val="xl94"/>
    <w:basedOn w:val="Normal"/>
    <w:rsid w:val="009575B8"/>
    <w:pPr>
      <w:pBdr>
        <w:top w:val="single" w:sz="4" w:space="0" w:color="auto"/>
        <w:left w:val="single" w:sz="4" w:space="0" w:color="auto"/>
        <w:bottom w:val="single" w:sz="4" w:space="0" w:color="auto"/>
        <w:right w:val="single" w:sz="4" w:space="0" w:color="auto"/>
      </w:pBdr>
      <w:shd w:val="clear" w:color="000000" w:fill="DDEBF7"/>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95">
    <w:name w:val="xl95"/>
    <w:basedOn w:val="Normal"/>
    <w:rsid w:val="009575B8"/>
    <w:pPr>
      <w:pBdr>
        <w:top w:val="single" w:sz="4" w:space="0" w:color="auto"/>
        <w:left w:val="single" w:sz="4" w:space="0" w:color="auto"/>
        <w:bottom w:val="single" w:sz="4" w:space="0" w:color="auto"/>
        <w:right w:val="single" w:sz="4" w:space="0" w:color="auto"/>
      </w:pBdr>
      <w:shd w:val="clear" w:color="000000" w:fill="DDEBF7"/>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96">
    <w:name w:val="xl96"/>
    <w:basedOn w:val="Normal"/>
    <w:rsid w:val="009575B8"/>
    <w:pPr>
      <w:pBdr>
        <w:top w:val="single" w:sz="4" w:space="0" w:color="auto"/>
        <w:left w:val="single" w:sz="4" w:space="0" w:color="auto"/>
        <w:bottom w:val="single" w:sz="4" w:space="0" w:color="auto"/>
        <w:right w:val="single" w:sz="4" w:space="0" w:color="auto"/>
      </w:pBdr>
      <w:shd w:val="clear" w:color="000000" w:fill="BDD7EE"/>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97">
    <w:name w:val="xl97"/>
    <w:basedOn w:val="Normal"/>
    <w:rsid w:val="009575B8"/>
    <w:pPr>
      <w:pBdr>
        <w:left w:val="single" w:sz="4" w:space="0" w:color="auto"/>
        <w:bottom w:val="single" w:sz="4" w:space="0" w:color="auto"/>
        <w:right w:val="single" w:sz="4" w:space="0" w:color="auto"/>
      </w:pBdr>
      <w:shd w:val="clear" w:color="000000" w:fill="BDD7EE"/>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98">
    <w:name w:val="xl98"/>
    <w:basedOn w:val="Normal"/>
    <w:rsid w:val="009575B8"/>
    <w:pPr>
      <w:pBdr>
        <w:left w:val="single" w:sz="4" w:space="0" w:color="auto"/>
        <w:bottom w:val="single" w:sz="4" w:space="0" w:color="auto"/>
        <w:right w:val="single" w:sz="4" w:space="0" w:color="auto"/>
      </w:pBdr>
      <w:shd w:val="clear" w:color="000000" w:fill="BDD7EE"/>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99">
    <w:name w:val="xl99"/>
    <w:basedOn w:val="Normal"/>
    <w:rsid w:val="009575B8"/>
    <w:pPr>
      <w:pBdr>
        <w:top w:val="single" w:sz="4" w:space="0" w:color="auto"/>
        <w:left w:val="single" w:sz="4" w:space="0" w:color="auto"/>
        <w:bottom w:val="double" w:sz="6" w:space="0" w:color="auto"/>
        <w:right w:val="single" w:sz="4" w:space="0" w:color="auto"/>
      </w:pBdr>
      <w:shd w:val="clear" w:color="000000" w:fill="BDD7EE"/>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100">
    <w:name w:val="xl100"/>
    <w:basedOn w:val="Normal"/>
    <w:rsid w:val="009575B8"/>
    <w:pPr>
      <w:pBdr>
        <w:top w:val="single" w:sz="4" w:space="0" w:color="auto"/>
        <w:left w:val="single" w:sz="4" w:space="0" w:color="auto"/>
        <w:bottom w:val="double" w:sz="6" w:space="0" w:color="auto"/>
        <w:right w:val="single" w:sz="4" w:space="0" w:color="auto"/>
      </w:pBdr>
      <w:shd w:val="clear" w:color="000000" w:fill="BDD7EE"/>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101">
    <w:name w:val="xl101"/>
    <w:basedOn w:val="Normal"/>
    <w:rsid w:val="009575B8"/>
    <w:pPr>
      <w:pBdr>
        <w:top w:val="single" w:sz="4" w:space="0" w:color="auto"/>
        <w:left w:val="single" w:sz="4" w:space="0" w:color="auto"/>
        <w:bottom w:val="double" w:sz="6" w:space="0" w:color="auto"/>
        <w:right w:val="single" w:sz="4" w:space="0" w:color="auto"/>
      </w:pBdr>
      <w:shd w:val="clear" w:color="000000" w:fill="BDD7EE"/>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102">
    <w:name w:val="xl102"/>
    <w:basedOn w:val="Normal"/>
    <w:rsid w:val="009575B8"/>
    <w:pPr>
      <w:pBdr>
        <w:top w:val="single" w:sz="4" w:space="0" w:color="auto"/>
        <w:left w:val="single" w:sz="4" w:space="0" w:color="auto"/>
        <w:bottom w:val="single" w:sz="4" w:space="0" w:color="auto"/>
        <w:right w:val="single" w:sz="4" w:space="0" w:color="auto"/>
      </w:pBdr>
      <w:shd w:val="clear" w:color="000000" w:fill="DDEBF7"/>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103">
    <w:name w:val="xl103"/>
    <w:basedOn w:val="Normal"/>
    <w:rsid w:val="009575B8"/>
    <w:pPr>
      <w:pBdr>
        <w:left w:val="single" w:sz="4" w:space="0" w:color="auto"/>
        <w:bottom w:val="single" w:sz="4" w:space="0" w:color="auto"/>
        <w:right w:val="single" w:sz="4" w:space="0" w:color="auto"/>
      </w:pBdr>
      <w:shd w:val="clear" w:color="000000" w:fill="BDD7EE"/>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104">
    <w:name w:val="xl104"/>
    <w:basedOn w:val="Normal"/>
    <w:rsid w:val="009575B8"/>
    <w:pPr>
      <w:pBdr>
        <w:left w:val="single" w:sz="4" w:space="0" w:color="auto"/>
        <w:bottom w:val="single" w:sz="4" w:space="0" w:color="auto"/>
        <w:right w:val="single" w:sz="4" w:space="0" w:color="auto"/>
      </w:pBdr>
      <w:shd w:val="clear" w:color="000000" w:fill="BDD7EE"/>
      <w:suppressAutoHyphens w:val="0"/>
      <w:autoSpaceDN/>
      <w:spacing w:before="100" w:beforeAutospacing="1" w:after="100" w:afterAutospacing="1"/>
      <w:jc w:val="left"/>
      <w:textAlignment w:val="center"/>
    </w:pPr>
    <w:rPr>
      <w:rFonts w:ascii="Arial" w:eastAsia="Times New Roman" w:hAnsi="Arial" w:cs="Arial"/>
      <w:b/>
      <w:bCs/>
      <w:sz w:val="19"/>
      <w:szCs w:val="19"/>
      <w:lang w:eastAsia="ko-KR"/>
    </w:rPr>
  </w:style>
  <w:style w:type="paragraph" w:customStyle="1" w:styleId="xl105">
    <w:name w:val="xl105"/>
    <w:basedOn w:val="Normal"/>
    <w:rsid w:val="009575B8"/>
    <w:pPr>
      <w:pBdr>
        <w:left w:val="single" w:sz="4" w:space="0" w:color="auto"/>
        <w:bottom w:val="single" w:sz="4" w:space="0" w:color="auto"/>
        <w:right w:val="single" w:sz="4" w:space="0" w:color="auto"/>
      </w:pBdr>
      <w:shd w:val="clear" w:color="000000" w:fill="BDD7EE"/>
      <w:suppressAutoHyphens w:val="0"/>
      <w:autoSpaceDN/>
      <w:spacing w:before="100" w:beforeAutospacing="1" w:after="100" w:afterAutospacing="1"/>
      <w:jc w:val="left"/>
      <w:textAlignment w:val="center"/>
    </w:pPr>
    <w:rPr>
      <w:rFonts w:ascii="Arial" w:eastAsia="Times New Roman" w:hAnsi="Arial" w:cs="Arial"/>
      <w:b/>
      <w:bCs/>
      <w:sz w:val="19"/>
      <w:szCs w:val="19"/>
      <w:lang w:eastAsia="ko-KR"/>
    </w:rPr>
  </w:style>
  <w:style w:type="paragraph" w:customStyle="1" w:styleId="xl106">
    <w:name w:val="xl106"/>
    <w:basedOn w:val="Normal"/>
    <w:rsid w:val="009575B8"/>
    <w:pPr>
      <w:pBdr>
        <w:left w:val="single" w:sz="4" w:space="0" w:color="auto"/>
        <w:bottom w:val="single" w:sz="4" w:space="0" w:color="auto"/>
        <w:right w:val="single" w:sz="4" w:space="0" w:color="auto"/>
      </w:pBdr>
      <w:shd w:val="clear" w:color="000000" w:fill="BDD7EE"/>
      <w:suppressAutoHyphens w:val="0"/>
      <w:autoSpaceDN/>
      <w:spacing w:before="100" w:beforeAutospacing="1" w:after="100" w:afterAutospacing="1"/>
      <w:jc w:val="center"/>
      <w:textAlignment w:val="center"/>
    </w:pPr>
    <w:rPr>
      <w:rFonts w:ascii="Arial" w:eastAsia="Times New Roman" w:hAnsi="Arial" w:cs="Arial"/>
      <w:b/>
      <w:bCs/>
      <w:sz w:val="19"/>
      <w:szCs w:val="19"/>
      <w:lang w:eastAsia="ko-KR"/>
    </w:rPr>
  </w:style>
  <w:style w:type="paragraph" w:customStyle="1" w:styleId="xl107">
    <w:name w:val="xl107"/>
    <w:basedOn w:val="Normal"/>
    <w:rsid w:val="009575B8"/>
    <w:pPr>
      <w:suppressAutoHyphens w:val="0"/>
      <w:autoSpaceDN/>
      <w:spacing w:before="100" w:beforeAutospacing="1" w:after="100" w:afterAutospacing="1"/>
      <w:jc w:val="left"/>
      <w:textAlignment w:val="center"/>
    </w:pPr>
    <w:rPr>
      <w:rFonts w:ascii="Arial" w:eastAsia="Times New Roman" w:hAnsi="Arial" w:cs="Arial"/>
      <w:sz w:val="19"/>
      <w:szCs w:val="19"/>
      <w:lang w:eastAsia="ko-KR"/>
    </w:rPr>
  </w:style>
  <w:style w:type="paragraph" w:customStyle="1" w:styleId="xl108">
    <w:name w:val="xl108"/>
    <w:basedOn w:val="Normal"/>
    <w:rsid w:val="009575B8"/>
    <w:pPr>
      <w:pBdr>
        <w:top w:val="single" w:sz="4" w:space="0" w:color="auto"/>
        <w:left w:val="single" w:sz="4" w:space="0" w:color="auto"/>
        <w:bottom w:val="single" w:sz="4" w:space="0" w:color="auto"/>
        <w:right w:val="single" w:sz="4" w:space="0" w:color="auto"/>
      </w:pBdr>
      <w:shd w:val="clear" w:color="000000" w:fill="DDEBF7"/>
      <w:suppressAutoHyphens w:val="0"/>
      <w:autoSpaceDN/>
      <w:spacing w:before="100" w:beforeAutospacing="1" w:after="100" w:afterAutospacing="1"/>
      <w:jc w:val="left"/>
      <w:textAlignment w:val="center"/>
    </w:pPr>
    <w:rPr>
      <w:rFonts w:ascii="Arial" w:eastAsia="Times New Roman" w:hAnsi="Arial" w:cs="Arial"/>
      <w:b/>
      <w:bCs/>
      <w:sz w:val="19"/>
      <w:szCs w:val="19"/>
      <w:lang w:eastAsia="ko-KR"/>
    </w:rPr>
  </w:style>
  <w:style w:type="paragraph" w:customStyle="1" w:styleId="xl109">
    <w:name w:val="xl109"/>
    <w:basedOn w:val="Normal"/>
    <w:rsid w:val="009575B8"/>
    <w:pPr>
      <w:pBdr>
        <w:top w:val="single" w:sz="4" w:space="0" w:color="auto"/>
        <w:left w:val="single" w:sz="4" w:space="0" w:color="auto"/>
        <w:bottom w:val="single" w:sz="4" w:space="0" w:color="auto"/>
        <w:right w:val="single" w:sz="4" w:space="0" w:color="auto"/>
      </w:pBdr>
      <w:shd w:val="clear" w:color="000000" w:fill="DDEBF7"/>
      <w:suppressAutoHyphens w:val="0"/>
      <w:autoSpaceDN/>
      <w:spacing w:before="100" w:beforeAutospacing="1" w:after="100" w:afterAutospacing="1"/>
      <w:jc w:val="left"/>
      <w:textAlignment w:val="center"/>
    </w:pPr>
    <w:rPr>
      <w:rFonts w:ascii="Arial" w:eastAsia="Times New Roman" w:hAnsi="Arial" w:cs="Arial"/>
      <w:sz w:val="19"/>
      <w:szCs w:val="19"/>
      <w:lang w:eastAsia="ko-KR"/>
    </w:rPr>
  </w:style>
  <w:style w:type="paragraph" w:customStyle="1" w:styleId="xl110">
    <w:name w:val="xl110"/>
    <w:basedOn w:val="Normal"/>
    <w:rsid w:val="009575B8"/>
    <w:pPr>
      <w:pBdr>
        <w:top w:val="single" w:sz="4" w:space="0" w:color="auto"/>
        <w:left w:val="single" w:sz="4" w:space="0" w:color="auto"/>
        <w:bottom w:val="single" w:sz="4" w:space="0" w:color="auto"/>
        <w:right w:val="single" w:sz="4" w:space="0" w:color="auto"/>
      </w:pBdr>
      <w:shd w:val="clear" w:color="000000" w:fill="DDEBF7"/>
      <w:suppressAutoHyphens w:val="0"/>
      <w:autoSpaceDN/>
      <w:spacing w:before="100" w:beforeAutospacing="1" w:after="100" w:afterAutospacing="1"/>
      <w:jc w:val="left"/>
      <w:textAlignment w:val="center"/>
    </w:pPr>
    <w:rPr>
      <w:rFonts w:ascii="Arial" w:eastAsia="Times New Roman" w:hAnsi="Arial" w:cs="Arial"/>
      <w:b/>
      <w:bCs/>
      <w:sz w:val="19"/>
      <w:szCs w:val="19"/>
      <w:lang w:eastAsia="ko-KR"/>
    </w:rPr>
  </w:style>
  <w:style w:type="paragraph" w:customStyle="1" w:styleId="xl111">
    <w:name w:val="xl111"/>
    <w:basedOn w:val="Normal"/>
    <w:rsid w:val="009575B8"/>
    <w:pPr>
      <w:pBdr>
        <w:top w:val="single" w:sz="4" w:space="0" w:color="auto"/>
        <w:left w:val="single" w:sz="4" w:space="0" w:color="auto"/>
        <w:bottom w:val="single" w:sz="4" w:space="0" w:color="auto"/>
        <w:right w:val="single" w:sz="4" w:space="0" w:color="auto"/>
      </w:pBdr>
      <w:shd w:val="clear" w:color="000000" w:fill="DDEBF7"/>
      <w:suppressAutoHyphens w:val="0"/>
      <w:autoSpaceDN/>
      <w:spacing w:before="100" w:beforeAutospacing="1" w:after="100" w:afterAutospacing="1"/>
      <w:jc w:val="center"/>
      <w:textAlignment w:val="center"/>
    </w:pPr>
    <w:rPr>
      <w:rFonts w:ascii="Arial" w:eastAsia="Times New Roman" w:hAnsi="Arial" w:cs="Arial"/>
      <w:b/>
      <w:bCs/>
      <w:sz w:val="19"/>
      <w:szCs w:val="19"/>
      <w:lang w:eastAsia="ko-KR"/>
    </w:rPr>
  </w:style>
  <w:style w:type="paragraph" w:customStyle="1" w:styleId="xl112">
    <w:name w:val="xl112"/>
    <w:basedOn w:val="Normal"/>
    <w:rsid w:val="009575B8"/>
    <w:pPr>
      <w:pBdr>
        <w:top w:val="single" w:sz="4" w:space="0" w:color="auto"/>
        <w:left w:val="single" w:sz="4" w:space="0" w:color="auto"/>
        <w:bottom w:val="double" w:sz="6" w:space="0" w:color="auto"/>
        <w:right w:val="single" w:sz="4" w:space="0" w:color="auto"/>
      </w:pBdr>
      <w:shd w:val="clear" w:color="000000" w:fill="BDD7EE"/>
      <w:suppressAutoHyphens w:val="0"/>
      <w:autoSpaceDN/>
      <w:spacing w:before="100" w:beforeAutospacing="1" w:after="100" w:afterAutospacing="1"/>
      <w:jc w:val="left"/>
      <w:textAlignment w:val="center"/>
    </w:pPr>
    <w:rPr>
      <w:rFonts w:ascii="Arial" w:eastAsia="Times New Roman" w:hAnsi="Arial" w:cs="Arial"/>
      <w:b/>
      <w:bCs/>
      <w:sz w:val="19"/>
      <w:szCs w:val="19"/>
      <w:lang w:eastAsia="ko-KR"/>
    </w:rPr>
  </w:style>
  <w:style w:type="paragraph" w:customStyle="1" w:styleId="xl113">
    <w:name w:val="xl113"/>
    <w:basedOn w:val="Normal"/>
    <w:rsid w:val="009575B8"/>
    <w:pPr>
      <w:pBdr>
        <w:top w:val="single" w:sz="4" w:space="0" w:color="auto"/>
        <w:left w:val="single" w:sz="4" w:space="0" w:color="auto"/>
        <w:bottom w:val="double" w:sz="6" w:space="0" w:color="auto"/>
        <w:right w:val="single" w:sz="4" w:space="0" w:color="auto"/>
      </w:pBdr>
      <w:shd w:val="clear" w:color="000000" w:fill="BDD7EE"/>
      <w:suppressAutoHyphens w:val="0"/>
      <w:autoSpaceDN/>
      <w:spacing w:before="100" w:beforeAutospacing="1" w:after="100" w:afterAutospacing="1"/>
      <w:jc w:val="left"/>
      <w:textAlignment w:val="center"/>
    </w:pPr>
    <w:rPr>
      <w:rFonts w:ascii="Arial" w:eastAsia="Times New Roman" w:hAnsi="Arial" w:cs="Arial"/>
      <w:b/>
      <w:bCs/>
      <w:sz w:val="19"/>
      <w:szCs w:val="19"/>
      <w:lang w:eastAsia="ko-KR"/>
    </w:rPr>
  </w:style>
  <w:style w:type="paragraph" w:customStyle="1" w:styleId="xl114">
    <w:name w:val="xl114"/>
    <w:basedOn w:val="Normal"/>
    <w:rsid w:val="009575B8"/>
    <w:pPr>
      <w:pBdr>
        <w:top w:val="single" w:sz="4" w:space="0" w:color="auto"/>
        <w:left w:val="single" w:sz="4" w:space="0" w:color="auto"/>
        <w:bottom w:val="double" w:sz="6" w:space="0" w:color="auto"/>
        <w:right w:val="single" w:sz="4" w:space="0" w:color="auto"/>
      </w:pBdr>
      <w:shd w:val="clear" w:color="000000" w:fill="BDD7EE"/>
      <w:suppressAutoHyphens w:val="0"/>
      <w:autoSpaceDN/>
      <w:spacing w:before="100" w:beforeAutospacing="1" w:after="100" w:afterAutospacing="1"/>
      <w:jc w:val="center"/>
      <w:textAlignment w:val="center"/>
    </w:pPr>
    <w:rPr>
      <w:rFonts w:ascii="Arial" w:eastAsia="Times New Roman" w:hAnsi="Arial" w:cs="Arial"/>
      <w:b/>
      <w:bCs/>
      <w:sz w:val="19"/>
      <w:szCs w:val="19"/>
      <w:lang w:eastAsia="ko-KR"/>
    </w:rPr>
  </w:style>
  <w:style w:type="paragraph" w:customStyle="1" w:styleId="xl115">
    <w:name w:val="xl115"/>
    <w:basedOn w:val="Normal"/>
    <w:rsid w:val="009575B8"/>
    <w:pPr>
      <w:pBdr>
        <w:top w:val="single" w:sz="4" w:space="0" w:color="auto"/>
        <w:left w:val="single" w:sz="4" w:space="0" w:color="auto"/>
        <w:bottom w:val="double" w:sz="6" w:space="0" w:color="auto"/>
      </w:pBdr>
      <w:shd w:val="clear" w:color="000000" w:fill="BDD7EE"/>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116">
    <w:name w:val="xl116"/>
    <w:basedOn w:val="Normal"/>
    <w:rsid w:val="009575B8"/>
    <w:pPr>
      <w:pBdr>
        <w:top w:val="single" w:sz="4" w:space="0" w:color="auto"/>
        <w:bottom w:val="double" w:sz="6" w:space="0" w:color="auto"/>
      </w:pBdr>
      <w:shd w:val="clear" w:color="000000" w:fill="BDD7EE"/>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117">
    <w:name w:val="xl117"/>
    <w:basedOn w:val="Normal"/>
    <w:rsid w:val="009575B8"/>
    <w:pPr>
      <w:pBdr>
        <w:top w:val="single" w:sz="4" w:space="0" w:color="auto"/>
        <w:bottom w:val="double" w:sz="6" w:space="0" w:color="auto"/>
        <w:right w:val="single" w:sz="4" w:space="0" w:color="auto"/>
      </w:pBdr>
      <w:shd w:val="clear" w:color="000000" w:fill="BDD7EE"/>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118">
    <w:name w:val="xl118"/>
    <w:basedOn w:val="Normal"/>
    <w:rsid w:val="009575B8"/>
    <w:pPr>
      <w:pBdr>
        <w:top w:val="double" w:sz="6" w:space="0" w:color="auto"/>
        <w:left w:val="single" w:sz="4" w:space="0" w:color="auto"/>
        <w:bottom w:val="single" w:sz="4" w:space="0" w:color="auto"/>
      </w:pBdr>
      <w:shd w:val="clear" w:color="000000" w:fill="BDD7EE"/>
      <w:suppressAutoHyphens w:val="0"/>
      <w:autoSpaceDN/>
      <w:spacing w:before="100" w:beforeAutospacing="1" w:after="100" w:afterAutospacing="1"/>
      <w:jc w:val="center"/>
      <w:textAlignment w:val="center"/>
    </w:pPr>
    <w:rPr>
      <w:rFonts w:ascii="Arial" w:eastAsia="Times New Roman" w:hAnsi="Arial" w:cs="Arial"/>
      <w:b/>
      <w:bCs/>
      <w:sz w:val="19"/>
      <w:szCs w:val="19"/>
      <w:lang w:eastAsia="ko-KR"/>
    </w:rPr>
  </w:style>
  <w:style w:type="paragraph" w:customStyle="1" w:styleId="xl119">
    <w:name w:val="xl119"/>
    <w:basedOn w:val="Normal"/>
    <w:rsid w:val="009575B8"/>
    <w:pPr>
      <w:pBdr>
        <w:top w:val="double" w:sz="6" w:space="0" w:color="auto"/>
        <w:bottom w:val="single" w:sz="4" w:space="0" w:color="auto"/>
      </w:pBdr>
      <w:shd w:val="clear" w:color="000000" w:fill="BDD7EE"/>
      <w:suppressAutoHyphens w:val="0"/>
      <w:autoSpaceDN/>
      <w:spacing w:before="100" w:beforeAutospacing="1" w:after="100" w:afterAutospacing="1"/>
      <w:jc w:val="center"/>
      <w:textAlignment w:val="center"/>
    </w:pPr>
    <w:rPr>
      <w:rFonts w:ascii="Arial" w:eastAsia="Times New Roman" w:hAnsi="Arial" w:cs="Arial"/>
      <w:b/>
      <w:bCs/>
      <w:sz w:val="19"/>
      <w:szCs w:val="19"/>
      <w:lang w:eastAsia="ko-KR"/>
    </w:rPr>
  </w:style>
  <w:style w:type="paragraph" w:customStyle="1" w:styleId="xl120">
    <w:name w:val="xl120"/>
    <w:basedOn w:val="Normal"/>
    <w:rsid w:val="009575B8"/>
    <w:pPr>
      <w:pBdr>
        <w:top w:val="double" w:sz="6" w:space="0" w:color="auto"/>
        <w:bottom w:val="single" w:sz="4" w:space="0" w:color="auto"/>
        <w:right w:val="single" w:sz="4" w:space="0" w:color="auto"/>
      </w:pBdr>
      <w:shd w:val="clear" w:color="000000" w:fill="BDD7EE"/>
      <w:suppressAutoHyphens w:val="0"/>
      <w:autoSpaceDN/>
      <w:spacing w:before="100" w:beforeAutospacing="1" w:after="100" w:afterAutospacing="1"/>
      <w:jc w:val="center"/>
      <w:textAlignment w:val="center"/>
    </w:pPr>
    <w:rPr>
      <w:rFonts w:ascii="Arial" w:eastAsia="Times New Roman" w:hAnsi="Arial" w:cs="Arial"/>
      <w:b/>
      <w:bCs/>
      <w:sz w:val="19"/>
      <w:szCs w:val="19"/>
      <w:lang w:eastAsia="ko-KR"/>
    </w:rPr>
  </w:style>
  <w:style w:type="paragraph" w:customStyle="1" w:styleId="xl121">
    <w:name w:val="xl121"/>
    <w:basedOn w:val="Normal"/>
    <w:rsid w:val="009575B8"/>
    <w:pPr>
      <w:pBdr>
        <w:top w:val="single" w:sz="4" w:space="0" w:color="auto"/>
        <w:left w:val="single" w:sz="4" w:space="0" w:color="auto"/>
        <w:bottom w:val="single" w:sz="4" w:space="0" w:color="auto"/>
      </w:pBdr>
      <w:shd w:val="clear" w:color="000000" w:fill="DDEBF7"/>
      <w:suppressAutoHyphens w:val="0"/>
      <w:autoSpaceDN/>
      <w:spacing w:before="100" w:beforeAutospacing="1" w:after="100" w:afterAutospacing="1"/>
      <w:jc w:val="center"/>
      <w:textAlignment w:val="center"/>
    </w:pPr>
    <w:rPr>
      <w:rFonts w:ascii="Arial" w:eastAsia="Times New Roman" w:hAnsi="Arial" w:cs="Arial"/>
      <w:b/>
      <w:bCs/>
      <w:sz w:val="19"/>
      <w:szCs w:val="19"/>
      <w:lang w:eastAsia="ko-KR"/>
    </w:rPr>
  </w:style>
  <w:style w:type="paragraph" w:customStyle="1" w:styleId="xl122">
    <w:name w:val="xl122"/>
    <w:basedOn w:val="Normal"/>
    <w:rsid w:val="009575B8"/>
    <w:pPr>
      <w:pBdr>
        <w:top w:val="single" w:sz="4" w:space="0" w:color="auto"/>
        <w:bottom w:val="single" w:sz="4" w:space="0" w:color="auto"/>
      </w:pBdr>
      <w:shd w:val="clear" w:color="000000" w:fill="DDEBF7"/>
      <w:suppressAutoHyphens w:val="0"/>
      <w:autoSpaceDN/>
      <w:spacing w:before="100" w:beforeAutospacing="1" w:after="100" w:afterAutospacing="1"/>
      <w:jc w:val="center"/>
      <w:textAlignment w:val="center"/>
    </w:pPr>
    <w:rPr>
      <w:rFonts w:ascii="Arial" w:eastAsia="Times New Roman" w:hAnsi="Arial" w:cs="Arial"/>
      <w:b/>
      <w:bCs/>
      <w:sz w:val="19"/>
      <w:szCs w:val="19"/>
      <w:lang w:eastAsia="ko-KR"/>
    </w:rPr>
  </w:style>
  <w:style w:type="paragraph" w:customStyle="1" w:styleId="xl123">
    <w:name w:val="xl123"/>
    <w:basedOn w:val="Normal"/>
    <w:rsid w:val="009575B8"/>
    <w:pPr>
      <w:pBdr>
        <w:top w:val="single" w:sz="4" w:space="0" w:color="auto"/>
        <w:bottom w:val="single" w:sz="4" w:space="0" w:color="auto"/>
        <w:right w:val="single" w:sz="4" w:space="0" w:color="auto"/>
      </w:pBdr>
      <w:shd w:val="clear" w:color="000000" w:fill="DDEBF7"/>
      <w:suppressAutoHyphens w:val="0"/>
      <w:autoSpaceDN/>
      <w:spacing w:before="100" w:beforeAutospacing="1" w:after="100" w:afterAutospacing="1"/>
      <w:jc w:val="center"/>
      <w:textAlignment w:val="center"/>
    </w:pPr>
    <w:rPr>
      <w:rFonts w:ascii="Arial" w:eastAsia="Times New Roman" w:hAnsi="Arial" w:cs="Arial"/>
      <w:b/>
      <w:bCs/>
      <w:sz w:val="19"/>
      <w:szCs w:val="19"/>
      <w:lang w:eastAsia="ko-KR"/>
    </w:rPr>
  </w:style>
  <w:style w:type="paragraph" w:customStyle="1" w:styleId="xl124">
    <w:name w:val="xl124"/>
    <w:basedOn w:val="Normal"/>
    <w:rsid w:val="009575B8"/>
    <w:pPr>
      <w:pBdr>
        <w:top w:val="single" w:sz="4" w:space="0" w:color="auto"/>
        <w:left w:val="single" w:sz="4" w:space="0" w:color="auto"/>
        <w:bottom w:val="double" w:sz="6" w:space="0" w:color="auto"/>
      </w:pBdr>
      <w:shd w:val="clear" w:color="000000" w:fill="BDD7EE"/>
      <w:suppressAutoHyphens w:val="0"/>
      <w:autoSpaceDN/>
      <w:spacing w:before="100" w:beforeAutospacing="1" w:after="100" w:afterAutospacing="1"/>
      <w:jc w:val="center"/>
      <w:textAlignment w:val="center"/>
    </w:pPr>
    <w:rPr>
      <w:rFonts w:ascii="Arial" w:eastAsia="Times New Roman" w:hAnsi="Arial" w:cs="Arial"/>
      <w:b/>
      <w:bCs/>
      <w:sz w:val="19"/>
      <w:szCs w:val="19"/>
      <w:lang w:eastAsia="ko-KR"/>
    </w:rPr>
  </w:style>
  <w:style w:type="paragraph" w:customStyle="1" w:styleId="xl125">
    <w:name w:val="xl125"/>
    <w:basedOn w:val="Normal"/>
    <w:rsid w:val="009575B8"/>
    <w:pPr>
      <w:pBdr>
        <w:top w:val="single" w:sz="4" w:space="0" w:color="auto"/>
        <w:bottom w:val="double" w:sz="6" w:space="0" w:color="auto"/>
      </w:pBdr>
      <w:shd w:val="clear" w:color="000000" w:fill="BDD7EE"/>
      <w:suppressAutoHyphens w:val="0"/>
      <w:autoSpaceDN/>
      <w:spacing w:before="100" w:beforeAutospacing="1" w:after="100" w:afterAutospacing="1"/>
      <w:jc w:val="center"/>
      <w:textAlignment w:val="center"/>
    </w:pPr>
    <w:rPr>
      <w:rFonts w:ascii="Arial" w:eastAsia="Times New Roman" w:hAnsi="Arial" w:cs="Arial"/>
      <w:b/>
      <w:bCs/>
      <w:sz w:val="19"/>
      <w:szCs w:val="19"/>
      <w:lang w:eastAsia="ko-KR"/>
    </w:rPr>
  </w:style>
  <w:style w:type="paragraph" w:customStyle="1" w:styleId="xl126">
    <w:name w:val="xl126"/>
    <w:basedOn w:val="Normal"/>
    <w:rsid w:val="009575B8"/>
    <w:pPr>
      <w:pBdr>
        <w:top w:val="single" w:sz="4" w:space="0" w:color="auto"/>
        <w:bottom w:val="double" w:sz="6" w:space="0" w:color="auto"/>
        <w:right w:val="single" w:sz="4" w:space="0" w:color="auto"/>
      </w:pBdr>
      <w:shd w:val="clear" w:color="000000" w:fill="BDD7EE"/>
      <w:suppressAutoHyphens w:val="0"/>
      <w:autoSpaceDN/>
      <w:spacing w:before="100" w:beforeAutospacing="1" w:after="100" w:afterAutospacing="1"/>
      <w:jc w:val="center"/>
      <w:textAlignment w:val="center"/>
    </w:pPr>
    <w:rPr>
      <w:rFonts w:ascii="Arial" w:eastAsia="Times New Roman" w:hAnsi="Arial" w:cs="Arial"/>
      <w:b/>
      <w:bCs/>
      <w:sz w:val="19"/>
      <w:szCs w:val="19"/>
      <w:lang w:eastAsia="ko-KR"/>
    </w:rPr>
  </w:style>
  <w:style w:type="paragraph" w:customStyle="1" w:styleId="xl127">
    <w:name w:val="xl127"/>
    <w:basedOn w:val="Normal"/>
    <w:rsid w:val="009575B8"/>
    <w:pPr>
      <w:pBdr>
        <w:top w:val="double" w:sz="6" w:space="0" w:color="auto"/>
        <w:left w:val="single" w:sz="4" w:space="0" w:color="auto"/>
        <w:right w:val="single" w:sz="4" w:space="0" w:color="auto"/>
      </w:pBdr>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128">
    <w:name w:val="xl128"/>
    <w:basedOn w:val="Normal"/>
    <w:rsid w:val="009575B8"/>
    <w:pPr>
      <w:pBdr>
        <w:left w:val="single" w:sz="4" w:space="0" w:color="auto"/>
        <w:right w:val="single" w:sz="4" w:space="0" w:color="auto"/>
      </w:pBdr>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129">
    <w:name w:val="xl129"/>
    <w:basedOn w:val="Normal"/>
    <w:rsid w:val="009575B8"/>
    <w:pPr>
      <w:pBdr>
        <w:top w:val="single" w:sz="4" w:space="0" w:color="auto"/>
        <w:left w:val="single" w:sz="4" w:space="0" w:color="auto"/>
        <w:bottom w:val="single" w:sz="4" w:space="0" w:color="auto"/>
      </w:pBdr>
      <w:shd w:val="clear" w:color="000000" w:fill="DDEBF7"/>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130">
    <w:name w:val="xl130"/>
    <w:basedOn w:val="Normal"/>
    <w:rsid w:val="009575B8"/>
    <w:pPr>
      <w:pBdr>
        <w:top w:val="single" w:sz="4" w:space="0" w:color="auto"/>
        <w:bottom w:val="single" w:sz="4" w:space="0" w:color="auto"/>
      </w:pBdr>
      <w:shd w:val="clear" w:color="000000" w:fill="DDEBF7"/>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131">
    <w:name w:val="xl131"/>
    <w:basedOn w:val="Normal"/>
    <w:rsid w:val="009575B8"/>
    <w:pPr>
      <w:pBdr>
        <w:top w:val="single" w:sz="4" w:space="0" w:color="auto"/>
        <w:bottom w:val="single" w:sz="4" w:space="0" w:color="auto"/>
        <w:right w:val="single" w:sz="4" w:space="0" w:color="auto"/>
      </w:pBdr>
      <w:shd w:val="clear" w:color="000000" w:fill="DDEBF7"/>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132">
    <w:name w:val="xl132"/>
    <w:basedOn w:val="Normal"/>
    <w:rsid w:val="009575B8"/>
    <w:pPr>
      <w:pBdr>
        <w:top w:val="single" w:sz="4" w:space="0" w:color="auto"/>
        <w:left w:val="single" w:sz="4" w:space="0" w:color="auto"/>
        <w:bottom w:val="single" w:sz="4" w:space="0" w:color="auto"/>
      </w:pBdr>
      <w:shd w:val="clear" w:color="000000" w:fill="BDD7EE"/>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133">
    <w:name w:val="xl133"/>
    <w:basedOn w:val="Normal"/>
    <w:rsid w:val="009575B8"/>
    <w:pPr>
      <w:pBdr>
        <w:top w:val="single" w:sz="4" w:space="0" w:color="auto"/>
        <w:bottom w:val="single" w:sz="4" w:space="0" w:color="auto"/>
      </w:pBdr>
      <w:shd w:val="clear" w:color="000000" w:fill="BDD7EE"/>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134">
    <w:name w:val="xl134"/>
    <w:basedOn w:val="Normal"/>
    <w:rsid w:val="009575B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135">
    <w:name w:val="xl135"/>
    <w:basedOn w:val="Normal"/>
    <w:rsid w:val="009575B8"/>
    <w:pPr>
      <w:pBdr>
        <w:top w:val="single" w:sz="8" w:space="0" w:color="auto"/>
        <w:left w:val="single" w:sz="4" w:space="0" w:color="auto"/>
        <w:right w:val="single" w:sz="4" w:space="0" w:color="auto"/>
      </w:pBdr>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136">
    <w:name w:val="xl136"/>
    <w:basedOn w:val="Normal"/>
    <w:rsid w:val="009575B8"/>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137">
    <w:name w:val="xl137"/>
    <w:basedOn w:val="Normal"/>
    <w:rsid w:val="009575B8"/>
    <w:pPr>
      <w:pBdr>
        <w:top w:val="single" w:sz="4" w:space="0" w:color="auto"/>
        <w:bottom w:val="single" w:sz="4" w:space="0" w:color="auto"/>
        <w:right w:val="single" w:sz="4" w:space="0" w:color="auto"/>
      </w:pBdr>
      <w:shd w:val="clear" w:color="000000" w:fill="BDD7EE"/>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138">
    <w:name w:val="xl138"/>
    <w:basedOn w:val="Normal"/>
    <w:rsid w:val="009575B8"/>
    <w:pPr>
      <w:pBdr>
        <w:top w:val="double" w:sz="6"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Arial" w:eastAsia="Times New Roman" w:hAnsi="Arial" w:cs="Arial"/>
      <w:sz w:val="18"/>
      <w:szCs w:val="18"/>
      <w:lang w:eastAsia="ko-KR"/>
    </w:rPr>
  </w:style>
  <w:style w:type="paragraph" w:customStyle="1" w:styleId="xl139">
    <w:name w:val="xl139"/>
    <w:basedOn w:val="Normal"/>
    <w:rsid w:val="009575B8"/>
    <w:pPr>
      <w:pBdr>
        <w:left w:val="single" w:sz="4" w:space="0" w:color="auto"/>
        <w:right w:val="single" w:sz="4" w:space="0" w:color="auto"/>
      </w:pBdr>
      <w:suppressAutoHyphens w:val="0"/>
      <w:autoSpaceDN/>
      <w:spacing w:before="100" w:beforeAutospacing="1" w:after="100" w:afterAutospacing="1"/>
      <w:jc w:val="center"/>
      <w:textAlignment w:val="center"/>
    </w:pPr>
    <w:rPr>
      <w:rFonts w:ascii="Arial" w:eastAsia="Times New Roman" w:hAnsi="Arial" w:cs="Arial"/>
      <w:sz w:val="18"/>
      <w:szCs w:val="18"/>
      <w:lang w:eastAsia="ko-KR"/>
    </w:rPr>
  </w:style>
  <w:style w:type="paragraph" w:customStyle="1" w:styleId="xl140">
    <w:name w:val="xl140"/>
    <w:basedOn w:val="Normal"/>
    <w:rsid w:val="009575B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eastAsia="Times New Roman" w:hAnsi="Arial" w:cs="Arial"/>
      <w:sz w:val="18"/>
      <w:szCs w:val="18"/>
      <w:lang w:eastAsia="ko-KR"/>
    </w:rPr>
  </w:style>
  <w:style w:type="paragraph" w:customStyle="1" w:styleId="xl141">
    <w:name w:val="xl141"/>
    <w:basedOn w:val="Normal"/>
    <w:rsid w:val="009575B8"/>
    <w:pPr>
      <w:pBdr>
        <w:left w:val="single" w:sz="4" w:space="0" w:color="auto"/>
        <w:bottom w:val="single" w:sz="4" w:space="0" w:color="auto"/>
      </w:pBdr>
      <w:shd w:val="clear" w:color="000000" w:fill="BDD7EE"/>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142">
    <w:name w:val="xl142"/>
    <w:basedOn w:val="Normal"/>
    <w:rsid w:val="009575B8"/>
    <w:pPr>
      <w:pBdr>
        <w:bottom w:val="single" w:sz="4" w:space="0" w:color="auto"/>
      </w:pBdr>
      <w:shd w:val="clear" w:color="000000" w:fill="BDD7EE"/>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143">
    <w:name w:val="xl143"/>
    <w:basedOn w:val="Normal"/>
    <w:rsid w:val="009575B8"/>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Arial" w:eastAsia="Times New Roman" w:hAnsi="Arial" w:cs="Arial"/>
      <w:sz w:val="18"/>
      <w:szCs w:val="18"/>
      <w:lang w:eastAsia="ko-KR"/>
    </w:rPr>
  </w:style>
  <w:style w:type="paragraph" w:customStyle="1" w:styleId="font5">
    <w:name w:val="font5"/>
    <w:basedOn w:val="Normal"/>
    <w:rsid w:val="009575B8"/>
    <w:pPr>
      <w:suppressAutoHyphens w:val="0"/>
      <w:autoSpaceDN/>
      <w:spacing w:before="100" w:beforeAutospacing="1" w:after="100" w:afterAutospacing="1"/>
      <w:jc w:val="left"/>
      <w:textAlignment w:val="auto"/>
    </w:pPr>
    <w:rPr>
      <w:rFonts w:ascii="Arial" w:eastAsia="Times New Roman" w:hAnsi="Arial" w:cs="Arial"/>
      <w:color w:val="000000"/>
      <w:sz w:val="18"/>
      <w:szCs w:val="18"/>
      <w:lang w:eastAsia="ko-KR"/>
    </w:rPr>
  </w:style>
  <w:style w:type="paragraph" w:customStyle="1" w:styleId="font6">
    <w:name w:val="font6"/>
    <w:basedOn w:val="Normal"/>
    <w:rsid w:val="009575B8"/>
    <w:pPr>
      <w:suppressAutoHyphens w:val="0"/>
      <w:autoSpaceDN/>
      <w:spacing w:before="100" w:beforeAutospacing="1" w:after="100" w:afterAutospacing="1"/>
      <w:jc w:val="left"/>
      <w:textAlignment w:val="auto"/>
    </w:pPr>
    <w:rPr>
      <w:rFonts w:ascii="Arial" w:eastAsia="Times New Roman" w:hAnsi="Arial" w:cs="Arial"/>
      <w:b/>
      <w:bCs/>
      <w:color w:val="000000"/>
      <w:sz w:val="18"/>
      <w:szCs w:val="18"/>
      <w:lang w:eastAsia="ko-KR"/>
    </w:rPr>
  </w:style>
  <w:style w:type="paragraph" w:customStyle="1" w:styleId="font7">
    <w:name w:val="font7"/>
    <w:basedOn w:val="Normal"/>
    <w:rsid w:val="009575B8"/>
    <w:pPr>
      <w:suppressAutoHyphens w:val="0"/>
      <w:autoSpaceDN/>
      <w:spacing w:before="100" w:beforeAutospacing="1" w:after="100" w:afterAutospacing="1"/>
      <w:jc w:val="left"/>
      <w:textAlignment w:val="auto"/>
    </w:pPr>
    <w:rPr>
      <w:rFonts w:ascii="Arial" w:eastAsia="Times New Roman" w:hAnsi="Arial" w:cs="Arial"/>
      <w:sz w:val="18"/>
      <w:szCs w:val="18"/>
      <w:lang w:eastAsia="ko-KR"/>
    </w:rPr>
  </w:style>
  <w:style w:type="paragraph" w:customStyle="1" w:styleId="font8">
    <w:name w:val="font8"/>
    <w:basedOn w:val="Normal"/>
    <w:rsid w:val="009575B8"/>
    <w:pPr>
      <w:suppressAutoHyphens w:val="0"/>
      <w:autoSpaceDN/>
      <w:spacing w:before="100" w:beforeAutospacing="1" w:after="100" w:afterAutospacing="1"/>
      <w:jc w:val="left"/>
      <w:textAlignment w:val="auto"/>
    </w:pPr>
    <w:rPr>
      <w:rFonts w:ascii="Arial" w:eastAsia="Times New Roman" w:hAnsi="Arial" w:cs="Arial"/>
      <w:i/>
      <w:iCs/>
      <w:sz w:val="18"/>
      <w:szCs w:val="18"/>
      <w:lang w:eastAsia="ko-KR"/>
    </w:rPr>
  </w:style>
  <w:style w:type="paragraph" w:customStyle="1" w:styleId="font9">
    <w:name w:val="font9"/>
    <w:basedOn w:val="Normal"/>
    <w:rsid w:val="009575B8"/>
    <w:pPr>
      <w:suppressAutoHyphens w:val="0"/>
      <w:autoSpaceDN/>
      <w:spacing w:before="100" w:beforeAutospacing="1" w:after="100" w:afterAutospacing="1"/>
      <w:jc w:val="left"/>
      <w:textAlignment w:val="auto"/>
    </w:pPr>
    <w:rPr>
      <w:rFonts w:ascii="Arial" w:eastAsia="Times New Roman" w:hAnsi="Arial" w:cs="Arial"/>
      <w:b/>
      <w:bCs/>
      <w:i/>
      <w:iCs/>
      <w:sz w:val="18"/>
      <w:szCs w:val="18"/>
      <w:lang w:eastAsia="ko-KR"/>
    </w:rPr>
  </w:style>
  <w:style w:type="paragraph" w:customStyle="1" w:styleId="font10">
    <w:name w:val="font10"/>
    <w:basedOn w:val="Normal"/>
    <w:rsid w:val="009575B8"/>
    <w:pPr>
      <w:suppressAutoHyphens w:val="0"/>
      <w:autoSpaceDN/>
      <w:spacing w:before="100" w:beforeAutospacing="1" w:after="100" w:afterAutospacing="1"/>
      <w:jc w:val="left"/>
      <w:textAlignment w:val="auto"/>
    </w:pPr>
    <w:rPr>
      <w:rFonts w:ascii="Arial" w:eastAsia="Times New Roman" w:hAnsi="Arial" w:cs="Arial"/>
      <w:b/>
      <w:bCs/>
      <w:sz w:val="18"/>
      <w:szCs w:val="18"/>
      <w:lang w:eastAsia="ko-KR"/>
    </w:rPr>
  </w:style>
  <w:style w:type="paragraph" w:customStyle="1" w:styleId="font11">
    <w:name w:val="font11"/>
    <w:basedOn w:val="Normal"/>
    <w:rsid w:val="009575B8"/>
    <w:pPr>
      <w:suppressAutoHyphens w:val="0"/>
      <w:autoSpaceDN/>
      <w:spacing w:before="100" w:beforeAutospacing="1" w:after="100" w:afterAutospacing="1"/>
      <w:jc w:val="left"/>
      <w:textAlignment w:val="auto"/>
    </w:pPr>
    <w:rPr>
      <w:rFonts w:ascii="Arial" w:eastAsia="Times New Roman" w:hAnsi="Arial" w:cs="Arial"/>
      <w:i/>
      <w:iCs/>
      <w:color w:val="FF0000"/>
      <w:sz w:val="18"/>
      <w:szCs w:val="18"/>
      <w:lang w:eastAsia="ko-KR"/>
    </w:rPr>
  </w:style>
  <w:style w:type="paragraph" w:customStyle="1" w:styleId="xl144">
    <w:name w:val="xl144"/>
    <w:basedOn w:val="Normal"/>
    <w:rsid w:val="009575B8"/>
    <w:pPr>
      <w:pBdr>
        <w:top w:val="single" w:sz="4" w:space="0" w:color="auto"/>
        <w:left w:val="single" w:sz="4" w:space="0" w:color="auto"/>
        <w:right w:val="single" w:sz="4" w:space="0" w:color="auto"/>
      </w:pBdr>
      <w:suppressAutoHyphens w:val="0"/>
      <w:autoSpaceDN/>
      <w:spacing w:before="100" w:beforeAutospacing="1" w:after="100" w:afterAutospacing="1"/>
      <w:jc w:val="left"/>
      <w:textAlignment w:val="top"/>
    </w:pPr>
    <w:rPr>
      <w:rFonts w:ascii="Arial" w:eastAsia="Times New Roman" w:hAnsi="Arial" w:cs="Arial"/>
      <w:b/>
      <w:bCs/>
      <w:sz w:val="18"/>
      <w:szCs w:val="18"/>
      <w:lang w:eastAsia="ko-KR"/>
    </w:rPr>
  </w:style>
  <w:style w:type="paragraph" w:customStyle="1" w:styleId="xl145">
    <w:name w:val="xl145"/>
    <w:basedOn w:val="Normal"/>
    <w:rsid w:val="009575B8"/>
    <w:pPr>
      <w:pBdr>
        <w:left w:val="single" w:sz="4" w:space="0" w:color="auto"/>
        <w:bottom w:val="single" w:sz="4" w:space="0" w:color="auto"/>
        <w:right w:val="single" w:sz="4" w:space="0" w:color="auto"/>
      </w:pBdr>
      <w:suppressAutoHyphens w:val="0"/>
      <w:autoSpaceDN/>
      <w:spacing w:before="100" w:beforeAutospacing="1" w:after="100" w:afterAutospacing="1"/>
      <w:jc w:val="left"/>
      <w:textAlignment w:val="top"/>
    </w:pPr>
    <w:rPr>
      <w:rFonts w:ascii="Arial" w:eastAsia="Times New Roman" w:hAnsi="Arial" w:cs="Arial"/>
      <w:b/>
      <w:bCs/>
      <w:sz w:val="18"/>
      <w:szCs w:val="18"/>
      <w:lang w:eastAsia="ko-KR"/>
    </w:rPr>
  </w:style>
  <w:style w:type="paragraph" w:customStyle="1" w:styleId="xl146">
    <w:name w:val="xl146"/>
    <w:basedOn w:val="Normal"/>
    <w:rsid w:val="009575B8"/>
    <w:pPr>
      <w:pBdr>
        <w:left w:val="single" w:sz="4" w:space="0" w:color="auto"/>
        <w:bottom w:val="single" w:sz="4" w:space="0" w:color="auto"/>
        <w:right w:val="single" w:sz="4" w:space="0" w:color="auto"/>
      </w:pBdr>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147">
    <w:name w:val="xl147"/>
    <w:basedOn w:val="Normal"/>
    <w:rsid w:val="009575B8"/>
    <w:pPr>
      <w:pBdr>
        <w:left w:val="single" w:sz="4" w:space="0" w:color="auto"/>
        <w:bottom w:val="single" w:sz="4" w:space="0" w:color="auto"/>
        <w:right w:val="single" w:sz="4" w:space="0" w:color="auto"/>
      </w:pBdr>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148">
    <w:name w:val="xl148"/>
    <w:basedOn w:val="Normal"/>
    <w:rsid w:val="009575B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left"/>
      <w:textAlignment w:val="top"/>
    </w:pPr>
    <w:rPr>
      <w:rFonts w:ascii="Arial" w:eastAsia="Times New Roman" w:hAnsi="Arial" w:cs="Arial"/>
      <w:color w:val="FF0000"/>
      <w:sz w:val="18"/>
      <w:szCs w:val="18"/>
      <w:lang w:eastAsia="ko-KR"/>
    </w:rPr>
  </w:style>
  <w:style w:type="paragraph" w:customStyle="1" w:styleId="xl149">
    <w:name w:val="xl149"/>
    <w:basedOn w:val="Normal"/>
    <w:rsid w:val="009575B8"/>
    <w:pPr>
      <w:pBdr>
        <w:top w:val="single" w:sz="4" w:space="0" w:color="auto"/>
        <w:left w:val="single" w:sz="4" w:space="0" w:color="auto"/>
        <w:right w:val="single" w:sz="4" w:space="0" w:color="auto"/>
      </w:pBdr>
      <w:suppressAutoHyphens w:val="0"/>
      <w:autoSpaceDN/>
      <w:spacing w:before="100" w:beforeAutospacing="1" w:after="100" w:afterAutospacing="1"/>
      <w:jc w:val="left"/>
      <w:textAlignment w:val="top"/>
    </w:pPr>
    <w:rPr>
      <w:rFonts w:ascii="Arial" w:eastAsia="Times New Roman" w:hAnsi="Arial" w:cs="Arial"/>
      <w:i/>
      <w:iCs/>
      <w:sz w:val="18"/>
      <w:szCs w:val="18"/>
      <w:lang w:eastAsia="ko-KR"/>
    </w:rPr>
  </w:style>
  <w:style w:type="paragraph" w:customStyle="1" w:styleId="xl150">
    <w:name w:val="xl150"/>
    <w:basedOn w:val="Normal"/>
    <w:rsid w:val="009575B8"/>
    <w:pPr>
      <w:pBdr>
        <w:left w:val="single" w:sz="4" w:space="0" w:color="auto"/>
        <w:bottom w:val="single" w:sz="4" w:space="0" w:color="auto"/>
        <w:right w:val="single" w:sz="4" w:space="0" w:color="auto"/>
      </w:pBdr>
      <w:suppressAutoHyphens w:val="0"/>
      <w:autoSpaceDN/>
      <w:spacing w:before="100" w:beforeAutospacing="1" w:after="100" w:afterAutospacing="1"/>
      <w:jc w:val="left"/>
      <w:textAlignment w:val="top"/>
    </w:pPr>
    <w:rPr>
      <w:rFonts w:ascii="Arial" w:eastAsia="Times New Roman" w:hAnsi="Arial" w:cs="Arial"/>
      <w:b/>
      <w:bCs/>
      <w:sz w:val="18"/>
      <w:szCs w:val="18"/>
      <w:lang w:eastAsia="ko-KR"/>
    </w:rPr>
  </w:style>
  <w:style w:type="paragraph" w:customStyle="1" w:styleId="xl151">
    <w:name w:val="xl151"/>
    <w:basedOn w:val="Normal"/>
    <w:rsid w:val="009575B8"/>
    <w:pPr>
      <w:pBdr>
        <w:top w:val="single" w:sz="8" w:space="0" w:color="auto"/>
        <w:left w:val="single" w:sz="4" w:space="0" w:color="auto"/>
        <w:bottom w:val="single" w:sz="4" w:space="0" w:color="auto"/>
        <w:right w:val="single" w:sz="4" w:space="0" w:color="auto"/>
      </w:pBdr>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152">
    <w:name w:val="xl152"/>
    <w:basedOn w:val="Normal"/>
    <w:rsid w:val="009575B8"/>
    <w:pPr>
      <w:pBdr>
        <w:top w:val="single" w:sz="8" w:space="0" w:color="auto"/>
        <w:left w:val="single" w:sz="4" w:space="0" w:color="auto"/>
        <w:bottom w:val="single" w:sz="4" w:space="0" w:color="auto"/>
        <w:right w:val="single" w:sz="4" w:space="0" w:color="auto"/>
      </w:pBdr>
      <w:suppressAutoHyphens w:val="0"/>
      <w:autoSpaceDN/>
      <w:spacing w:before="100" w:beforeAutospacing="1" w:after="100" w:afterAutospacing="1"/>
      <w:jc w:val="left"/>
      <w:textAlignment w:val="top"/>
    </w:pPr>
    <w:rPr>
      <w:rFonts w:ascii="Arial" w:eastAsia="Times New Roman" w:hAnsi="Arial" w:cs="Arial"/>
      <w:i/>
      <w:iCs/>
      <w:sz w:val="18"/>
      <w:szCs w:val="18"/>
      <w:lang w:eastAsia="ko-KR"/>
    </w:rPr>
  </w:style>
  <w:style w:type="paragraph" w:customStyle="1" w:styleId="xl153">
    <w:name w:val="xl153"/>
    <w:basedOn w:val="Normal"/>
    <w:rsid w:val="009575B8"/>
    <w:pPr>
      <w:pBdr>
        <w:top w:val="single" w:sz="8" w:space="0" w:color="auto"/>
        <w:left w:val="single" w:sz="4" w:space="0" w:color="auto"/>
        <w:bottom w:val="single" w:sz="4" w:space="0" w:color="auto"/>
        <w:right w:val="single" w:sz="4" w:space="0" w:color="auto"/>
      </w:pBdr>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154">
    <w:name w:val="xl154"/>
    <w:basedOn w:val="Normal"/>
    <w:rsid w:val="009575B8"/>
    <w:pPr>
      <w:pBdr>
        <w:top w:val="single" w:sz="8" w:space="0" w:color="auto"/>
        <w:left w:val="single" w:sz="4" w:space="0" w:color="auto"/>
        <w:bottom w:val="single" w:sz="4" w:space="0" w:color="auto"/>
        <w:right w:val="single" w:sz="4" w:space="0" w:color="auto"/>
      </w:pBdr>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155">
    <w:name w:val="xl155"/>
    <w:basedOn w:val="Normal"/>
    <w:rsid w:val="009575B8"/>
    <w:pPr>
      <w:pBdr>
        <w:left w:val="single" w:sz="4" w:space="0" w:color="auto"/>
        <w:bottom w:val="single" w:sz="4" w:space="0" w:color="auto"/>
        <w:right w:val="single" w:sz="4" w:space="0" w:color="auto"/>
      </w:pBdr>
      <w:shd w:val="clear" w:color="000000" w:fill="DDEBF7"/>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156">
    <w:name w:val="xl156"/>
    <w:basedOn w:val="Normal"/>
    <w:rsid w:val="009575B8"/>
    <w:pPr>
      <w:pBdr>
        <w:top w:val="single" w:sz="4" w:space="0" w:color="auto"/>
        <w:left w:val="single" w:sz="4" w:space="0" w:color="auto"/>
        <w:bottom w:val="single" w:sz="8" w:space="0" w:color="auto"/>
        <w:right w:val="single" w:sz="4" w:space="0" w:color="auto"/>
      </w:pBdr>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157">
    <w:name w:val="xl157"/>
    <w:basedOn w:val="Normal"/>
    <w:rsid w:val="009575B8"/>
    <w:pPr>
      <w:pBdr>
        <w:top w:val="single" w:sz="8" w:space="0" w:color="auto"/>
        <w:left w:val="single" w:sz="4" w:space="0" w:color="auto"/>
        <w:right w:val="single" w:sz="4" w:space="0" w:color="auto"/>
      </w:pBdr>
      <w:shd w:val="clear" w:color="000000" w:fill="DDEBF7"/>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158">
    <w:name w:val="xl158"/>
    <w:basedOn w:val="Normal"/>
    <w:rsid w:val="009575B8"/>
    <w:pPr>
      <w:pBdr>
        <w:top w:val="single" w:sz="8" w:space="0" w:color="auto"/>
        <w:left w:val="single" w:sz="4" w:space="0" w:color="auto"/>
        <w:right w:val="single" w:sz="4" w:space="0" w:color="auto"/>
      </w:pBdr>
      <w:shd w:val="clear" w:color="000000" w:fill="DDEBF7"/>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159">
    <w:name w:val="xl159"/>
    <w:basedOn w:val="Normal"/>
    <w:rsid w:val="009575B8"/>
    <w:pPr>
      <w:pBdr>
        <w:top w:val="single" w:sz="8" w:space="0" w:color="auto"/>
        <w:left w:val="single" w:sz="4" w:space="0" w:color="auto"/>
        <w:right w:val="single" w:sz="4" w:space="0" w:color="auto"/>
      </w:pBdr>
      <w:shd w:val="clear" w:color="000000" w:fill="DDEBF7"/>
      <w:suppressAutoHyphens w:val="0"/>
      <w:autoSpaceDN/>
      <w:spacing w:before="100" w:beforeAutospacing="1" w:after="100" w:afterAutospacing="1"/>
      <w:jc w:val="left"/>
      <w:textAlignment w:val="top"/>
    </w:pPr>
    <w:rPr>
      <w:rFonts w:ascii="Arial" w:eastAsia="Times New Roman" w:hAnsi="Arial" w:cs="Arial"/>
      <w:b/>
      <w:bCs/>
      <w:sz w:val="18"/>
      <w:szCs w:val="18"/>
      <w:lang w:eastAsia="ko-KR"/>
    </w:rPr>
  </w:style>
  <w:style w:type="paragraph" w:customStyle="1" w:styleId="xl160">
    <w:name w:val="xl160"/>
    <w:basedOn w:val="Normal"/>
    <w:rsid w:val="009575B8"/>
    <w:pPr>
      <w:pBdr>
        <w:left w:val="single" w:sz="4" w:space="0" w:color="auto"/>
        <w:bottom w:val="single" w:sz="8" w:space="0" w:color="auto"/>
        <w:right w:val="single" w:sz="4" w:space="0" w:color="auto"/>
      </w:pBdr>
      <w:shd w:val="clear" w:color="000000" w:fill="DDEBF7"/>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161">
    <w:name w:val="xl161"/>
    <w:basedOn w:val="Normal"/>
    <w:rsid w:val="009575B8"/>
    <w:pPr>
      <w:pBdr>
        <w:left w:val="single" w:sz="4" w:space="0" w:color="auto"/>
        <w:bottom w:val="single" w:sz="8" w:space="0" w:color="auto"/>
        <w:right w:val="single" w:sz="4" w:space="0" w:color="auto"/>
      </w:pBdr>
      <w:shd w:val="clear" w:color="000000" w:fill="DDEBF7"/>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162">
    <w:name w:val="xl162"/>
    <w:basedOn w:val="Normal"/>
    <w:rsid w:val="009575B8"/>
    <w:pPr>
      <w:pBdr>
        <w:top w:val="single" w:sz="4" w:space="0" w:color="auto"/>
        <w:left w:val="single" w:sz="4" w:space="0" w:color="auto"/>
        <w:bottom w:val="single" w:sz="8" w:space="0" w:color="auto"/>
        <w:right w:val="single" w:sz="4" w:space="0" w:color="auto"/>
      </w:pBdr>
      <w:suppressAutoHyphens w:val="0"/>
      <w:autoSpaceDN/>
      <w:spacing w:before="100" w:beforeAutospacing="1" w:after="100" w:afterAutospacing="1"/>
      <w:jc w:val="left"/>
      <w:textAlignment w:val="top"/>
    </w:pPr>
    <w:rPr>
      <w:rFonts w:ascii="Arial" w:eastAsia="Times New Roman" w:hAnsi="Arial" w:cs="Arial"/>
      <w:i/>
      <w:iCs/>
      <w:sz w:val="18"/>
      <w:szCs w:val="18"/>
      <w:lang w:eastAsia="ko-KR"/>
    </w:rPr>
  </w:style>
  <w:style w:type="paragraph" w:customStyle="1" w:styleId="xl163">
    <w:name w:val="xl163"/>
    <w:basedOn w:val="Normal"/>
    <w:rsid w:val="009575B8"/>
    <w:pPr>
      <w:pBdr>
        <w:top w:val="single" w:sz="4" w:space="0" w:color="auto"/>
        <w:left w:val="single" w:sz="4" w:space="0" w:color="auto"/>
        <w:bottom w:val="single" w:sz="8" w:space="0" w:color="auto"/>
        <w:right w:val="single" w:sz="4" w:space="0" w:color="auto"/>
      </w:pBdr>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164">
    <w:name w:val="xl164"/>
    <w:basedOn w:val="Normal"/>
    <w:rsid w:val="009575B8"/>
    <w:pPr>
      <w:pBdr>
        <w:top w:val="single" w:sz="4" w:space="0" w:color="auto"/>
        <w:left w:val="single" w:sz="4" w:space="0" w:color="auto"/>
        <w:bottom w:val="single" w:sz="8" w:space="0" w:color="auto"/>
        <w:right w:val="single" w:sz="4" w:space="0" w:color="auto"/>
      </w:pBdr>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165">
    <w:name w:val="xl165"/>
    <w:basedOn w:val="Normal"/>
    <w:rsid w:val="009575B8"/>
    <w:pPr>
      <w:pBdr>
        <w:top w:val="single" w:sz="4" w:space="0" w:color="auto"/>
        <w:left w:val="single" w:sz="4" w:space="0" w:color="auto"/>
        <w:bottom w:val="single" w:sz="8" w:space="0" w:color="auto"/>
        <w:right w:val="single" w:sz="4" w:space="0" w:color="auto"/>
      </w:pBdr>
      <w:suppressAutoHyphens w:val="0"/>
      <w:autoSpaceDN/>
      <w:spacing w:before="100" w:beforeAutospacing="1" w:after="100" w:afterAutospacing="1"/>
      <w:jc w:val="left"/>
      <w:textAlignment w:val="top"/>
    </w:pPr>
    <w:rPr>
      <w:rFonts w:ascii="Arial" w:eastAsia="Times New Roman" w:hAnsi="Arial" w:cs="Arial"/>
      <w:i/>
      <w:iCs/>
      <w:sz w:val="18"/>
      <w:szCs w:val="18"/>
      <w:lang w:eastAsia="ko-KR"/>
    </w:rPr>
  </w:style>
  <w:style w:type="paragraph" w:customStyle="1" w:styleId="xl166">
    <w:name w:val="xl166"/>
    <w:basedOn w:val="Normal"/>
    <w:rsid w:val="009575B8"/>
    <w:pPr>
      <w:pBdr>
        <w:top w:val="single" w:sz="8" w:space="0" w:color="auto"/>
        <w:left w:val="single" w:sz="4" w:space="0" w:color="auto"/>
        <w:bottom w:val="single" w:sz="4" w:space="0" w:color="auto"/>
        <w:right w:val="single" w:sz="4" w:space="0" w:color="auto"/>
      </w:pBdr>
      <w:shd w:val="clear" w:color="000000" w:fill="DDEBF7"/>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167">
    <w:name w:val="xl167"/>
    <w:basedOn w:val="Normal"/>
    <w:rsid w:val="009575B8"/>
    <w:pPr>
      <w:pBdr>
        <w:top w:val="single" w:sz="8" w:space="0" w:color="auto"/>
        <w:left w:val="single" w:sz="4" w:space="0" w:color="auto"/>
        <w:bottom w:val="single" w:sz="4" w:space="0" w:color="auto"/>
        <w:right w:val="single" w:sz="4" w:space="0" w:color="auto"/>
      </w:pBdr>
      <w:shd w:val="clear" w:color="000000" w:fill="DDEBF7"/>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168">
    <w:name w:val="xl168"/>
    <w:basedOn w:val="Normal"/>
    <w:rsid w:val="009575B8"/>
    <w:pPr>
      <w:pBdr>
        <w:top w:val="double" w:sz="6" w:space="0" w:color="auto"/>
        <w:left w:val="single" w:sz="4" w:space="0" w:color="auto"/>
        <w:right w:val="single" w:sz="4" w:space="0" w:color="auto"/>
      </w:pBdr>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169">
    <w:name w:val="xl169"/>
    <w:basedOn w:val="Normal"/>
    <w:rsid w:val="009575B8"/>
    <w:pPr>
      <w:pBdr>
        <w:left w:val="single" w:sz="4" w:space="0" w:color="auto"/>
        <w:right w:val="single" w:sz="4" w:space="0" w:color="auto"/>
      </w:pBdr>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170">
    <w:name w:val="xl170"/>
    <w:basedOn w:val="Normal"/>
    <w:rsid w:val="009575B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171">
    <w:name w:val="xl171"/>
    <w:basedOn w:val="Normal"/>
    <w:rsid w:val="009575B8"/>
    <w:pPr>
      <w:pBdr>
        <w:top w:val="single" w:sz="8" w:space="0" w:color="auto"/>
        <w:left w:val="single" w:sz="4" w:space="0" w:color="auto"/>
        <w:right w:val="single" w:sz="4" w:space="0" w:color="auto"/>
      </w:pBdr>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172">
    <w:name w:val="xl172"/>
    <w:basedOn w:val="Normal"/>
    <w:rsid w:val="009575B8"/>
    <w:pPr>
      <w:pBdr>
        <w:top w:val="single" w:sz="8" w:space="0" w:color="auto"/>
        <w:left w:val="single" w:sz="4" w:space="0" w:color="auto"/>
        <w:right w:val="single" w:sz="4" w:space="0" w:color="auto"/>
      </w:pBdr>
      <w:shd w:val="clear" w:color="000000" w:fill="DDEBF7"/>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173">
    <w:name w:val="xl173"/>
    <w:basedOn w:val="Normal"/>
    <w:rsid w:val="009575B8"/>
    <w:pPr>
      <w:pBdr>
        <w:left w:val="single" w:sz="4" w:space="0" w:color="auto"/>
        <w:right w:val="single" w:sz="4" w:space="0" w:color="auto"/>
      </w:pBdr>
      <w:shd w:val="clear" w:color="000000" w:fill="DDEBF7"/>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174">
    <w:name w:val="xl174"/>
    <w:basedOn w:val="Normal"/>
    <w:rsid w:val="009575B8"/>
    <w:pPr>
      <w:pBdr>
        <w:left w:val="single" w:sz="4" w:space="0" w:color="auto"/>
        <w:bottom w:val="single" w:sz="4" w:space="0" w:color="auto"/>
        <w:right w:val="single" w:sz="4" w:space="0" w:color="auto"/>
      </w:pBdr>
      <w:shd w:val="clear" w:color="000000" w:fill="DDEBF7"/>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175">
    <w:name w:val="xl175"/>
    <w:basedOn w:val="Normal"/>
    <w:rsid w:val="009575B8"/>
    <w:pPr>
      <w:pBdr>
        <w:top w:val="single" w:sz="4" w:space="0" w:color="auto"/>
        <w:left w:val="single" w:sz="4" w:space="0" w:color="auto"/>
        <w:right w:val="single" w:sz="4" w:space="0" w:color="auto"/>
      </w:pBdr>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176">
    <w:name w:val="xl176"/>
    <w:basedOn w:val="Normal"/>
    <w:rsid w:val="009575B8"/>
    <w:pPr>
      <w:pBdr>
        <w:left w:val="single" w:sz="4" w:space="0" w:color="auto"/>
        <w:right w:val="single" w:sz="4" w:space="0" w:color="auto"/>
      </w:pBdr>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177">
    <w:name w:val="xl177"/>
    <w:basedOn w:val="Normal"/>
    <w:rsid w:val="009575B8"/>
    <w:pPr>
      <w:pBdr>
        <w:left w:val="single" w:sz="4" w:space="0" w:color="auto"/>
        <w:bottom w:val="single" w:sz="4" w:space="0" w:color="auto"/>
        <w:right w:val="single" w:sz="4" w:space="0" w:color="auto"/>
      </w:pBdr>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178">
    <w:name w:val="xl178"/>
    <w:basedOn w:val="Normal"/>
    <w:rsid w:val="009575B8"/>
    <w:pPr>
      <w:pBdr>
        <w:left w:val="single" w:sz="4" w:space="0" w:color="auto"/>
        <w:right w:val="single" w:sz="4" w:space="0" w:color="auto"/>
      </w:pBdr>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179">
    <w:name w:val="xl179"/>
    <w:basedOn w:val="Normal"/>
    <w:rsid w:val="009575B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180">
    <w:name w:val="xl180"/>
    <w:basedOn w:val="Normal"/>
    <w:rsid w:val="009575B8"/>
    <w:pPr>
      <w:pBdr>
        <w:left w:val="single" w:sz="4" w:space="0" w:color="auto"/>
        <w:right w:val="single" w:sz="4" w:space="0" w:color="auto"/>
      </w:pBdr>
      <w:shd w:val="clear" w:color="000000" w:fill="DDEBF7"/>
      <w:suppressAutoHyphens w:val="0"/>
      <w:autoSpaceDN/>
      <w:spacing w:before="100" w:beforeAutospacing="1" w:after="100" w:afterAutospacing="1"/>
      <w:jc w:val="center"/>
      <w:textAlignment w:val="top"/>
    </w:pPr>
    <w:rPr>
      <w:rFonts w:ascii="Arial" w:eastAsia="Times New Roman" w:hAnsi="Arial" w:cs="Arial"/>
      <w:b/>
      <w:bCs/>
      <w:sz w:val="18"/>
      <w:szCs w:val="18"/>
      <w:lang w:eastAsia="ko-KR"/>
    </w:rPr>
  </w:style>
  <w:style w:type="paragraph" w:customStyle="1" w:styleId="xl181">
    <w:name w:val="xl181"/>
    <w:basedOn w:val="Normal"/>
    <w:rsid w:val="009575B8"/>
    <w:pPr>
      <w:pBdr>
        <w:left w:val="single" w:sz="4" w:space="0" w:color="auto"/>
        <w:bottom w:val="double" w:sz="6" w:space="0" w:color="auto"/>
        <w:right w:val="single" w:sz="4" w:space="0" w:color="auto"/>
      </w:pBdr>
      <w:shd w:val="clear" w:color="000000" w:fill="DDEBF7"/>
      <w:suppressAutoHyphens w:val="0"/>
      <w:autoSpaceDN/>
      <w:spacing w:before="100" w:beforeAutospacing="1" w:after="100" w:afterAutospacing="1"/>
      <w:jc w:val="center"/>
      <w:textAlignment w:val="top"/>
    </w:pPr>
    <w:rPr>
      <w:rFonts w:ascii="Arial" w:eastAsia="Times New Roman" w:hAnsi="Arial" w:cs="Arial"/>
      <w:b/>
      <w:bCs/>
      <w:sz w:val="18"/>
      <w:szCs w:val="18"/>
      <w:lang w:eastAsia="ko-KR"/>
    </w:rPr>
  </w:style>
  <w:style w:type="paragraph" w:customStyle="1" w:styleId="xl182">
    <w:name w:val="xl182"/>
    <w:basedOn w:val="Normal"/>
    <w:rsid w:val="009575B8"/>
    <w:pPr>
      <w:pBdr>
        <w:top w:val="single" w:sz="8" w:space="0" w:color="auto"/>
        <w:left w:val="single" w:sz="4" w:space="0" w:color="auto"/>
        <w:right w:val="single" w:sz="4" w:space="0" w:color="auto"/>
      </w:pBdr>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183">
    <w:name w:val="xl183"/>
    <w:basedOn w:val="Normal"/>
    <w:rsid w:val="009575B8"/>
    <w:pPr>
      <w:pBdr>
        <w:top w:val="single" w:sz="8" w:space="0" w:color="auto"/>
        <w:left w:val="single" w:sz="4" w:space="0" w:color="auto"/>
        <w:right w:val="single" w:sz="4" w:space="0" w:color="auto"/>
      </w:pBdr>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184">
    <w:name w:val="xl184"/>
    <w:basedOn w:val="Normal"/>
    <w:rsid w:val="009575B8"/>
    <w:pPr>
      <w:pBdr>
        <w:top w:val="double" w:sz="6" w:space="0" w:color="auto"/>
        <w:left w:val="single" w:sz="4" w:space="0" w:color="auto"/>
        <w:bottom w:val="double" w:sz="6" w:space="0" w:color="auto"/>
      </w:pBdr>
      <w:shd w:val="clear" w:color="000000" w:fill="A6A6A6"/>
      <w:suppressAutoHyphens w:val="0"/>
      <w:autoSpaceDN/>
      <w:spacing w:before="100" w:beforeAutospacing="1" w:after="100" w:afterAutospacing="1"/>
      <w:jc w:val="left"/>
      <w:textAlignment w:val="center"/>
    </w:pPr>
    <w:rPr>
      <w:rFonts w:ascii="Arial" w:eastAsia="Times New Roman" w:hAnsi="Arial" w:cs="Arial"/>
      <w:b/>
      <w:bCs/>
      <w:sz w:val="18"/>
      <w:szCs w:val="18"/>
      <w:lang w:eastAsia="ko-KR"/>
    </w:rPr>
  </w:style>
  <w:style w:type="paragraph" w:customStyle="1" w:styleId="xl185">
    <w:name w:val="xl185"/>
    <w:basedOn w:val="Normal"/>
    <w:rsid w:val="009575B8"/>
    <w:pPr>
      <w:pBdr>
        <w:top w:val="double" w:sz="6" w:space="0" w:color="auto"/>
        <w:bottom w:val="double" w:sz="6" w:space="0" w:color="auto"/>
      </w:pBdr>
      <w:shd w:val="clear" w:color="000000" w:fill="A6A6A6"/>
      <w:suppressAutoHyphens w:val="0"/>
      <w:autoSpaceDN/>
      <w:spacing w:before="100" w:beforeAutospacing="1" w:after="100" w:afterAutospacing="1"/>
      <w:jc w:val="left"/>
      <w:textAlignment w:val="center"/>
    </w:pPr>
    <w:rPr>
      <w:rFonts w:ascii="Arial" w:eastAsia="Times New Roman" w:hAnsi="Arial" w:cs="Arial"/>
      <w:b/>
      <w:bCs/>
      <w:sz w:val="18"/>
      <w:szCs w:val="18"/>
      <w:lang w:eastAsia="ko-KR"/>
    </w:rPr>
  </w:style>
  <w:style w:type="paragraph" w:customStyle="1" w:styleId="xl186">
    <w:name w:val="xl186"/>
    <w:basedOn w:val="Normal"/>
    <w:rsid w:val="009575B8"/>
    <w:pPr>
      <w:pBdr>
        <w:bottom w:val="double" w:sz="6" w:space="0" w:color="auto"/>
        <w:right w:val="single" w:sz="4" w:space="0" w:color="auto"/>
      </w:pBdr>
      <w:shd w:val="clear" w:color="000000" w:fill="A6A6A6"/>
      <w:suppressAutoHyphens w:val="0"/>
      <w:autoSpaceDN/>
      <w:spacing w:before="100" w:beforeAutospacing="1" w:after="100" w:afterAutospacing="1"/>
      <w:jc w:val="left"/>
      <w:textAlignment w:val="center"/>
    </w:pPr>
    <w:rPr>
      <w:rFonts w:ascii="Arial" w:eastAsia="Times New Roman" w:hAnsi="Arial" w:cs="Arial"/>
      <w:b/>
      <w:bCs/>
      <w:sz w:val="18"/>
      <w:szCs w:val="18"/>
      <w:lang w:eastAsia="ko-KR"/>
    </w:rPr>
  </w:style>
  <w:style w:type="paragraph" w:customStyle="1" w:styleId="xl187">
    <w:name w:val="xl187"/>
    <w:basedOn w:val="Normal"/>
    <w:rsid w:val="009575B8"/>
    <w:pPr>
      <w:pBdr>
        <w:top w:val="double" w:sz="6" w:space="0" w:color="auto"/>
        <w:left w:val="single" w:sz="4" w:space="0" w:color="auto"/>
        <w:right w:val="single" w:sz="4" w:space="0" w:color="auto"/>
      </w:pBdr>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188">
    <w:name w:val="xl188"/>
    <w:basedOn w:val="Normal"/>
    <w:rsid w:val="009575B8"/>
    <w:pPr>
      <w:pBdr>
        <w:top w:val="double" w:sz="6" w:space="0" w:color="auto"/>
        <w:left w:val="single" w:sz="4" w:space="0" w:color="auto"/>
        <w:right w:val="single" w:sz="4" w:space="0" w:color="auto"/>
      </w:pBdr>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189">
    <w:name w:val="xl189"/>
    <w:basedOn w:val="Normal"/>
    <w:rsid w:val="009575B8"/>
    <w:pPr>
      <w:pBdr>
        <w:left w:val="single" w:sz="4" w:space="0" w:color="auto"/>
        <w:bottom w:val="single" w:sz="8" w:space="0" w:color="auto"/>
        <w:right w:val="single" w:sz="4" w:space="0" w:color="auto"/>
      </w:pBdr>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190">
    <w:name w:val="xl190"/>
    <w:basedOn w:val="Normal"/>
    <w:rsid w:val="009575B8"/>
    <w:pPr>
      <w:pBdr>
        <w:left w:val="single" w:sz="4" w:space="0" w:color="auto"/>
        <w:bottom w:val="single" w:sz="8" w:space="0" w:color="auto"/>
        <w:right w:val="single" w:sz="4" w:space="0" w:color="auto"/>
      </w:pBdr>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191">
    <w:name w:val="xl191"/>
    <w:basedOn w:val="Normal"/>
    <w:rsid w:val="009575B8"/>
    <w:pPr>
      <w:pBdr>
        <w:left w:val="single" w:sz="4" w:space="0" w:color="auto"/>
        <w:bottom w:val="single" w:sz="8" w:space="0" w:color="auto"/>
        <w:right w:val="single" w:sz="4" w:space="0" w:color="auto"/>
      </w:pBdr>
      <w:suppressAutoHyphens w:val="0"/>
      <w:autoSpaceDN/>
      <w:spacing w:before="100" w:beforeAutospacing="1" w:after="100" w:afterAutospacing="1"/>
      <w:jc w:val="left"/>
      <w:textAlignment w:val="top"/>
    </w:pPr>
    <w:rPr>
      <w:rFonts w:ascii="Arial" w:eastAsia="Times New Roman" w:hAnsi="Arial" w:cs="Arial"/>
      <w:sz w:val="18"/>
      <w:szCs w:val="18"/>
      <w:lang w:eastAsia="ko-KR"/>
    </w:rPr>
  </w:style>
  <w:style w:type="paragraph" w:customStyle="1" w:styleId="xl192">
    <w:name w:val="xl192"/>
    <w:basedOn w:val="Normal"/>
    <w:rsid w:val="009575B8"/>
    <w:pPr>
      <w:pBdr>
        <w:top w:val="single" w:sz="8" w:space="0" w:color="auto"/>
        <w:left w:val="single" w:sz="4" w:space="0" w:color="auto"/>
        <w:bottom w:val="double" w:sz="6" w:space="0" w:color="auto"/>
      </w:pBdr>
      <w:shd w:val="clear" w:color="000000" w:fill="A6A6A6"/>
      <w:suppressAutoHyphens w:val="0"/>
      <w:autoSpaceDN/>
      <w:spacing w:before="100" w:beforeAutospacing="1" w:after="100" w:afterAutospacing="1"/>
      <w:jc w:val="left"/>
      <w:textAlignment w:val="center"/>
    </w:pPr>
    <w:rPr>
      <w:rFonts w:ascii="Arial" w:eastAsia="Times New Roman" w:hAnsi="Arial" w:cs="Arial"/>
      <w:b/>
      <w:bCs/>
      <w:sz w:val="18"/>
      <w:szCs w:val="18"/>
      <w:lang w:eastAsia="ko-KR"/>
    </w:rPr>
  </w:style>
  <w:style w:type="paragraph" w:customStyle="1" w:styleId="xl193">
    <w:name w:val="xl193"/>
    <w:basedOn w:val="Normal"/>
    <w:rsid w:val="009575B8"/>
    <w:pPr>
      <w:pBdr>
        <w:top w:val="single" w:sz="8" w:space="0" w:color="auto"/>
        <w:bottom w:val="double" w:sz="6" w:space="0" w:color="auto"/>
      </w:pBdr>
      <w:shd w:val="clear" w:color="000000" w:fill="A6A6A6"/>
      <w:suppressAutoHyphens w:val="0"/>
      <w:autoSpaceDN/>
      <w:spacing w:before="100" w:beforeAutospacing="1" w:after="100" w:afterAutospacing="1"/>
      <w:jc w:val="left"/>
      <w:textAlignment w:val="center"/>
    </w:pPr>
    <w:rPr>
      <w:rFonts w:ascii="Arial" w:eastAsia="Times New Roman" w:hAnsi="Arial" w:cs="Arial"/>
      <w:b/>
      <w:bCs/>
      <w:sz w:val="18"/>
      <w:szCs w:val="18"/>
      <w:lang w:eastAsia="ko-KR"/>
    </w:rPr>
  </w:style>
  <w:style w:type="paragraph" w:customStyle="1" w:styleId="xl194">
    <w:name w:val="xl194"/>
    <w:basedOn w:val="Normal"/>
    <w:rsid w:val="009575B8"/>
    <w:pPr>
      <w:pBdr>
        <w:top w:val="single" w:sz="8" w:space="0" w:color="auto"/>
        <w:bottom w:val="double" w:sz="6" w:space="0" w:color="auto"/>
        <w:right w:val="single" w:sz="4" w:space="0" w:color="auto"/>
      </w:pBdr>
      <w:shd w:val="clear" w:color="000000" w:fill="A6A6A6"/>
      <w:suppressAutoHyphens w:val="0"/>
      <w:autoSpaceDN/>
      <w:spacing w:before="100" w:beforeAutospacing="1" w:after="100" w:afterAutospacing="1"/>
      <w:jc w:val="left"/>
      <w:textAlignment w:val="center"/>
    </w:pPr>
    <w:rPr>
      <w:rFonts w:ascii="Arial" w:eastAsia="Times New Roman" w:hAnsi="Arial" w:cs="Arial"/>
      <w:b/>
      <w:bCs/>
      <w:sz w:val="18"/>
      <w:szCs w:val="18"/>
      <w:lang w:eastAsia="ko-KR"/>
    </w:rPr>
  </w:style>
  <w:style w:type="paragraph" w:customStyle="1" w:styleId="xl195">
    <w:name w:val="xl195"/>
    <w:basedOn w:val="Normal"/>
    <w:rsid w:val="009575B8"/>
    <w:pPr>
      <w:pBdr>
        <w:left w:val="single" w:sz="4" w:space="0" w:color="auto"/>
        <w:right w:val="single" w:sz="4" w:space="0" w:color="auto"/>
      </w:pBdr>
      <w:shd w:val="clear" w:color="000000" w:fill="DDEBF7"/>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196">
    <w:name w:val="xl196"/>
    <w:basedOn w:val="Normal"/>
    <w:rsid w:val="009575B8"/>
    <w:pPr>
      <w:pBdr>
        <w:top w:val="single" w:sz="8" w:space="0" w:color="auto"/>
        <w:right w:val="single" w:sz="4" w:space="0" w:color="auto"/>
      </w:pBdr>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197">
    <w:name w:val="xl197"/>
    <w:basedOn w:val="Normal"/>
    <w:rsid w:val="009575B8"/>
    <w:pPr>
      <w:pBdr>
        <w:right w:val="single" w:sz="4" w:space="0" w:color="auto"/>
      </w:pBdr>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198">
    <w:name w:val="xl198"/>
    <w:basedOn w:val="Normal"/>
    <w:rsid w:val="009575B8"/>
    <w:pPr>
      <w:pBdr>
        <w:bottom w:val="single" w:sz="8" w:space="0" w:color="auto"/>
        <w:right w:val="single" w:sz="4" w:space="0" w:color="auto"/>
      </w:pBdr>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199">
    <w:name w:val="xl199"/>
    <w:basedOn w:val="Normal"/>
    <w:rsid w:val="009575B8"/>
    <w:pPr>
      <w:pBdr>
        <w:top w:val="single" w:sz="8" w:space="0" w:color="auto"/>
        <w:right w:val="single" w:sz="4" w:space="0" w:color="auto"/>
      </w:pBdr>
      <w:shd w:val="clear" w:color="000000" w:fill="DDEBF7"/>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200">
    <w:name w:val="xl200"/>
    <w:basedOn w:val="Normal"/>
    <w:rsid w:val="009575B8"/>
    <w:pPr>
      <w:pBdr>
        <w:right w:val="single" w:sz="4" w:space="0" w:color="auto"/>
      </w:pBdr>
      <w:shd w:val="clear" w:color="000000" w:fill="DDEBF7"/>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201">
    <w:name w:val="xl201"/>
    <w:basedOn w:val="Normal"/>
    <w:rsid w:val="009575B8"/>
    <w:pPr>
      <w:pBdr>
        <w:bottom w:val="single" w:sz="8" w:space="0" w:color="auto"/>
        <w:right w:val="single" w:sz="4" w:space="0" w:color="auto"/>
      </w:pBdr>
      <w:shd w:val="clear" w:color="000000" w:fill="DDEBF7"/>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202">
    <w:name w:val="xl202"/>
    <w:basedOn w:val="Normal"/>
    <w:rsid w:val="009575B8"/>
    <w:pPr>
      <w:pBdr>
        <w:top w:val="single" w:sz="8" w:space="0" w:color="auto"/>
        <w:left w:val="single" w:sz="4" w:space="0" w:color="auto"/>
        <w:right w:val="single" w:sz="4" w:space="0" w:color="auto"/>
      </w:pBdr>
      <w:shd w:val="clear" w:color="000000" w:fill="DDEBF7"/>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203">
    <w:name w:val="xl203"/>
    <w:basedOn w:val="Normal"/>
    <w:rsid w:val="009575B8"/>
    <w:pPr>
      <w:pBdr>
        <w:left w:val="single" w:sz="4" w:space="0" w:color="auto"/>
        <w:bottom w:val="single" w:sz="8" w:space="0" w:color="auto"/>
        <w:right w:val="single" w:sz="4" w:space="0" w:color="auto"/>
      </w:pBdr>
      <w:shd w:val="clear" w:color="000000" w:fill="DDEBF7"/>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204">
    <w:name w:val="xl204"/>
    <w:basedOn w:val="Normal"/>
    <w:rsid w:val="009575B8"/>
    <w:pPr>
      <w:pBdr>
        <w:left w:val="single" w:sz="4" w:space="0" w:color="auto"/>
        <w:bottom w:val="single" w:sz="8" w:space="0" w:color="auto"/>
        <w:right w:val="single" w:sz="4" w:space="0" w:color="auto"/>
      </w:pBdr>
      <w:shd w:val="clear" w:color="000000" w:fill="DDEBF7"/>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205">
    <w:name w:val="xl205"/>
    <w:basedOn w:val="Normal"/>
    <w:rsid w:val="009575B8"/>
    <w:pPr>
      <w:pBdr>
        <w:left w:val="single" w:sz="4" w:space="0" w:color="auto"/>
        <w:right w:val="single" w:sz="4" w:space="0" w:color="auto"/>
      </w:pBdr>
      <w:shd w:val="clear" w:color="000000" w:fill="DDEBF7"/>
      <w:suppressAutoHyphens w:val="0"/>
      <w:autoSpaceDN/>
      <w:spacing w:before="100" w:beforeAutospacing="1" w:after="100" w:afterAutospacing="1"/>
      <w:jc w:val="center"/>
      <w:textAlignment w:val="top"/>
    </w:pPr>
    <w:rPr>
      <w:rFonts w:ascii="Arial" w:eastAsia="Times New Roman" w:hAnsi="Arial" w:cs="Arial"/>
      <w:b/>
      <w:bCs/>
      <w:sz w:val="18"/>
      <w:szCs w:val="18"/>
      <w:lang w:eastAsia="ko-KR"/>
    </w:rPr>
  </w:style>
  <w:style w:type="paragraph" w:customStyle="1" w:styleId="xl206">
    <w:name w:val="xl206"/>
    <w:basedOn w:val="Normal"/>
    <w:rsid w:val="009575B8"/>
    <w:pPr>
      <w:pBdr>
        <w:top w:val="single" w:sz="4" w:space="0" w:color="auto"/>
        <w:left w:val="single" w:sz="4" w:space="0" w:color="auto"/>
        <w:bottom w:val="single" w:sz="4" w:space="0" w:color="auto"/>
      </w:pBdr>
      <w:shd w:val="clear" w:color="000000" w:fill="A6A6A6"/>
      <w:suppressAutoHyphens w:val="0"/>
      <w:autoSpaceDN/>
      <w:spacing w:before="100" w:beforeAutospacing="1" w:after="100" w:afterAutospacing="1"/>
      <w:jc w:val="left"/>
      <w:textAlignment w:val="center"/>
    </w:pPr>
    <w:rPr>
      <w:rFonts w:ascii="Arial" w:eastAsia="Times New Roman" w:hAnsi="Arial" w:cs="Arial"/>
      <w:b/>
      <w:bCs/>
      <w:sz w:val="18"/>
      <w:szCs w:val="18"/>
      <w:lang w:eastAsia="ko-KR"/>
    </w:rPr>
  </w:style>
  <w:style w:type="paragraph" w:customStyle="1" w:styleId="xl207">
    <w:name w:val="xl207"/>
    <w:basedOn w:val="Normal"/>
    <w:rsid w:val="009575B8"/>
    <w:pPr>
      <w:pBdr>
        <w:top w:val="single" w:sz="4" w:space="0" w:color="auto"/>
        <w:bottom w:val="single" w:sz="4" w:space="0" w:color="auto"/>
      </w:pBdr>
      <w:shd w:val="clear" w:color="000000" w:fill="A6A6A6"/>
      <w:suppressAutoHyphens w:val="0"/>
      <w:autoSpaceDN/>
      <w:spacing w:before="100" w:beforeAutospacing="1" w:after="100" w:afterAutospacing="1"/>
      <w:jc w:val="left"/>
      <w:textAlignment w:val="center"/>
    </w:pPr>
    <w:rPr>
      <w:rFonts w:ascii="Arial" w:eastAsia="Times New Roman" w:hAnsi="Arial" w:cs="Arial"/>
      <w:b/>
      <w:bCs/>
      <w:sz w:val="18"/>
      <w:szCs w:val="18"/>
      <w:lang w:eastAsia="ko-KR"/>
    </w:rPr>
  </w:style>
  <w:style w:type="paragraph" w:customStyle="1" w:styleId="xl208">
    <w:name w:val="xl208"/>
    <w:basedOn w:val="Normal"/>
    <w:rsid w:val="009575B8"/>
    <w:pPr>
      <w:pBdr>
        <w:top w:val="single" w:sz="4" w:space="0" w:color="auto"/>
        <w:bottom w:val="single" w:sz="4" w:space="0" w:color="auto"/>
        <w:right w:val="single" w:sz="4" w:space="0" w:color="auto"/>
      </w:pBdr>
      <w:shd w:val="clear" w:color="000000" w:fill="A6A6A6"/>
      <w:suppressAutoHyphens w:val="0"/>
      <w:autoSpaceDN/>
      <w:spacing w:before="100" w:beforeAutospacing="1" w:after="100" w:afterAutospacing="1"/>
      <w:jc w:val="left"/>
      <w:textAlignment w:val="center"/>
    </w:pPr>
    <w:rPr>
      <w:rFonts w:ascii="Arial" w:eastAsia="Times New Roman" w:hAnsi="Arial" w:cs="Arial"/>
      <w:b/>
      <w:bCs/>
      <w:sz w:val="18"/>
      <w:szCs w:val="18"/>
      <w:lang w:eastAsia="ko-KR"/>
    </w:rPr>
  </w:style>
  <w:style w:type="paragraph" w:customStyle="1" w:styleId="xl209">
    <w:name w:val="xl209"/>
    <w:basedOn w:val="Normal"/>
    <w:rsid w:val="009575B8"/>
    <w:pPr>
      <w:pBdr>
        <w:top w:val="single" w:sz="4" w:space="0" w:color="auto"/>
        <w:right w:val="single" w:sz="4" w:space="0" w:color="auto"/>
      </w:pBdr>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210">
    <w:name w:val="xl210"/>
    <w:basedOn w:val="Normal"/>
    <w:rsid w:val="009575B8"/>
    <w:pPr>
      <w:pBdr>
        <w:left w:val="single" w:sz="4" w:space="0" w:color="auto"/>
        <w:bottom w:val="single" w:sz="4" w:space="0" w:color="auto"/>
        <w:right w:val="single" w:sz="4" w:space="0" w:color="auto"/>
      </w:pBdr>
      <w:shd w:val="clear" w:color="000000" w:fill="DDEBF7"/>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211">
    <w:name w:val="xl211"/>
    <w:basedOn w:val="Normal"/>
    <w:rsid w:val="009575B8"/>
    <w:pPr>
      <w:pBdr>
        <w:top w:val="single" w:sz="8" w:space="0" w:color="auto"/>
        <w:left w:val="single" w:sz="4" w:space="0" w:color="auto"/>
        <w:right w:val="single" w:sz="4" w:space="0" w:color="auto"/>
      </w:pBdr>
      <w:shd w:val="clear" w:color="000000" w:fill="DDEBF7"/>
      <w:suppressAutoHyphens w:val="0"/>
      <w:autoSpaceDN/>
      <w:spacing w:before="100" w:beforeAutospacing="1" w:after="100" w:afterAutospacing="1"/>
      <w:jc w:val="center"/>
      <w:textAlignment w:val="top"/>
    </w:pPr>
    <w:rPr>
      <w:rFonts w:ascii="Arial" w:eastAsia="Times New Roman" w:hAnsi="Arial" w:cs="Arial"/>
      <w:b/>
      <w:bCs/>
      <w:sz w:val="18"/>
      <w:szCs w:val="18"/>
      <w:lang w:eastAsia="ko-KR"/>
    </w:rPr>
  </w:style>
  <w:style w:type="paragraph" w:customStyle="1" w:styleId="xl212">
    <w:name w:val="xl212"/>
    <w:basedOn w:val="Normal"/>
    <w:rsid w:val="009575B8"/>
    <w:pPr>
      <w:pBdr>
        <w:left w:val="single" w:sz="4" w:space="0" w:color="auto"/>
        <w:bottom w:val="single" w:sz="4" w:space="0" w:color="auto"/>
        <w:right w:val="single" w:sz="4" w:space="0" w:color="auto"/>
      </w:pBdr>
      <w:shd w:val="clear" w:color="000000" w:fill="DDEBF7"/>
      <w:suppressAutoHyphens w:val="0"/>
      <w:autoSpaceDN/>
      <w:spacing w:before="100" w:beforeAutospacing="1" w:after="100" w:afterAutospacing="1"/>
      <w:jc w:val="center"/>
      <w:textAlignment w:val="top"/>
    </w:pPr>
    <w:rPr>
      <w:rFonts w:ascii="Arial" w:eastAsia="Times New Roman" w:hAnsi="Arial" w:cs="Arial"/>
      <w:b/>
      <w:bCs/>
      <w:sz w:val="18"/>
      <w:szCs w:val="18"/>
      <w:lang w:eastAsia="ko-KR"/>
    </w:rPr>
  </w:style>
  <w:style w:type="paragraph" w:customStyle="1" w:styleId="xl213">
    <w:name w:val="xl213"/>
    <w:basedOn w:val="Normal"/>
    <w:rsid w:val="009575B8"/>
    <w:pPr>
      <w:pBdr>
        <w:left w:val="single" w:sz="4" w:space="0" w:color="auto"/>
        <w:bottom w:val="double" w:sz="6" w:space="0" w:color="auto"/>
        <w:right w:val="single" w:sz="4" w:space="0" w:color="auto"/>
      </w:pBdr>
      <w:shd w:val="clear" w:color="000000" w:fill="DDEBF7"/>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214">
    <w:name w:val="xl214"/>
    <w:basedOn w:val="Normal"/>
    <w:rsid w:val="009575B8"/>
    <w:pPr>
      <w:pBdr>
        <w:left w:val="single" w:sz="4" w:space="0" w:color="auto"/>
        <w:bottom w:val="double" w:sz="6" w:space="0" w:color="auto"/>
        <w:right w:val="single" w:sz="4" w:space="0" w:color="auto"/>
      </w:pBdr>
      <w:shd w:val="clear" w:color="000000" w:fill="DDEBF7"/>
      <w:suppressAutoHyphens w:val="0"/>
      <w:autoSpaceDN/>
      <w:spacing w:before="100" w:beforeAutospacing="1" w:after="100" w:afterAutospacing="1"/>
      <w:jc w:val="center"/>
      <w:textAlignment w:val="top"/>
    </w:pPr>
    <w:rPr>
      <w:rFonts w:ascii="Arial" w:eastAsia="Times New Roman" w:hAnsi="Arial" w:cs="Arial"/>
      <w:sz w:val="18"/>
      <w:szCs w:val="18"/>
      <w:lang w:eastAsia="ko-KR"/>
    </w:rPr>
  </w:style>
  <w:style w:type="paragraph" w:customStyle="1" w:styleId="xl215">
    <w:name w:val="xl215"/>
    <w:basedOn w:val="Normal"/>
    <w:rsid w:val="009575B8"/>
    <w:pPr>
      <w:pBdr>
        <w:left w:val="single" w:sz="4" w:space="0" w:color="auto"/>
        <w:right w:val="single" w:sz="4" w:space="0" w:color="auto"/>
      </w:pBdr>
      <w:shd w:val="clear" w:color="000000" w:fill="DDEBF7"/>
      <w:suppressAutoHyphens w:val="0"/>
      <w:autoSpaceDN/>
      <w:spacing w:before="100" w:beforeAutospacing="1" w:after="100" w:afterAutospacing="1"/>
      <w:jc w:val="center"/>
      <w:textAlignment w:val="top"/>
    </w:pPr>
    <w:rPr>
      <w:rFonts w:ascii="Arial" w:eastAsia="Times New Roman" w:hAnsi="Arial" w:cs="Arial"/>
      <w:i/>
      <w:iCs/>
      <w:sz w:val="18"/>
      <w:szCs w:val="18"/>
      <w:lang w:eastAsia="ko-KR"/>
    </w:rPr>
  </w:style>
  <w:style w:type="paragraph" w:customStyle="1" w:styleId="xl216">
    <w:name w:val="xl216"/>
    <w:basedOn w:val="Normal"/>
    <w:rsid w:val="009575B8"/>
    <w:pPr>
      <w:pBdr>
        <w:left w:val="single" w:sz="4" w:space="0" w:color="auto"/>
        <w:bottom w:val="single" w:sz="4" w:space="0" w:color="auto"/>
        <w:right w:val="single" w:sz="4" w:space="0" w:color="auto"/>
      </w:pBdr>
      <w:shd w:val="clear" w:color="000000" w:fill="DDEBF7"/>
      <w:suppressAutoHyphens w:val="0"/>
      <w:autoSpaceDN/>
      <w:spacing w:before="100" w:beforeAutospacing="1" w:after="100" w:afterAutospacing="1"/>
      <w:jc w:val="center"/>
      <w:textAlignment w:val="top"/>
    </w:pPr>
    <w:rPr>
      <w:rFonts w:ascii="Arial" w:eastAsia="Times New Roman" w:hAnsi="Arial" w:cs="Arial"/>
      <w:i/>
      <w:iCs/>
      <w:sz w:val="18"/>
      <w:szCs w:val="18"/>
      <w:lang w:eastAsia="ko-KR"/>
    </w:rPr>
  </w:style>
  <w:style w:type="paragraph" w:customStyle="1" w:styleId="xl217">
    <w:name w:val="xl217"/>
    <w:basedOn w:val="Normal"/>
    <w:rsid w:val="009575B8"/>
    <w:pPr>
      <w:pBdr>
        <w:bottom w:val="double" w:sz="6" w:space="0" w:color="auto"/>
      </w:pBdr>
      <w:shd w:val="clear" w:color="000000" w:fill="A6A6A6"/>
      <w:suppressAutoHyphens w:val="0"/>
      <w:autoSpaceDN/>
      <w:spacing w:before="100" w:beforeAutospacing="1" w:after="100" w:afterAutospacing="1"/>
      <w:jc w:val="left"/>
      <w:textAlignment w:val="center"/>
    </w:pPr>
    <w:rPr>
      <w:rFonts w:ascii="Arial" w:eastAsia="Times New Roman" w:hAnsi="Arial" w:cs="Arial"/>
      <w:b/>
      <w:bCs/>
      <w:sz w:val="18"/>
      <w:szCs w:val="18"/>
      <w:lang w:eastAsia="ko-KR"/>
    </w:rPr>
  </w:style>
  <w:style w:type="table" w:customStyle="1" w:styleId="TableNormal1">
    <w:name w:val="Table Normal1"/>
    <w:uiPriority w:val="2"/>
    <w:semiHidden/>
    <w:unhideWhenUsed/>
    <w:qFormat/>
    <w:rsid w:val="009575B8"/>
    <w:pPr>
      <w:widowControl w:val="0"/>
      <w:autoSpaceDE w:val="0"/>
      <w:textAlignment w:val="auto"/>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575B8"/>
    <w:pPr>
      <w:widowControl w:val="0"/>
      <w:suppressAutoHyphens w:val="0"/>
      <w:autoSpaceDE w:val="0"/>
      <w:spacing w:after="0"/>
      <w:jc w:val="left"/>
      <w:textAlignment w:val="auto"/>
    </w:pPr>
    <w:rPr>
      <w:rFonts w:ascii="Arial" w:eastAsia="Arial" w:hAnsi="Arial" w:cs="Arial"/>
      <w:sz w:val="22"/>
      <w:szCs w:val="22"/>
    </w:rPr>
  </w:style>
  <w:style w:type="table" w:customStyle="1" w:styleId="TableNormal11">
    <w:name w:val="Table Normal11"/>
    <w:uiPriority w:val="2"/>
    <w:semiHidden/>
    <w:unhideWhenUsed/>
    <w:qFormat/>
    <w:rsid w:val="009575B8"/>
    <w:pPr>
      <w:widowControl w:val="0"/>
      <w:autoSpaceDE w:val="0"/>
      <w:textAlignment w:val="auto"/>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table" w:customStyle="1" w:styleId="TableGrid10">
    <w:name w:val="TableGrid1"/>
    <w:rsid w:val="009575B8"/>
    <w:pPr>
      <w:autoSpaceDN/>
      <w:textAlignment w:val="auto"/>
    </w:pPr>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WWOutlineListStyle5">
    <w:name w:val="WW_OutlineListStyle_5"/>
    <w:basedOn w:val="NoList"/>
    <w:pPr>
      <w:numPr>
        <w:numId w:val="2"/>
      </w:numPr>
    </w:pPr>
  </w:style>
  <w:style w:type="numbering" w:customStyle="1" w:styleId="WWOutlineListStyle4">
    <w:name w:val="WW_OutlineListStyle_4"/>
    <w:basedOn w:val="NoList"/>
    <w:pPr>
      <w:numPr>
        <w:numId w:val="3"/>
      </w:numPr>
    </w:pPr>
  </w:style>
  <w:style w:type="numbering" w:customStyle="1" w:styleId="WWOutlineListStyle3">
    <w:name w:val="WW_OutlineListStyle_3"/>
    <w:basedOn w:val="NoList"/>
    <w:pPr>
      <w:numPr>
        <w:numId w:val="4"/>
      </w:numPr>
    </w:pPr>
  </w:style>
  <w:style w:type="numbering" w:customStyle="1" w:styleId="WWOutlineListStyle2">
    <w:name w:val="WW_OutlineListStyle_2"/>
    <w:basedOn w:val="NoList"/>
    <w:pPr>
      <w:numPr>
        <w:numId w:val="5"/>
      </w:numPr>
    </w:pPr>
  </w:style>
  <w:style w:type="numbering" w:customStyle="1" w:styleId="WWOutlineListStyle1">
    <w:name w:val="WW_OutlineListStyle_1"/>
    <w:basedOn w:val="NoList"/>
    <w:pPr>
      <w:numPr>
        <w:numId w:val="6"/>
      </w:numPr>
    </w:pPr>
  </w:style>
  <w:style w:type="numbering" w:customStyle="1" w:styleId="WWOutlineListStyle">
    <w:name w:val="WW_OutlineListStyle"/>
    <w:basedOn w:val="NoList"/>
    <w:pPr>
      <w:numPr>
        <w:numId w:val="7"/>
      </w:numPr>
    </w:pPr>
  </w:style>
  <w:style w:type="numbering" w:customStyle="1" w:styleId="LFO2">
    <w:name w:val="LFO2"/>
    <w:basedOn w:val="NoList"/>
    <w:pPr>
      <w:numPr>
        <w:numId w:val="8"/>
      </w:numPr>
    </w:pPr>
  </w:style>
  <w:style w:type="numbering" w:customStyle="1" w:styleId="LFO3">
    <w:name w:val="LFO3"/>
    <w:basedOn w:val="NoList"/>
    <w:pPr>
      <w:numPr>
        <w:numId w:val="9"/>
      </w:numPr>
    </w:pPr>
  </w:style>
  <w:style w:type="numbering" w:customStyle="1" w:styleId="LFO4">
    <w:name w:val="LFO4"/>
    <w:basedOn w:val="NoList"/>
    <w:pPr>
      <w:numPr>
        <w:numId w:val="10"/>
      </w:numPr>
    </w:pPr>
  </w:style>
  <w:style w:type="numbering" w:customStyle="1" w:styleId="LFO9">
    <w:name w:val="LFO9"/>
    <w:basedOn w:val="NoList"/>
    <w:pPr>
      <w:numPr>
        <w:numId w:val="11"/>
      </w:numPr>
    </w:pPr>
  </w:style>
  <w:style w:type="numbering" w:customStyle="1" w:styleId="LFO18">
    <w:name w:val="LFO18"/>
    <w:basedOn w:val="NoList"/>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004731">
      <w:bodyDiv w:val="1"/>
      <w:marLeft w:val="0"/>
      <w:marRight w:val="0"/>
      <w:marTop w:val="0"/>
      <w:marBottom w:val="0"/>
      <w:divBdr>
        <w:top w:val="none" w:sz="0" w:space="0" w:color="auto"/>
        <w:left w:val="none" w:sz="0" w:space="0" w:color="auto"/>
        <w:bottom w:val="none" w:sz="0" w:space="0" w:color="auto"/>
        <w:right w:val="none" w:sz="0" w:space="0" w:color="auto"/>
      </w:divBdr>
    </w:div>
    <w:div w:id="462818173">
      <w:bodyDiv w:val="1"/>
      <w:marLeft w:val="0"/>
      <w:marRight w:val="0"/>
      <w:marTop w:val="0"/>
      <w:marBottom w:val="0"/>
      <w:divBdr>
        <w:top w:val="none" w:sz="0" w:space="0" w:color="auto"/>
        <w:left w:val="none" w:sz="0" w:space="0" w:color="auto"/>
        <w:bottom w:val="none" w:sz="0" w:space="0" w:color="auto"/>
        <w:right w:val="none" w:sz="0" w:space="0" w:color="auto"/>
      </w:divBdr>
    </w:div>
    <w:div w:id="519316400">
      <w:bodyDiv w:val="1"/>
      <w:marLeft w:val="0"/>
      <w:marRight w:val="0"/>
      <w:marTop w:val="0"/>
      <w:marBottom w:val="0"/>
      <w:divBdr>
        <w:top w:val="none" w:sz="0" w:space="0" w:color="auto"/>
        <w:left w:val="none" w:sz="0" w:space="0" w:color="auto"/>
        <w:bottom w:val="none" w:sz="0" w:space="0" w:color="auto"/>
        <w:right w:val="none" w:sz="0" w:space="0" w:color="auto"/>
      </w:divBdr>
    </w:div>
    <w:div w:id="712386056">
      <w:bodyDiv w:val="1"/>
      <w:marLeft w:val="0"/>
      <w:marRight w:val="0"/>
      <w:marTop w:val="0"/>
      <w:marBottom w:val="0"/>
      <w:divBdr>
        <w:top w:val="none" w:sz="0" w:space="0" w:color="auto"/>
        <w:left w:val="none" w:sz="0" w:space="0" w:color="auto"/>
        <w:bottom w:val="none" w:sz="0" w:space="0" w:color="auto"/>
        <w:right w:val="none" w:sz="0" w:space="0" w:color="auto"/>
      </w:divBdr>
    </w:div>
    <w:div w:id="851845391">
      <w:bodyDiv w:val="1"/>
      <w:marLeft w:val="0"/>
      <w:marRight w:val="0"/>
      <w:marTop w:val="0"/>
      <w:marBottom w:val="0"/>
      <w:divBdr>
        <w:top w:val="none" w:sz="0" w:space="0" w:color="auto"/>
        <w:left w:val="none" w:sz="0" w:space="0" w:color="auto"/>
        <w:bottom w:val="none" w:sz="0" w:space="0" w:color="auto"/>
        <w:right w:val="none" w:sz="0" w:space="0" w:color="auto"/>
      </w:divBdr>
    </w:div>
    <w:div w:id="1043016987">
      <w:bodyDiv w:val="1"/>
      <w:marLeft w:val="0"/>
      <w:marRight w:val="0"/>
      <w:marTop w:val="0"/>
      <w:marBottom w:val="0"/>
      <w:divBdr>
        <w:top w:val="none" w:sz="0" w:space="0" w:color="auto"/>
        <w:left w:val="none" w:sz="0" w:space="0" w:color="auto"/>
        <w:bottom w:val="none" w:sz="0" w:space="0" w:color="auto"/>
        <w:right w:val="none" w:sz="0" w:space="0" w:color="auto"/>
      </w:divBdr>
    </w:div>
    <w:div w:id="1214464122">
      <w:bodyDiv w:val="1"/>
      <w:marLeft w:val="0"/>
      <w:marRight w:val="0"/>
      <w:marTop w:val="0"/>
      <w:marBottom w:val="0"/>
      <w:divBdr>
        <w:top w:val="none" w:sz="0" w:space="0" w:color="auto"/>
        <w:left w:val="none" w:sz="0" w:space="0" w:color="auto"/>
        <w:bottom w:val="none" w:sz="0" w:space="0" w:color="auto"/>
        <w:right w:val="none" w:sz="0" w:space="0" w:color="auto"/>
      </w:divBdr>
    </w:div>
    <w:div w:id="1702977291">
      <w:bodyDiv w:val="1"/>
      <w:marLeft w:val="0"/>
      <w:marRight w:val="0"/>
      <w:marTop w:val="0"/>
      <w:marBottom w:val="0"/>
      <w:divBdr>
        <w:top w:val="none" w:sz="0" w:space="0" w:color="auto"/>
        <w:left w:val="none" w:sz="0" w:space="0" w:color="auto"/>
        <w:bottom w:val="none" w:sz="0" w:space="0" w:color="auto"/>
        <w:right w:val="none" w:sz="0" w:space="0" w:color="auto"/>
      </w:divBdr>
    </w:div>
    <w:div w:id="19369421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tldd.MI-SSCP.gov.tl/DesInventar/results.jsp" TargetMode="External"/><Relationship Id="rId26" Type="http://schemas.openxmlformats.org/officeDocument/2006/relationships/hyperlink" Target="http://web.undp.org/evaluation/guidance.shtml" TargetMode="External"/><Relationship Id="rId39" Type="http://schemas.openxmlformats.org/officeDocument/2006/relationships/image" Target="media/image6.png"/><Relationship Id="rId21" Type="http://schemas.openxmlformats.org/officeDocument/2006/relationships/footer" Target="footer4.xml"/><Relationship Id="rId34" Type="http://schemas.openxmlformats.org/officeDocument/2006/relationships/hyperlink" Target="http://intra.undp.org/bdp/archive-programming-manual/docs/reference-centre/chapter6/sbaa.pdf" TargetMode="External"/><Relationship Id="rId42" Type="http://schemas.openxmlformats.org/officeDocument/2006/relationships/image" Target="media/image9.png"/><Relationship Id="rId47" Type="http://schemas.openxmlformats.org/officeDocument/2006/relationships/hyperlink" Target="https://undpgefpims.org/attachments/5910/215898/1714187/1722579/FP-UNDP-280518-5910-Annex%20VI%20_a_.pdf" TargetMode="External"/><Relationship Id="rId50" Type="http://schemas.openxmlformats.org/officeDocument/2006/relationships/hyperlink" Target="https://undpgefpims.org/attachments/5910/215898/1714194/1730722/FP-UNDP-071218-5910-Annex%20XIII%20_c_%20-%20GAAP.docx" TargetMode="External"/><Relationship Id="rId55" Type="http://schemas.openxmlformats.org/officeDocument/2006/relationships/hyperlink" Target="https://undpgefpims.org/attachments/5910/215898/1732674/1751245/Final%20Report%20Micro%20Assessment%20MSA.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5.xml"/><Relationship Id="rId11" Type="http://schemas.openxmlformats.org/officeDocument/2006/relationships/image" Target="media/image1.png"/><Relationship Id="rId24" Type="http://schemas.openxmlformats.org/officeDocument/2006/relationships/hyperlink" Target="http://www.undp.org/content/undp/en/home/operations/accountability/programme_and_operationspoliciesandprocedures.html" TargetMode="External"/><Relationship Id="rId32" Type="http://schemas.openxmlformats.org/officeDocument/2006/relationships/footer" Target="footer7.xml"/><Relationship Id="rId37" Type="http://schemas.openxmlformats.org/officeDocument/2006/relationships/hyperlink" Target="https://undpgefpims.org/attachments/5910/215898/1729368/1744519/GCF_B.23_02_Add.03_-_Consideration_of_funding_proposals_-_Addendum_III_Funding_proposal_package_for_FP109.pdf" TargetMode="External"/><Relationship Id="rId40" Type="http://schemas.openxmlformats.org/officeDocument/2006/relationships/image" Target="media/image7.png"/><Relationship Id="rId45" Type="http://schemas.openxmlformats.org/officeDocument/2006/relationships/header" Target="header5.xml"/><Relationship Id="rId53" Type="http://schemas.openxmlformats.org/officeDocument/2006/relationships/hyperlink" Target="https://undpgefpims.org/attachments/5910/215898/1732674/1751245/Final%20Report%20Micro%20Assessment%20MAF.pdf"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undp.org/content/undp/en/home/operations/accountability/programme_and_operationspoliciesandprocedures.html" TargetMode="External"/><Relationship Id="rId27" Type="http://schemas.openxmlformats.org/officeDocument/2006/relationships/hyperlink" Target="https://intranet.undp.org/global/popp/frm/Pages/Harmonized-Conceptual-Funding.aspx" TargetMode="External"/><Relationship Id="rId30" Type="http://schemas.openxmlformats.org/officeDocument/2006/relationships/footer" Target="footer6.xml"/><Relationship Id="rId35" Type="http://schemas.openxmlformats.org/officeDocument/2006/relationships/hyperlink" Target="http://www.un.org/sc/committees/1267/aq_sanctions_list.shtml" TargetMode="External"/><Relationship Id="rId43" Type="http://schemas.openxmlformats.org/officeDocument/2006/relationships/header" Target="header4.xml"/><Relationship Id="rId48" Type="http://schemas.openxmlformats.org/officeDocument/2006/relationships/hyperlink" Target="https://undpgefpims.org/attachments/5910/215898/1708357/1731117/FP-UNDP-171218-5910-Annex%20VI%20_b_.pdf" TargetMode="External"/><Relationship Id="rId56" Type="http://schemas.openxmlformats.org/officeDocument/2006/relationships/hyperlink" Target="https://undpgefpims.org/attachments/5910/215898/1732674/1751245/Final%20Report%20Micro%20Assessment%20SEA%2C%20CMEA.pdf" TargetMode="External"/><Relationship Id="rId8" Type="http://schemas.openxmlformats.org/officeDocument/2006/relationships/webSettings" Target="webSettings.xml"/><Relationship Id="rId51"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web.undp.org/evaluation/guidance.shtml" TargetMode="External"/><Relationship Id="rId33" Type="http://schemas.openxmlformats.org/officeDocument/2006/relationships/footer" Target="footer8.xml"/><Relationship Id="rId38" Type="http://schemas.openxmlformats.org/officeDocument/2006/relationships/image" Target="media/image5.png"/><Relationship Id="rId46" Type="http://schemas.openxmlformats.org/officeDocument/2006/relationships/footer" Target="footer10.xml"/><Relationship Id="rId59" Type="http://schemas.openxmlformats.org/officeDocument/2006/relationships/customXml" Target="../customXml/item5.xml"/><Relationship Id="rId20" Type="http://schemas.openxmlformats.org/officeDocument/2006/relationships/footer" Target="footer3.xml"/><Relationship Id="rId41" Type="http://schemas.openxmlformats.org/officeDocument/2006/relationships/image" Target="media/image8.png"/><Relationship Id="rId54" Type="http://schemas.openxmlformats.org/officeDocument/2006/relationships/hyperlink" Target="https://undpgefpims.org/attachments/5910/215898/1732674/1751245/Final%20Report%20Micro%20Assessment%20MoI.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ommunityledtotalsanitation.org/country/timor-leste-east-timor" TargetMode="External"/><Relationship Id="rId23" Type="http://schemas.openxmlformats.org/officeDocument/2006/relationships/hyperlink" Target="http://www.undp.org/content/undp/en/home/operations/accountability/evaluation/evaluation_policyofundp.html" TargetMode="External"/><Relationship Id="rId28" Type="http://schemas.openxmlformats.org/officeDocument/2006/relationships/header" Target="header2.xml"/><Relationship Id="rId36" Type="http://schemas.openxmlformats.org/officeDocument/2006/relationships/hyperlink" Target="https://undpgefpims.org/attachments/5910/215898/1728378/1750855/FAA_UNDP_signed_20191211_5910.pdf" TargetMode="External"/><Relationship Id="rId49" Type="http://schemas.openxmlformats.org/officeDocument/2006/relationships/hyperlink" Target="https://undpgefpims.org/attachments/5910/215898/1717198/1735732/FP-UNDP-290319-5910-Annex%20XIII%20_d-2_%20additional%20consultations%20.pdf"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eader" Target="header3.xml"/><Relationship Id="rId44" Type="http://schemas.openxmlformats.org/officeDocument/2006/relationships/footer" Target="footer9.xml"/><Relationship Id="rId52" Type="http://schemas.openxmlformats.org/officeDocument/2006/relationships/footer" Target="footer11.xml"/><Relationship Id="rId60"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3" Type="http://schemas.openxmlformats.org/officeDocument/2006/relationships/hyperlink" Target="https://info.undp.org/global/popp/ppm/Pages/Closing-a-Project.aspx" TargetMode="External"/><Relationship Id="rId2" Type="http://schemas.openxmlformats.org/officeDocument/2006/relationships/hyperlink" Target="https://panorama.solutions/en" TargetMode="External"/><Relationship Id="rId1" Type="http://schemas.openxmlformats.org/officeDocument/2006/relationships/hyperlink" Target="https://www.wateraid.org/au/articles/liquica-announces-open-defecation-free-status?fbclid=IwAR1Zvz8ZGhnwAxi0t8MVTXJj3JXyhSfPNEFNTj8hJxKv16-ECuBKYShMZcI" TargetMode="External"/><Relationship Id="rId4" Type="http://schemas.openxmlformats.org/officeDocument/2006/relationships/hyperlink" Target="https://popp.undp.org/_layouts/15/WopiFrame.aspx?sourcedoc=/UNDP_POPP_DOCUMENT_LIBRARY/Public/PPM_Project%20Management_Closing.docx&amp;action=defau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2020-03-25T01:00:00+00:00</UNDPPublishedDate>
    <UNDPCountryTaxHTField0 xmlns="1ed4137b-41b2-488b-8250-6d369ec27664">
      <Terms xmlns="http://schemas.microsoft.com/office/infopath/2007/PartnerControls"/>
    </UNDPCountryTaxHTField0>
    <UndpOUCode xmlns="1ed4137b-41b2-488b-8250-6d369ec27664">TLS</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 xsi:nil="true"/>
    <Document_x0020_Coverage_x0020_Period_x0020_End_x0020_Date xmlns="f1161f5b-24a3-4c2d-bc81-44cb9325e8ee">2026-12-31T05:00:00+00:00</Document_x0020_Coverage_x0020_Period_x0020_End_x0020_Date>
    <Project_x0020_Number xmlns="f1161f5b-24a3-4c2d-bc81-44cb9325e8ee" xsi:nil="true"/>
    <Project_x0020_Manager xmlns="f1161f5b-24a3-4c2d-bc81-44cb9325e8ee" xsi:nil="true"/>
    <TaxCatchAll xmlns="1ed4137b-41b2-488b-8250-6d369ec27664">
      <Value>1154</Value>
      <Value>1110</Value>
      <Value>1</Value>
      <Value>763</Value>
    </TaxCatchAll>
    <c4e2ab2cc9354bbf9064eeb465a566ea xmlns="1ed4137b-41b2-488b-8250-6d369ec27664">
      <Terms xmlns="http://schemas.microsoft.com/office/infopath/2007/PartnerControls"/>
    </c4e2ab2cc9354bbf9064eeb465a566ea>
    <UndpProjectNo xmlns="1ed4137b-41b2-488b-8250-6d369ec27664">00082979</UndpProjectNo>
    <UndpDocStatus xmlns="1ed4137b-41b2-488b-8250-6d369ec27664">Draft</UndpDocStatus>
    <Outcome1 xmlns="f1161f5b-24a3-4c2d-bc81-44cb9325e8ee">00107294</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TLS</TermName>
          <TermId xmlns="http://schemas.microsoft.com/office/infopath/2007/PartnerControls">c423ad4e-09df-4308-9525-857f231bb0e1</TermId>
        </TermInfo>
      </Terms>
    </gc6531b704974d528487414686b72f6f>
    <_dlc_DocId xmlns="f1161f5b-24a3-4c2d-bc81-44cb9325e8ee">ATLASPDC-4-117045</_dlc_DocId>
    <_dlc_DocIdUrl xmlns="f1161f5b-24a3-4c2d-bc81-44cb9325e8ee">
      <Url>https://info.undp.org/docs/pdc/_layouts/DocIdRedir.aspx?ID=ATLASPDC-4-117045</Url>
      <Description>ATLASPDC-4-117045</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F67D542-B5BC-4340-A694-EECECA6E32DA}">
  <ds:schemaRefs>
    <ds:schemaRef ds:uri="http://schemas.microsoft.com/office/infopath/2007/PartnerControls"/>
    <ds:schemaRef ds:uri="http://schemas.microsoft.com/office/2006/documentManagement/types"/>
    <ds:schemaRef ds:uri="5a820b68-ccad-4d4a-9f10-d36f8376a5dd"/>
    <ds:schemaRef ds:uri="http://purl.org/dc/elements/1.1/"/>
    <ds:schemaRef ds:uri="http://schemas.microsoft.com/office/2006/metadata/properties"/>
    <ds:schemaRef ds:uri="http://schemas.openxmlformats.org/package/2006/metadata/core-properties"/>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83E1B2F7-ABEA-4521-8EC1-A566B6B96A61}">
  <ds:schemaRefs>
    <ds:schemaRef ds:uri="http://schemas.microsoft.com/sharepoint/v3/contenttype/forms"/>
  </ds:schemaRefs>
</ds:datastoreItem>
</file>

<file path=customXml/itemProps3.xml><?xml version="1.0" encoding="utf-8"?>
<ds:datastoreItem xmlns:ds="http://schemas.openxmlformats.org/officeDocument/2006/customXml" ds:itemID="{E4578249-ED56-4AD2-9EB5-7FB02BC0B9D2}"/>
</file>

<file path=customXml/itemProps4.xml><?xml version="1.0" encoding="utf-8"?>
<ds:datastoreItem xmlns:ds="http://schemas.openxmlformats.org/officeDocument/2006/customXml" ds:itemID="{C0729FD6-AC7E-4228-A1A5-E358B6412711}">
  <ds:schemaRefs>
    <ds:schemaRef ds:uri="http://schemas.openxmlformats.org/officeDocument/2006/bibliography"/>
  </ds:schemaRefs>
</ds:datastoreItem>
</file>

<file path=customXml/itemProps5.xml><?xml version="1.0" encoding="utf-8"?>
<ds:datastoreItem xmlns:ds="http://schemas.openxmlformats.org/officeDocument/2006/customXml" ds:itemID="{6B3800CC-41CA-494F-9295-5C84DFAC2E1B}"/>
</file>

<file path=customXml/itemProps6.xml><?xml version="1.0" encoding="utf-8"?>
<ds:datastoreItem xmlns:ds="http://schemas.openxmlformats.org/officeDocument/2006/customXml" ds:itemID="{1869572F-5B7D-4EC2-8280-4AECD1E1A1FF}"/>
</file>

<file path=docProps/app.xml><?xml version="1.0" encoding="utf-8"?>
<Properties xmlns="http://schemas.openxmlformats.org/officeDocument/2006/extended-properties" xmlns:vt="http://schemas.openxmlformats.org/officeDocument/2006/docPropsVTypes">
  <Template>Normal.dotm</Template>
  <TotalTime>1</TotalTime>
  <Pages>108</Pages>
  <Words>43664</Words>
  <Characters>248886</Characters>
  <Application>Microsoft Office Word</Application>
  <DocSecurity>0</DocSecurity>
  <Lines>2074</Lines>
  <Paragraphs>583</Paragraphs>
  <ScaleCrop>false</ScaleCrop>
  <HeadingPairs>
    <vt:vector size="2" baseType="variant">
      <vt:variant>
        <vt:lpstr>Title</vt:lpstr>
      </vt:variant>
      <vt:variant>
        <vt:i4>1</vt:i4>
      </vt:variant>
    </vt:vector>
  </HeadingPairs>
  <TitlesOfParts>
    <vt:vector size="1" baseType="lpstr">
      <vt:lpstr>GCF Project Document Template BLANK</vt:lpstr>
    </vt:vector>
  </TitlesOfParts>
  <Company/>
  <LinksUpToDate>false</LinksUpToDate>
  <CharactersWithSpaces>291967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GCFProDoc_TLGCF_23Jan2020_MPSAcommentsaddressedCLEAN__4380_101</dc:title>
  <dc:subject>Project Management</dc:subject>
  <dc:creator>Patrick Gremillet</dc:creator>
  <cp:keywords/>
  <dc:description/>
  <cp:lastModifiedBy>Honorina Sarmento</cp:lastModifiedBy>
  <cp:revision>2</cp:revision>
  <cp:lastPrinted>2020-01-17T00:34:00Z</cp:lastPrinted>
  <dcterms:created xsi:type="dcterms:W3CDTF">2020-03-24T07:46:00Z</dcterms:created>
  <dcterms:modified xsi:type="dcterms:W3CDTF">2020-03-24T07:46:00Z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_dlc_DocIdItemGuid">
    <vt:lpwstr>cb0fa479-ff77-4867-891c-058078afb110</vt:lpwstr>
  </property>
  <property fmtid="{D5CDD505-2E9C-101B-9397-08002B2CF9AE}" pid="4" name="UNDPCountry">
    <vt:lpwstr/>
  </property>
  <property fmtid="{D5CDD505-2E9C-101B-9397-08002B2CF9AE}" pid="5" name="UndpDocTypeMM">
    <vt:lpwstr/>
  </property>
  <property fmtid="{D5CDD505-2E9C-101B-9397-08002B2CF9AE}" pid="6" name="UNDPDocumentCategory">
    <vt:lpwstr/>
  </property>
  <property fmtid="{D5CDD505-2E9C-101B-9397-08002B2CF9AE}" pid="7" name="UN Languages">
    <vt:lpwstr>1;#English|7f98b732-4b5b-4b70-ba90-a0eff09b5d2d</vt:lpwstr>
  </property>
  <property fmtid="{D5CDD505-2E9C-101B-9397-08002B2CF9AE}" pid="8" name="Operating Unit0">
    <vt:lpwstr>1154;#TLS|c423ad4e-09df-4308-9525-857f231bb0e1</vt:lpwstr>
  </property>
  <property fmtid="{D5CDD505-2E9C-101B-9397-08002B2CF9AE}" pid="9" name="Atlas Document Status">
    <vt:lpwstr>763;#Draft|121d40a5-e62e-4d42-82e4-d6d12003de0a</vt:lpwstr>
  </property>
  <property fmtid="{D5CDD505-2E9C-101B-9397-08002B2CF9AE}" pid="10" name="Atlas Document Type">
    <vt:lpwstr>1110;#Prodoc|099f975e-b4d9-4bba-a499-dbcc387c61ad</vt:lpwstr>
  </property>
  <property fmtid="{D5CDD505-2E9C-101B-9397-08002B2CF9AE}" pid="11" name="eRegFilingCodeMM">
    <vt:lpwstr/>
  </property>
  <property fmtid="{D5CDD505-2E9C-101B-9397-08002B2CF9AE}" pid="12" name="UndpUnitMM">
    <vt:lpwstr/>
  </property>
  <property fmtid="{D5CDD505-2E9C-101B-9397-08002B2CF9AE}" pid="13" name="UNDPFocusAreas">
    <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