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9C" w:rsidRDefault="008B1A9C" w:rsidP="008B1A9C">
      <w:pPr>
        <w:ind w:left="325"/>
        <w:rPr>
          <w:lang w:val="en-CA"/>
        </w:rPr>
      </w:pPr>
    </w:p>
    <w:p w:rsidR="008B1A9C" w:rsidRPr="008B1A9C" w:rsidRDefault="008B1A9C" w:rsidP="008B1A9C">
      <w:pPr>
        <w:ind w:left="325"/>
        <w:rPr>
          <w:b/>
          <w:lang w:val="en-CA"/>
        </w:rPr>
      </w:pPr>
      <w:r w:rsidRPr="008B1A9C">
        <w:rPr>
          <w:b/>
          <w:lang w:val="en-CA"/>
        </w:rPr>
        <w:t>The voluntary supplemental funding mechanism for the Office of Staff Legal Assistance (OSLA)</w:t>
      </w:r>
    </w:p>
    <w:p w:rsidR="008B1A9C" w:rsidRDefault="008B1A9C" w:rsidP="008B1A9C">
      <w:pPr>
        <w:ind w:left="325"/>
        <w:rPr>
          <w:lang w:val="en-CA"/>
        </w:rPr>
      </w:pPr>
      <w:r>
        <w:rPr>
          <w:lang w:val="en-CA"/>
        </w:rPr>
        <w:t>The General Assembly has made a decision (</w:t>
      </w:r>
      <w:hyperlink r:id="rId5" w:history="1">
        <w:r>
          <w:rPr>
            <w:rStyle w:val="Hyperlink"/>
            <w:lang w:val="en-CA"/>
          </w:rPr>
          <w:t>resolution 68/254</w:t>
        </w:r>
      </w:hyperlink>
      <w:r>
        <w:rPr>
          <w:lang w:val="en-CA"/>
        </w:rPr>
        <w:t xml:space="preserve">) to establish a mechanism to take a </w:t>
      </w:r>
      <w:r>
        <w:rPr>
          <w:u w:val="single"/>
          <w:lang w:val="en-CA"/>
        </w:rPr>
        <w:t>voluntary</w:t>
      </w:r>
      <w:r>
        <w:rPr>
          <w:lang w:val="en-CA"/>
        </w:rPr>
        <w:t xml:space="preserve"> payroll deduction from staff members’ salaries to supplement the funding of OSLA. This has been introduced on an experimental basis</w:t>
      </w:r>
      <w:r w:rsidRPr="00A917EB">
        <w:rPr>
          <w:lang w:val="en-CA"/>
        </w:rPr>
        <w:t>. Staff members who do not wish to participate may opt out.</w:t>
      </w:r>
    </w:p>
    <w:p w:rsidR="008B1A9C" w:rsidRDefault="008B1A9C" w:rsidP="008B1A9C">
      <w:pPr>
        <w:ind w:left="325"/>
        <w:rPr>
          <w:lang w:val="en-CA"/>
        </w:rPr>
      </w:pPr>
      <w:r>
        <w:rPr>
          <w:lang w:val="en-CA"/>
        </w:rPr>
        <w:t>The funds collected from the voluntary supplemental funding mechanism will be used to finance additional resources for OSLA.</w:t>
      </w:r>
    </w:p>
    <w:p w:rsidR="008B1A9C" w:rsidRDefault="008B1A9C" w:rsidP="008B1A9C">
      <w:pPr>
        <w:ind w:left="325"/>
        <w:rPr>
          <w:lang w:val="en-CA"/>
        </w:rPr>
      </w:pPr>
      <w:r w:rsidRPr="00D14B38">
        <w:rPr>
          <w:b/>
          <w:bCs/>
          <w:lang w:val="en-CA"/>
        </w:rPr>
        <w:t>What</w:t>
      </w:r>
      <w:r w:rsidRPr="00D14B38">
        <w:rPr>
          <w:b/>
          <w:lang w:val="en-CA"/>
        </w:rPr>
        <w:t xml:space="preserve"> is OSLA?</w:t>
      </w:r>
      <w:r>
        <w:rPr>
          <w:b/>
          <w:lang w:val="en-CA"/>
        </w:rPr>
        <w:br/>
      </w:r>
      <w:r>
        <w:rPr>
          <w:lang w:val="en-CA"/>
        </w:rPr>
        <w:t xml:space="preserve">OSLA provides its services to current staff </w:t>
      </w:r>
      <w:bookmarkStart w:id="0" w:name="_GoBack"/>
      <w:bookmarkEnd w:id="0"/>
      <w:r>
        <w:rPr>
          <w:lang w:val="en-CA"/>
        </w:rPr>
        <w:t>members, former staff members and any person wishing to make a claim in the name of an incapacitated or deceased staff member</w:t>
      </w:r>
      <w:r w:rsidRPr="00A917EB">
        <w:rPr>
          <w:lang w:val="en-CA"/>
        </w:rPr>
        <w:t xml:space="preserve">. </w:t>
      </w:r>
    </w:p>
    <w:p w:rsidR="008B1A9C" w:rsidRDefault="008B1A9C" w:rsidP="008B1A9C">
      <w:pPr>
        <w:ind w:left="325"/>
        <w:rPr>
          <w:lang w:val="en-CA"/>
        </w:rPr>
      </w:pPr>
      <w:r w:rsidRPr="00D14B38">
        <w:rPr>
          <w:b/>
          <w:bCs/>
          <w:lang w:val="en-CA"/>
        </w:rPr>
        <w:t xml:space="preserve">How much </w:t>
      </w:r>
      <w:r w:rsidRPr="00D14B38">
        <w:rPr>
          <w:b/>
          <w:lang w:val="en-CA"/>
        </w:rPr>
        <w:t>is the voluntary payroll deduction?</w:t>
      </w:r>
      <w:r>
        <w:rPr>
          <w:lang w:val="en-CA"/>
        </w:rPr>
        <w:br/>
        <w:t xml:space="preserve">The amount of the voluntary payroll deduction is 0.05 per cent of a staff member’s net base salary, excluding post adjustment and other allowances. </w:t>
      </w:r>
    </w:p>
    <w:p w:rsidR="008B1A9C" w:rsidRDefault="008B1A9C" w:rsidP="008B1A9C">
      <w:pPr>
        <w:ind w:left="325"/>
        <w:rPr>
          <w:lang w:val="en-CA"/>
        </w:rPr>
      </w:pPr>
      <w:r>
        <w:rPr>
          <w:lang w:val="en-CA"/>
        </w:rPr>
        <w:t>The voluntary payroll deduction will be adjusted automatically to account for any change in grade, step or other change in net base salary.</w:t>
      </w:r>
    </w:p>
    <w:p w:rsidR="008B1A9C" w:rsidRDefault="008B1A9C" w:rsidP="008B1A9C">
      <w:pPr>
        <w:ind w:left="325"/>
        <w:rPr>
          <w:lang w:val="en-CA"/>
        </w:rPr>
      </w:pPr>
      <w:r w:rsidRPr="00D14B38">
        <w:rPr>
          <w:b/>
          <w:bCs/>
          <w:lang w:val="en-CA"/>
        </w:rPr>
        <w:t>How</w:t>
      </w:r>
      <w:r w:rsidRPr="00D14B38">
        <w:rPr>
          <w:b/>
          <w:lang w:val="en-CA"/>
        </w:rPr>
        <w:t xml:space="preserve"> can I opt out?</w:t>
      </w:r>
      <w:r>
        <w:rPr>
          <w:lang w:val="en-CA"/>
        </w:rPr>
        <w:br/>
        <w:t>Staff members who do not wish to participate in the voluntary supplemental funding mechanism may opt out by filling out the</w:t>
      </w:r>
      <w:r>
        <w:rPr>
          <w:lang w:val="en-CA"/>
        </w:rPr>
        <w:t xml:space="preserve"> opt out form: </w:t>
      </w:r>
      <w:hyperlink r:id="rId6" w:history="1">
        <w:r w:rsidRPr="00D14B38">
          <w:rPr>
            <w:rStyle w:val="Hyperlink"/>
          </w:rPr>
          <w:t>Lin</w:t>
        </w:r>
        <w:r w:rsidRPr="00D14B38">
          <w:rPr>
            <w:rStyle w:val="Hyperlink"/>
          </w:rPr>
          <w:t>k</w:t>
        </w:r>
        <w:r w:rsidRPr="00D14B38">
          <w:rPr>
            <w:rStyle w:val="Hyperlink"/>
          </w:rPr>
          <w:t xml:space="preserve"> to form</w:t>
        </w:r>
      </w:hyperlink>
      <w:r>
        <w:rPr>
          <w:lang w:val="en-CA"/>
        </w:rPr>
        <w:t xml:space="preserve"> </w:t>
      </w:r>
      <w:r>
        <w:rPr>
          <w:lang w:val="en-CA"/>
        </w:rPr>
        <w:t xml:space="preserve">. </w:t>
      </w:r>
    </w:p>
    <w:p w:rsidR="00AB30DC" w:rsidRPr="008B1A9C" w:rsidRDefault="00AB30DC">
      <w:pPr>
        <w:rPr>
          <w:lang w:val="en-CA"/>
        </w:rPr>
      </w:pPr>
    </w:p>
    <w:sectPr w:rsidR="00AB30DC" w:rsidRPr="008B1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1F87"/>
    <w:multiLevelType w:val="multilevel"/>
    <w:tmpl w:val="EE12D95C"/>
    <w:lvl w:ilvl="0">
      <w:start w:val="6"/>
      <w:numFmt w:val="decimal"/>
      <w:pStyle w:val="Heading1"/>
      <w:lvlText w:val="%1."/>
      <w:lvlJc w:val="left"/>
      <w:pPr>
        <w:ind w:left="720" w:hanging="3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79F34298"/>
    <w:multiLevelType w:val="multilevel"/>
    <w:tmpl w:val="7F600FA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9C"/>
    <w:rsid w:val="008B1A9C"/>
    <w:rsid w:val="009D2D42"/>
    <w:rsid w:val="00A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9497"/>
  <w15:chartTrackingRefBased/>
  <w15:docId w15:val="{DE76F3E6-37D2-4BAD-950B-2FE5AD99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A9C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A9C"/>
    <w:pPr>
      <w:keepNext/>
      <w:numPr>
        <w:numId w:val="1"/>
      </w:numPr>
      <w:spacing w:before="480" w:after="0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A9C"/>
    <w:pPr>
      <w:keepNext/>
      <w:numPr>
        <w:ilvl w:val="1"/>
        <w:numId w:val="1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A9C"/>
    <w:pPr>
      <w:keepNext/>
      <w:numPr>
        <w:ilvl w:val="2"/>
        <w:numId w:val="1"/>
      </w:numPr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A9C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B1A9C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B1A9C"/>
    <w:rPr>
      <w:rFonts w:asciiTheme="majorHAnsi" w:eastAsiaTheme="majorEastAsia" w:hAnsiTheme="majorHAnsi" w:cstheme="majorBidi"/>
      <w:b/>
      <w:bCs/>
      <w:lang w:val="en-US" w:bidi="en-US"/>
    </w:rPr>
  </w:style>
  <w:style w:type="character" w:styleId="Hyperlink">
    <w:name w:val="Hyperlink"/>
    <w:basedOn w:val="DefaultParagraphFont"/>
    <w:uiPriority w:val="99"/>
    <w:rsid w:val="008B1A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s.undp.org/Documents/OSLA_Opt_Out_form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un.org/en/ga/search/view_doc.asp?symbol=A/RES/68/254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E904310F9BF4F86800442E2C3CD5D" ma:contentTypeVersion="1" ma:contentTypeDescription="Create a new document." ma:contentTypeScope="" ma:versionID="6610321a805e5b61defba2132fe49d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A1E6EA-6DF5-4677-B716-C4758FF5171B}"/>
</file>

<file path=customXml/itemProps2.xml><?xml version="1.0" encoding="utf-8"?>
<ds:datastoreItem xmlns:ds="http://schemas.openxmlformats.org/officeDocument/2006/customXml" ds:itemID="{2EF7BE16-065D-4267-9F59-50409F183EEF}"/>
</file>

<file path=customXml/itemProps3.xml><?xml version="1.0" encoding="utf-8"?>
<ds:datastoreItem xmlns:ds="http://schemas.openxmlformats.org/officeDocument/2006/customXml" ds:itemID="{8441D59E-3B91-47F6-8592-8A7B1D26F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Nyanzalla Fundikira</dc:creator>
  <cp:keywords/>
  <dc:description/>
  <cp:lastModifiedBy>Nyanzalla Fundikira</cp:lastModifiedBy>
  <cp:revision>1</cp:revision>
  <dcterms:created xsi:type="dcterms:W3CDTF">2018-11-01T11:17:00Z</dcterms:created>
  <dcterms:modified xsi:type="dcterms:W3CDTF">2018-11-01T11:24:00Z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0x010100F09E904310F9BF4F86800442E2C3CD5D</vt:lpwstr>
  </property>
</Properties>
</file>