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897244431"/>
        <w:docPartObj>
          <w:docPartGallery w:val="Cover Pages"/>
          <w:docPartUnique/>
        </w:docPartObj>
      </w:sdtPr>
      <w:sdtEndPr>
        <w:rPr>
          <w:rFonts w:cstheme="minorHAnsi"/>
          <w:szCs w:val="20"/>
        </w:rPr>
      </w:sdtEndPr>
      <w:sdtContent>
        <w:p w14:paraId="040CB809" w14:textId="77777777" w:rsidR="00666505" w:rsidRDefault="00C46C7C">
          <w: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228"/>
            <w:gridCol w:w="239"/>
          </w:tblGrid>
          <w:tr w:rsidR="00AC2F3E" w:rsidRPr="00CE2C3D" w14:paraId="2257D273" w14:textId="77777777" w:rsidTr="007D67D8">
            <w:trPr>
              <w:trHeight w:val="1290"/>
              <w:jc w:val="center"/>
            </w:trPr>
            <w:tc>
              <w:tcPr>
                <w:tcW w:w="1560" w:type="dxa"/>
                <w:tcBorders>
                  <w:bottom w:val="single" w:sz="24" w:space="0" w:color="215868" w:themeColor="accent5" w:themeShade="80"/>
                </w:tcBorders>
              </w:tcPr>
              <w:p w14:paraId="76FCD5AF" w14:textId="1CED333E" w:rsidR="00AC2F3E" w:rsidRDefault="00BA74F2" w:rsidP="00AC2F3E">
                <w:pPr>
                  <w:pStyle w:val="NoSpacing"/>
                  <w:spacing w:before="120" w:after="120"/>
                </w:pPr>
                <w:r w:rsidRPr="00782DFD">
                  <w:rPr>
                    <w:rFonts w:cstheme="minorHAnsi"/>
                    <w:b/>
                    <w:noProof/>
                    <w:lang w:val="en-GB" w:eastAsia="en-GB"/>
                  </w:rPr>
                  <w:drawing>
                    <wp:inline distT="0" distB="0" distL="0" distR="0" wp14:anchorId="6670840F" wp14:editId="2FDAC411">
                      <wp:extent cx="825224" cy="1003111"/>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P logo.png"/>
                              <pic:cNvPicPr/>
                            </pic:nvPicPr>
                            <pic:blipFill rotWithShape="1">
                              <a:blip r:embed="rId8" cstate="print">
                                <a:extLst>
                                  <a:ext uri="{28A0092B-C50C-407E-A947-70E740481C1C}">
                                    <a14:useLocalDpi xmlns:a14="http://schemas.microsoft.com/office/drawing/2010/main" val="0"/>
                                  </a:ext>
                                </a:extLst>
                              </a:blip>
                              <a:srcRect b="19403"/>
                              <a:stretch/>
                            </pic:blipFill>
                            <pic:spPr bwMode="auto">
                              <a:xfrm>
                                <a:off x="0" y="0"/>
                                <a:ext cx="827878" cy="1006337"/>
                              </a:xfrm>
                              <a:prstGeom prst="rect">
                                <a:avLst/>
                              </a:prstGeom>
                              <a:ln>
                                <a:noFill/>
                              </a:ln>
                              <a:extLst>
                                <a:ext uri="{53640926-AAD7-44D8-BBD7-CCE9431645EC}">
                                  <a14:shadowObscured xmlns:a14="http://schemas.microsoft.com/office/drawing/2010/main"/>
                                </a:ext>
                              </a:extLst>
                            </pic:spPr>
                          </pic:pic>
                        </a:graphicData>
                      </a:graphic>
                    </wp:inline>
                  </w:drawing>
                </w:r>
              </w:p>
            </w:tc>
            <w:tc>
              <w:tcPr>
                <w:tcW w:w="7228" w:type="dxa"/>
                <w:tcBorders>
                  <w:bottom w:val="single" w:sz="24" w:space="0" w:color="215868" w:themeColor="accent5" w:themeShade="80"/>
                </w:tcBorders>
                <w:vAlign w:val="center"/>
              </w:tcPr>
              <w:p w14:paraId="5C9E7F0D" w14:textId="77777777" w:rsidR="00AC2F3E" w:rsidRDefault="005C71BD" w:rsidP="00AC2F3E">
                <w:pPr>
                  <w:pStyle w:val="NoSpacing"/>
                  <w:jc w:val="center"/>
                </w:pPr>
                <w:sdt>
                  <w:sdtPr>
                    <w:rPr>
                      <w:sz w:val="48"/>
                      <w:szCs w:val="48"/>
                    </w:rPr>
                    <w:alias w:val="Title"/>
                    <w:id w:val="13553149"/>
                    <w:dataBinding w:prefixMappings="xmlns:ns0='http://schemas.openxmlformats.org/package/2006/metadata/core-properties' xmlns:ns1='http://purl.org/dc/elements/1.1/'" w:xpath="/ns0:coreProperties[1]/ns1:title[1]" w:storeItemID="{6C3C8BC8-F283-45AE-878A-BAB7291924A1}"/>
                    <w:text/>
                  </w:sdtPr>
                  <w:sdtEndPr>
                    <w:rPr>
                      <w:rFonts w:eastAsiaTheme="majorEastAsia" w:cstheme="minorHAnsi"/>
                    </w:rPr>
                  </w:sdtEndPr>
                  <w:sdtContent>
                    <w:r w:rsidR="00B849F0">
                      <w:rPr>
                        <w:sz w:val="48"/>
                        <w:szCs w:val="48"/>
                        <w:lang w:val="en-GB"/>
                      </w:rPr>
                      <w:t>DRAFT Environmental and Social Management Framework (ESMF)</w:t>
                    </w:r>
                  </w:sdtContent>
                </w:sdt>
              </w:p>
            </w:tc>
            <w:tc>
              <w:tcPr>
                <w:tcW w:w="239" w:type="dxa"/>
                <w:tcBorders>
                  <w:bottom w:val="single" w:sz="24" w:space="0" w:color="215868" w:themeColor="accent5" w:themeShade="80"/>
                </w:tcBorders>
              </w:tcPr>
              <w:p w14:paraId="477D05E4" w14:textId="77777777" w:rsidR="00AC2F3E" w:rsidRDefault="00AC2F3E" w:rsidP="00AC2F3E">
                <w:pPr>
                  <w:pStyle w:val="NoSpacing"/>
                  <w:spacing w:before="120" w:after="120"/>
                  <w:jc w:val="right"/>
                </w:pPr>
              </w:p>
            </w:tc>
          </w:tr>
        </w:tbl>
        <w:p w14:paraId="614BC5D6" w14:textId="1E8D550C" w:rsidR="00EF4B03" w:rsidRDefault="00EF4B03"/>
        <w:tbl>
          <w:tblPr>
            <w:tblW w:w="9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1968"/>
            <w:gridCol w:w="1916"/>
            <w:gridCol w:w="3098"/>
          </w:tblGrid>
          <w:tr w:rsidR="00465E67" w:rsidRPr="002340F6" w14:paraId="76DD5F6F" w14:textId="77777777" w:rsidTr="002340F6">
            <w:trPr>
              <w:trHeight w:val="397"/>
              <w:jc w:val="center"/>
            </w:trPr>
            <w:tc>
              <w:tcPr>
                <w:tcW w:w="9819" w:type="dxa"/>
                <w:gridSpan w:val="4"/>
                <w:shd w:val="clear" w:color="auto" w:fill="auto"/>
              </w:tcPr>
              <w:p w14:paraId="32F18739" w14:textId="2B874ABA" w:rsidR="00465E67" w:rsidRPr="002340F6" w:rsidRDefault="00465E67" w:rsidP="007E6A67">
                <w:pPr>
                  <w:rPr>
                    <w:bCs/>
                    <w:sz w:val="18"/>
                    <w:szCs w:val="18"/>
                  </w:rPr>
                </w:pPr>
                <w:r w:rsidRPr="002340F6">
                  <w:rPr>
                    <w:rFonts w:cs="Arial"/>
                    <w:b/>
                    <w:sz w:val="18"/>
                    <w:szCs w:val="18"/>
                  </w:rPr>
                  <w:t xml:space="preserve">Project title: </w:t>
                </w:r>
                <w:r w:rsidR="008106F5" w:rsidRPr="00B800E3">
                  <w:rPr>
                    <w:rFonts w:cstheme="minorHAnsi"/>
                    <w:szCs w:val="20"/>
                  </w:rPr>
                  <w:t>Conservation and sustainable management of wetlands with focus on high-nature value areas in the Prut River basin</w:t>
                </w:r>
              </w:p>
            </w:tc>
          </w:tr>
          <w:tr w:rsidR="00465E67" w:rsidRPr="002340F6" w14:paraId="18DEE8AD" w14:textId="77777777" w:rsidTr="002340F6">
            <w:trPr>
              <w:trHeight w:val="729"/>
              <w:jc w:val="center"/>
            </w:trPr>
            <w:tc>
              <w:tcPr>
                <w:tcW w:w="2837" w:type="dxa"/>
                <w:shd w:val="clear" w:color="auto" w:fill="auto"/>
              </w:tcPr>
              <w:p w14:paraId="1C3B7D8A" w14:textId="77777777" w:rsidR="00B313C1" w:rsidRPr="002340F6" w:rsidRDefault="00465E67" w:rsidP="00B313C1">
                <w:pPr>
                  <w:jc w:val="left"/>
                  <w:rPr>
                    <w:rFonts w:cs="Arial"/>
                    <w:bCs/>
                    <w:sz w:val="18"/>
                    <w:szCs w:val="18"/>
                  </w:rPr>
                </w:pPr>
                <w:r w:rsidRPr="002340F6">
                  <w:rPr>
                    <w:rFonts w:cs="Arial"/>
                    <w:b/>
                    <w:sz w:val="18"/>
                    <w:szCs w:val="18"/>
                  </w:rPr>
                  <w:t xml:space="preserve">Country: </w:t>
                </w:r>
                <w:r w:rsidR="004D28DE" w:rsidRPr="002340F6">
                  <w:rPr>
                    <w:rFonts w:cs="Arial"/>
                    <w:bCs/>
                    <w:sz w:val="18"/>
                    <w:szCs w:val="18"/>
                  </w:rPr>
                  <w:t xml:space="preserve"> </w:t>
                </w:r>
              </w:p>
              <w:p w14:paraId="25A31B57" w14:textId="3F67A2DD" w:rsidR="00465E67" w:rsidRPr="002340F6" w:rsidRDefault="008106F5" w:rsidP="00B313C1">
                <w:pPr>
                  <w:jc w:val="left"/>
                  <w:rPr>
                    <w:rFonts w:cs="Arial"/>
                    <w:sz w:val="18"/>
                    <w:szCs w:val="18"/>
                  </w:rPr>
                </w:pPr>
                <w:r>
                  <w:rPr>
                    <w:rFonts w:cs="Arial"/>
                    <w:bCs/>
                    <w:sz w:val="18"/>
                    <w:szCs w:val="18"/>
                  </w:rPr>
                  <w:t>Moldova</w:t>
                </w:r>
              </w:p>
            </w:tc>
            <w:tc>
              <w:tcPr>
                <w:tcW w:w="3884" w:type="dxa"/>
                <w:gridSpan w:val="2"/>
                <w:shd w:val="clear" w:color="auto" w:fill="auto"/>
              </w:tcPr>
              <w:p w14:paraId="2A90EA40" w14:textId="77777777" w:rsidR="00B313C1" w:rsidRPr="002340F6" w:rsidRDefault="00465E67" w:rsidP="00B313C1">
                <w:pPr>
                  <w:jc w:val="left"/>
                  <w:rPr>
                    <w:rFonts w:cs="Arial"/>
                    <w:b/>
                    <w:sz w:val="18"/>
                    <w:szCs w:val="18"/>
                  </w:rPr>
                </w:pPr>
                <w:r w:rsidRPr="002340F6">
                  <w:rPr>
                    <w:rFonts w:cs="Arial"/>
                    <w:b/>
                    <w:sz w:val="18"/>
                    <w:szCs w:val="18"/>
                  </w:rPr>
                  <w:t>Implementing Partner</w:t>
                </w:r>
                <w:r w:rsidR="007E6A67" w:rsidRPr="002340F6">
                  <w:rPr>
                    <w:rFonts w:cs="Arial"/>
                    <w:b/>
                    <w:sz w:val="18"/>
                    <w:szCs w:val="18"/>
                  </w:rPr>
                  <w:t xml:space="preserve">:  </w:t>
                </w:r>
              </w:p>
              <w:p w14:paraId="62F54D9C" w14:textId="008AA64B" w:rsidR="00465E67" w:rsidRPr="002340F6" w:rsidRDefault="007E6A67" w:rsidP="00B313C1">
                <w:pPr>
                  <w:jc w:val="left"/>
                  <w:rPr>
                    <w:rStyle w:val="Hyperlink"/>
                    <w:rFonts w:cs="Arial"/>
                    <w:iCs/>
                    <w:sz w:val="18"/>
                    <w:szCs w:val="18"/>
                    <w:u w:val="none"/>
                  </w:rPr>
                </w:pPr>
                <w:r w:rsidRPr="002340F6">
                  <w:rPr>
                    <w:rFonts w:cs="Arial"/>
                    <w:sz w:val="18"/>
                    <w:szCs w:val="18"/>
                  </w:rPr>
                  <w:t xml:space="preserve">Ministry </w:t>
                </w:r>
                <w:r w:rsidR="00E723BB">
                  <w:rPr>
                    <w:rFonts w:cs="Arial"/>
                    <w:sz w:val="18"/>
                    <w:szCs w:val="18"/>
                  </w:rPr>
                  <w:t xml:space="preserve">of </w:t>
                </w:r>
                <w:r w:rsidR="00545921" w:rsidRPr="002340F6">
                  <w:rPr>
                    <w:rFonts w:cs="Arial"/>
                    <w:sz w:val="18"/>
                    <w:szCs w:val="18"/>
                  </w:rPr>
                  <w:t xml:space="preserve"> Environment </w:t>
                </w:r>
                <w:r w:rsidR="00172E21">
                  <w:rPr>
                    <w:rFonts w:cs="Arial"/>
                    <w:sz w:val="18"/>
                    <w:szCs w:val="18"/>
                  </w:rPr>
                  <w:t>(M</w:t>
                </w:r>
                <w:r w:rsidR="00E723BB">
                  <w:rPr>
                    <w:rFonts w:cs="Arial"/>
                    <w:sz w:val="18"/>
                    <w:szCs w:val="18"/>
                  </w:rPr>
                  <w:t>O</w:t>
                </w:r>
                <w:r w:rsidR="00172E21">
                  <w:rPr>
                    <w:rFonts w:cs="Arial"/>
                    <w:sz w:val="18"/>
                    <w:szCs w:val="18"/>
                  </w:rPr>
                  <w:t>E</w:t>
                </w:r>
                <w:r w:rsidR="00E723BB">
                  <w:rPr>
                    <w:rFonts w:cs="Arial"/>
                    <w:sz w:val="18"/>
                    <w:szCs w:val="18"/>
                  </w:rPr>
                  <w:t>/EPIU)</w:t>
                </w:r>
              </w:p>
            </w:tc>
            <w:tc>
              <w:tcPr>
                <w:tcW w:w="3097" w:type="dxa"/>
                <w:shd w:val="clear" w:color="auto" w:fill="auto"/>
              </w:tcPr>
              <w:p w14:paraId="437342F4" w14:textId="77777777" w:rsidR="00B313C1" w:rsidRPr="002340F6" w:rsidRDefault="00465E67" w:rsidP="00B313C1">
                <w:pPr>
                  <w:ind w:left="305"/>
                  <w:jc w:val="left"/>
                  <w:rPr>
                    <w:rFonts w:cs="Arial"/>
                    <w:i/>
                    <w:sz w:val="18"/>
                    <w:szCs w:val="18"/>
                  </w:rPr>
                </w:pPr>
                <w:r w:rsidRPr="002340F6">
                  <w:rPr>
                    <w:rFonts w:cs="Arial"/>
                    <w:b/>
                    <w:sz w:val="18"/>
                    <w:szCs w:val="18"/>
                  </w:rPr>
                  <w:t>Execution Modality</w:t>
                </w:r>
                <w:r w:rsidRPr="002340F6">
                  <w:rPr>
                    <w:rFonts w:cs="Arial"/>
                    <w:i/>
                    <w:sz w:val="18"/>
                    <w:szCs w:val="18"/>
                  </w:rPr>
                  <w:t xml:space="preserve">: </w:t>
                </w:r>
              </w:p>
              <w:p w14:paraId="77AF3DB3" w14:textId="61EE1596" w:rsidR="00465E67" w:rsidRPr="002340F6" w:rsidRDefault="00465E67" w:rsidP="00B313C1">
                <w:pPr>
                  <w:ind w:left="305"/>
                  <w:jc w:val="left"/>
                  <w:rPr>
                    <w:rFonts w:cs="Arial"/>
                    <w:sz w:val="18"/>
                    <w:szCs w:val="18"/>
                  </w:rPr>
                </w:pPr>
                <w:r w:rsidRPr="002340F6">
                  <w:rPr>
                    <w:rFonts w:cs="Arial"/>
                    <w:iCs/>
                    <w:sz w:val="18"/>
                    <w:szCs w:val="18"/>
                  </w:rPr>
                  <w:t>NIM</w:t>
                </w:r>
              </w:p>
            </w:tc>
          </w:tr>
          <w:tr w:rsidR="00465E67" w:rsidRPr="002340F6" w14:paraId="4D2043C8" w14:textId="77777777" w:rsidTr="002340F6">
            <w:trPr>
              <w:trHeight w:val="1449"/>
              <w:jc w:val="center"/>
            </w:trPr>
            <w:tc>
              <w:tcPr>
                <w:tcW w:w="9819" w:type="dxa"/>
                <w:gridSpan w:val="4"/>
                <w:shd w:val="clear" w:color="auto" w:fill="auto"/>
              </w:tcPr>
              <w:p w14:paraId="3A90F703" w14:textId="77777777" w:rsidR="00465E67" w:rsidRPr="002340F6" w:rsidRDefault="00465E67" w:rsidP="00E632E9">
                <w:pPr>
                  <w:spacing w:after="240"/>
                  <w:jc w:val="left"/>
                  <w:rPr>
                    <w:rFonts w:cs="Arial"/>
                    <w:i/>
                    <w:sz w:val="18"/>
                    <w:szCs w:val="18"/>
                  </w:rPr>
                </w:pPr>
                <w:r w:rsidRPr="002340F6">
                  <w:rPr>
                    <w:rFonts w:cs="Arial"/>
                    <w:b/>
                    <w:sz w:val="18"/>
                    <w:szCs w:val="18"/>
                  </w:rPr>
                  <w:t>Contributing Outcome (UNDAF/CPD, RPD, GPD)</w:t>
                </w:r>
                <w:r w:rsidRPr="002340F6">
                  <w:rPr>
                    <w:rFonts w:cs="Arial"/>
                    <w:i/>
                    <w:sz w:val="18"/>
                    <w:szCs w:val="18"/>
                  </w:rPr>
                  <w:t xml:space="preserve">: </w:t>
                </w:r>
              </w:p>
              <w:p w14:paraId="3EE507BD" w14:textId="77777777" w:rsidR="008106F5" w:rsidRDefault="008106F5" w:rsidP="009945F6">
                <w:pPr>
                  <w:spacing w:after="240"/>
                  <w:jc w:val="left"/>
                  <w:rPr>
                    <w:rFonts w:cstheme="minorHAnsi"/>
                    <w:bCs/>
                    <w:i/>
                    <w:sz w:val="18"/>
                    <w:szCs w:val="18"/>
                  </w:rPr>
                </w:pPr>
                <w:r w:rsidRPr="00900026">
                  <w:rPr>
                    <w:rFonts w:cstheme="minorHAnsi"/>
                    <w:bCs/>
                    <w:i/>
                    <w:sz w:val="18"/>
                    <w:szCs w:val="18"/>
                  </w:rPr>
                  <w:t xml:space="preserve">UNDP Country Programme Document 2018-2022 Pillar 3 Climate change, environment and energy ; </w:t>
                </w:r>
              </w:p>
              <w:p w14:paraId="175904F7" w14:textId="567AC504" w:rsidR="009247FB" w:rsidRPr="008106F5" w:rsidRDefault="008106F5" w:rsidP="009945F6">
                <w:pPr>
                  <w:spacing w:after="240"/>
                  <w:jc w:val="left"/>
                  <w:rPr>
                    <w:rFonts w:cstheme="minorHAnsi"/>
                    <w:bCs/>
                    <w:i/>
                    <w:sz w:val="18"/>
                    <w:szCs w:val="18"/>
                  </w:rPr>
                </w:pPr>
                <w:r w:rsidRPr="00900026">
                  <w:rPr>
                    <w:rFonts w:cstheme="minorHAnsi"/>
                    <w:bCs/>
                    <w:i/>
                    <w:sz w:val="18"/>
                    <w:szCs w:val="18"/>
                  </w:rPr>
                  <w:t xml:space="preserve">UNDAF Outcome 3: The people of Moldova, especially the most vulnerable, benefit from enhanced environmental governance, energy security, sustainable management of natural resources and climate and disaster resilient development </w:t>
                </w:r>
              </w:p>
            </w:tc>
          </w:tr>
          <w:tr w:rsidR="00465E67" w:rsidRPr="002340F6" w14:paraId="79EA9A61" w14:textId="77777777" w:rsidTr="002340F6">
            <w:trPr>
              <w:trHeight w:val="442"/>
              <w:jc w:val="center"/>
            </w:trPr>
            <w:tc>
              <w:tcPr>
                <w:tcW w:w="4805" w:type="dxa"/>
                <w:gridSpan w:val="2"/>
                <w:shd w:val="clear" w:color="auto" w:fill="auto"/>
              </w:tcPr>
              <w:p w14:paraId="69D53781" w14:textId="77777777" w:rsidR="00465E67" w:rsidRPr="002340F6" w:rsidRDefault="00465E67" w:rsidP="00E632E9">
                <w:pPr>
                  <w:spacing w:after="240"/>
                  <w:jc w:val="left"/>
                  <w:rPr>
                    <w:rFonts w:cs="Arial"/>
                    <w:b/>
                    <w:sz w:val="18"/>
                    <w:szCs w:val="18"/>
                  </w:rPr>
                </w:pPr>
                <w:r w:rsidRPr="002340F6">
                  <w:rPr>
                    <w:rFonts w:cs="Arial"/>
                    <w:b/>
                    <w:sz w:val="18"/>
                    <w:szCs w:val="18"/>
                  </w:rPr>
                  <w:t>UNDP Social and Environmental Screening Category:</w:t>
                </w:r>
              </w:p>
              <w:p w14:paraId="33BF46A0" w14:textId="52D392B6" w:rsidR="00465E67" w:rsidRPr="002340F6" w:rsidRDefault="00BA74F2" w:rsidP="00E632E9">
                <w:pPr>
                  <w:spacing w:after="240"/>
                  <w:jc w:val="left"/>
                  <w:rPr>
                    <w:rFonts w:cs="Arial"/>
                    <w:bCs/>
                    <w:sz w:val="18"/>
                    <w:szCs w:val="18"/>
                  </w:rPr>
                </w:pPr>
                <w:r>
                  <w:rPr>
                    <w:rFonts w:cs="Arial"/>
                    <w:bCs/>
                    <w:sz w:val="18"/>
                    <w:szCs w:val="18"/>
                  </w:rPr>
                  <w:t>Substantial</w:t>
                </w:r>
              </w:p>
            </w:tc>
            <w:tc>
              <w:tcPr>
                <w:tcW w:w="5014" w:type="dxa"/>
                <w:gridSpan w:val="2"/>
                <w:shd w:val="clear" w:color="auto" w:fill="auto"/>
              </w:tcPr>
              <w:p w14:paraId="4C053E24" w14:textId="77777777" w:rsidR="00465E67" w:rsidRPr="002340F6" w:rsidRDefault="00465E67" w:rsidP="00E632E9">
                <w:pPr>
                  <w:spacing w:after="240"/>
                  <w:jc w:val="left"/>
                  <w:rPr>
                    <w:rFonts w:cs="Arial"/>
                    <w:b/>
                    <w:sz w:val="18"/>
                    <w:szCs w:val="18"/>
                  </w:rPr>
                </w:pPr>
                <w:r w:rsidRPr="002340F6">
                  <w:rPr>
                    <w:rFonts w:cs="Arial"/>
                    <w:b/>
                    <w:sz w:val="18"/>
                    <w:szCs w:val="18"/>
                  </w:rPr>
                  <w:t xml:space="preserve">UNDP Gender Marker: </w:t>
                </w:r>
              </w:p>
              <w:p w14:paraId="002DD901" w14:textId="77777777" w:rsidR="00465E67" w:rsidRPr="002340F6" w:rsidRDefault="00465E67" w:rsidP="00E632E9">
                <w:pPr>
                  <w:spacing w:after="240"/>
                  <w:jc w:val="left"/>
                  <w:rPr>
                    <w:bCs/>
                    <w:i/>
                    <w:sz w:val="18"/>
                    <w:szCs w:val="18"/>
                  </w:rPr>
                </w:pPr>
                <w:r w:rsidRPr="002340F6">
                  <w:rPr>
                    <w:rFonts w:cs="Arial"/>
                    <w:bCs/>
                    <w:sz w:val="18"/>
                    <w:szCs w:val="18"/>
                  </w:rPr>
                  <w:t>GEN2</w:t>
                </w:r>
              </w:p>
            </w:tc>
          </w:tr>
          <w:tr w:rsidR="00465E67" w:rsidRPr="002340F6" w14:paraId="3D58DD7C" w14:textId="77777777" w:rsidTr="002340F6">
            <w:trPr>
              <w:trHeight w:val="423"/>
              <w:jc w:val="center"/>
            </w:trPr>
            <w:tc>
              <w:tcPr>
                <w:tcW w:w="4805" w:type="dxa"/>
                <w:gridSpan w:val="2"/>
                <w:shd w:val="clear" w:color="auto" w:fill="auto"/>
              </w:tcPr>
              <w:p w14:paraId="38318316" w14:textId="03AB3AE2" w:rsidR="00465E67" w:rsidRPr="002340F6" w:rsidRDefault="00465E67" w:rsidP="004D28DE">
                <w:pPr>
                  <w:spacing w:after="240"/>
                  <w:jc w:val="left"/>
                  <w:rPr>
                    <w:rFonts w:cs="Arial"/>
                    <w:sz w:val="18"/>
                    <w:szCs w:val="18"/>
                    <w:lang w:eastAsia="zh-CN"/>
                  </w:rPr>
                </w:pPr>
                <w:r w:rsidRPr="002340F6">
                  <w:rPr>
                    <w:rFonts w:cs="Arial"/>
                    <w:b/>
                    <w:sz w:val="18"/>
                    <w:szCs w:val="18"/>
                  </w:rPr>
                  <w:t xml:space="preserve">Atlas </w:t>
                </w:r>
                <w:r w:rsidRPr="002340F6">
                  <w:rPr>
                    <w:rFonts w:cs="Arial"/>
                    <w:b/>
                    <w:sz w:val="18"/>
                    <w:szCs w:val="18"/>
                    <w:lang w:eastAsia="zh-CN"/>
                  </w:rPr>
                  <w:t>Award ID</w:t>
                </w:r>
                <w:r w:rsidRPr="002340F6">
                  <w:rPr>
                    <w:rFonts w:cs="Arial"/>
                    <w:b/>
                    <w:sz w:val="18"/>
                    <w:szCs w:val="18"/>
                  </w:rPr>
                  <w:t>:</w:t>
                </w:r>
                <w:r w:rsidR="009945F6" w:rsidRPr="002340F6">
                  <w:rPr>
                    <w:rFonts w:cs="Arial"/>
                    <w:b/>
                    <w:sz w:val="18"/>
                    <w:szCs w:val="18"/>
                  </w:rPr>
                  <w:t xml:space="preserve"> </w:t>
                </w:r>
              </w:p>
            </w:tc>
            <w:tc>
              <w:tcPr>
                <w:tcW w:w="5014" w:type="dxa"/>
                <w:gridSpan w:val="2"/>
                <w:shd w:val="clear" w:color="auto" w:fill="auto"/>
              </w:tcPr>
              <w:p w14:paraId="5E7EB0FE" w14:textId="5AFE9663" w:rsidR="00465E67" w:rsidRPr="002340F6" w:rsidRDefault="00465E67" w:rsidP="008620DD">
                <w:pPr>
                  <w:spacing w:after="0"/>
                  <w:jc w:val="left"/>
                  <w:rPr>
                    <w:rFonts w:cs="Arial"/>
                    <w:sz w:val="18"/>
                    <w:szCs w:val="18"/>
                  </w:rPr>
                </w:pPr>
                <w:r w:rsidRPr="002340F6">
                  <w:rPr>
                    <w:rFonts w:cs="Arial"/>
                    <w:b/>
                    <w:sz w:val="18"/>
                    <w:szCs w:val="18"/>
                  </w:rPr>
                  <w:t>Atlas Project/O</w:t>
                </w:r>
                <w:r w:rsidRPr="002340F6">
                  <w:rPr>
                    <w:rFonts w:cs="Arial"/>
                    <w:b/>
                    <w:sz w:val="18"/>
                    <w:szCs w:val="18"/>
                    <w:lang w:eastAsia="zh-CN"/>
                  </w:rPr>
                  <w:t>utput ID</w:t>
                </w:r>
                <w:r w:rsidRPr="002340F6">
                  <w:rPr>
                    <w:rFonts w:cs="Arial"/>
                    <w:b/>
                    <w:sz w:val="18"/>
                    <w:szCs w:val="18"/>
                  </w:rPr>
                  <w:t>:</w:t>
                </w:r>
              </w:p>
            </w:tc>
          </w:tr>
          <w:tr w:rsidR="00465E67" w:rsidRPr="002340F6" w14:paraId="29A13F4B" w14:textId="77777777" w:rsidTr="002340F6">
            <w:trPr>
              <w:trHeight w:val="64"/>
              <w:jc w:val="center"/>
            </w:trPr>
            <w:tc>
              <w:tcPr>
                <w:tcW w:w="4805" w:type="dxa"/>
                <w:gridSpan w:val="2"/>
                <w:shd w:val="clear" w:color="auto" w:fill="auto"/>
              </w:tcPr>
              <w:p w14:paraId="1535B664" w14:textId="05CA7F62" w:rsidR="00465E67" w:rsidRPr="002340F6" w:rsidRDefault="00465E67" w:rsidP="00E632E9">
                <w:pPr>
                  <w:spacing w:after="240"/>
                  <w:jc w:val="left"/>
                  <w:rPr>
                    <w:rFonts w:cs="Arial"/>
                    <w:sz w:val="18"/>
                    <w:szCs w:val="18"/>
                  </w:rPr>
                </w:pPr>
                <w:r w:rsidRPr="002340F6">
                  <w:rPr>
                    <w:rFonts w:cs="Arial"/>
                    <w:b/>
                    <w:sz w:val="18"/>
                    <w:szCs w:val="18"/>
                  </w:rPr>
                  <w:t xml:space="preserve">UNDP-GEF PIMS ID number: </w:t>
                </w:r>
                <w:r w:rsidR="008106F5">
                  <w:rPr>
                    <w:rFonts w:cs="Arial"/>
                    <w:bCs/>
                    <w:sz w:val="18"/>
                    <w:szCs w:val="18"/>
                  </w:rPr>
                  <w:t>6551</w:t>
                </w:r>
              </w:p>
            </w:tc>
            <w:tc>
              <w:tcPr>
                <w:tcW w:w="5014" w:type="dxa"/>
                <w:gridSpan w:val="2"/>
                <w:shd w:val="clear" w:color="auto" w:fill="auto"/>
              </w:tcPr>
              <w:p w14:paraId="48A2D3B9" w14:textId="671862E4" w:rsidR="00465E67" w:rsidRPr="002340F6" w:rsidRDefault="00465E67" w:rsidP="004D28DE">
                <w:pPr>
                  <w:spacing w:after="240"/>
                  <w:jc w:val="left"/>
                  <w:rPr>
                    <w:rFonts w:cs="Arial"/>
                    <w:sz w:val="18"/>
                    <w:szCs w:val="18"/>
                  </w:rPr>
                </w:pPr>
                <w:r w:rsidRPr="002340F6">
                  <w:rPr>
                    <w:rFonts w:cs="Arial"/>
                    <w:b/>
                    <w:sz w:val="18"/>
                    <w:szCs w:val="18"/>
                  </w:rPr>
                  <w:t>GEF Project ID number:</w:t>
                </w:r>
                <w:r w:rsidRPr="002340F6">
                  <w:rPr>
                    <w:rFonts w:cs="Arial"/>
                    <w:bCs/>
                    <w:sz w:val="18"/>
                    <w:szCs w:val="18"/>
                  </w:rPr>
                  <w:t xml:space="preserve"> </w:t>
                </w:r>
                <w:r w:rsidR="00545921" w:rsidRPr="002340F6">
                  <w:rPr>
                    <w:rFonts w:cs="Arial"/>
                    <w:bCs/>
                    <w:sz w:val="18"/>
                    <w:szCs w:val="18"/>
                  </w:rPr>
                  <w:t>10</w:t>
                </w:r>
                <w:r w:rsidR="008106F5">
                  <w:rPr>
                    <w:rFonts w:cs="Arial"/>
                    <w:bCs/>
                    <w:sz w:val="18"/>
                    <w:szCs w:val="18"/>
                  </w:rPr>
                  <w:t>650</w:t>
                </w:r>
              </w:p>
            </w:tc>
          </w:tr>
        </w:tbl>
        <w:p w14:paraId="534229F5" w14:textId="77777777" w:rsidR="00C47A0A" w:rsidRDefault="00C47A0A" w:rsidP="00C47A0A">
          <w:pPr>
            <w:rPr>
              <w:lang w:val="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7"/>
          </w:tblGrid>
          <w:tr w:rsidR="00C47A0A" w:rsidRPr="002340F6" w14:paraId="1B62EB08" w14:textId="77777777" w:rsidTr="00C47A0A">
            <w:trPr>
              <w:trHeight w:val="386"/>
              <w:jc w:val="center"/>
            </w:trPr>
            <w:tc>
              <w:tcPr>
                <w:tcW w:w="9017" w:type="dxa"/>
                <w:tcBorders>
                  <w:top w:val="single" w:sz="4" w:space="0" w:color="auto"/>
                  <w:left w:val="single" w:sz="4" w:space="0" w:color="auto"/>
                  <w:bottom w:val="nil"/>
                  <w:right w:val="single" w:sz="4" w:space="0" w:color="auto"/>
                </w:tcBorders>
                <w:vAlign w:val="center"/>
                <w:hideMark/>
              </w:tcPr>
              <w:p w14:paraId="3652A3CE" w14:textId="77777777" w:rsidR="00C47A0A" w:rsidRPr="002340F6" w:rsidRDefault="00C47A0A">
                <w:pPr>
                  <w:spacing w:before="60" w:after="60"/>
                  <w:jc w:val="center"/>
                  <w:rPr>
                    <w:b/>
                    <w:sz w:val="18"/>
                    <w:szCs w:val="18"/>
                    <w:u w:val="single"/>
                    <w:lang w:val="en-US"/>
                  </w:rPr>
                </w:pPr>
                <w:bookmarkStart w:id="0" w:name="_Toc506792061"/>
                <w:r w:rsidRPr="002340F6">
                  <w:rPr>
                    <w:b/>
                    <w:sz w:val="18"/>
                    <w:szCs w:val="18"/>
                    <w:u w:val="single"/>
                    <w:lang w:val="en-US"/>
                  </w:rPr>
                  <w:t>Public Consultation/Disclosure Notice</w:t>
                </w:r>
                <w:bookmarkEnd w:id="0"/>
              </w:p>
            </w:tc>
          </w:tr>
          <w:tr w:rsidR="00C47A0A" w:rsidRPr="002340F6" w14:paraId="5F7ACF7C" w14:textId="77777777" w:rsidTr="00C47A0A">
            <w:trPr>
              <w:trHeight w:val="351"/>
              <w:jc w:val="center"/>
            </w:trPr>
            <w:tc>
              <w:tcPr>
                <w:tcW w:w="9017" w:type="dxa"/>
                <w:tcBorders>
                  <w:top w:val="nil"/>
                  <w:left w:val="single" w:sz="4" w:space="0" w:color="auto"/>
                  <w:bottom w:val="nil"/>
                  <w:right w:val="single" w:sz="4" w:space="0" w:color="auto"/>
                </w:tcBorders>
                <w:vAlign w:val="center"/>
                <w:hideMark/>
              </w:tcPr>
              <w:p w14:paraId="3CDF598A" w14:textId="77777777" w:rsidR="00C47A0A" w:rsidRPr="002340F6" w:rsidRDefault="00C47A0A">
                <w:pPr>
                  <w:spacing w:before="60" w:after="60"/>
                  <w:rPr>
                    <w:sz w:val="18"/>
                    <w:szCs w:val="18"/>
                    <w:lang w:val="en-US"/>
                  </w:rPr>
                </w:pPr>
                <w:bookmarkStart w:id="1" w:name="_Toc506792062"/>
                <w:r w:rsidRPr="002340F6">
                  <w:rPr>
                    <w:sz w:val="18"/>
                    <w:szCs w:val="18"/>
                    <w:lang w:val="en-US"/>
                  </w:rPr>
                  <w:t xml:space="preserve">Date: </w:t>
                </w:r>
                <w:r w:rsidRPr="002340F6">
                  <w:rPr>
                    <w:b/>
                    <w:sz w:val="18"/>
                    <w:szCs w:val="18"/>
                    <w:highlight w:val="yellow"/>
                    <w:lang w:val="en-US"/>
                  </w:rPr>
                  <w:t>XXXX</w:t>
                </w:r>
                <w:bookmarkEnd w:id="1"/>
              </w:p>
            </w:tc>
          </w:tr>
          <w:tr w:rsidR="00C47A0A" w:rsidRPr="002340F6" w14:paraId="2BC8AFF8" w14:textId="77777777" w:rsidTr="00C47A0A">
            <w:trPr>
              <w:trHeight w:val="496"/>
              <w:jc w:val="center"/>
            </w:trPr>
            <w:tc>
              <w:tcPr>
                <w:tcW w:w="9017" w:type="dxa"/>
                <w:tcBorders>
                  <w:top w:val="nil"/>
                  <w:left w:val="single" w:sz="4" w:space="0" w:color="auto"/>
                  <w:bottom w:val="nil"/>
                  <w:right w:val="single" w:sz="4" w:space="0" w:color="auto"/>
                </w:tcBorders>
                <w:vAlign w:val="center"/>
                <w:hideMark/>
              </w:tcPr>
              <w:p w14:paraId="0576A569" w14:textId="77777777" w:rsidR="00C47A0A" w:rsidRPr="002340F6" w:rsidRDefault="00C47A0A">
                <w:pPr>
                  <w:spacing w:before="60" w:after="60"/>
                  <w:rPr>
                    <w:sz w:val="18"/>
                    <w:szCs w:val="18"/>
                    <w:lang w:val="en-US"/>
                  </w:rPr>
                </w:pPr>
                <w:bookmarkStart w:id="2" w:name="_Toc506792063"/>
                <w:r w:rsidRPr="002340F6">
                  <w:rPr>
                    <w:sz w:val="18"/>
                    <w:szCs w:val="18"/>
                    <w:lang w:val="en-US"/>
                  </w:rPr>
                  <w:t xml:space="preserve">The United Nations Development </w:t>
                </w:r>
                <w:proofErr w:type="spellStart"/>
                <w:r w:rsidRPr="002340F6">
                  <w:rPr>
                    <w:sz w:val="18"/>
                    <w:szCs w:val="18"/>
                    <w:lang w:val="en-US"/>
                  </w:rPr>
                  <w:t>Programme</w:t>
                </w:r>
                <w:proofErr w:type="spellEnd"/>
                <w:r w:rsidRPr="002340F6">
                  <w:rPr>
                    <w:sz w:val="18"/>
                    <w:szCs w:val="18"/>
                    <w:lang w:val="en-US"/>
                  </w:rPr>
                  <w:t xml:space="preserve"> (UNDP) is requesting feedback on the attached draft Environmental and Social Management Framework and associated Social and Environmental Screening Procedures for this project.</w:t>
                </w:r>
                <w:bookmarkEnd w:id="2"/>
              </w:p>
              <w:p w14:paraId="33B46D0F" w14:textId="77777777" w:rsidR="00C47A0A" w:rsidRPr="002340F6" w:rsidRDefault="00C47A0A">
                <w:pPr>
                  <w:spacing w:before="60" w:after="60"/>
                  <w:rPr>
                    <w:sz w:val="18"/>
                    <w:szCs w:val="18"/>
                    <w:lang w:val="en-US"/>
                  </w:rPr>
                </w:pPr>
                <w:bookmarkStart w:id="3" w:name="_Toc506792064"/>
                <w:r w:rsidRPr="002340F6">
                  <w:rPr>
                    <w:sz w:val="18"/>
                    <w:szCs w:val="18"/>
                    <w:lang w:val="en-US"/>
                  </w:rPr>
                  <w:t>Comments and questions can be sent to the following address:</w:t>
                </w:r>
                <w:bookmarkEnd w:id="3"/>
              </w:p>
            </w:tc>
          </w:tr>
          <w:tr w:rsidR="00C47A0A" w:rsidRPr="002340F6" w14:paraId="4D8B3F53" w14:textId="77777777" w:rsidTr="00C47A0A">
            <w:trPr>
              <w:trHeight w:val="496"/>
              <w:jc w:val="center"/>
            </w:trPr>
            <w:tc>
              <w:tcPr>
                <w:tcW w:w="9017" w:type="dxa"/>
                <w:tcBorders>
                  <w:top w:val="nil"/>
                  <w:left w:val="single" w:sz="4" w:space="0" w:color="auto"/>
                  <w:bottom w:val="nil"/>
                  <w:right w:val="single" w:sz="4" w:space="0" w:color="auto"/>
                </w:tcBorders>
                <w:vAlign w:val="center"/>
                <w:hideMark/>
              </w:tcPr>
              <w:p w14:paraId="4D137690" w14:textId="77777777" w:rsidR="00C47A0A" w:rsidRPr="002340F6" w:rsidRDefault="00C47A0A">
                <w:pPr>
                  <w:spacing w:before="0" w:after="0"/>
                  <w:rPr>
                    <w:sz w:val="18"/>
                    <w:szCs w:val="18"/>
                    <w:lang w:val="pt-BR"/>
                  </w:rPr>
                </w:pPr>
                <w:bookmarkStart w:id="4" w:name="_Toc506792065"/>
                <w:r w:rsidRPr="002340F6">
                  <w:rPr>
                    <w:sz w:val="18"/>
                    <w:szCs w:val="18"/>
                    <w:lang w:val="pt-BR"/>
                  </w:rPr>
                  <w:t>United Nations Development Programme</w:t>
                </w:r>
                <w:bookmarkEnd w:id="4"/>
              </w:p>
              <w:p w14:paraId="7EB8585D" w14:textId="77777777" w:rsidR="00C47A0A" w:rsidRPr="002340F6" w:rsidRDefault="00C47A0A">
                <w:pPr>
                  <w:rPr>
                    <w:sz w:val="18"/>
                    <w:szCs w:val="18"/>
                    <w:lang w:val="pt-BR"/>
                  </w:rPr>
                </w:pPr>
                <w:bookmarkStart w:id="5" w:name="_Toc506792066"/>
                <w:r w:rsidRPr="002340F6">
                  <w:rPr>
                    <w:b/>
                    <w:sz w:val="18"/>
                    <w:szCs w:val="18"/>
                    <w:lang w:val="pt-BR"/>
                  </w:rPr>
                  <w:t>Physical Address</w:t>
                </w:r>
                <w:r w:rsidRPr="002340F6">
                  <w:rPr>
                    <w:sz w:val="18"/>
                    <w:szCs w:val="18"/>
                    <w:lang w:val="pt-BR"/>
                  </w:rPr>
                  <w:t xml:space="preserve">: </w:t>
                </w:r>
                <w:bookmarkEnd w:id="5"/>
              </w:p>
              <w:p w14:paraId="0122D0C4" w14:textId="77777777" w:rsidR="00C47A0A" w:rsidRPr="002340F6" w:rsidRDefault="00C47A0A">
                <w:pPr>
                  <w:rPr>
                    <w:sz w:val="18"/>
                    <w:szCs w:val="18"/>
                    <w:lang w:val="en-US"/>
                  </w:rPr>
                </w:pPr>
                <w:r w:rsidRPr="002340F6">
                  <w:rPr>
                    <w:b/>
                    <w:sz w:val="18"/>
                    <w:szCs w:val="18"/>
                    <w:lang w:val="en-US"/>
                  </w:rPr>
                  <w:t>Tel</w:t>
                </w:r>
                <w:r w:rsidRPr="002340F6">
                  <w:rPr>
                    <w:sz w:val="18"/>
                    <w:szCs w:val="18"/>
                    <w:lang w:val="en-US"/>
                  </w:rPr>
                  <w:t xml:space="preserve">: </w:t>
                </w:r>
              </w:p>
              <w:p w14:paraId="2FAF8EC0" w14:textId="77777777" w:rsidR="00C47A0A" w:rsidRPr="002340F6" w:rsidRDefault="00C47A0A">
                <w:pPr>
                  <w:rPr>
                    <w:sz w:val="18"/>
                    <w:szCs w:val="18"/>
                    <w:lang w:val="en-US"/>
                  </w:rPr>
                </w:pPr>
                <w:r w:rsidRPr="002340F6">
                  <w:rPr>
                    <w:b/>
                    <w:sz w:val="18"/>
                    <w:szCs w:val="18"/>
                    <w:lang w:val="en-US"/>
                  </w:rPr>
                  <w:t>Fax</w:t>
                </w:r>
                <w:r w:rsidRPr="002340F6">
                  <w:rPr>
                    <w:sz w:val="18"/>
                    <w:szCs w:val="18"/>
                    <w:lang w:val="en-US"/>
                  </w:rPr>
                  <w:t xml:space="preserve">: </w:t>
                </w:r>
              </w:p>
              <w:p w14:paraId="7D042148" w14:textId="77777777" w:rsidR="00C47A0A" w:rsidRPr="002340F6" w:rsidRDefault="00C47A0A">
                <w:pPr>
                  <w:rPr>
                    <w:sz w:val="18"/>
                    <w:szCs w:val="18"/>
                    <w:lang w:val="en-US"/>
                  </w:rPr>
                </w:pPr>
                <w:r w:rsidRPr="002340F6">
                  <w:rPr>
                    <w:b/>
                    <w:sz w:val="18"/>
                    <w:szCs w:val="18"/>
                    <w:lang w:val="en-US"/>
                  </w:rPr>
                  <w:t>Email</w:t>
                </w:r>
                <w:r w:rsidRPr="002340F6">
                  <w:rPr>
                    <w:sz w:val="18"/>
                    <w:szCs w:val="18"/>
                    <w:lang w:val="en-US"/>
                  </w:rPr>
                  <w:t xml:space="preserve">: </w:t>
                </w:r>
              </w:p>
              <w:p w14:paraId="227DC214" w14:textId="77777777" w:rsidR="00C47A0A" w:rsidRPr="002340F6" w:rsidRDefault="00C47A0A">
                <w:pPr>
                  <w:rPr>
                    <w:rFonts w:ascii="Calibri" w:hAnsi="Calibri" w:cs="Calibri"/>
                    <w:color w:val="000000"/>
                    <w:sz w:val="18"/>
                    <w:szCs w:val="18"/>
                    <w:lang w:val="en-US"/>
                  </w:rPr>
                </w:pPr>
                <w:r w:rsidRPr="002340F6">
                  <w:rPr>
                    <w:b/>
                    <w:sz w:val="18"/>
                    <w:szCs w:val="18"/>
                    <w:lang w:val="en-US"/>
                  </w:rPr>
                  <w:t>Website</w:t>
                </w:r>
                <w:r w:rsidRPr="002340F6">
                  <w:rPr>
                    <w:sz w:val="18"/>
                    <w:szCs w:val="18"/>
                    <w:lang w:val="en-US"/>
                  </w:rPr>
                  <w:t>:</w:t>
                </w:r>
                <w:r w:rsidRPr="002340F6">
                  <w:rPr>
                    <w:rFonts w:ascii="Calibri" w:hAnsi="Calibri" w:cs="Calibri"/>
                    <w:color w:val="000000"/>
                    <w:sz w:val="18"/>
                    <w:szCs w:val="18"/>
                    <w:lang w:val="en-US"/>
                  </w:rPr>
                  <w:t xml:space="preserve"> </w:t>
                </w:r>
              </w:p>
            </w:tc>
          </w:tr>
          <w:tr w:rsidR="00C47A0A" w:rsidRPr="002340F6" w14:paraId="641B88F0" w14:textId="77777777" w:rsidTr="00C47A0A">
            <w:trPr>
              <w:trHeight w:val="396"/>
              <w:jc w:val="center"/>
            </w:trPr>
            <w:tc>
              <w:tcPr>
                <w:tcW w:w="9017" w:type="dxa"/>
                <w:tcBorders>
                  <w:top w:val="nil"/>
                  <w:left w:val="single" w:sz="4" w:space="0" w:color="auto"/>
                  <w:bottom w:val="single" w:sz="4" w:space="0" w:color="auto"/>
                  <w:right w:val="single" w:sz="4" w:space="0" w:color="auto"/>
                </w:tcBorders>
                <w:vAlign w:val="center"/>
                <w:hideMark/>
              </w:tcPr>
              <w:p w14:paraId="7209269F" w14:textId="77777777" w:rsidR="00C47A0A" w:rsidRPr="002340F6" w:rsidRDefault="00C47A0A">
                <w:pPr>
                  <w:spacing w:before="60" w:after="60"/>
                  <w:rPr>
                    <w:b/>
                    <w:sz w:val="18"/>
                    <w:szCs w:val="18"/>
                    <w:lang w:val="en-US"/>
                  </w:rPr>
                </w:pPr>
                <w:bookmarkStart w:id="6" w:name="_Toc506792067"/>
                <w:r w:rsidRPr="002340F6">
                  <w:rPr>
                    <w:b/>
                    <w:sz w:val="18"/>
                    <w:szCs w:val="18"/>
                    <w:lang w:val="en-US"/>
                  </w:rPr>
                  <w:t>The last date for receiving of comments</w:t>
                </w:r>
                <w:bookmarkEnd w:id="6"/>
                <w:r w:rsidRPr="002340F6">
                  <w:rPr>
                    <w:b/>
                    <w:sz w:val="18"/>
                    <w:szCs w:val="18"/>
                    <w:lang w:val="en-US"/>
                  </w:rPr>
                  <w:t xml:space="preserve"> is </w:t>
                </w:r>
                <w:r w:rsidRPr="002340F6">
                  <w:rPr>
                    <w:b/>
                    <w:sz w:val="18"/>
                    <w:szCs w:val="18"/>
                    <w:highlight w:val="yellow"/>
                    <w:lang w:val="en-US"/>
                  </w:rPr>
                  <w:t>XXXX</w:t>
                </w:r>
              </w:p>
            </w:tc>
          </w:tr>
        </w:tbl>
        <w:p w14:paraId="6A6EAC07" w14:textId="77777777" w:rsidR="00B0088E" w:rsidRPr="002340F6" w:rsidRDefault="005C71BD" w:rsidP="00B0088E">
          <w:pPr>
            <w:rPr>
              <w:rFonts w:eastAsiaTheme="majorEastAsia" w:cstheme="minorHAnsi"/>
              <w:color w:val="17365D" w:themeColor="text2" w:themeShade="BF"/>
              <w:spacing w:val="5"/>
              <w:kern w:val="28"/>
              <w:szCs w:val="20"/>
            </w:rPr>
          </w:pPr>
        </w:p>
      </w:sdtContent>
    </w:sdt>
    <w:sdt>
      <w:sdtPr>
        <w:rPr>
          <w:rFonts w:asciiTheme="minorHAnsi" w:eastAsiaTheme="minorHAnsi" w:hAnsiTheme="minorHAnsi" w:cstheme="minorBidi"/>
          <w:b w:val="0"/>
          <w:bCs w:val="0"/>
          <w:color w:val="auto"/>
          <w:sz w:val="22"/>
          <w:szCs w:val="22"/>
          <w:lang w:eastAsia="en-US"/>
        </w:rPr>
        <w:id w:val="-1723214887"/>
        <w:docPartObj>
          <w:docPartGallery w:val="Table of Contents"/>
          <w:docPartUnique/>
        </w:docPartObj>
      </w:sdtPr>
      <w:sdtEndPr>
        <w:rPr>
          <w:noProof/>
          <w:sz w:val="20"/>
        </w:rPr>
      </w:sdtEndPr>
      <w:sdtContent>
        <w:p w14:paraId="32CA6A53" w14:textId="77777777" w:rsidR="00B20DCD" w:rsidRPr="00B20DCD" w:rsidRDefault="00B20DCD" w:rsidP="00B20DCD">
          <w:pPr>
            <w:pStyle w:val="TOCHeading"/>
            <w:spacing w:before="0" w:line="240" w:lineRule="auto"/>
            <w:rPr>
              <w:rStyle w:val="Emphasis"/>
            </w:rPr>
          </w:pPr>
          <w:r w:rsidRPr="00B20DCD">
            <w:rPr>
              <w:rStyle w:val="Emphasis"/>
            </w:rPr>
            <w:t>Contents</w:t>
          </w:r>
        </w:p>
        <w:p w14:paraId="5C1E4216" w14:textId="511F81ED" w:rsidR="00FE2923" w:rsidRDefault="007B6D61">
          <w:pPr>
            <w:pStyle w:val="TOC1"/>
            <w:rPr>
              <w:rFonts w:eastAsiaTheme="minorEastAsia"/>
              <w:noProof/>
              <w:sz w:val="22"/>
              <w:lang w:eastAsia="en-GB"/>
            </w:rPr>
          </w:pPr>
          <w:r w:rsidRPr="00CB6881">
            <w:rPr>
              <w:rStyle w:val="Emphasis"/>
              <w:rFonts w:cstheme="minorHAnsi"/>
            </w:rPr>
            <w:fldChar w:fldCharType="begin"/>
          </w:r>
          <w:r w:rsidR="00B20DCD" w:rsidRPr="00CB6881">
            <w:rPr>
              <w:rStyle w:val="Emphasis"/>
              <w:rFonts w:cstheme="minorHAnsi"/>
            </w:rPr>
            <w:instrText xml:space="preserve"> TOC \o "1-3" \h \z \u </w:instrText>
          </w:r>
          <w:r w:rsidRPr="00CB6881">
            <w:rPr>
              <w:rStyle w:val="Emphasis"/>
              <w:rFonts w:cstheme="minorHAnsi"/>
            </w:rPr>
            <w:fldChar w:fldCharType="separate"/>
          </w:r>
          <w:hyperlink w:anchor="_Toc81488570" w:history="1">
            <w:r w:rsidR="00FE2923" w:rsidRPr="00BF781C">
              <w:rPr>
                <w:rStyle w:val="Hyperlink"/>
                <w:noProof/>
              </w:rPr>
              <w:t>Executive Summary</w:t>
            </w:r>
            <w:r w:rsidR="00FE2923">
              <w:rPr>
                <w:noProof/>
                <w:webHidden/>
              </w:rPr>
              <w:tab/>
            </w:r>
            <w:r w:rsidR="00FE2923">
              <w:rPr>
                <w:noProof/>
                <w:webHidden/>
              </w:rPr>
              <w:fldChar w:fldCharType="begin"/>
            </w:r>
            <w:r w:rsidR="00FE2923">
              <w:rPr>
                <w:noProof/>
                <w:webHidden/>
              </w:rPr>
              <w:instrText xml:space="preserve"> PAGEREF _Toc81488570 \h </w:instrText>
            </w:r>
            <w:r w:rsidR="00FE2923">
              <w:rPr>
                <w:noProof/>
                <w:webHidden/>
              </w:rPr>
            </w:r>
            <w:r w:rsidR="00FE2923">
              <w:rPr>
                <w:noProof/>
                <w:webHidden/>
              </w:rPr>
              <w:fldChar w:fldCharType="separate"/>
            </w:r>
            <w:r w:rsidR="00FE2923">
              <w:rPr>
                <w:noProof/>
                <w:webHidden/>
              </w:rPr>
              <w:t>4</w:t>
            </w:r>
            <w:r w:rsidR="00FE2923">
              <w:rPr>
                <w:noProof/>
                <w:webHidden/>
              </w:rPr>
              <w:fldChar w:fldCharType="end"/>
            </w:r>
          </w:hyperlink>
        </w:p>
        <w:p w14:paraId="0FDA26F4" w14:textId="582145EB" w:rsidR="00FE2923" w:rsidRDefault="005C71BD">
          <w:pPr>
            <w:pStyle w:val="TOC1"/>
            <w:rPr>
              <w:rFonts w:eastAsiaTheme="minorEastAsia"/>
              <w:noProof/>
              <w:sz w:val="22"/>
              <w:lang w:eastAsia="en-GB"/>
            </w:rPr>
          </w:pPr>
          <w:hyperlink w:anchor="_Toc81488571" w:history="1">
            <w:r w:rsidR="00FE2923" w:rsidRPr="00BF781C">
              <w:rPr>
                <w:rStyle w:val="Hyperlink"/>
                <w:noProof/>
              </w:rPr>
              <w:t>Abbreviations and Acronyms</w:t>
            </w:r>
            <w:r w:rsidR="00FE2923">
              <w:rPr>
                <w:noProof/>
                <w:webHidden/>
              </w:rPr>
              <w:tab/>
            </w:r>
            <w:r w:rsidR="00FE2923">
              <w:rPr>
                <w:noProof/>
                <w:webHidden/>
              </w:rPr>
              <w:fldChar w:fldCharType="begin"/>
            </w:r>
            <w:r w:rsidR="00FE2923">
              <w:rPr>
                <w:noProof/>
                <w:webHidden/>
              </w:rPr>
              <w:instrText xml:space="preserve"> PAGEREF _Toc81488571 \h </w:instrText>
            </w:r>
            <w:r w:rsidR="00FE2923">
              <w:rPr>
                <w:noProof/>
                <w:webHidden/>
              </w:rPr>
            </w:r>
            <w:r w:rsidR="00FE2923">
              <w:rPr>
                <w:noProof/>
                <w:webHidden/>
              </w:rPr>
              <w:fldChar w:fldCharType="separate"/>
            </w:r>
            <w:r w:rsidR="00FE2923">
              <w:rPr>
                <w:noProof/>
                <w:webHidden/>
              </w:rPr>
              <w:t>5</w:t>
            </w:r>
            <w:r w:rsidR="00FE2923">
              <w:rPr>
                <w:noProof/>
                <w:webHidden/>
              </w:rPr>
              <w:fldChar w:fldCharType="end"/>
            </w:r>
          </w:hyperlink>
        </w:p>
        <w:p w14:paraId="3F1513C4" w14:textId="6A1A5CFA" w:rsidR="00FE2923" w:rsidRDefault="005C71BD">
          <w:pPr>
            <w:pStyle w:val="TOC1"/>
            <w:tabs>
              <w:tab w:val="left" w:pos="440"/>
            </w:tabs>
            <w:rPr>
              <w:rFonts w:eastAsiaTheme="minorEastAsia"/>
              <w:noProof/>
              <w:sz w:val="22"/>
              <w:lang w:eastAsia="en-GB"/>
            </w:rPr>
          </w:pPr>
          <w:hyperlink w:anchor="_Toc81488572" w:history="1">
            <w:r w:rsidR="00FE2923" w:rsidRPr="00BF781C">
              <w:rPr>
                <w:rStyle w:val="Hyperlink"/>
                <w:noProof/>
              </w:rPr>
              <w:t>1</w:t>
            </w:r>
            <w:r w:rsidR="00FE2923">
              <w:rPr>
                <w:rFonts w:eastAsiaTheme="minorEastAsia"/>
                <w:noProof/>
                <w:sz w:val="22"/>
                <w:lang w:eastAsia="en-GB"/>
              </w:rPr>
              <w:tab/>
            </w:r>
            <w:r w:rsidR="00FE2923" w:rsidRPr="00BF781C">
              <w:rPr>
                <w:rStyle w:val="Hyperlink"/>
                <w:noProof/>
              </w:rPr>
              <w:t>Introduction</w:t>
            </w:r>
            <w:r w:rsidR="00FE2923">
              <w:rPr>
                <w:noProof/>
                <w:webHidden/>
              </w:rPr>
              <w:tab/>
            </w:r>
            <w:r w:rsidR="00FE2923">
              <w:rPr>
                <w:noProof/>
                <w:webHidden/>
              </w:rPr>
              <w:fldChar w:fldCharType="begin"/>
            </w:r>
            <w:r w:rsidR="00FE2923">
              <w:rPr>
                <w:noProof/>
                <w:webHidden/>
              </w:rPr>
              <w:instrText xml:space="preserve"> PAGEREF _Toc81488572 \h </w:instrText>
            </w:r>
            <w:r w:rsidR="00FE2923">
              <w:rPr>
                <w:noProof/>
                <w:webHidden/>
              </w:rPr>
            </w:r>
            <w:r w:rsidR="00FE2923">
              <w:rPr>
                <w:noProof/>
                <w:webHidden/>
              </w:rPr>
              <w:fldChar w:fldCharType="separate"/>
            </w:r>
            <w:r w:rsidR="00FE2923">
              <w:rPr>
                <w:noProof/>
                <w:webHidden/>
              </w:rPr>
              <w:t>6</w:t>
            </w:r>
            <w:r w:rsidR="00FE2923">
              <w:rPr>
                <w:noProof/>
                <w:webHidden/>
              </w:rPr>
              <w:fldChar w:fldCharType="end"/>
            </w:r>
          </w:hyperlink>
        </w:p>
        <w:p w14:paraId="26A417BA" w14:textId="12D9E6BC" w:rsidR="00FE2923" w:rsidRDefault="005C71BD">
          <w:pPr>
            <w:pStyle w:val="TOC2"/>
            <w:tabs>
              <w:tab w:val="left" w:pos="800"/>
              <w:tab w:val="right" w:leader="dot" w:pos="9017"/>
            </w:tabs>
            <w:rPr>
              <w:rFonts w:eastAsiaTheme="minorEastAsia"/>
              <w:noProof/>
              <w:sz w:val="22"/>
              <w:lang w:eastAsia="en-GB"/>
            </w:rPr>
          </w:pPr>
          <w:hyperlink w:anchor="_Toc81488573" w:history="1">
            <w:r w:rsidR="00FE2923" w:rsidRPr="00BF781C">
              <w:rPr>
                <w:rStyle w:val="Hyperlink"/>
                <w:noProof/>
              </w:rPr>
              <w:t>1.1</w:t>
            </w:r>
            <w:r w:rsidR="00FE2923">
              <w:rPr>
                <w:rFonts w:eastAsiaTheme="minorEastAsia"/>
                <w:noProof/>
                <w:sz w:val="22"/>
                <w:lang w:eastAsia="en-GB"/>
              </w:rPr>
              <w:tab/>
            </w:r>
            <w:r w:rsidR="00FE2923" w:rsidRPr="00BF781C">
              <w:rPr>
                <w:rStyle w:val="Hyperlink"/>
                <w:noProof/>
              </w:rPr>
              <w:t>Project description</w:t>
            </w:r>
            <w:r w:rsidR="00FE2923">
              <w:rPr>
                <w:noProof/>
                <w:webHidden/>
              </w:rPr>
              <w:tab/>
            </w:r>
            <w:r w:rsidR="00FE2923">
              <w:rPr>
                <w:noProof/>
                <w:webHidden/>
              </w:rPr>
              <w:fldChar w:fldCharType="begin"/>
            </w:r>
            <w:r w:rsidR="00FE2923">
              <w:rPr>
                <w:noProof/>
                <w:webHidden/>
              </w:rPr>
              <w:instrText xml:space="preserve"> PAGEREF _Toc81488573 \h </w:instrText>
            </w:r>
            <w:r w:rsidR="00FE2923">
              <w:rPr>
                <w:noProof/>
                <w:webHidden/>
              </w:rPr>
            </w:r>
            <w:r w:rsidR="00FE2923">
              <w:rPr>
                <w:noProof/>
                <w:webHidden/>
              </w:rPr>
              <w:fldChar w:fldCharType="separate"/>
            </w:r>
            <w:r w:rsidR="00FE2923">
              <w:rPr>
                <w:noProof/>
                <w:webHidden/>
              </w:rPr>
              <w:t>6</w:t>
            </w:r>
            <w:r w:rsidR="00FE2923">
              <w:rPr>
                <w:noProof/>
                <w:webHidden/>
              </w:rPr>
              <w:fldChar w:fldCharType="end"/>
            </w:r>
          </w:hyperlink>
        </w:p>
        <w:p w14:paraId="002F0607" w14:textId="52BAF153" w:rsidR="00FE2923" w:rsidRDefault="005C71BD">
          <w:pPr>
            <w:pStyle w:val="TOC2"/>
            <w:tabs>
              <w:tab w:val="left" w:pos="800"/>
              <w:tab w:val="right" w:leader="dot" w:pos="9017"/>
            </w:tabs>
            <w:rPr>
              <w:rFonts w:eastAsiaTheme="minorEastAsia"/>
              <w:noProof/>
              <w:sz w:val="22"/>
              <w:lang w:eastAsia="en-GB"/>
            </w:rPr>
          </w:pPr>
          <w:hyperlink w:anchor="_Toc81488574" w:history="1">
            <w:r w:rsidR="00FE2923" w:rsidRPr="00BF781C">
              <w:rPr>
                <w:rStyle w:val="Hyperlink"/>
                <w:noProof/>
              </w:rPr>
              <w:t>1.2</w:t>
            </w:r>
            <w:r w:rsidR="00FE2923">
              <w:rPr>
                <w:rFonts w:eastAsiaTheme="minorEastAsia"/>
                <w:noProof/>
                <w:sz w:val="22"/>
                <w:lang w:eastAsia="en-GB"/>
              </w:rPr>
              <w:tab/>
            </w:r>
            <w:r w:rsidR="00FE2923" w:rsidRPr="00BF781C">
              <w:rPr>
                <w:rStyle w:val="Hyperlink"/>
                <w:noProof/>
              </w:rPr>
              <w:t>Purpose and scope of this ESMF</w:t>
            </w:r>
            <w:r w:rsidR="00FE2923">
              <w:rPr>
                <w:noProof/>
                <w:webHidden/>
              </w:rPr>
              <w:tab/>
            </w:r>
            <w:r w:rsidR="00FE2923">
              <w:rPr>
                <w:noProof/>
                <w:webHidden/>
              </w:rPr>
              <w:fldChar w:fldCharType="begin"/>
            </w:r>
            <w:r w:rsidR="00FE2923">
              <w:rPr>
                <w:noProof/>
                <w:webHidden/>
              </w:rPr>
              <w:instrText xml:space="preserve"> PAGEREF _Toc81488574 \h </w:instrText>
            </w:r>
            <w:r w:rsidR="00FE2923">
              <w:rPr>
                <w:noProof/>
                <w:webHidden/>
              </w:rPr>
            </w:r>
            <w:r w:rsidR="00FE2923">
              <w:rPr>
                <w:noProof/>
                <w:webHidden/>
              </w:rPr>
              <w:fldChar w:fldCharType="separate"/>
            </w:r>
            <w:r w:rsidR="00FE2923">
              <w:rPr>
                <w:noProof/>
                <w:webHidden/>
              </w:rPr>
              <w:t>10</w:t>
            </w:r>
            <w:r w:rsidR="00FE2923">
              <w:rPr>
                <w:noProof/>
                <w:webHidden/>
              </w:rPr>
              <w:fldChar w:fldCharType="end"/>
            </w:r>
          </w:hyperlink>
        </w:p>
        <w:p w14:paraId="2706EAA6" w14:textId="3D956110" w:rsidR="00FE2923" w:rsidRDefault="005C71BD">
          <w:pPr>
            <w:pStyle w:val="TOC2"/>
            <w:tabs>
              <w:tab w:val="left" w:pos="800"/>
              <w:tab w:val="right" w:leader="dot" w:pos="9017"/>
            </w:tabs>
            <w:rPr>
              <w:rFonts w:eastAsiaTheme="minorEastAsia"/>
              <w:noProof/>
              <w:sz w:val="22"/>
              <w:lang w:eastAsia="en-GB"/>
            </w:rPr>
          </w:pPr>
          <w:hyperlink w:anchor="_Toc81488575" w:history="1">
            <w:r w:rsidR="00FE2923" w:rsidRPr="00BF781C">
              <w:rPr>
                <w:rStyle w:val="Hyperlink"/>
                <w:noProof/>
              </w:rPr>
              <w:t>1.3</w:t>
            </w:r>
            <w:r w:rsidR="00FE2923">
              <w:rPr>
                <w:rFonts w:eastAsiaTheme="minorEastAsia"/>
                <w:noProof/>
                <w:sz w:val="22"/>
                <w:lang w:eastAsia="en-GB"/>
              </w:rPr>
              <w:tab/>
            </w:r>
            <w:r w:rsidR="00FE2923" w:rsidRPr="00BF781C">
              <w:rPr>
                <w:rStyle w:val="Hyperlink"/>
                <w:noProof/>
              </w:rPr>
              <w:t>Potential Social and Environmental Impacts</w:t>
            </w:r>
            <w:r w:rsidR="00FE2923">
              <w:rPr>
                <w:noProof/>
                <w:webHidden/>
              </w:rPr>
              <w:tab/>
            </w:r>
            <w:r w:rsidR="00FE2923">
              <w:rPr>
                <w:noProof/>
                <w:webHidden/>
              </w:rPr>
              <w:fldChar w:fldCharType="begin"/>
            </w:r>
            <w:r w:rsidR="00FE2923">
              <w:rPr>
                <w:noProof/>
                <w:webHidden/>
              </w:rPr>
              <w:instrText xml:space="preserve"> PAGEREF _Toc81488575 \h </w:instrText>
            </w:r>
            <w:r w:rsidR="00FE2923">
              <w:rPr>
                <w:noProof/>
                <w:webHidden/>
              </w:rPr>
            </w:r>
            <w:r w:rsidR="00FE2923">
              <w:rPr>
                <w:noProof/>
                <w:webHidden/>
              </w:rPr>
              <w:fldChar w:fldCharType="separate"/>
            </w:r>
            <w:r w:rsidR="00FE2923">
              <w:rPr>
                <w:noProof/>
                <w:webHidden/>
              </w:rPr>
              <w:t>10</w:t>
            </w:r>
            <w:r w:rsidR="00FE2923">
              <w:rPr>
                <w:noProof/>
                <w:webHidden/>
              </w:rPr>
              <w:fldChar w:fldCharType="end"/>
            </w:r>
          </w:hyperlink>
        </w:p>
        <w:p w14:paraId="4F64AD4F" w14:textId="5036132E" w:rsidR="00FE2923" w:rsidRDefault="005C71BD">
          <w:pPr>
            <w:pStyle w:val="TOC1"/>
            <w:tabs>
              <w:tab w:val="left" w:pos="440"/>
            </w:tabs>
            <w:rPr>
              <w:rFonts w:eastAsiaTheme="minorEastAsia"/>
              <w:noProof/>
              <w:sz w:val="22"/>
              <w:lang w:eastAsia="en-GB"/>
            </w:rPr>
          </w:pPr>
          <w:hyperlink w:anchor="_Toc81488576" w:history="1">
            <w:r w:rsidR="00FE2923" w:rsidRPr="00BF781C">
              <w:rPr>
                <w:rStyle w:val="Hyperlink"/>
                <w:noProof/>
              </w:rPr>
              <w:t>2</w:t>
            </w:r>
            <w:r w:rsidR="00FE2923">
              <w:rPr>
                <w:rFonts w:eastAsiaTheme="minorEastAsia"/>
                <w:noProof/>
                <w:sz w:val="22"/>
                <w:lang w:eastAsia="en-GB"/>
              </w:rPr>
              <w:tab/>
            </w:r>
            <w:r w:rsidR="00FE2923" w:rsidRPr="00BF781C">
              <w:rPr>
                <w:rStyle w:val="Hyperlink"/>
                <w:noProof/>
              </w:rPr>
              <w:t>Legislation and Institutional Frameworks for environmental and social matters</w:t>
            </w:r>
            <w:r w:rsidR="00FE2923">
              <w:rPr>
                <w:noProof/>
                <w:webHidden/>
              </w:rPr>
              <w:tab/>
            </w:r>
            <w:r w:rsidR="00FE2923">
              <w:rPr>
                <w:noProof/>
                <w:webHidden/>
              </w:rPr>
              <w:fldChar w:fldCharType="begin"/>
            </w:r>
            <w:r w:rsidR="00FE2923">
              <w:rPr>
                <w:noProof/>
                <w:webHidden/>
              </w:rPr>
              <w:instrText xml:space="preserve"> PAGEREF _Toc81488576 \h </w:instrText>
            </w:r>
            <w:r w:rsidR="00FE2923">
              <w:rPr>
                <w:noProof/>
                <w:webHidden/>
              </w:rPr>
            </w:r>
            <w:r w:rsidR="00FE2923">
              <w:rPr>
                <w:noProof/>
                <w:webHidden/>
              </w:rPr>
              <w:fldChar w:fldCharType="separate"/>
            </w:r>
            <w:r w:rsidR="00FE2923">
              <w:rPr>
                <w:noProof/>
                <w:webHidden/>
              </w:rPr>
              <w:t>18</w:t>
            </w:r>
            <w:r w:rsidR="00FE2923">
              <w:rPr>
                <w:noProof/>
                <w:webHidden/>
              </w:rPr>
              <w:fldChar w:fldCharType="end"/>
            </w:r>
          </w:hyperlink>
        </w:p>
        <w:p w14:paraId="6459911B" w14:textId="63852ECF" w:rsidR="00FE2923" w:rsidRDefault="005C71BD">
          <w:pPr>
            <w:pStyle w:val="TOC2"/>
            <w:tabs>
              <w:tab w:val="right" w:leader="dot" w:pos="9017"/>
            </w:tabs>
            <w:rPr>
              <w:rFonts w:eastAsiaTheme="minorEastAsia"/>
              <w:noProof/>
              <w:sz w:val="22"/>
              <w:lang w:eastAsia="en-GB"/>
            </w:rPr>
          </w:pPr>
          <w:hyperlink w:anchor="_Toc81488577" w:history="1">
            <w:r w:rsidR="00FE2923" w:rsidRPr="00BF781C">
              <w:rPr>
                <w:rStyle w:val="Hyperlink"/>
                <w:noProof/>
              </w:rPr>
              <w:t>2.1</w:t>
            </w:r>
            <w:r w:rsidR="00FE2923">
              <w:rPr>
                <w:noProof/>
                <w:webHidden/>
              </w:rPr>
              <w:tab/>
            </w:r>
            <w:r w:rsidR="00FE2923">
              <w:rPr>
                <w:noProof/>
                <w:webHidden/>
              </w:rPr>
              <w:fldChar w:fldCharType="begin"/>
            </w:r>
            <w:r w:rsidR="00FE2923">
              <w:rPr>
                <w:noProof/>
                <w:webHidden/>
              </w:rPr>
              <w:instrText xml:space="preserve"> PAGEREF _Toc81488577 \h </w:instrText>
            </w:r>
            <w:r w:rsidR="00FE2923">
              <w:rPr>
                <w:noProof/>
                <w:webHidden/>
              </w:rPr>
            </w:r>
            <w:r w:rsidR="00FE2923">
              <w:rPr>
                <w:noProof/>
                <w:webHidden/>
              </w:rPr>
              <w:fldChar w:fldCharType="separate"/>
            </w:r>
            <w:r w:rsidR="00FE2923">
              <w:rPr>
                <w:noProof/>
                <w:webHidden/>
              </w:rPr>
              <w:t>18</w:t>
            </w:r>
            <w:r w:rsidR="00FE2923">
              <w:rPr>
                <w:noProof/>
                <w:webHidden/>
              </w:rPr>
              <w:fldChar w:fldCharType="end"/>
            </w:r>
          </w:hyperlink>
        </w:p>
        <w:p w14:paraId="5B2097BE" w14:textId="1699575D" w:rsidR="00FE2923" w:rsidRDefault="005C71BD">
          <w:pPr>
            <w:pStyle w:val="TOC2"/>
            <w:tabs>
              <w:tab w:val="right" w:leader="dot" w:pos="9017"/>
            </w:tabs>
            <w:rPr>
              <w:rFonts w:eastAsiaTheme="minorEastAsia"/>
              <w:noProof/>
              <w:sz w:val="22"/>
              <w:lang w:eastAsia="en-GB"/>
            </w:rPr>
          </w:pPr>
          <w:hyperlink w:anchor="_Toc81488578" w:history="1">
            <w:r w:rsidR="00FE2923" w:rsidRPr="00BF781C">
              <w:rPr>
                <w:rStyle w:val="Hyperlink"/>
                <w:noProof/>
              </w:rPr>
              <w:t>National legislation, policies and regulations</w:t>
            </w:r>
            <w:r w:rsidR="00FE2923">
              <w:rPr>
                <w:noProof/>
                <w:webHidden/>
              </w:rPr>
              <w:tab/>
            </w:r>
            <w:r w:rsidR="00FE2923">
              <w:rPr>
                <w:noProof/>
                <w:webHidden/>
              </w:rPr>
              <w:fldChar w:fldCharType="begin"/>
            </w:r>
            <w:r w:rsidR="00FE2923">
              <w:rPr>
                <w:noProof/>
                <w:webHidden/>
              </w:rPr>
              <w:instrText xml:space="preserve"> PAGEREF _Toc81488578 \h </w:instrText>
            </w:r>
            <w:r w:rsidR="00FE2923">
              <w:rPr>
                <w:noProof/>
                <w:webHidden/>
              </w:rPr>
            </w:r>
            <w:r w:rsidR="00FE2923">
              <w:rPr>
                <w:noProof/>
                <w:webHidden/>
              </w:rPr>
              <w:fldChar w:fldCharType="separate"/>
            </w:r>
            <w:r w:rsidR="00FE2923">
              <w:rPr>
                <w:noProof/>
                <w:webHidden/>
              </w:rPr>
              <w:t>18</w:t>
            </w:r>
            <w:r w:rsidR="00FE2923">
              <w:rPr>
                <w:noProof/>
                <w:webHidden/>
              </w:rPr>
              <w:fldChar w:fldCharType="end"/>
            </w:r>
          </w:hyperlink>
        </w:p>
        <w:p w14:paraId="0C6A3330" w14:textId="043F9688" w:rsidR="00FE2923" w:rsidRDefault="005C71BD">
          <w:pPr>
            <w:pStyle w:val="TOC2"/>
            <w:tabs>
              <w:tab w:val="left" w:pos="800"/>
              <w:tab w:val="right" w:leader="dot" w:pos="9017"/>
            </w:tabs>
            <w:rPr>
              <w:rFonts w:eastAsiaTheme="minorEastAsia"/>
              <w:noProof/>
              <w:sz w:val="22"/>
              <w:lang w:eastAsia="en-GB"/>
            </w:rPr>
          </w:pPr>
          <w:hyperlink w:anchor="_Toc81488579" w:history="1">
            <w:r w:rsidR="00FE2923" w:rsidRPr="00BF781C">
              <w:rPr>
                <w:rStyle w:val="Hyperlink"/>
                <w:noProof/>
              </w:rPr>
              <w:t>2.2</w:t>
            </w:r>
            <w:r w:rsidR="00FE2923">
              <w:rPr>
                <w:rFonts w:eastAsiaTheme="minorEastAsia"/>
                <w:noProof/>
                <w:sz w:val="22"/>
                <w:lang w:eastAsia="en-GB"/>
              </w:rPr>
              <w:tab/>
            </w:r>
            <w:r w:rsidR="00FE2923" w:rsidRPr="00BF781C">
              <w:rPr>
                <w:rStyle w:val="Hyperlink"/>
                <w:noProof/>
              </w:rPr>
              <w:t>International Conventions</w:t>
            </w:r>
            <w:r w:rsidR="00FE2923">
              <w:rPr>
                <w:noProof/>
                <w:webHidden/>
              </w:rPr>
              <w:tab/>
            </w:r>
            <w:r w:rsidR="00FE2923">
              <w:rPr>
                <w:noProof/>
                <w:webHidden/>
              </w:rPr>
              <w:fldChar w:fldCharType="begin"/>
            </w:r>
            <w:r w:rsidR="00FE2923">
              <w:rPr>
                <w:noProof/>
                <w:webHidden/>
              </w:rPr>
              <w:instrText xml:space="preserve"> PAGEREF _Toc81488579 \h </w:instrText>
            </w:r>
            <w:r w:rsidR="00FE2923">
              <w:rPr>
                <w:noProof/>
                <w:webHidden/>
              </w:rPr>
            </w:r>
            <w:r w:rsidR="00FE2923">
              <w:rPr>
                <w:noProof/>
                <w:webHidden/>
              </w:rPr>
              <w:fldChar w:fldCharType="separate"/>
            </w:r>
            <w:r w:rsidR="00FE2923">
              <w:rPr>
                <w:noProof/>
                <w:webHidden/>
              </w:rPr>
              <w:t>23</w:t>
            </w:r>
            <w:r w:rsidR="00FE2923">
              <w:rPr>
                <w:noProof/>
                <w:webHidden/>
              </w:rPr>
              <w:fldChar w:fldCharType="end"/>
            </w:r>
          </w:hyperlink>
        </w:p>
        <w:p w14:paraId="613A5FC6" w14:textId="519FD1B5" w:rsidR="00FE2923" w:rsidRDefault="005C71BD">
          <w:pPr>
            <w:pStyle w:val="TOC3"/>
            <w:tabs>
              <w:tab w:val="right" w:leader="dot" w:pos="9017"/>
            </w:tabs>
            <w:rPr>
              <w:rFonts w:eastAsiaTheme="minorEastAsia"/>
              <w:noProof/>
              <w:sz w:val="22"/>
              <w:lang w:eastAsia="en-GB"/>
            </w:rPr>
          </w:pPr>
          <w:hyperlink w:anchor="_Toc81488580" w:history="1">
            <w:r w:rsidR="00FE2923" w:rsidRPr="00BF781C">
              <w:rPr>
                <w:rStyle w:val="Hyperlink"/>
                <w:rFonts w:eastAsia="Times New Roman" w:cstheme="minorHAnsi"/>
                <w:i/>
                <w:iCs/>
                <w:noProof/>
                <w:lang w:eastAsia="en-GB"/>
              </w:rPr>
              <w:t>Regional: European System</w:t>
            </w:r>
            <w:r w:rsidR="00FE2923">
              <w:rPr>
                <w:noProof/>
                <w:webHidden/>
              </w:rPr>
              <w:tab/>
            </w:r>
            <w:r w:rsidR="00FE2923">
              <w:rPr>
                <w:noProof/>
                <w:webHidden/>
              </w:rPr>
              <w:fldChar w:fldCharType="begin"/>
            </w:r>
            <w:r w:rsidR="00FE2923">
              <w:rPr>
                <w:noProof/>
                <w:webHidden/>
              </w:rPr>
              <w:instrText xml:space="preserve"> PAGEREF _Toc81488580 \h </w:instrText>
            </w:r>
            <w:r w:rsidR="00FE2923">
              <w:rPr>
                <w:noProof/>
                <w:webHidden/>
              </w:rPr>
            </w:r>
            <w:r w:rsidR="00FE2923">
              <w:rPr>
                <w:noProof/>
                <w:webHidden/>
              </w:rPr>
              <w:fldChar w:fldCharType="separate"/>
            </w:r>
            <w:r w:rsidR="00FE2923">
              <w:rPr>
                <w:noProof/>
                <w:webHidden/>
              </w:rPr>
              <w:t>23</w:t>
            </w:r>
            <w:r w:rsidR="00FE2923">
              <w:rPr>
                <w:noProof/>
                <w:webHidden/>
              </w:rPr>
              <w:fldChar w:fldCharType="end"/>
            </w:r>
          </w:hyperlink>
        </w:p>
        <w:p w14:paraId="177916A2" w14:textId="2891FAD3" w:rsidR="00FE2923" w:rsidRDefault="005C71BD">
          <w:pPr>
            <w:pStyle w:val="TOC3"/>
            <w:tabs>
              <w:tab w:val="right" w:leader="dot" w:pos="9017"/>
            </w:tabs>
            <w:rPr>
              <w:rFonts w:eastAsiaTheme="minorEastAsia"/>
              <w:noProof/>
              <w:sz w:val="22"/>
              <w:lang w:eastAsia="en-GB"/>
            </w:rPr>
          </w:pPr>
          <w:hyperlink w:anchor="_Toc81488581" w:history="1">
            <w:r w:rsidR="00FE2923" w:rsidRPr="00BF781C">
              <w:rPr>
                <w:rStyle w:val="Hyperlink"/>
                <w:rFonts w:eastAsia="Times New Roman" w:cstheme="minorHAnsi"/>
                <w:i/>
                <w:iCs/>
                <w:noProof/>
                <w:lang w:eastAsia="en-GB"/>
              </w:rPr>
              <w:t>United Nations System</w:t>
            </w:r>
            <w:r w:rsidR="00FE2923">
              <w:rPr>
                <w:noProof/>
                <w:webHidden/>
              </w:rPr>
              <w:tab/>
            </w:r>
            <w:r w:rsidR="00FE2923">
              <w:rPr>
                <w:noProof/>
                <w:webHidden/>
              </w:rPr>
              <w:fldChar w:fldCharType="begin"/>
            </w:r>
            <w:r w:rsidR="00FE2923">
              <w:rPr>
                <w:noProof/>
                <w:webHidden/>
              </w:rPr>
              <w:instrText xml:space="preserve"> PAGEREF _Toc81488581 \h </w:instrText>
            </w:r>
            <w:r w:rsidR="00FE2923">
              <w:rPr>
                <w:noProof/>
                <w:webHidden/>
              </w:rPr>
            </w:r>
            <w:r w:rsidR="00FE2923">
              <w:rPr>
                <w:noProof/>
                <w:webHidden/>
              </w:rPr>
              <w:fldChar w:fldCharType="separate"/>
            </w:r>
            <w:r w:rsidR="00FE2923">
              <w:rPr>
                <w:noProof/>
                <w:webHidden/>
              </w:rPr>
              <w:t>23</w:t>
            </w:r>
            <w:r w:rsidR="00FE2923">
              <w:rPr>
                <w:noProof/>
                <w:webHidden/>
              </w:rPr>
              <w:fldChar w:fldCharType="end"/>
            </w:r>
          </w:hyperlink>
        </w:p>
        <w:p w14:paraId="1B660751" w14:textId="259BBE4A" w:rsidR="00FE2923" w:rsidRDefault="005C71BD">
          <w:pPr>
            <w:pStyle w:val="TOC2"/>
            <w:tabs>
              <w:tab w:val="left" w:pos="800"/>
              <w:tab w:val="right" w:leader="dot" w:pos="9017"/>
            </w:tabs>
            <w:rPr>
              <w:rFonts w:eastAsiaTheme="minorEastAsia"/>
              <w:noProof/>
              <w:sz w:val="22"/>
              <w:lang w:eastAsia="en-GB"/>
            </w:rPr>
          </w:pPr>
          <w:hyperlink w:anchor="_Toc81488582" w:history="1">
            <w:r w:rsidR="00FE2923" w:rsidRPr="00BF781C">
              <w:rPr>
                <w:rStyle w:val="Hyperlink"/>
                <w:noProof/>
              </w:rPr>
              <w:t>2.3</w:t>
            </w:r>
            <w:r w:rsidR="00FE2923">
              <w:rPr>
                <w:rFonts w:eastAsiaTheme="minorEastAsia"/>
                <w:noProof/>
                <w:sz w:val="22"/>
                <w:lang w:eastAsia="en-GB"/>
              </w:rPr>
              <w:tab/>
            </w:r>
            <w:r w:rsidR="00FE2923" w:rsidRPr="00BF781C">
              <w:rPr>
                <w:rStyle w:val="Hyperlink"/>
                <w:noProof/>
              </w:rPr>
              <w:t>Institutional Framework</w:t>
            </w:r>
            <w:r w:rsidR="00FE2923">
              <w:rPr>
                <w:noProof/>
                <w:webHidden/>
              </w:rPr>
              <w:tab/>
            </w:r>
            <w:r w:rsidR="00FE2923">
              <w:rPr>
                <w:noProof/>
                <w:webHidden/>
              </w:rPr>
              <w:fldChar w:fldCharType="begin"/>
            </w:r>
            <w:r w:rsidR="00FE2923">
              <w:rPr>
                <w:noProof/>
                <w:webHidden/>
              </w:rPr>
              <w:instrText xml:space="preserve"> PAGEREF _Toc81488582 \h </w:instrText>
            </w:r>
            <w:r w:rsidR="00FE2923">
              <w:rPr>
                <w:noProof/>
                <w:webHidden/>
              </w:rPr>
            </w:r>
            <w:r w:rsidR="00FE2923">
              <w:rPr>
                <w:noProof/>
                <w:webHidden/>
              </w:rPr>
              <w:fldChar w:fldCharType="separate"/>
            </w:r>
            <w:r w:rsidR="00FE2923">
              <w:rPr>
                <w:noProof/>
                <w:webHidden/>
              </w:rPr>
              <w:t>24</w:t>
            </w:r>
            <w:r w:rsidR="00FE2923">
              <w:rPr>
                <w:noProof/>
                <w:webHidden/>
              </w:rPr>
              <w:fldChar w:fldCharType="end"/>
            </w:r>
          </w:hyperlink>
        </w:p>
        <w:p w14:paraId="34336653" w14:textId="7D8ACF84" w:rsidR="00FE2923" w:rsidRDefault="005C71BD">
          <w:pPr>
            <w:pStyle w:val="TOC2"/>
            <w:tabs>
              <w:tab w:val="left" w:pos="800"/>
              <w:tab w:val="right" w:leader="dot" w:pos="9017"/>
            </w:tabs>
            <w:rPr>
              <w:rFonts w:eastAsiaTheme="minorEastAsia"/>
              <w:noProof/>
              <w:sz w:val="22"/>
              <w:lang w:eastAsia="en-GB"/>
            </w:rPr>
          </w:pPr>
          <w:hyperlink w:anchor="_Toc81488583" w:history="1">
            <w:r w:rsidR="00FE2923" w:rsidRPr="00BF781C">
              <w:rPr>
                <w:rStyle w:val="Hyperlink"/>
                <w:noProof/>
              </w:rPr>
              <w:t>2.4</w:t>
            </w:r>
            <w:r w:rsidR="00FE2923">
              <w:rPr>
                <w:rFonts w:eastAsiaTheme="minorEastAsia"/>
                <w:noProof/>
                <w:sz w:val="22"/>
                <w:lang w:eastAsia="en-GB"/>
              </w:rPr>
              <w:tab/>
            </w:r>
            <w:r w:rsidR="00FE2923" w:rsidRPr="00BF781C">
              <w:rPr>
                <w:rStyle w:val="Hyperlink"/>
                <w:noProof/>
              </w:rPr>
              <w:t>UNDP’s Social and Environmental Standards</w:t>
            </w:r>
            <w:r w:rsidR="00FE2923">
              <w:rPr>
                <w:noProof/>
                <w:webHidden/>
              </w:rPr>
              <w:tab/>
            </w:r>
            <w:r w:rsidR="00FE2923">
              <w:rPr>
                <w:noProof/>
                <w:webHidden/>
              </w:rPr>
              <w:fldChar w:fldCharType="begin"/>
            </w:r>
            <w:r w:rsidR="00FE2923">
              <w:rPr>
                <w:noProof/>
                <w:webHidden/>
              </w:rPr>
              <w:instrText xml:space="preserve"> PAGEREF _Toc81488583 \h </w:instrText>
            </w:r>
            <w:r w:rsidR="00FE2923">
              <w:rPr>
                <w:noProof/>
                <w:webHidden/>
              </w:rPr>
            </w:r>
            <w:r w:rsidR="00FE2923">
              <w:rPr>
                <w:noProof/>
                <w:webHidden/>
              </w:rPr>
              <w:fldChar w:fldCharType="separate"/>
            </w:r>
            <w:r w:rsidR="00FE2923">
              <w:rPr>
                <w:noProof/>
                <w:webHidden/>
              </w:rPr>
              <w:t>28</w:t>
            </w:r>
            <w:r w:rsidR="00FE2923">
              <w:rPr>
                <w:noProof/>
                <w:webHidden/>
              </w:rPr>
              <w:fldChar w:fldCharType="end"/>
            </w:r>
          </w:hyperlink>
        </w:p>
        <w:p w14:paraId="32E944F6" w14:textId="4DE0A8D3" w:rsidR="00FE2923" w:rsidRDefault="005C71BD">
          <w:pPr>
            <w:pStyle w:val="TOC2"/>
            <w:tabs>
              <w:tab w:val="left" w:pos="800"/>
              <w:tab w:val="right" w:leader="dot" w:pos="9017"/>
            </w:tabs>
            <w:rPr>
              <w:rFonts w:eastAsiaTheme="minorEastAsia"/>
              <w:noProof/>
              <w:sz w:val="22"/>
              <w:lang w:eastAsia="en-GB"/>
            </w:rPr>
          </w:pPr>
          <w:hyperlink w:anchor="_Toc81488584" w:history="1">
            <w:r w:rsidR="00FE2923" w:rsidRPr="00BF781C">
              <w:rPr>
                <w:rStyle w:val="Hyperlink"/>
                <w:noProof/>
              </w:rPr>
              <w:t>2.5</w:t>
            </w:r>
            <w:r w:rsidR="00FE2923">
              <w:rPr>
                <w:rFonts w:eastAsiaTheme="minorEastAsia"/>
                <w:noProof/>
                <w:sz w:val="22"/>
                <w:lang w:eastAsia="en-GB"/>
              </w:rPr>
              <w:tab/>
            </w:r>
            <w:r w:rsidR="00FE2923" w:rsidRPr="00BF781C">
              <w:rPr>
                <w:rStyle w:val="Hyperlink"/>
                <w:noProof/>
              </w:rPr>
              <w:t>Gaps in policy framework</w:t>
            </w:r>
            <w:r w:rsidR="00FE2923">
              <w:rPr>
                <w:noProof/>
                <w:webHidden/>
              </w:rPr>
              <w:tab/>
            </w:r>
            <w:r w:rsidR="00FE2923">
              <w:rPr>
                <w:noProof/>
                <w:webHidden/>
              </w:rPr>
              <w:fldChar w:fldCharType="begin"/>
            </w:r>
            <w:r w:rsidR="00FE2923">
              <w:rPr>
                <w:noProof/>
                <w:webHidden/>
              </w:rPr>
              <w:instrText xml:space="preserve"> PAGEREF _Toc81488584 \h </w:instrText>
            </w:r>
            <w:r w:rsidR="00FE2923">
              <w:rPr>
                <w:noProof/>
                <w:webHidden/>
              </w:rPr>
            </w:r>
            <w:r w:rsidR="00FE2923">
              <w:rPr>
                <w:noProof/>
                <w:webHidden/>
              </w:rPr>
              <w:fldChar w:fldCharType="separate"/>
            </w:r>
            <w:r w:rsidR="00FE2923">
              <w:rPr>
                <w:noProof/>
                <w:webHidden/>
              </w:rPr>
              <w:t>30</w:t>
            </w:r>
            <w:r w:rsidR="00FE2923">
              <w:rPr>
                <w:noProof/>
                <w:webHidden/>
              </w:rPr>
              <w:fldChar w:fldCharType="end"/>
            </w:r>
          </w:hyperlink>
        </w:p>
        <w:p w14:paraId="3A075DCB" w14:textId="232B13F8" w:rsidR="00FE2923" w:rsidRDefault="005C71BD">
          <w:pPr>
            <w:pStyle w:val="TOC1"/>
            <w:tabs>
              <w:tab w:val="left" w:pos="440"/>
            </w:tabs>
            <w:rPr>
              <w:rFonts w:eastAsiaTheme="minorEastAsia"/>
              <w:noProof/>
              <w:sz w:val="22"/>
              <w:lang w:eastAsia="en-GB"/>
            </w:rPr>
          </w:pPr>
          <w:hyperlink w:anchor="_Toc81488585" w:history="1">
            <w:r w:rsidR="00FE2923" w:rsidRPr="00BF781C">
              <w:rPr>
                <w:rStyle w:val="Hyperlink"/>
                <w:noProof/>
              </w:rPr>
              <w:t>3</w:t>
            </w:r>
            <w:r w:rsidR="00FE2923">
              <w:rPr>
                <w:rFonts w:eastAsiaTheme="minorEastAsia"/>
                <w:noProof/>
                <w:sz w:val="22"/>
                <w:lang w:eastAsia="en-GB"/>
              </w:rPr>
              <w:tab/>
            </w:r>
            <w:r w:rsidR="00FE2923" w:rsidRPr="00BF781C">
              <w:rPr>
                <w:rStyle w:val="Hyperlink"/>
                <w:noProof/>
              </w:rPr>
              <w:t>Procedures for Screening, Assessing and Managing Social and Environmental Impacts</w:t>
            </w:r>
            <w:r w:rsidR="00FE2923">
              <w:rPr>
                <w:noProof/>
                <w:webHidden/>
              </w:rPr>
              <w:tab/>
            </w:r>
            <w:r w:rsidR="00FE2923">
              <w:rPr>
                <w:noProof/>
                <w:webHidden/>
              </w:rPr>
              <w:fldChar w:fldCharType="begin"/>
            </w:r>
            <w:r w:rsidR="00FE2923">
              <w:rPr>
                <w:noProof/>
                <w:webHidden/>
              </w:rPr>
              <w:instrText xml:space="preserve"> PAGEREF _Toc81488585 \h </w:instrText>
            </w:r>
            <w:r w:rsidR="00FE2923">
              <w:rPr>
                <w:noProof/>
                <w:webHidden/>
              </w:rPr>
            </w:r>
            <w:r w:rsidR="00FE2923">
              <w:rPr>
                <w:noProof/>
                <w:webHidden/>
              </w:rPr>
              <w:fldChar w:fldCharType="separate"/>
            </w:r>
            <w:r w:rsidR="00FE2923">
              <w:rPr>
                <w:noProof/>
                <w:webHidden/>
              </w:rPr>
              <w:t>31</w:t>
            </w:r>
            <w:r w:rsidR="00FE2923">
              <w:rPr>
                <w:noProof/>
                <w:webHidden/>
              </w:rPr>
              <w:fldChar w:fldCharType="end"/>
            </w:r>
          </w:hyperlink>
        </w:p>
        <w:p w14:paraId="47A61913" w14:textId="48512074" w:rsidR="00FE2923" w:rsidRDefault="005C71BD">
          <w:pPr>
            <w:pStyle w:val="TOC1"/>
            <w:tabs>
              <w:tab w:val="left" w:pos="440"/>
            </w:tabs>
            <w:rPr>
              <w:rFonts w:eastAsiaTheme="minorEastAsia"/>
              <w:noProof/>
              <w:sz w:val="22"/>
              <w:lang w:eastAsia="en-GB"/>
            </w:rPr>
          </w:pPr>
          <w:hyperlink w:anchor="_Toc81488586" w:history="1">
            <w:r w:rsidR="00FE2923" w:rsidRPr="00BF781C">
              <w:rPr>
                <w:rStyle w:val="Hyperlink"/>
                <w:noProof/>
              </w:rPr>
              <w:t>4</w:t>
            </w:r>
            <w:r w:rsidR="00FE2923">
              <w:rPr>
                <w:rFonts w:eastAsiaTheme="minorEastAsia"/>
                <w:noProof/>
                <w:sz w:val="22"/>
                <w:lang w:eastAsia="en-GB"/>
              </w:rPr>
              <w:tab/>
            </w:r>
            <w:r w:rsidR="00FE2923" w:rsidRPr="00BF781C">
              <w:rPr>
                <w:rStyle w:val="Hyperlink"/>
                <w:noProof/>
              </w:rPr>
              <w:t>Institutional arrangements and capacity building</w:t>
            </w:r>
            <w:r w:rsidR="00FE2923">
              <w:rPr>
                <w:noProof/>
                <w:webHidden/>
              </w:rPr>
              <w:tab/>
            </w:r>
            <w:r w:rsidR="00FE2923">
              <w:rPr>
                <w:noProof/>
                <w:webHidden/>
              </w:rPr>
              <w:fldChar w:fldCharType="begin"/>
            </w:r>
            <w:r w:rsidR="00FE2923">
              <w:rPr>
                <w:noProof/>
                <w:webHidden/>
              </w:rPr>
              <w:instrText xml:space="preserve"> PAGEREF _Toc81488586 \h </w:instrText>
            </w:r>
            <w:r w:rsidR="00FE2923">
              <w:rPr>
                <w:noProof/>
                <w:webHidden/>
              </w:rPr>
            </w:r>
            <w:r w:rsidR="00FE2923">
              <w:rPr>
                <w:noProof/>
                <w:webHidden/>
              </w:rPr>
              <w:fldChar w:fldCharType="separate"/>
            </w:r>
            <w:r w:rsidR="00FE2923">
              <w:rPr>
                <w:noProof/>
                <w:webHidden/>
              </w:rPr>
              <w:t>45</w:t>
            </w:r>
            <w:r w:rsidR="00FE2923">
              <w:rPr>
                <w:noProof/>
                <w:webHidden/>
              </w:rPr>
              <w:fldChar w:fldCharType="end"/>
            </w:r>
          </w:hyperlink>
        </w:p>
        <w:p w14:paraId="4A1CD00F" w14:textId="42F64257" w:rsidR="00FE2923" w:rsidRDefault="005C71BD">
          <w:pPr>
            <w:pStyle w:val="TOC2"/>
            <w:tabs>
              <w:tab w:val="left" w:pos="800"/>
              <w:tab w:val="right" w:leader="dot" w:pos="9017"/>
            </w:tabs>
            <w:rPr>
              <w:rFonts w:eastAsiaTheme="minorEastAsia"/>
              <w:noProof/>
              <w:sz w:val="22"/>
              <w:lang w:eastAsia="en-GB"/>
            </w:rPr>
          </w:pPr>
          <w:hyperlink w:anchor="_Toc81488587" w:history="1">
            <w:r w:rsidR="00FE2923" w:rsidRPr="00FE2923">
              <w:rPr>
                <w:rStyle w:val="Hyperlink"/>
                <w:noProof/>
              </w:rPr>
              <w:t>4.1</w:t>
            </w:r>
            <w:r w:rsidR="00FE2923" w:rsidRPr="00FE2923">
              <w:rPr>
                <w:rFonts w:eastAsiaTheme="minorEastAsia"/>
                <w:noProof/>
                <w:sz w:val="22"/>
                <w:lang w:eastAsia="en-GB"/>
              </w:rPr>
              <w:tab/>
            </w:r>
            <w:r w:rsidR="00FE2923" w:rsidRPr="00FE2923">
              <w:rPr>
                <w:rStyle w:val="Hyperlink"/>
                <w:noProof/>
              </w:rPr>
              <w:t>Roles and responsibilities for implementing this ESMF</w:t>
            </w:r>
            <w:r w:rsidR="00FE2923" w:rsidRPr="00FE2923">
              <w:rPr>
                <w:noProof/>
                <w:webHidden/>
              </w:rPr>
              <w:tab/>
            </w:r>
            <w:r w:rsidR="00FE2923" w:rsidRPr="00FE2923">
              <w:rPr>
                <w:noProof/>
                <w:webHidden/>
              </w:rPr>
              <w:fldChar w:fldCharType="begin"/>
            </w:r>
            <w:r w:rsidR="00FE2923" w:rsidRPr="00FE2923">
              <w:rPr>
                <w:noProof/>
                <w:webHidden/>
              </w:rPr>
              <w:instrText xml:space="preserve"> PAGEREF _Toc81488587 \h </w:instrText>
            </w:r>
            <w:r w:rsidR="00FE2923" w:rsidRPr="00FE2923">
              <w:rPr>
                <w:noProof/>
                <w:webHidden/>
              </w:rPr>
            </w:r>
            <w:r w:rsidR="00FE2923" w:rsidRPr="00FE2923">
              <w:rPr>
                <w:noProof/>
                <w:webHidden/>
              </w:rPr>
              <w:fldChar w:fldCharType="separate"/>
            </w:r>
            <w:r w:rsidR="00FE2923" w:rsidRPr="00FE2923">
              <w:rPr>
                <w:noProof/>
                <w:webHidden/>
              </w:rPr>
              <w:t>45</w:t>
            </w:r>
            <w:r w:rsidR="00FE2923" w:rsidRPr="00FE2923">
              <w:rPr>
                <w:noProof/>
                <w:webHidden/>
              </w:rPr>
              <w:fldChar w:fldCharType="end"/>
            </w:r>
          </w:hyperlink>
        </w:p>
        <w:p w14:paraId="4E66A757" w14:textId="7E14E639" w:rsidR="00FE2923" w:rsidRDefault="005C71BD">
          <w:pPr>
            <w:pStyle w:val="TOC2"/>
            <w:tabs>
              <w:tab w:val="left" w:pos="800"/>
              <w:tab w:val="right" w:leader="dot" w:pos="9017"/>
            </w:tabs>
            <w:rPr>
              <w:rFonts w:eastAsiaTheme="minorEastAsia"/>
              <w:noProof/>
              <w:sz w:val="22"/>
              <w:lang w:eastAsia="en-GB"/>
            </w:rPr>
          </w:pPr>
          <w:hyperlink w:anchor="_Toc81488588" w:history="1">
            <w:r w:rsidR="00FE2923" w:rsidRPr="00BF781C">
              <w:rPr>
                <w:rStyle w:val="Hyperlink"/>
                <w:noProof/>
              </w:rPr>
              <w:t>4.2</w:t>
            </w:r>
            <w:r w:rsidR="00FE2923">
              <w:rPr>
                <w:rFonts w:eastAsiaTheme="minorEastAsia"/>
                <w:noProof/>
                <w:sz w:val="22"/>
                <w:lang w:eastAsia="en-GB"/>
              </w:rPr>
              <w:tab/>
            </w:r>
            <w:r w:rsidR="00FE2923" w:rsidRPr="00BF781C">
              <w:rPr>
                <w:rStyle w:val="Hyperlink"/>
                <w:noProof/>
              </w:rPr>
              <w:t>Capacity Building</w:t>
            </w:r>
            <w:r w:rsidR="00FE2923">
              <w:rPr>
                <w:noProof/>
                <w:webHidden/>
              </w:rPr>
              <w:tab/>
            </w:r>
            <w:r w:rsidR="00FE2923">
              <w:rPr>
                <w:noProof/>
                <w:webHidden/>
              </w:rPr>
              <w:fldChar w:fldCharType="begin"/>
            </w:r>
            <w:r w:rsidR="00FE2923">
              <w:rPr>
                <w:noProof/>
                <w:webHidden/>
              </w:rPr>
              <w:instrText xml:space="preserve"> PAGEREF _Toc81488588 \h </w:instrText>
            </w:r>
            <w:r w:rsidR="00FE2923">
              <w:rPr>
                <w:noProof/>
                <w:webHidden/>
              </w:rPr>
            </w:r>
            <w:r w:rsidR="00FE2923">
              <w:rPr>
                <w:noProof/>
                <w:webHidden/>
              </w:rPr>
              <w:fldChar w:fldCharType="separate"/>
            </w:r>
            <w:r w:rsidR="00FE2923">
              <w:rPr>
                <w:noProof/>
                <w:webHidden/>
              </w:rPr>
              <w:t>48</w:t>
            </w:r>
            <w:r w:rsidR="00FE2923">
              <w:rPr>
                <w:noProof/>
                <w:webHidden/>
              </w:rPr>
              <w:fldChar w:fldCharType="end"/>
            </w:r>
          </w:hyperlink>
        </w:p>
        <w:p w14:paraId="532E90EB" w14:textId="13246A4E" w:rsidR="00FE2923" w:rsidRDefault="005C71BD">
          <w:pPr>
            <w:pStyle w:val="TOC1"/>
            <w:tabs>
              <w:tab w:val="left" w:pos="440"/>
            </w:tabs>
            <w:rPr>
              <w:rFonts w:eastAsiaTheme="minorEastAsia"/>
              <w:noProof/>
              <w:sz w:val="22"/>
              <w:lang w:eastAsia="en-GB"/>
            </w:rPr>
          </w:pPr>
          <w:hyperlink w:anchor="_Toc81488589" w:history="1">
            <w:r w:rsidR="00FE2923" w:rsidRPr="00BF781C">
              <w:rPr>
                <w:rStyle w:val="Hyperlink"/>
                <w:noProof/>
              </w:rPr>
              <w:t>5</w:t>
            </w:r>
            <w:r w:rsidR="00FE2923">
              <w:rPr>
                <w:rFonts w:eastAsiaTheme="minorEastAsia"/>
                <w:noProof/>
                <w:sz w:val="22"/>
                <w:lang w:eastAsia="en-GB"/>
              </w:rPr>
              <w:tab/>
            </w:r>
            <w:r w:rsidR="00FE2923" w:rsidRPr="00BF781C">
              <w:rPr>
                <w:rStyle w:val="Hyperlink"/>
                <w:noProof/>
              </w:rPr>
              <w:t>Stakeholder engagement and information disclosure</w:t>
            </w:r>
            <w:r w:rsidR="00FE2923">
              <w:rPr>
                <w:noProof/>
                <w:webHidden/>
              </w:rPr>
              <w:tab/>
            </w:r>
            <w:r w:rsidR="00FE2923">
              <w:rPr>
                <w:noProof/>
                <w:webHidden/>
              </w:rPr>
              <w:fldChar w:fldCharType="begin"/>
            </w:r>
            <w:r w:rsidR="00FE2923">
              <w:rPr>
                <w:noProof/>
                <w:webHidden/>
              </w:rPr>
              <w:instrText xml:space="preserve"> PAGEREF _Toc81488589 \h </w:instrText>
            </w:r>
            <w:r w:rsidR="00FE2923">
              <w:rPr>
                <w:noProof/>
                <w:webHidden/>
              </w:rPr>
            </w:r>
            <w:r w:rsidR="00FE2923">
              <w:rPr>
                <w:noProof/>
                <w:webHidden/>
              </w:rPr>
              <w:fldChar w:fldCharType="separate"/>
            </w:r>
            <w:r w:rsidR="00FE2923">
              <w:rPr>
                <w:noProof/>
                <w:webHidden/>
              </w:rPr>
              <w:t>49</w:t>
            </w:r>
            <w:r w:rsidR="00FE2923">
              <w:rPr>
                <w:noProof/>
                <w:webHidden/>
              </w:rPr>
              <w:fldChar w:fldCharType="end"/>
            </w:r>
          </w:hyperlink>
        </w:p>
        <w:p w14:paraId="3C7A58D2" w14:textId="77E0BB1D" w:rsidR="00FE2923" w:rsidRDefault="005C71BD">
          <w:pPr>
            <w:pStyle w:val="TOC1"/>
            <w:tabs>
              <w:tab w:val="left" w:pos="440"/>
            </w:tabs>
            <w:rPr>
              <w:rFonts w:eastAsiaTheme="minorEastAsia"/>
              <w:noProof/>
              <w:sz w:val="22"/>
              <w:lang w:eastAsia="en-GB"/>
            </w:rPr>
          </w:pPr>
          <w:hyperlink w:anchor="_Toc81488590" w:history="1">
            <w:r w:rsidR="00FE2923" w:rsidRPr="00BF781C">
              <w:rPr>
                <w:rStyle w:val="Hyperlink"/>
                <w:noProof/>
              </w:rPr>
              <w:t>6</w:t>
            </w:r>
            <w:r w:rsidR="00FE2923">
              <w:rPr>
                <w:rFonts w:eastAsiaTheme="minorEastAsia"/>
                <w:noProof/>
                <w:sz w:val="22"/>
                <w:lang w:eastAsia="en-GB"/>
              </w:rPr>
              <w:tab/>
            </w:r>
            <w:r w:rsidR="00FE2923" w:rsidRPr="00BF781C">
              <w:rPr>
                <w:rStyle w:val="Hyperlink"/>
                <w:noProof/>
              </w:rPr>
              <w:t>Accountability and Grievance Redress Mechanisms</w:t>
            </w:r>
            <w:r w:rsidR="00FE2923">
              <w:rPr>
                <w:noProof/>
                <w:webHidden/>
              </w:rPr>
              <w:tab/>
            </w:r>
            <w:r w:rsidR="00FE2923">
              <w:rPr>
                <w:noProof/>
                <w:webHidden/>
              </w:rPr>
              <w:fldChar w:fldCharType="begin"/>
            </w:r>
            <w:r w:rsidR="00FE2923">
              <w:rPr>
                <w:noProof/>
                <w:webHidden/>
              </w:rPr>
              <w:instrText xml:space="preserve"> PAGEREF _Toc81488590 \h </w:instrText>
            </w:r>
            <w:r w:rsidR="00FE2923">
              <w:rPr>
                <w:noProof/>
                <w:webHidden/>
              </w:rPr>
            </w:r>
            <w:r w:rsidR="00FE2923">
              <w:rPr>
                <w:noProof/>
                <w:webHidden/>
              </w:rPr>
              <w:fldChar w:fldCharType="separate"/>
            </w:r>
            <w:r w:rsidR="00FE2923">
              <w:rPr>
                <w:noProof/>
                <w:webHidden/>
              </w:rPr>
              <w:t>50</w:t>
            </w:r>
            <w:r w:rsidR="00FE2923">
              <w:rPr>
                <w:noProof/>
                <w:webHidden/>
              </w:rPr>
              <w:fldChar w:fldCharType="end"/>
            </w:r>
          </w:hyperlink>
        </w:p>
        <w:p w14:paraId="3CAE34C6" w14:textId="74899374" w:rsidR="00FE2923" w:rsidRDefault="005C71BD">
          <w:pPr>
            <w:pStyle w:val="TOC2"/>
            <w:tabs>
              <w:tab w:val="left" w:pos="800"/>
              <w:tab w:val="right" w:leader="dot" w:pos="9017"/>
            </w:tabs>
            <w:rPr>
              <w:rFonts w:eastAsiaTheme="minorEastAsia"/>
              <w:noProof/>
              <w:sz w:val="22"/>
              <w:lang w:eastAsia="en-GB"/>
            </w:rPr>
          </w:pPr>
          <w:hyperlink w:anchor="_Toc81488591" w:history="1">
            <w:r w:rsidR="00FE2923" w:rsidRPr="00BF781C">
              <w:rPr>
                <w:rStyle w:val="Hyperlink"/>
                <w:noProof/>
              </w:rPr>
              <w:t>6.1</w:t>
            </w:r>
            <w:r w:rsidR="00FE2923">
              <w:rPr>
                <w:rFonts w:eastAsiaTheme="minorEastAsia"/>
                <w:noProof/>
                <w:sz w:val="22"/>
                <w:lang w:eastAsia="en-GB"/>
              </w:rPr>
              <w:tab/>
            </w:r>
            <w:r w:rsidR="00FE2923" w:rsidRPr="00BF781C">
              <w:rPr>
                <w:rStyle w:val="Hyperlink"/>
                <w:noProof/>
              </w:rPr>
              <w:t>UNDP’s Accountability Mechanisms</w:t>
            </w:r>
            <w:r w:rsidR="00FE2923">
              <w:rPr>
                <w:noProof/>
                <w:webHidden/>
              </w:rPr>
              <w:tab/>
            </w:r>
            <w:r w:rsidR="00FE2923">
              <w:rPr>
                <w:noProof/>
                <w:webHidden/>
              </w:rPr>
              <w:fldChar w:fldCharType="begin"/>
            </w:r>
            <w:r w:rsidR="00FE2923">
              <w:rPr>
                <w:noProof/>
                <w:webHidden/>
              </w:rPr>
              <w:instrText xml:space="preserve"> PAGEREF _Toc81488591 \h </w:instrText>
            </w:r>
            <w:r w:rsidR="00FE2923">
              <w:rPr>
                <w:noProof/>
                <w:webHidden/>
              </w:rPr>
            </w:r>
            <w:r w:rsidR="00FE2923">
              <w:rPr>
                <w:noProof/>
                <w:webHidden/>
              </w:rPr>
              <w:fldChar w:fldCharType="separate"/>
            </w:r>
            <w:r w:rsidR="00FE2923">
              <w:rPr>
                <w:noProof/>
                <w:webHidden/>
              </w:rPr>
              <w:t>50</w:t>
            </w:r>
            <w:r w:rsidR="00FE2923">
              <w:rPr>
                <w:noProof/>
                <w:webHidden/>
              </w:rPr>
              <w:fldChar w:fldCharType="end"/>
            </w:r>
          </w:hyperlink>
        </w:p>
        <w:p w14:paraId="022B6A86" w14:textId="5EC78F37" w:rsidR="00FE2923" w:rsidRDefault="005C71BD">
          <w:pPr>
            <w:pStyle w:val="TOC2"/>
            <w:tabs>
              <w:tab w:val="left" w:pos="800"/>
              <w:tab w:val="right" w:leader="dot" w:pos="9017"/>
            </w:tabs>
            <w:rPr>
              <w:rFonts w:eastAsiaTheme="minorEastAsia"/>
              <w:noProof/>
              <w:sz w:val="22"/>
              <w:lang w:eastAsia="en-GB"/>
            </w:rPr>
          </w:pPr>
          <w:hyperlink w:anchor="_Toc81488592" w:history="1">
            <w:r w:rsidR="00FE2923" w:rsidRPr="00BF781C">
              <w:rPr>
                <w:rStyle w:val="Hyperlink"/>
                <w:noProof/>
              </w:rPr>
              <w:t>6.2</w:t>
            </w:r>
            <w:r w:rsidR="00FE2923">
              <w:rPr>
                <w:rFonts w:eastAsiaTheme="minorEastAsia"/>
                <w:noProof/>
                <w:sz w:val="22"/>
                <w:lang w:eastAsia="en-GB"/>
              </w:rPr>
              <w:tab/>
            </w:r>
            <w:r w:rsidR="00FE2923" w:rsidRPr="00BF781C">
              <w:rPr>
                <w:rStyle w:val="Hyperlink"/>
                <w:noProof/>
              </w:rPr>
              <w:t>Project-level Grievance Redress Mechanisms</w:t>
            </w:r>
            <w:r w:rsidR="00FE2923">
              <w:rPr>
                <w:noProof/>
                <w:webHidden/>
              </w:rPr>
              <w:tab/>
            </w:r>
            <w:r w:rsidR="00FE2923">
              <w:rPr>
                <w:noProof/>
                <w:webHidden/>
              </w:rPr>
              <w:fldChar w:fldCharType="begin"/>
            </w:r>
            <w:r w:rsidR="00FE2923">
              <w:rPr>
                <w:noProof/>
                <w:webHidden/>
              </w:rPr>
              <w:instrText xml:space="preserve"> PAGEREF _Toc81488592 \h </w:instrText>
            </w:r>
            <w:r w:rsidR="00FE2923">
              <w:rPr>
                <w:noProof/>
                <w:webHidden/>
              </w:rPr>
            </w:r>
            <w:r w:rsidR="00FE2923">
              <w:rPr>
                <w:noProof/>
                <w:webHidden/>
              </w:rPr>
              <w:fldChar w:fldCharType="separate"/>
            </w:r>
            <w:r w:rsidR="00FE2923">
              <w:rPr>
                <w:noProof/>
                <w:webHidden/>
              </w:rPr>
              <w:t>50</w:t>
            </w:r>
            <w:r w:rsidR="00FE2923">
              <w:rPr>
                <w:noProof/>
                <w:webHidden/>
              </w:rPr>
              <w:fldChar w:fldCharType="end"/>
            </w:r>
          </w:hyperlink>
        </w:p>
        <w:p w14:paraId="56A23AF2" w14:textId="5289A71E" w:rsidR="00FE2923" w:rsidRDefault="005C71BD">
          <w:pPr>
            <w:pStyle w:val="TOC1"/>
            <w:tabs>
              <w:tab w:val="left" w:pos="440"/>
            </w:tabs>
            <w:rPr>
              <w:rFonts w:eastAsiaTheme="minorEastAsia"/>
              <w:noProof/>
              <w:sz w:val="22"/>
              <w:lang w:eastAsia="en-GB"/>
            </w:rPr>
          </w:pPr>
          <w:hyperlink w:anchor="_Toc81488593" w:history="1">
            <w:r w:rsidR="00FE2923" w:rsidRPr="00BF781C">
              <w:rPr>
                <w:rStyle w:val="Hyperlink"/>
                <w:noProof/>
              </w:rPr>
              <w:t>7</w:t>
            </w:r>
            <w:r w:rsidR="00FE2923">
              <w:rPr>
                <w:rFonts w:eastAsiaTheme="minorEastAsia"/>
                <w:noProof/>
                <w:sz w:val="22"/>
                <w:lang w:eastAsia="en-GB"/>
              </w:rPr>
              <w:tab/>
            </w:r>
            <w:r w:rsidR="00FE2923" w:rsidRPr="00BF781C">
              <w:rPr>
                <w:rStyle w:val="Hyperlink"/>
                <w:noProof/>
              </w:rPr>
              <w:t>Budget for ESMF Implementation</w:t>
            </w:r>
            <w:r w:rsidR="00FE2923">
              <w:rPr>
                <w:noProof/>
                <w:webHidden/>
              </w:rPr>
              <w:tab/>
            </w:r>
            <w:r w:rsidR="00FE2923">
              <w:rPr>
                <w:noProof/>
                <w:webHidden/>
              </w:rPr>
              <w:fldChar w:fldCharType="begin"/>
            </w:r>
            <w:r w:rsidR="00FE2923">
              <w:rPr>
                <w:noProof/>
                <w:webHidden/>
              </w:rPr>
              <w:instrText xml:space="preserve"> PAGEREF _Toc81488593 \h </w:instrText>
            </w:r>
            <w:r w:rsidR="00FE2923">
              <w:rPr>
                <w:noProof/>
                <w:webHidden/>
              </w:rPr>
            </w:r>
            <w:r w:rsidR="00FE2923">
              <w:rPr>
                <w:noProof/>
                <w:webHidden/>
              </w:rPr>
              <w:fldChar w:fldCharType="separate"/>
            </w:r>
            <w:r w:rsidR="00FE2923">
              <w:rPr>
                <w:noProof/>
                <w:webHidden/>
              </w:rPr>
              <w:t>52</w:t>
            </w:r>
            <w:r w:rsidR="00FE2923">
              <w:rPr>
                <w:noProof/>
                <w:webHidden/>
              </w:rPr>
              <w:fldChar w:fldCharType="end"/>
            </w:r>
          </w:hyperlink>
        </w:p>
        <w:p w14:paraId="28BC2C76" w14:textId="6AB967FC" w:rsidR="00FE2923" w:rsidRDefault="005C71BD">
          <w:pPr>
            <w:pStyle w:val="TOC1"/>
            <w:tabs>
              <w:tab w:val="left" w:pos="440"/>
            </w:tabs>
            <w:rPr>
              <w:rFonts w:eastAsiaTheme="minorEastAsia"/>
              <w:noProof/>
              <w:sz w:val="22"/>
              <w:lang w:eastAsia="en-GB"/>
            </w:rPr>
          </w:pPr>
          <w:hyperlink w:anchor="_Toc81488594" w:history="1">
            <w:r w:rsidR="00FE2923" w:rsidRPr="00BF781C">
              <w:rPr>
                <w:rStyle w:val="Hyperlink"/>
                <w:noProof/>
              </w:rPr>
              <w:t>8</w:t>
            </w:r>
            <w:r w:rsidR="00FE2923">
              <w:rPr>
                <w:rFonts w:eastAsiaTheme="minorEastAsia"/>
                <w:noProof/>
                <w:sz w:val="22"/>
                <w:lang w:eastAsia="en-GB"/>
              </w:rPr>
              <w:tab/>
            </w:r>
            <w:r w:rsidR="00FE2923" w:rsidRPr="00BF781C">
              <w:rPr>
                <w:rStyle w:val="Hyperlink"/>
                <w:noProof/>
              </w:rPr>
              <w:t>Monitoring and evaluation arrangements</w:t>
            </w:r>
            <w:r w:rsidR="00FE2923">
              <w:rPr>
                <w:noProof/>
                <w:webHidden/>
              </w:rPr>
              <w:tab/>
            </w:r>
            <w:r w:rsidR="00FE2923">
              <w:rPr>
                <w:noProof/>
                <w:webHidden/>
              </w:rPr>
              <w:fldChar w:fldCharType="begin"/>
            </w:r>
            <w:r w:rsidR="00FE2923">
              <w:rPr>
                <w:noProof/>
                <w:webHidden/>
              </w:rPr>
              <w:instrText xml:space="preserve"> PAGEREF _Toc81488594 \h </w:instrText>
            </w:r>
            <w:r w:rsidR="00FE2923">
              <w:rPr>
                <w:noProof/>
                <w:webHidden/>
              </w:rPr>
            </w:r>
            <w:r w:rsidR="00FE2923">
              <w:rPr>
                <w:noProof/>
                <w:webHidden/>
              </w:rPr>
              <w:fldChar w:fldCharType="separate"/>
            </w:r>
            <w:r w:rsidR="00FE2923">
              <w:rPr>
                <w:noProof/>
                <w:webHidden/>
              </w:rPr>
              <w:t>52</w:t>
            </w:r>
            <w:r w:rsidR="00FE2923">
              <w:rPr>
                <w:noProof/>
                <w:webHidden/>
              </w:rPr>
              <w:fldChar w:fldCharType="end"/>
            </w:r>
          </w:hyperlink>
        </w:p>
        <w:p w14:paraId="56026D7A" w14:textId="1D7DA7C4" w:rsidR="00FE2923" w:rsidRDefault="005C71BD">
          <w:pPr>
            <w:pStyle w:val="TOC1"/>
            <w:tabs>
              <w:tab w:val="left" w:pos="440"/>
            </w:tabs>
            <w:rPr>
              <w:rFonts w:eastAsiaTheme="minorEastAsia"/>
              <w:noProof/>
              <w:sz w:val="22"/>
              <w:lang w:eastAsia="en-GB"/>
            </w:rPr>
          </w:pPr>
          <w:hyperlink w:anchor="_Toc81488595" w:history="1">
            <w:r w:rsidR="00FE2923" w:rsidRPr="00BF781C">
              <w:rPr>
                <w:rStyle w:val="Hyperlink"/>
                <w:noProof/>
              </w:rPr>
              <w:t>9</w:t>
            </w:r>
            <w:r w:rsidR="00FE2923">
              <w:rPr>
                <w:rFonts w:eastAsiaTheme="minorEastAsia"/>
                <w:noProof/>
                <w:sz w:val="22"/>
                <w:lang w:eastAsia="en-GB"/>
              </w:rPr>
              <w:tab/>
            </w:r>
            <w:r w:rsidR="00FE2923" w:rsidRPr="00BF781C">
              <w:rPr>
                <w:rStyle w:val="Hyperlink"/>
                <w:noProof/>
              </w:rPr>
              <w:t>Annexes</w:t>
            </w:r>
            <w:r w:rsidR="00FE2923">
              <w:rPr>
                <w:noProof/>
                <w:webHidden/>
              </w:rPr>
              <w:tab/>
            </w:r>
            <w:r w:rsidR="00FE2923">
              <w:rPr>
                <w:noProof/>
                <w:webHidden/>
              </w:rPr>
              <w:fldChar w:fldCharType="begin"/>
            </w:r>
            <w:r w:rsidR="00FE2923">
              <w:rPr>
                <w:noProof/>
                <w:webHidden/>
              </w:rPr>
              <w:instrText xml:space="preserve"> PAGEREF _Toc81488595 \h </w:instrText>
            </w:r>
            <w:r w:rsidR="00FE2923">
              <w:rPr>
                <w:noProof/>
                <w:webHidden/>
              </w:rPr>
            </w:r>
            <w:r w:rsidR="00FE2923">
              <w:rPr>
                <w:noProof/>
                <w:webHidden/>
              </w:rPr>
              <w:fldChar w:fldCharType="separate"/>
            </w:r>
            <w:r w:rsidR="00FE2923">
              <w:rPr>
                <w:noProof/>
                <w:webHidden/>
              </w:rPr>
              <w:t>56</w:t>
            </w:r>
            <w:r w:rsidR="00FE2923">
              <w:rPr>
                <w:noProof/>
                <w:webHidden/>
              </w:rPr>
              <w:fldChar w:fldCharType="end"/>
            </w:r>
          </w:hyperlink>
        </w:p>
        <w:p w14:paraId="362ECD85" w14:textId="5DCF9EE6" w:rsidR="00FE2923" w:rsidRDefault="005C71BD">
          <w:pPr>
            <w:pStyle w:val="TOC2"/>
            <w:tabs>
              <w:tab w:val="left" w:pos="800"/>
              <w:tab w:val="right" w:leader="dot" w:pos="9017"/>
            </w:tabs>
            <w:rPr>
              <w:rFonts w:eastAsiaTheme="minorEastAsia"/>
              <w:noProof/>
              <w:sz w:val="22"/>
              <w:lang w:eastAsia="en-GB"/>
            </w:rPr>
          </w:pPr>
          <w:hyperlink w:anchor="_Toc81488596" w:history="1">
            <w:r w:rsidR="00FE2923" w:rsidRPr="00BF781C">
              <w:rPr>
                <w:rStyle w:val="Hyperlink"/>
                <w:noProof/>
              </w:rPr>
              <w:t>9.1</w:t>
            </w:r>
            <w:r w:rsidR="00FE2923">
              <w:rPr>
                <w:rFonts w:eastAsiaTheme="minorEastAsia"/>
                <w:noProof/>
                <w:sz w:val="22"/>
                <w:lang w:eastAsia="en-GB"/>
              </w:rPr>
              <w:tab/>
            </w:r>
            <w:r w:rsidR="00FE2923" w:rsidRPr="00BF781C">
              <w:rPr>
                <w:rStyle w:val="Hyperlink"/>
                <w:noProof/>
              </w:rPr>
              <w:t xml:space="preserve">SESP </w:t>
            </w:r>
            <w:r w:rsidR="00FE2923" w:rsidRPr="00BF781C">
              <w:rPr>
                <w:rStyle w:val="Hyperlink"/>
                <w:i/>
                <w:iCs/>
                <w:noProof/>
              </w:rPr>
              <w:t>as per   Annex 6, UNDP/GEF Project Document)</w:t>
            </w:r>
            <w:r w:rsidR="00FE2923">
              <w:rPr>
                <w:noProof/>
                <w:webHidden/>
              </w:rPr>
              <w:tab/>
            </w:r>
            <w:r w:rsidR="00FE2923">
              <w:rPr>
                <w:noProof/>
                <w:webHidden/>
              </w:rPr>
              <w:fldChar w:fldCharType="begin"/>
            </w:r>
            <w:r w:rsidR="00FE2923">
              <w:rPr>
                <w:noProof/>
                <w:webHidden/>
              </w:rPr>
              <w:instrText xml:space="preserve"> PAGEREF _Toc81488596 \h </w:instrText>
            </w:r>
            <w:r w:rsidR="00FE2923">
              <w:rPr>
                <w:noProof/>
                <w:webHidden/>
              </w:rPr>
            </w:r>
            <w:r w:rsidR="00FE2923">
              <w:rPr>
                <w:noProof/>
                <w:webHidden/>
              </w:rPr>
              <w:fldChar w:fldCharType="separate"/>
            </w:r>
            <w:r w:rsidR="00FE2923">
              <w:rPr>
                <w:noProof/>
                <w:webHidden/>
              </w:rPr>
              <w:t>56</w:t>
            </w:r>
            <w:r w:rsidR="00FE2923">
              <w:rPr>
                <w:noProof/>
                <w:webHidden/>
              </w:rPr>
              <w:fldChar w:fldCharType="end"/>
            </w:r>
          </w:hyperlink>
        </w:p>
        <w:p w14:paraId="3C8F25E2" w14:textId="09029D3F" w:rsidR="00FE2923" w:rsidRDefault="005C71BD">
          <w:pPr>
            <w:pStyle w:val="TOC2"/>
            <w:tabs>
              <w:tab w:val="left" w:pos="800"/>
              <w:tab w:val="right" w:leader="dot" w:pos="9017"/>
            </w:tabs>
            <w:rPr>
              <w:rFonts w:eastAsiaTheme="minorEastAsia"/>
              <w:noProof/>
              <w:sz w:val="22"/>
              <w:lang w:eastAsia="en-GB"/>
            </w:rPr>
          </w:pPr>
          <w:hyperlink w:anchor="_Toc81488597" w:history="1">
            <w:r w:rsidR="00FE2923" w:rsidRPr="00BF781C">
              <w:rPr>
                <w:rStyle w:val="Hyperlink"/>
                <w:noProof/>
              </w:rPr>
              <w:t>9.2</w:t>
            </w:r>
            <w:r w:rsidR="00FE2923">
              <w:rPr>
                <w:rFonts w:eastAsiaTheme="minorEastAsia"/>
                <w:noProof/>
                <w:sz w:val="22"/>
                <w:lang w:eastAsia="en-GB"/>
              </w:rPr>
              <w:tab/>
            </w:r>
            <w:r w:rsidR="00FE2923" w:rsidRPr="00BF781C">
              <w:rPr>
                <w:rStyle w:val="Hyperlink"/>
                <w:noProof/>
              </w:rPr>
              <w:t>Indicative outline of and Environment Social Impact Assessment (ESIA) and an Environmental and Social Management Plan (ESMP)</w:t>
            </w:r>
            <w:r w:rsidR="00FE2923">
              <w:rPr>
                <w:noProof/>
                <w:webHidden/>
              </w:rPr>
              <w:tab/>
            </w:r>
            <w:r w:rsidR="00FE2923">
              <w:rPr>
                <w:noProof/>
                <w:webHidden/>
              </w:rPr>
              <w:fldChar w:fldCharType="begin"/>
            </w:r>
            <w:r w:rsidR="00FE2923">
              <w:rPr>
                <w:noProof/>
                <w:webHidden/>
              </w:rPr>
              <w:instrText xml:space="preserve"> PAGEREF _Toc81488597 \h </w:instrText>
            </w:r>
            <w:r w:rsidR="00FE2923">
              <w:rPr>
                <w:noProof/>
                <w:webHidden/>
              </w:rPr>
            </w:r>
            <w:r w:rsidR="00FE2923">
              <w:rPr>
                <w:noProof/>
                <w:webHidden/>
              </w:rPr>
              <w:fldChar w:fldCharType="separate"/>
            </w:r>
            <w:r w:rsidR="00FE2923">
              <w:rPr>
                <w:noProof/>
                <w:webHidden/>
              </w:rPr>
              <w:t>57</w:t>
            </w:r>
            <w:r w:rsidR="00FE2923">
              <w:rPr>
                <w:noProof/>
                <w:webHidden/>
              </w:rPr>
              <w:fldChar w:fldCharType="end"/>
            </w:r>
          </w:hyperlink>
        </w:p>
        <w:p w14:paraId="5AAD1C47" w14:textId="2615AAF0" w:rsidR="00FE2923" w:rsidRDefault="005C71BD">
          <w:pPr>
            <w:pStyle w:val="TOC1"/>
            <w:rPr>
              <w:rFonts w:eastAsiaTheme="minorEastAsia"/>
              <w:noProof/>
              <w:sz w:val="22"/>
              <w:lang w:eastAsia="en-GB"/>
            </w:rPr>
          </w:pPr>
          <w:hyperlink w:anchor="_Toc81488598" w:history="1">
            <w:r w:rsidR="00FE2923" w:rsidRPr="00BF781C">
              <w:rPr>
                <w:rStyle w:val="Hyperlink"/>
                <w:noProof/>
              </w:rPr>
              <w:t>Indicative Outline of ESIA Report</w:t>
            </w:r>
            <w:r w:rsidR="00FE2923">
              <w:rPr>
                <w:noProof/>
                <w:webHidden/>
              </w:rPr>
              <w:tab/>
            </w:r>
            <w:r w:rsidR="00FE2923">
              <w:rPr>
                <w:noProof/>
                <w:webHidden/>
              </w:rPr>
              <w:fldChar w:fldCharType="begin"/>
            </w:r>
            <w:r w:rsidR="00FE2923">
              <w:rPr>
                <w:noProof/>
                <w:webHidden/>
              </w:rPr>
              <w:instrText xml:space="preserve"> PAGEREF _Toc81488598 \h </w:instrText>
            </w:r>
            <w:r w:rsidR="00FE2923">
              <w:rPr>
                <w:noProof/>
                <w:webHidden/>
              </w:rPr>
            </w:r>
            <w:r w:rsidR="00FE2923">
              <w:rPr>
                <w:noProof/>
                <w:webHidden/>
              </w:rPr>
              <w:fldChar w:fldCharType="separate"/>
            </w:r>
            <w:r w:rsidR="00FE2923">
              <w:rPr>
                <w:noProof/>
                <w:webHidden/>
              </w:rPr>
              <w:t>57</w:t>
            </w:r>
            <w:r w:rsidR="00FE2923">
              <w:rPr>
                <w:noProof/>
                <w:webHidden/>
              </w:rPr>
              <w:fldChar w:fldCharType="end"/>
            </w:r>
          </w:hyperlink>
        </w:p>
        <w:p w14:paraId="3E22AD14" w14:textId="43C0584A" w:rsidR="00FE2923" w:rsidRDefault="005C71BD">
          <w:pPr>
            <w:pStyle w:val="TOC1"/>
            <w:rPr>
              <w:rFonts w:eastAsiaTheme="minorEastAsia"/>
              <w:noProof/>
              <w:sz w:val="22"/>
              <w:lang w:eastAsia="en-GB"/>
            </w:rPr>
          </w:pPr>
          <w:hyperlink w:anchor="_Toc81488599" w:history="1">
            <w:r w:rsidR="00FE2923" w:rsidRPr="00BF781C">
              <w:rPr>
                <w:rStyle w:val="Hyperlink"/>
                <w:rFonts w:cstheme="minorHAnsi"/>
                <w:iCs/>
                <w:noProof/>
              </w:rPr>
              <w:t>(4) Stakeholder Engagement:</w:t>
            </w:r>
            <w:r w:rsidR="00FE2923">
              <w:rPr>
                <w:noProof/>
                <w:webHidden/>
              </w:rPr>
              <w:tab/>
            </w:r>
            <w:r w:rsidR="00FE2923">
              <w:rPr>
                <w:noProof/>
                <w:webHidden/>
              </w:rPr>
              <w:fldChar w:fldCharType="begin"/>
            </w:r>
            <w:r w:rsidR="00FE2923">
              <w:rPr>
                <w:noProof/>
                <w:webHidden/>
              </w:rPr>
              <w:instrText xml:space="preserve"> PAGEREF _Toc81488599 \h </w:instrText>
            </w:r>
            <w:r w:rsidR="00FE2923">
              <w:rPr>
                <w:noProof/>
                <w:webHidden/>
              </w:rPr>
            </w:r>
            <w:r w:rsidR="00FE2923">
              <w:rPr>
                <w:noProof/>
                <w:webHidden/>
              </w:rPr>
              <w:fldChar w:fldCharType="separate"/>
            </w:r>
            <w:r w:rsidR="00FE2923">
              <w:rPr>
                <w:noProof/>
                <w:webHidden/>
              </w:rPr>
              <w:t>59</w:t>
            </w:r>
            <w:r w:rsidR="00FE2923">
              <w:rPr>
                <w:noProof/>
                <w:webHidden/>
              </w:rPr>
              <w:fldChar w:fldCharType="end"/>
            </w:r>
          </w:hyperlink>
        </w:p>
        <w:p w14:paraId="5356B793" w14:textId="4507DC95" w:rsidR="00FE2923" w:rsidRDefault="005C71BD">
          <w:pPr>
            <w:pStyle w:val="TOC1"/>
            <w:rPr>
              <w:rFonts w:eastAsiaTheme="minorEastAsia"/>
              <w:noProof/>
              <w:sz w:val="22"/>
              <w:lang w:eastAsia="en-GB"/>
            </w:rPr>
          </w:pPr>
          <w:hyperlink w:anchor="_Toc81488600" w:history="1">
            <w:r w:rsidR="00FE2923" w:rsidRPr="00BF781C">
              <w:rPr>
                <w:rStyle w:val="Hyperlink"/>
                <w:rFonts w:cstheme="minorHAnsi"/>
                <w:noProof/>
              </w:rPr>
              <w:t>(5) Grievance redress mechanism:.</w:t>
            </w:r>
            <w:r w:rsidR="00FE2923">
              <w:rPr>
                <w:noProof/>
                <w:webHidden/>
              </w:rPr>
              <w:tab/>
            </w:r>
            <w:r w:rsidR="00FE2923">
              <w:rPr>
                <w:noProof/>
                <w:webHidden/>
              </w:rPr>
              <w:fldChar w:fldCharType="begin"/>
            </w:r>
            <w:r w:rsidR="00FE2923">
              <w:rPr>
                <w:noProof/>
                <w:webHidden/>
              </w:rPr>
              <w:instrText xml:space="preserve"> PAGEREF _Toc81488600 \h </w:instrText>
            </w:r>
            <w:r w:rsidR="00FE2923">
              <w:rPr>
                <w:noProof/>
                <w:webHidden/>
              </w:rPr>
            </w:r>
            <w:r w:rsidR="00FE2923">
              <w:rPr>
                <w:noProof/>
                <w:webHidden/>
              </w:rPr>
              <w:fldChar w:fldCharType="separate"/>
            </w:r>
            <w:r w:rsidR="00FE2923">
              <w:rPr>
                <w:noProof/>
                <w:webHidden/>
              </w:rPr>
              <w:t>59</w:t>
            </w:r>
            <w:r w:rsidR="00FE2923">
              <w:rPr>
                <w:noProof/>
                <w:webHidden/>
              </w:rPr>
              <w:fldChar w:fldCharType="end"/>
            </w:r>
          </w:hyperlink>
        </w:p>
        <w:p w14:paraId="40CD5E0A" w14:textId="078F17A5" w:rsidR="00FE2923" w:rsidRDefault="005C71BD">
          <w:pPr>
            <w:pStyle w:val="TOC1"/>
            <w:rPr>
              <w:rFonts w:eastAsiaTheme="minorEastAsia"/>
              <w:noProof/>
              <w:sz w:val="22"/>
              <w:lang w:eastAsia="en-GB"/>
            </w:rPr>
          </w:pPr>
          <w:hyperlink w:anchor="_Toc81488601" w:history="1">
            <w:r w:rsidR="00FE2923" w:rsidRPr="00BF781C">
              <w:rPr>
                <w:rStyle w:val="Hyperlink"/>
                <w:rFonts w:cstheme="minorHAnsi"/>
                <w:noProof/>
              </w:rPr>
              <w:t>Describe mechanisms to provide stakeholders and potential affected communities avenues to provide feedback or grievances, and receive responses, with regard to the implementation of specific activities, policies, or regulations.</w:t>
            </w:r>
            <w:r w:rsidR="00FE2923">
              <w:rPr>
                <w:noProof/>
                <w:webHidden/>
              </w:rPr>
              <w:tab/>
            </w:r>
            <w:r w:rsidR="00FE2923">
              <w:rPr>
                <w:noProof/>
                <w:webHidden/>
              </w:rPr>
              <w:fldChar w:fldCharType="begin"/>
            </w:r>
            <w:r w:rsidR="00FE2923">
              <w:rPr>
                <w:noProof/>
                <w:webHidden/>
              </w:rPr>
              <w:instrText xml:space="preserve"> PAGEREF _Toc81488601 \h </w:instrText>
            </w:r>
            <w:r w:rsidR="00FE2923">
              <w:rPr>
                <w:noProof/>
                <w:webHidden/>
              </w:rPr>
            </w:r>
            <w:r w:rsidR="00FE2923">
              <w:rPr>
                <w:noProof/>
                <w:webHidden/>
              </w:rPr>
              <w:fldChar w:fldCharType="separate"/>
            </w:r>
            <w:r w:rsidR="00FE2923">
              <w:rPr>
                <w:noProof/>
                <w:webHidden/>
              </w:rPr>
              <w:t>59</w:t>
            </w:r>
            <w:r w:rsidR="00FE2923">
              <w:rPr>
                <w:noProof/>
                <w:webHidden/>
              </w:rPr>
              <w:fldChar w:fldCharType="end"/>
            </w:r>
          </w:hyperlink>
        </w:p>
        <w:p w14:paraId="3307ACEE" w14:textId="31BACC23" w:rsidR="00FE2923" w:rsidRDefault="005C71BD">
          <w:pPr>
            <w:pStyle w:val="TOC2"/>
            <w:tabs>
              <w:tab w:val="left" w:pos="800"/>
              <w:tab w:val="right" w:leader="dot" w:pos="9017"/>
            </w:tabs>
            <w:rPr>
              <w:rFonts w:eastAsiaTheme="minorEastAsia"/>
              <w:noProof/>
              <w:sz w:val="22"/>
              <w:lang w:eastAsia="en-GB"/>
            </w:rPr>
          </w:pPr>
          <w:hyperlink w:anchor="_Toc81488603" w:history="1">
            <w:r w:rsidR="00FE2923" w:rsidRPr="00BF781C">
              <w:rPr>
                <w:rStyle w:val="Hyperlink"/>
                <w:noProof/>
              </w:rPr>
              <w:t>9.4</w:t>
            </w:r>
            <w:r w:rsidR="00FE2923">
              <w:rPr>
                <w:rFonts w:eastAsiaTheme="minorEastAsia"/>
                <w:noProof/>
                <w:sz w:val="22"/>
                <w:lang w:eastAsia="en-GB"/>
              </w:rPr>
              <w:tab/>
            </w:r>
            <w:r w:rsidR="00FE2923" w:rsidRPr="00BF781C">
              <w:rPr>
                <w:rStyle w:val="Hyperlink"/>
                <w:noProof/>
              </w:rPr>
              <w:t>Guidance on the Strategic Environment and Social Assessment (SESA)</w:t>
            </w:r>
            <w:r w:rsidR="00FE2923">
              <w:rPr>
                <w:noProof/>
                <w:webHidden/>
              </w:rPr>
              <w:tab/>
            </w:r>
            <w:r w:rsidR="00FE2923">
              <w:rPr>
                <w:noProof/>
                <w:webHidden/>
              </w:rPr>
              <w:fldChar w:fldCharType="begin"/>
            </w:r>
            <w:r w:rsidR="00FE2923">
              <w:rPr>
                <w:noProof/>
                <w:webHidden/>
              </w:rPr>
              <w:instrText xml:space="preserve"> PAGEREF _Toc81488603 \h </w:instrText>
            </w:r>
            <w:r w:rsidR="00FE2923">
              <w:rPr>
                <w:noProof/>
                <w:webHidden/>
              </w:rPr>
            </w:r>
            <w:r w:rsidR="00FE2923">
              <w:rPr>
                <w:noProof/>
                <w:webHidden/>
              </w:rPr>
              <w:fldChar w:fldCharType="separate"/>
            </w:r>
            <w:r w:rsidR="00FE2923">
              <w:rPr>
                <w:noProof/>
                <w:webHidden/>
              </w:rPr>
              <w:t>59</w:t>
            </w:r>
            <w:r w:rsidR="00FE2923">
              <w:rPr>
                <w:noProof/>
                <w:webHidden/>
              </w:rPr>
              <w:fldChar w:fldCharType="end"/>
            </w:r>
          </w:hyperlink>
        </w:p>
        <w:p w14:paraId="4881FDAD" w14:textId="4B2389BB" w:rsidR="00FE2923" w:rsidRDefault="005C71BD">
          <w:pPr>
            <w:pStyle w:val="TOC2"/>
            <w:tabs>
              <w:tab w:val="left" w:pos="800"/>
              <w:tab w:val="right" w:leader="dot" w:pos="9017"/>
            </w:tabs>
            <w:rPr>
              <w:rFonts w:eastAsiaTheme="minorEastAsia"/>
              <w:noProof/>
              <w:sz w:val="22"/>
              <w:lang w:eastAsia="en-GB"/>
            </w:rPr>
          </w:pPr>
          <w:hyperlink w:anchor="_Toc81488604" w:history="1">
            <w:r w:rsidR="00FE2923" w:rsidRPr="00BF781C">
              <w:rPr>
                <w:rStyle w:val="Hyperlink"/>
                <w:noProof/>
              </w:rPr>
              <w:t>9.5</w:t>
            </w:r>
            <w:r w:rsidR="00FE2923">
              <w:rPr>
                <w:rFonts w:eastAsiaTheme="minorEastAsia"/>
                <w:noProof/>
                <w:sz w:val="22"/>
                <w:lang w:eastAsia="en-GB"/>
              </w:rPr>
              <w:tab/>
            </w:r>
            <w:r w:rsidR="00FE2923" w:rsidRPr="00BF781C">
              <w:rPr>
                <w:rStyle w:val="Hyperlink"/>
                <w:noProof/>
              </w:rPr>
              <w:t>Sample Terms of Reference: Project-level Grievance Redress Mechanism</w:t>
            </w:r>
            <w:r w:rsidR="00FE2923">
              <w:rPr>
                <w:noProof/>
                <w:webHidden/>
              </w:rPr>
              <w:tab/>
            </w:r>
            <w:r w:rsidR="00FE2923">
              <w:rPr>
                <w:noProof/>
                <w:webHidden/>
              </w:rPr>
              <w:fldChar w:fldCharType="begin"/>
            </w:r>
            <w:r w:rsidR="00FE2923">
              <w:rPr>
                <w:noProof/>
                <w:webHidden/>
              </w:rPr>
              <w:instrText xml:space="preserve"> PAGEREF _Toc81488604 \h </w:instrText>
            </w:r>
            <w:r w:rsidR="00FE2923">
              <w:rPr>
                <w:noProof/>
                <w:webHidden/>
              </w:rPr>
            </w:r>
            <w:r w:rsidR="00FE2923">
              <w:rPr>
                <w:noProof/>
                <w:webHidden/>
              </w:rPr>
              <w:fldChar w:fldCharType="separate"/>
            </w:r>
            <w:r w:rsidR="00FE2923">
              <w:rPr>
                <w:noProof/>
                <w:webHidden/>
              </w:rPr>
              <w:t>60</w:t>
            </w:r>
            <w:r w:rsidR="00FE2923">
              <w:rPr>
                <w:noProof/>
                <w:webHidden/>
              </w:rPr>
              <w:fldChar w:fldCharType="end"/>
            </w:r>
          </w:hyperlink>
        </w:p>
        <w:p w14:paraId="3DEDC02C" w14:textId="4019AB52" w:rsidR="00FE2923" w:rsidRDefault="005C71BD">
          <w:pPr>
            <w:pStyle w:val="TOC2"/>
            <w:tabs>
              <w:tab w:val="left" w:pos="800"/>
              <w:tab w:val="right" w:leader="dot" w:pos="9017"/>
            </w:tabs>
            <w:rPr>
              <w:rFonts w:eastAsiaTheme="minorEastAsia"/>
              <w:noProof/>
              <w:sz w:val="22"/>
              <w:lang w:eastAsia="en-GB"/>
            </w:rPr>
          </w:pPr>
          <w:hyperlink w:anchor="_Toc81488605" w:history="1">
            <w:r w:rsidR="00FE2923" w:rsidRPr="00BF781C">
              <w:rPr>
                <w:rStyle w:val="Hyperlink"/>
                <w:noProof/>
                <w:lang w:val="en-US"/>
              </w:rPr>
              <w:t>9.6</w:t>
            </w:r>
            <w:r w:rsidR="00FE2923">
              <w:rPr>
                <w:rFonts w:eastAsiaTheme="minorEastAsia"/>
                <w:noProof/>
                <w:sz w:val="22"/>
                <w:lang w:eastAsia="en-GB"/>
              </w:rPr>
              <w:tab/>
            </w:r>
            <w:r w:rsidR="00FE2923" w:rsidRPr="00BF781C">
              <w:rPr>
                <w:rStyle w:val="Hyperlink"/>
                <w:noProof/>
                <w:lang w:val="en-US"/>
              </w:rPr>
              <w:t>Reforestation works: Risk analysis (relates to Risk 7/SESP Standard 1.6)</w:t>
            </w:r>
            <w:r w:rsidR="00FE2923">
              <w:rPr>
                <w:noProof/>
                <w:webHidden/>
              </w:rPr>
              <w:tab/>
            </w:r>
            <w:r w:rsidR="00FE2923">
              <w:rPr>
                <w:noProof/>
                <w:webHidden/>
              </w:rPr>
              <w:fldChar w:fldCharType="begin"/>
            </w:r>
            <w:r w:rsidR="00FE2923">
              <w:rPr>
                <w:noProof/>
                <w:webHidden/>
              </w:rPr>
              <w:instrText xml:space="preserve"> PAGEREF _Toc81488605 \h </w:instrText>
            </w:r>
            <w:r w:rsidR="00FE2923">
              <w:rPr>
                <w:noProof/>
                <w:webHidden/>
              </w:rPr>
            </w:r>
            <w:r w:rsidR="00FE2923">
              <w:rPr>
                <w:noProof/>
                <w:webHidden/>
              </w:rPr>
              <w:fldChar w:fldCharType="separate"/>
            </w:r>
            <w:r w:rsidR="00FE2923">
              <w:rPr>
                <w:noProof/>
                <w:webHidden/>
              </w:rPr>
              <w:t>65</w:t>
            </w:r>
            <w:r w:rsidR="00FE2923">
              <w:rPr>
                <w:noProof/>
                <w:webHidden/>
              </w:rPr>
              <w:fldChar w:fldCharType="end"/>
            </w:r>
          </w:hyperlink>
        </w:p>
        <w:p w14:paraId="64F22828" w14:textId="748D9E8B" w:rsidR="00FE2923" w:rsidRDefault="005C71BD">
          <w:pPr>
            <w:pStyle w:val="TOC2"/>
            <w:tabs>
              <w:tab w:val="left" w:pos="800"/>
              <w:tab w:val="right" w:leader="dot" w:pos="9017"/>
            </w:tabs>
            <w:rPr>
              <w:rFonts w:eastAsiaTheme="minorEastAsia"/>
              <w:noProof/>
              <w:sz w:val="22"/>
              <w:lang w:eastAsia="en-GB"/>
            </w:rPr>
          </w:pPr>
          <w:hyperlink w:anchor="_Toc81488606" w:history="1">
            <w:r w:rsidR="00FE2923" w:rsidRPr="00BF781C">
              <w:rPr>
                <w:rStyle w:val="Hyperlink"/>
                <w:rFonts w:cstheme="minorHAnsi"/>
                <w:noProof/>
                <w:lang w:val="en-US"/>
              </w:rPr>
              <w:t>9.7</w:t>
            </w:r>
            <w:r w:rsidR="00FE2923">
              <w:rPr>
                <w:rFonts w:eastAsiaTheme="minorEastAsia"/>
                <w:noProof/>
                <w:sz w:val="22"/>
                <w:lang w:eastAsia="en-GB"/>
              </w:rPr>
              <w:tab/>
            </w:r>
            <w:r w:rsidR="00FE2923" w:rsidRPr="00BF781C">
              <w:rPr>
                <w:rStyle w:val="Hyperlink"/>
                <w:rFonts w:cstheme="minorHAnsi"/>
                <w:noProof/>
                <w:lang w:val="en-US"/>
              </w:rPr>
              <w:t>Hydrotechnical works: Background and Risk screening</w:t>
            </w:r>
            <w:r w:rsidR="00FE2923">
              <w:rPr>
                <w:noProof/>
                <w:webHidden/>
              </w:rPr>
              <w:tab/>
            </w:r>
            <w:r w:rsidR="00FE2923">
              <w:rPr>
                <w:noProof/>
                <w:webHidden/>
              </w:rPr>
              <w:fldChar w:fldCharType="begin"/>
            </w:r>
            <w:r w:rsidR="00FE2923">
              <w:rPr>
                <w:noProof/>
                <w:webHidden/>
              </w:rPr>
              <w:instrText xml:space="preserve"> PAGEREF _Toc81488606 \h </w:instrText>
            </w:r>
            <w:r w:rsidR="00FE2923">
              <w:rPr>
                <w:noProof/>
                <w:webHidden/>
              </w:rPr>
            </w:r>
            <w:r w:rsidR="00FE2923">
              <w:rPr>
                <w:noProof/>
                <w:webHidden/>
              </w:rPr>
              <w:fldChar w:fldCharType="separate"/>
            </w:r>
            <w:r w:rsidR="00FE2923">
              <w:rPr>
                <w:noProof/>
                <w:webHidden/>
              </w:rPr>
              <w:t>73</w:t>
            </w:r>
            <w:r w:rsidR="00FE2923">
              <w:rPr>
                <w:noProof/>
                <w:webHidden/>
              </w:rPr>
              <w:fldChar w:fldCharType="end"/>
            </w:r>
          </w:hyperlink>
        </w:p>
        <w:p w14:paraId="1D4DC67E" w14:textId="38FB6E02" w:rsidR="00B20DCD" w:rsidRDefault="007B6D61" w:rsidP="00CB6881">
          <w:pPr>
            <w:spacing w:before="0" w:after="0"/>
          </w:pPr>
          <w:r w:rsidRPr="00CB6881">
            <w:rPr>
              <w:rStyle w:val="Emphasis"/>
              <w:rFonts w:cstheme="minorHAnsi"/>
            </w:rPr>
            <w:fldChar w:fldCharType="end"/>
          </w:r>
        </w:p>
      </w:sdtContent>
    </w:sdt>
    <w:p w14:paraId="530180DF" w14:textId="7BB9C90B" w:rsidR="007E6C0F" w:rsidRDefault="007E6C0F" w:rsidP="007E6C0F"/>
    <w:p w14:paraId="2162A9A1" w14:textId="77777777" w:rsidR="007E6C0F" w:rsidRPr="007E6C0F" w:rsidRDefault="007E6C0F" w:rsidP="007E6C0F"/>
    <w:p w14:paraId="5D7CE2D0" w14:textId="3C00A68C" w:rsidR="00317CD5" w:rsidRDefault="00317CD5" w:rsidP="00317CD5">
      <w:pPr>
        <w:pStyle w:val="TableofFigures"/>
        <w:tabs>
          <w:tab w:val="right" w:leader="dot" w:pos="9017"/>
        </w:tabs>
        <w:rPr>
          <w:b/>
          <w:bCs/>
        </w:rPr>
      </w:pPr>
      <w:r>
        <w:rPr>
          <w:b/>
          <w:bCs/>
        </w:rPr>
        <w:t>List of Tables</w:t>
      </w:r>
    </w:p>
    <w:p w14:paraId="4B6AFE72" w14:textId="50F4E187" w:rsidR="00317CD5" w:rsidRDefault="00317CD5" w:rsidP="00317CD5">
      <w:pPr>
        <w:pStyle w:val="TableofFigures"/>
        <w:tabs>
          <w:tab w:val="right" w:leader="dot" w:pos="9017"/>
        </w:tabs>
        <w:rPr>
          <w:noProof/>
        </w:rPr>
      </w:pPr>
      <w:r w:rsidRPr="00DA2CC2">
        <w:rPr>
          <w:b/>
          <w:bCs/>
        </w:rPr>
        <w:fldChar w:fldCharType="begin"/>
      </w:r>
      <w:r w:rsidRPr="00DA2CC2">
        <w:rPr>
          <w:b/>
          <w:bCs/>
        </w:rPr>
        <w:instrText xml:space="preserve"> TOC \h \z \c "Table" </w:instrText>
      </w:r>
      <w:r w:rsidRPr="00DA2CC2">
        <w:rPr>
          <w:b/>
          <w:bCs/>
        </w:rPr>
        <w:fldChar w:fldCharType="separate"/>
      </w:r>
      <w:hyperlink w:anchor="_Toc40331578" w:history="1">
        <w:r w:rsidRPr="007C0298">
          <w:rPr>
            <w:rStyle w:val="Hyperlink"/>
            <w:noProof/>
          </w:rPr>
          <w:t>Table 1 Overview of Project Components, Outcomes, Outputs, and Indicative Activities</w:t>
        </w:r>
        <w:r>
          <w:rPr>
            <w:noProof/>
            <w:webHidden/>
          </w:rPr>
          <w:tab/>
          <w:t>8</w:t>
        </w:r>
      </w:hyperlink>
    </w:p>
    <w:p w14:paraId="62B03254" w14:textId="2C86E4FA" w:rsidR="00317CD5" w:rsidRPr="00A07587" w:rsidRDefault="00317CD5" w:rsidP="00317CD5">
      <w:r>
        <w:t>Table 2: Summary of activities and potential impacts……………………………………………………………………………………….1</w:t>
      </w:r>
      <w:r w:rsidR="002D6BDA">
        <w:t>3</w:t>
      </w:r>
    </w:p>
    <w:p w14:paraId="1D44382D" w14:textId="238A2DFA" w:rsidR="00317CD5" w:rsidRDefault="005C71BD" w:rsidP="00317CD5">
      <w:pPr>
        <w:pStyle w:val="TableofFigures"/>
        <w:tabs>
          <w:tab w:val="right" w:leader="dot" w:pos="9017"/>
        </w:tabs>
        <w:rPr>
          <w:noProof/>
        </w:rPr>
      </w:pPr>
      <w:hyperlink w:anchor="_Toc40331580" w:history="1">
        <w:r w:rsidR="00317CD5" w:rsidRPr="007C0298">
          <w:rPr>
            <w:rStyle w:val="Hyperlink"/>
            <w:bCs/>
            <w:noProof/>
          </w:rPr>
          <w:t xml:space="preserve">Table </w:t>
        </w:r>
        <w:r w:rsidR="002D6BDA">
          <w:rPr>
            <w:rStyle w:val="Hyperlink"/>
            <w:bCs/>
            <w:noProof/>
          </w:rPr>
          <w:t>3</w:t>
        </w:r>
        <w:r w:rsidR="00317CD5" w:rsidRPr="007C0298">
          <w:rPr>
            <w:rStyle w:val="Hyperlink"/>
            <w:bCs/>
            <w:noProof/>
          </w:rPr>
          <w:t xml:space="preserve">: </w:t>
        </w:r>
        <w:r w:rsidR="00317CD5">
          <w:rPr>
            <w:rStyle w:val="Hyperlink"/>
            <w:bCs/>
            <w:noProof/>
          </w:rPr>
          <w:t>Institutional Framework and Legislative mandates</w:t>
        </w:r>
        <w:r w:rsidR="00317CD5">
          <w:rPr>
            <w:noProof/>
            <w:webHidden/>
          </w:rPr>
          <w:tab/>
        </w:r>
      </w:hyperlink>
      <w:r w:rsidR="00317CD5">
        <w:rPr>
          <w:noProof/>
        </w:rPr>
        <w:t>2</w:t>
      </w:r>
      <w:r w:rsidR="002D6BDA">
        <w:rPr>
          <w:noProof/>
        </w:rPr>
        <w:t>5</w:t>
      </w:r>
    </w:p>
    <w:p w14:paraId="5D2BD5F6" w14:textId="1463B859" w:rsidR="00317CD5" w:rsidRPr="00961822" w:rsidRDefault="00317CD5" w:rsidP="00317CD5">
      <w:r>
        <w:t xml:space="preserve">Table </w:t>
      </w:r>
      <w:r w:rsidR="002D6BDA">
        <w:t>4</w:t>
      </w:r>
      <w:r>
        <w:t xml:space="preserve"> Key elements of UNDP SES……………………………………………………………………………………………………………</w:t>
      </w:r>
      <w:r w:rsidR="002D6BDA">
        <w:t xml:space="preserve"> </w:t>
      </w:r>
      <w:r>
        <w:t>……</w:t>
      </w:r>
      <w:r w:rsidR="002D6BDA">
        <w:t xml:space="preserve"> </w:t>
      </w:r>
      <w:r w:rsidR="007E6C0F">
        <w:t>28</w:t>
      </w:r>
    </w:p>
    <w:p w14:paraId="75BC205F" w14:textId="7BF92E6B" w:rsidR="00317CD5" w:rsidRDefault="005C71BD" w:rsidP="00317CD5">
      <w:pPr>
        <w:pStyle w:val="TableofFigures"/>
        <w:tabs>
          <w:tab w:val="right" w:leader="dot" w:pos="9017"/>
        </w:tabs>
        <w:rPr>
          <w:noProof/>
        </w:rPr>
      </w:pPr>
      <w:hyperlink w:anchor="_Toc40331582" w:history="1">
        <w:r w:rsidR="00317CD5" w:rsidRPr="007C0298">
          <w:rPr>
            <w:rStyle w:val="Hyperlink"/>
            <w:noProof/>
          </w:rPr>
          <w:t xml:space="preserve">Table </w:t>
        </w:r>
        <w:r w:rsidR="002D6BDA">
          <w:rPr>
            <w:rStyle w:val="Hyperlink"/>
            <w:noProof/>
          </w:rPr>
          <w:t>5</w:t>
        </w:r>
        <w:r w:rsidR="00317CD5" w:rsidRPr="007C0298">
          <w:rPr>
            <w:rStyle w:val="Hyperlink"/>
            <w:noProof/>
          </w:rPr>
          <w:t>:</w:t>
        </w:r>
        <w:r w:rsidR="00317CD5">
          <w:rPr>
            <w:rStyle w:val="Hyperlink"/>
            <w:noProof/>
          </w:rPr>
          <w:t xml:space="preserve"> Summary of triggered safeguards </w:t>
        </w:r>
        <w:r w:rsidR="00317CD5">
          <w:rPr>
            <w:noProof/>
            <w:webHidden/>
          </w:rPr>
          <w:tab/>
        </w:r>
        <w:r w:rsidR="002D6BDA">
          <w:rPr>
            <w:noProof/>
            <w:webHidden/>
          </w:rPr>
          <w:t>30</w:t>
        </w:r>
      </w:hyperlink>
    </w:p>
    <w:p w14:paraId="4D32CCD4" w14:textId="27252D75" w:rsidR="00317CD5" w:rsidRPr="00A07587" w:rsidRDefault="00317CD5" w:rsidP="00317CD5">
      <w:r>
        <w:t xml:space="preserve">Table </w:t>
      </w:r>
      <w:r w:rsidR="002D6BDA">
        <w:t>6</w:t>
      </w:r>
      <w:r>
        <w:t>: Breakdown of project level costs for ESMF implementation……………………………………………………………….</w:t>
      </w:r>
      <w:r w:rsidR="00D2235E">
        <w:t>52</w:t>
      </w:r>
      <w:r>
        <w:t xml:space="preserve"> </w:t>
      </w:r>
    </w:p>
    <w:p w14:paraId="4BC4A065" w14:textId="144C7890" w:rsidR="00780F78" w:rsidRDefault="00317CD5" w:rsidP="00317CD5">
      <w:pPr>
        <w:spacing w:before="0" w:after="200" w:line="276" w:lineRule="auto"/>
        <w:jc w:val="left"/>
        <w:rPr>
          <w:b/>
        </w:rPr>
      </w:pPr>
      <w:r w:rsidRPr="00DA2CC2">
        <w:rPr>
          <w:b/>
          <w:bCs/>
        </w:rPr>
        <w:fldChar w:fldCharType="end"/>
      </w:r>
      <w:r>
        <w:t xml:space="preserve">Table </w:t>
      </w:r>
      <w:r w:rsidR="002D6BDA">
        <w:t>7</w:t>
      </w:r>
      <w:r>
        <w:t>: ESMF M&amp;E Plan………………………………………………………………………………………………………………………………….</w:t>
      </w:r>
      <w:r w:rsidR="00D2235E">
        <w:t>53</w:t>
      </w:r>
      <w:r w:rsidR="00196061">
        <w:t xml:space="preserve"> </w:t>
      </w:r>
      <w:r w:rsidR="00780F78">
        <w:rPr>
          <w:b/>
        </w:rPr>
        <w:br w:type="page"/>
      </w:r>
    </w:p>
    <w:p w14:paraId="22E5AC39" w14:textId="77777777" w:rsidR="00B20DCD" w:rsidRDefault="00B20DCD" w:rsidP="006B44D8">
      <w:pPr>
        <w:pStyle w:val="Heading1"/>
        <w:numPr>
          <w:ilvl w:val="0"/>
          <w:numId w:val="0"/>
        </w:numPr>
        <w:ind w:left="432"/>
        <w:rPr>
          <w:color w:val="002060"/>
        </w:rPr>
        <w:sectPr w:rsidR="00B20DCD" w:rsidSect="009945F6">
          <w:headerReference w:type="default" r:id="rId9"/>
          <w:footerReference w:type="default" r:id="rId10"/>
          <w:footerReference w:type="first" r:id="rId11"/>
          <w:pgSz w:w="11907" w:h="16839" w:code="9"/>
          <w:pgMar w:top="1440" w:right="1440" w:bottom="1440" w:left="1440" w:header="432" w:footer="432" w:gutter="0"/>
          <w:pgNumType w:start="1"/>
          <w:cols w:space="720"/>
          <w:titlePg/>
          <w:docGrid w:linePitch="360"/>
        </w:sectPr>
      </w:pPr>
    </w:p>
    <w:p w14:paraId="66630B4F" w14:textId="45D327F3" w:rsidR="00326DD1" w:rsidRPr="00622FEE" w:rsidRDefault="00CB6881" w:rsidP="00317CD5">
      <w:pPr>
        <w:pStyle w:val="Heading1"/>
        <w:numPr>
          <w:ilvl w:val="0"/>
          <w:numId w:val="0"/>
        </w:numPr>
        <w:rPr>
          <w:color w:val="auto"/>
          <w:sz w:val="24"/>
          <w:szCs w:val="24"/>
        </w:rPr>
      </w:pPr>
      <w:bookmarkStart w:id="7" w:name="_Toc81488570"/>
      <w:r w:rsidRPr="00622FEE">
        <w:rPr>
          <w:color w:val="auto"/>
          <w:sz w:val="24"/>
          <w:szCs w:val="24"/>
        </w:rPr>
        <w:lastRenderedPageBreak/>
        <w:t>Executive Summary</w:t>
      </w:r>
      <w:bookmarkEnd w:id="7"/>
    </w:p>
    <w:p w14:paraId="00B5C4D2" w14:textId="0AE3EB57" w:rsidR="0077403C" w:rsidRPr="00DA2CC2" w:rsidRDefault="00873B59" w:rsidP="00CB17F2">
      <w:pPr>
        <w:rPr>
          <w:lang w:val="en-US"/>
        </w:rPr>
      </w:pPr>
      <w:r w:rsidRPr="00DA2CC2">
        <w:rPr>
          <w:lang w:val="en-US"/>
        </w:rPr>
        <w:t>This Environmental and Social Management Framework (ESMF) has been prepared for the submission of the UNDP project proposal “</w:t>
      </w:r>
      <w:r w:rsidR="00351FB6" w:rsidRPr="00A44C7A">
        <w:rPr>
          <w:szCs w:val="20"/>
        </w:rPr>
        <w:t>Conservation and sustainable management of wetlands with focus on high-nature value areas in the Prut River basin</w:t>
      </w:r>
      <w:r w:rsidRPr="00DA2CC2">
        <w:rPr>
          <w:lang w:val="en-US"/>
        </w:rPr>
        <w:t>” to the GEF.</w:t>
      </w:r>
      <w:r w:rsidR="00351FB6">
        <w:rPr>
          <w:lang w:val="en-US"/>
        </w:rPr>
        <w:t xml:space="preserve"> </w:t>
      </w:r>
      <w:r w:rsidR="00545921">
        <w:rPr>
          <w:lang w:val="en-US"/>
        </w:rPr>
        <w:t xml:space="preserve"> </w:t>
      </w:r>
      <w:r w:rsidRPr="00DA2CC2">
        <w:rPr>
          <w:lang w:val="en-US"/>
        </w:rPr>
        <w:t xml:space="preserve">Its purpose is to assist in the assessment of potential environmental and social impacts.  The Framework forms the basis upon which Environmental and Social Management Plan(s) will be developed, so as to ensure full compliance with the requirements of UNDP’s Social and Environmental Standards. </w:t>
      </w:r>
      <w:r w:rsidR="007E6A67">
        <w:rPr>
          <w:lang w:val="en-US"/>
        </w:rPr>
        <w:t xml:space="preserve"> </w:t>
      </w:r>
      <w:r w:rsidRPr="00DA2CC2">
        <w:rPr>
          <w:lang w:val="en-US"/>
        </w:rPr>
        <w:t>The</w:t>
      </w:r>
      <w:r w:rsidR="00545921">
        <w:rPr>
          <w:lang w:val="en-US"/>
        </w:rPr>
        <w:t xml:space="preserve"> </w:t>
      </w:r>
      <w:r w:rsidRPr="00DA2CC2">
        <w:rPr>
          <w:lang w:val="en-US"/>
        </w:rPr>
        <w:t>ESM</w:t>
      </w:r>
      <w:r w:rsidRPr="000055C9">
        <w:rPr>
          <w:lang w:val="en-US"/>
        </w:rPr>
        <w:t>P will</w:t>
      </w:r>
      <w:r w:rsidR="00545921">
        <w:rPr>
          <w:lang w:val="en-US"/>
        </w:rPr>
        <w:t xml:space="preserve"> be</w:t>
      </w:r>
      <w:r w:rsidRPr="000055C9">
        <w:rPr>
          <w:lang w:val="en-US"/>
        </w:rPr>
        <w:t xml:space="preserve"> implemented by the </w:t>
      </w:r>
      <w:r w:rsidR="00545921">
        <w:rPr>
          <w:lang w:val="en-US"/>
        </w:rPr>
        <w:t xml:space="preserve">Ministry of Environment </w:t>
      </w:r>
      <w:r w:rsidR="00351FB6">
        <w:rPr>
          <w:lang w:val="en-US"/>
        </w:rPr>
        <w:t xml:space="preserve">(IP) </w:t>
      </w:r>
      <w:r w:rsidR="001E5B61">
        <w:rPr>
          <w:lang w:val="en-US"/>
        </w:rPr>
        <w:t xml:space="preserve">and its affiliated Environmental Projects Implementing Unit (EPIU) – by the </w:t>
      </w:r>
      <w:r w:rsidR="00351FB6">
        <w:rPr>
          <w:lang w:val="en-US"/>
        </w:rPr>
        <w:t>project manager</w:t>
      </w:r>
      <w:r w:rsidR="001E5B61">
        <w:rPr>
          <w:lang w:val="en-US"/>
        </w:rPr>
        <w:t xml:space="preserve"> </w:t>
      </w:r>
      <w:r w:rsidR="00545921">
        <w:rPr>
          <w:lang w:val="en-US"/>
        </w:rPr>
        <w:t>and a team of qualified experts</w:t>
      </w:r>
      <w:r w:rsidR="00351FB6">
        <w:rPr>
          <w:lang w:val="en-US"/>
        </w:rPr>
        <w:t xml:space="preserve"> </w:t>
      </w:r>
      <w:r w:rsidR="00351FB6" w:rsidRPr="000055C9">
        <w:rPr>
          <w:lang w:val="en-US"/>
        </w:rPr>
        <w:t xml:space="preserve">and overseen by the UNDP </w:t>
      </w:r>
      <w:r w:rsidR="00351FB6">
        <w:rPr>
          <w:lang w:val="en-US"/>
        </w:rPr>
        <w:t>CO</w:t>
      </w:r>
      <w:r w:rsidR="00545921">
        <w:rPr>
          <w:lang w:val="en-US"/>
        </w:rPr>
        <w:t xml:space="preserve">. The management measures will be </w:t>
      </w:r>
      <w:r w:rsidRPr="00DA2CC2">
        <w:rPr>
          <w:lang w:val="en-US"/>
        </w:rPr>
        <w:t>monitored throughout the duration of the project.</w:t>
      </w:r>
      <w:r w:rsidR="00351FB6">
        <w:rPr>
          <w:lang w:val="en-US"/>
        </w:rPr>
        <w:t xml:space="preserve"> </w:t>
      </w:r>
    </w:p>
    <w:p w14:paraId="584C6E13" w14:textId="411B6AEA" w:rsidR="00EF1A51" w:rsidRPr="00DA2CC2" w:rsidRDefault="00873B59" w:rsidP="003B0C1B">
      <w:pPr>
        <w:rPr>
          <w:lang w:val="en-US"/>
        </w:rPr>
      </w:pPr>
      <w:r w:rsidRPr="00DA2CC2">
        <w:rPr>
          <w:lang w:val="en-US"/>
        </w:rPr>
        <w:t xml:space="preserve">Preliminary analysis and screening conducted during the project development phase via </w:t>
      </w:r>
      <w:r w:rsidRPr="00DA2CC2">
        <w:t xml:space="preserve">UNDP’s Social and Environment Screening Procedure (SESP) </w:t>
      </w:r>
      <w:r w:rsidRPr="00DA2CC2">
        <w:rPr>
          <w:lang w:val="en-US"/>
        </w:rPr>
        <w:t xml:space="preserve">identified potential social and environmental risks associated with project activities.  The screening procedure established that the </w:t>
      </w:r>
      <w:r w:rsidRPr="008F7CB1">
        <w:rPr>
          <w:u w:val="single"/>
          <w:lang w:val="en-US"/>
        </w:rPr>
        <w:t xml:space="preserve">project </w:t>
      </w:r>
      <w:r w:rsidR="00545921" w:rsidRPr="008F7CB1">
        <w:rPr>
          <w:u w:val="single"/>
          <w:lang w:val="en-US"/>
        </w:rPr>
        <w:t xml:space="preserve">falls under </w:t>
      </w:r>
      <w:r w:rsidR="008F7CB1" w:rsidRPr="008F7CB1">
        <w:rPr>
          <w:u w:val="single"/>
          <w:lang w:val="en-US"/>
        </w:rPr>
        <w:t xml:space="preserve">Substantial </w:t>
      </w:r>
      <w:r w:rsidR="00545921" w:rsidRPr="008F7CB1">
        <w:rPr>
          <w:u w:val="single"/>
          <w:lang w:val="en-US"/>
        </w:rPr>
        <w:t xml:space="preserve"> Risk category</w:t>
      </w:r>
      <w:r w:rsidR="00545921">
        <w:rPr>
          <w:lang w:val="en-US"/>
        </w:rPr>
        <w:t xml:space="preserve"> </w:t>
      </w:r>
      <w:r w:rsidRPr="00DA2CC2">
        <w:rPr>
          <w:lang w:val="en-US"/>
        </w:rPr>
        <w:t>and that the identified</w:t>
      </w:r>
      <w:r w:rsidR="00086E6A">
        <w:rPr>
          <w:lang w:val="en-US"/>
        </w:rPr>
        <w:t xml:space="preserve"> potential</w:t>
      </w:r>
      <w:r w:rsidRPr="00DA2CC2">
        <w:rPr>
          <w:lang w:val="en-US"/>
        </w:rPr>
        <w:t xml:space="preserve"> social and environmental </w:t>
      </w:r>
      <w:r w:rsidRPr="00D637D7">
        <w:rPr>
          <w:lang w:val="en-US"/>
        </w:rPr>
        <w:t xml:space="preserve">risks’ impacts are manageable through identified mitigation measures detailed in the Screening Template, included in </w:t>
      </w:r>
      <w:r w:rsidRPr="00D637D7">
        <w:rPr>
          <w:b/>
          <w:bCs/>
          <w:lang w:val="en-US"/>
        </w:rPr>
        <w:t xml:space="preserve">Annex </w:t>
      </w:r>
      <w:r w:rsidR="00351FB6">
        <w:rPr>
          <w:b/>
          <w:bCs/>
          <w:lang w:val="en-US"/>
        </w:rPr>
        <w:t>6</w:t>
      </w:r>
      <w:r w:rsidR="007C353E" w:rsidRPr="00D637D7">
        <w:rPr>
          <w:b/>
          <w:bCs/>
          <w:lang w:val="en-US"/>
        </w:rPr>
        <w:t xml:space="preserve"> </w:t>
      </w:r>
      <w:r w:rsidR="007C353E" w:rsidRPr="00D637D7">
        <w:rPr>
          <w:lang w:val="en-US"/>
        </w:rPr>
        <w:t>to the</w:t>
      </w:r>
      <w:r w:rsidR="00D637D7" w:rsidRPr="00D637D7">
        <w:rPr>
          <w:lang w:val="en-US"/>
        </w:rPr>
        <w:t xml:space="preserve"> UNDP/GEF </w:t>
      </w:r>
      <w:r w:rsidR="007C353E" w:rsidRPr="00D637D7">
        <w:rPr>
          <w:lang w:val="en-US"/>
        </w:rPr>
        <w:t xml:space="preserve"> </w:t>
      </w:r>
      <w:r w:rsidR="00D637D7" w:rsidRPr="00D637D7">
        <w:rPr>
          <w:lang w:val="en-US"/>
        </w:rPr>
        <w:t>P</w:t>
      </w:r>
      <w:r w:rsidR="007C353E" w:rsidRPr="00D637D7">
        <w:rPr>
          <w:lang w:val="en-US"/>
        </w:rPr>
        <w:t xml:space="preserve">roject </w:t>
      </w:r>
      <w:r w:rsidR="00D637D7" w:rsidRPr="00D637D7">
        <w:rPr>
          <w:lang w:val="en-US"/>
        </w:rPr>
        <w:t>D</w:t>
      </w:r>
      <w:r w:rsidR="007C353E" w:rsidRPr="00D637D7">
        <w:rPr>
          <w:lang w:val="en-US"/>
        </w:rPr>
        <w:t>ocument</w:t>
      </w:r>
      <w:r w:rsidRPr="00D637D7">
        <w:rPr>
          <w:lang w:val="en-US"/>
        </w:rPr>
        <w:t>.</w:t>
      </w:r>
    </w:p>
    <w:p w14:paraId="5A125D77" w14:textId="58FC51A8" w:rsidR="00086E6A" w:rsidRPr="00BC5791" w:rsidRDefault="0088621D" w:rsidP="00EF087D">
      <w:pPr>
        <w:rPr>
          <w:lang w:val="en-US"/>
        </w:rPr>
      </w:pPr>
      <w:r>
        <w:rPr>
          <w:lang w:val="en-US"/>
        </w:rPr>
        <w:t xml:space="preserve">The PPG stage have identified the following risks: </w:t>
      </w:r>
      <w:r w:rsidR="008F7CB1">
        <w:rPr>
          <w:lang w:val="en-US"/>
        </w:rPr>
        <w:t xml:space="preserve"> </w:t>
      </w:r>
      <w:r w:rsidR="008F7CB1">
        <w:rPr>
          <w:b/>
          <w:bCs/>
          <w:lang w:val="en-US"/>
        </w:rPr>
        <w:t>one</w:t>
      </w:r>
      <w:r w:rsidR="008F7CB1" w:rsidRPr="008F7CB1">
        <w:rPr>
          <w:b/>
          <w:bCs/>
          <w:lang w:val="en-US"/>
        </w:rPr>
        <w:t xml:space="preserve"> </w:t>
      </w:r>
      <w:r>
        <w:rPr>
          <w:b/>
          <w:bCs/>
          <w:lang w:val="en-US"/>
        </w:rPr>
        <w:t xml:space="preserve">Substantial </w:t>
      </w:r>
      <w:r w:rsidR="008F7CB1" w:rsidRPr="008F7CB1">
        <w:rPr>
          <w:b/>
          <w:bCs/>
          <w:lang w:val="en-US"/>
        </w:rPr>
        <w:t xml:space="preserve"> Risk</w:t>
      </w:r>
      <w:r w:rsidR="008F7CB1">
        <w:rPr>
          <w:lang w:val="en-US"/>
        </w:rPr>
        <w:t xml:space="preserve"> - </w:t>
      </w:r>
      <w:r w:rsidR="00685CA2">
        <w:rPr>
          <w:lang w:val="en-US"/>
        </w:rPr>
        <w:t xml:space="preserve"> related to the project’s Area of Influence</w:t>
      </w:r>
      <w:r>
        <w:rPr>
          <w:lang w:val="en-US"/>
        </w:rPr>
        <w:t xml:space="preserve"> (</w:t>
      </w:r>
      <w:proofErr w:type="spellStart"/>
      <w:r>
        <w:rPr>
          <w:lang w:val="en-US"/>
        </w:rPr>
        <w:t>AoI</w:t>
      </w:r>
      <w:proofErr w:type="spellEnd"/>
      <w:r>
        <w:rPr>
          <w:lang w:val="en-US"/>
        </w:rPr>
        <w:t>)</w:t>
      </w:r>
      <w:r w:rsidR="00A91B55">
        <w:rPr>
          <w:lang w:val="en-US"/>
        </w:rPr>
        <w:t xml:space="preserve"> represented by the oil exploitation platform in Lower Prut Biosphere Reserve</w:t>
      </w:r>
      <w:r w:rsidR="008F7CB1">
        <w:rPr>
          <w:lang w:val="en-US"/>
        </w:rPr>
        <w:t xml:space="preserve">; there are </w:t>
      </w:r>
      <w:r w:rsidR="008F7CB1">
        <w:rPr>
          <w:b/>
          <w:bCs/>
          <w:lang w:val="en-US"/>
        </w:rPr>
        <w:t>two</w:t>
      </w:r>
      <w:r>
        <w:rPr>
          <w:b/>
          <w:bCs/>
          <w:lang w:val="en-US"/>
        </w:rPr>
        <w:t xml:space="preserve"> other</w:t>
      </w:r>
      <w:r w:rsidR="008F7CB1" w:rsidRPr="008F7CB1">
        <w:rPr>
          <w:b/>
          <w:bCs/>
          <w:lang w:val="en-US"/>
        </w:rPr>
        <w:t xml:space="preserve"> Substantial Risk</w:t>
      </w:r>
      <w:r>
        <w:rPr>
          <w:b/>
          <w:bCs/>
          <w:lang w:val="en-US"/>
        </w:rPr>
        <w:t xml:space="preserve"> </w:t>
      </w:r>
      <w:r w:rsidRPr="0088621D">
        <w:rPr>
          <w:lang w:val="en-US"/>
        </w:rPr>
        <w:t>related to the project activities</w:t>
      </w:r>
      <w:r w:rsidR="008F7CB1" w:rsidRPr="0088621D">
        <w:rPr>
          <w:lang w:val="en-US"/>
        </w:rPr>
        <w:t>,</w:t>
      </w:r>
      <w:r w:rsidR="008F7CB1">
        <w:rPr>
          <w:lang w:val="en-US"/>
        </w:rPr>
        <w:t xml:space="preserve"> </w:t>
      </w:r>
      <w:r w:rsidR="00685CA2">
        <w:rPr>
          <w:lang w:val="en-US"/>
        </w:rPr>
        <w:t xml:space="preserve"> </w:t>
      </w:r>
      <w:r w:rsidR="00EF087D">
        <w:rPr>
          <w:lang w:val="en-US"/>
        </w:rPr>
        <w:t xml:space="preserve"> </w:t>
      </w:r>
      <w:r w:rsidR="00A91B55">
        <w:rPr>
          <w:b/>
          <w:bCs/>
          <w:lang w:val="en-US"/>
        </w:rPr>
        <w:t>thirteen</w:t>
      </w:r>
      <w:r>
        <w:rPr>
          <w:b/>
          <w:bCs/>
          <w:lang w:val="en-US"/>
        </w:rPr>
        <w:t xml:space="preserve"> </w:t>
      </w:r>
      <w:r w:rsidR="00685CA2" w:rsidRPr="00685CA2">
        <w:rPr>
          <w:b/>
          <w:bCs/>
          <w:lang w:val="en-US"/>
        </w:rPr>
        <w:t xml:space="preserve"> </w:t>
      </w:r>
      <w:r w:rsidR="00EF087D" w:rsidRPr="00685CA2">
        <w:rPr>
          <w:b/>
          <w:bCs/>
          <w:lang w:val="en-US"/>
        </w:rPr>
        <w:t>Moderate Risks</w:t>
      </w:r>
      <w:r w:rsidR="00685CA2">
        <w:rPr>
          <w:lang w:val="en-US"/>
        </w:rPr>
        <w:t xml:space="preserve"> </w:t>
      </w:r>
      <w:r>
        <w:rPr>
          <w:lang w:val="en-US"/>
        </w:rPr>
        <w:t>related to project activities.</w:t>
      </w:r>
      <w:r w:rsidR="00A91B55">
        <w:rPr>
          <w:lang w:val="en-US"/>
        </w:rPr>
        <w:t xml:space="preserve"> It should be noted that </w:t>
      </w:r>
      <w:r w:rsidR="00A91B55" w:rsidRPr="00A91B55">
        <w:rPr>
          <w:b/>
          <w:bCs/>
          <w:lang w:val="en-US"/>
        </w:rPr>
        <w:t>Risk 5</w:t>
      </w:r>
      <w:r w:rsidR="00A91B55">
        <w:rPr>
          <w:lang w:val="en-US"/>
        </w:rPr>
        <w:t xml:space="preserve"> is related to project activities funded from co-financing, hence due diligence will be used in order to ensure consistency with SES procedures. </w:t>
      </w:r>
    </w:p>
    <w:p w14:paraId="31E646CD" w14:textId="11AE3343" w:rsidR="003206BF" w:rsidRPr="00D94F60" w:rsidRDefault="00873B59" w:rsidP="003206BF">
      <w:pPr>
        <w:rPr>
          <w:rFonts w:eastAsiaTheme="majorEastAsia"/>
        </w:rPr>
      </w:pPr>
      <w:r w:rsidRPr="00DA2CC2">
        <w:t>This ESMF has been developed on the basis of the</w:t>
      </w:r>
      <w:r w:rsidR="00EF087D">
        <w:t xml:space="preserve"> </w:t>
      </w:r>
      <w:r w:rsidRPr="00DA2CC2">
        <w:t xml:space="preserve">risk </w:t>
      </w:r>
      <w:r w:rsidR="00EF087D">
        <w:t xml:space="preserve">screening during  SESP (Annex </w:t>
      </w:r>
      <w:r w:rsidR="00685CA2">
        <w:t>6</w:t>
      </w:r>
      <w:r w:rsidR="00EF087D">
        <w:t xml:space="preserve"> Project Document)</w:t>
      </w:r>
      <w:r w:rsidRPr="00DA2CC2">
        <w:t xml:space="preserve"> to specify the processes that will be undertaken by the project for the additional assessment</w:t>
      </w:r>
      <w:r w:rsidR="00EF087D">
        <w:t>s</w:t>
      </w:r>
      <w:r w:rsidRPr="00DA2CC2">
        <w:t xml:space="preserve"> of potential impacts and identification and development of appropriate risk management measures, in line with UNDP’s Social and </w:t>
      </w:r>
      <w:r w:rsidR="00174DFC">
        <w:t xml:space="preserve">Environmental Standards (SES). </w:t>
      </w:r>
      <w:r w:rsidR="00565B63">
        <w:rPr>
          <w:rFonts w:eastAsiaTheme="majorEastAsia"/>
        </w:rPr>
        <w:t xml:space="preserve"> </w:t>
      </w:r>
      <w:r w:rsidRPr="00DA2CC2">
        <w:rPr>
          <w:rFonts w:eastAsiaTheme="majorEastAsia"/>
        </w:rPr>
        <w:t xml:space="preserve">This ESMF also details the roles and responsibilities for its implementation and includes a budget and </w:t>
      </w:r>
      <w:r w:rsidR="00D143AE">
        <w:rPr>
          <w:rFonts w:eastAsiaTheme="majorEastAsia"/>
        </w:rPr>
        <w:t>M</w:t>
      </w:r>
      <w:r w:rsidRPr="00DA2CC2">
        <w:rPr>
          <w:rFonts w:eastAsiaTheme="majorEastAsia"/>
        </w:rPr>
        <w:t xml:space="preserve">onitoring and </w:t>
      </w:r>
      <w:r w:rsidR="00D143AE">
        <w:rPr>
          <w:rFonts w:eastAsiaTheme="majorEastAsia"/>
        </w:rPr>
        <w:t>E</w:t>
      </w:r>
      <w:r w:rsidRPr="00DA2CC2">
        <w:rPr>
          <w:rFonts w:eastAsiaTheme="majorEastAsia"/>
        </w:rPr>
        <w:t>valuation plan.</w:t>
      </w:r>
    </w:p>
    <w:p w14:paraId="5D1160F0" w14:textId="7C15B3BA" w:rsidR="00C47A0A" w:rsidRPr="00BC7811" w:rsidRDefault="00C47A0A" w:rsidP="00C47A0A">
      <w:pPr>
        <w:rPr>
          <w:rFonts w:eastAsiaTheme="majorEastAsia"/>
          <w:u w:val="single"/>
          <w:lang w:val="en-US"/>
        </w:rPr>
      </w:pPr>
      <w:r w:rsidRPr="00BC7811">
        <w:rPr>
          <w:rFonts w:eastAsiaTheme="majorEastAsia"/>
          <w:u w:val="single"/>
          <w:lang w:val="en-US"/>
        </w:rPr>
        <w:t xml:space="preserve">This ESMF identifies the steps that will be followed </w:t>
      </w:r>
      <w:r w:rsidR="00BC7811" w:rsidRPr="00BC7811">
        <w:rPr>
          <w:rFonts w:eastAsiaTheme="majorEastAsia"/>
          <w:u w:val="single"/>
          <w:lang w:val="en-US"/>
        </w:rPr>
        <w:t xml:space="preserve">after the </w:t>
      </w:r>
      <w:r w:rsidRPr="00BC7811">
        <w:rPr>
          <w:rFonts w:eastAsiaTheme="majorEastAsia"/>
          <w:u w:val="single"/>
          <w:lang w:val="en-US"/>
        </w:rPr>
        <w:t xml:space="preserve"> inception phase of the project: </w:t>
      </w:r>
    </w:p>
    <w:p w14:paraId="02C6DE74" w14:textId="5C7D4BE1" w:rsidR="00C47A0A" w:rsidRDefault="00885804" w:rsidP="00885804">
      <w:pPr>
        <w:rPr>
          <w:rFonts w:eastAsiaTheme="majorEastAsia"/>
          <w:lang w:val="en-US"/>
        </w:rPr>
      </w:pPr>
      <w:r w:rsidRPr="00BC7811">
        <w:rPr>
          <w:b/>
          <w:bCs/>
          <w:color w:val="002060"/>
        </w:rPr>
        <w:t>a)</w:t>
      </w:r>
      <w:r w:rsidR="00C47A0A" w:rsidRPr="002340F6">
        <w:rPr>
          <w:rFonts w:eastAsiaTheme="majorEastAsia"/>
          <w:lang w:val="en-US"/>
        </w:rPr>
        <w:t xml:space="preserve"> </w:t>
      </w:r>
      <w:r w:rsidR="003F278D">
        <w:rPr>
          <w:rFonts w:eastAsiaTheme="majorEastAsia"/>
          <w:lang w:val="en-US"/>
        </w:rPr>
        <w:t xml:space="preserve">Preparing and implementing </w:t>
      </w:r>
      <w:r w:rsidR="00C47A0A" w:rsidRPr="002340F6">
        <w:rPr>
          <w:rFonts w:eastAsiaTheme="majorEastAsia"/>
          <w:lang w:val="en-US"/>
        </w:rPr>
        <w:t xml:space="preserve">Strategic </w:t>
      </w:r>
      <w:r w:rsidR="003F278D">
        <w:rPr>
          <w:rFonts w:eastAsiaTheme="majorEastAsia"/>
          <w:lang w:val="en-US"/>
        </w:rPr>
        <w:t>S</w:t>
      </w:r>
      <w:r w:rsidR="00C47A0A" w:rsidRPr="002340F6">
        <w:rPr>
          <w:rFonts w:eastAsiaTheme="majorEastAsia"/>
          <w:lang w:val="en-US"/>
        </w:rPr>
        <w:t xml:space="preserve">ocial and </w:t>
      </w:r>
      <w:r w:rsidR="008D4EE4">
        <w:rPr>
          <w:rFonts w:eastAsiaTheme="majorEastAsia"/>
          <w:lang w:val="en-US"/>
        </w:rPr>
        <w:t>E</w:t>
      </w:r>
      <w:r w:rsidR="00C47A0A" w:rsidRPr="002340F6">
        <w:rPr>
          <w:rFonts w:eastAsiaTheme="majorEastAsia"/>
          <w:lang w:val="en-US"/>
        </w:rPr>
        <w:t xml:space="preserve">nvironmental </w:t>
      </w:r>
      <w:r w:rsidR="008D4EE4">
        <w:rPr>
          <w:rFonts w:eastAsiaTheme="majorEastAsia"/>
          <w:lang w:val="en-US"/>
        </w:rPr>
        <w:t>A</w:t>
      </w:r>
      <w:r w:rsidR="00C47A0A" w:rsidRPr="002340F6">
        <w:rPr>
          <w:rFonts w:eastAsiaTheme="majorEastAsia"/>
          <w:lang w:val="en-US"/>
        </w:rPr>
        <w:t>ssessment</w:t>
      </w:r>
      <w:r w:rsidR="008D4EE4">
        <w:rPr>
          <w:rFonts w:eastAsiaTheme="majorEastAsia"/>
          <w:lang w:val="en-US"/>
        </w:rPr>
        <w:t xml:space="preserve"> (SESA) </w:t>
      </w:r>
      <w:r w:rsidR="00C47A0A" w:rsidRPr="002340F6">
        <w:rPr>
          <w:rFonts w:eastAsiaTheme="majorEastAsia"/>
          <w:lang w:val="en-US"/>
        </w:rPr>
        <w:t xml:space="preserve">for upstream activities associated </w:t>
      </w:r>
      <w:r w:rsidR="000F19DC">
        <w:rPr>
          <w:rFonts w:eastAsiaTheme="majorEastAsia"/>
          <w:lang w:val="en-US"/>
        </w:rPr>
        <w:t>with the project supported policy devel</w:t>
      </w:r>
      <w:r w:rsidR="00685CA2">
        <w:rPr>
          <w:rFonts w:eastAsiaTheme="majorEastAsia"/>
          <w:lang w:val="en-US"/>
        </w:rPr>
        <w:t xml:space="preserve">opment (e.g. NBSAP), regulatory and legislative amendments (Output 1.1.1 Activity 1.1.1.1). </w:t>
      </w:r>
      <w:r w:rsidR="000F19DC">
        <w:rPr>
          <w:rFonts w:eastAsiaTheme="majorEastAsia"/>
          <w:lang w:val="en-US"/>
        </w:rPr>
        <w:t xml:space="preserve"> </w:t>
      </w:r>
      <w:r w:rsidR="008D4EE4">
        <w:rPr>
          <w:rFonts w:eastAsiaTheme="majorEastAsia"/>
          <w:lang w:val="en-US"/>
        </w:rPr>
        <w:t>Preparing</w:t>
      </w:r>
      <w:r w:rsidR="003F278D">
        <w:rPr>
          <w:rFonts w:eastAsiaTheme="majorEastAsia"/>
          <w:lang w:val="en-US"/>
        </w:rPr>
        <w:t xml:space="preserve"> an Environment and Social management Framework (</w:t>
      </w:r>
      <w:r w:rsidR="008D4EE4">
        <w:rPr>
          <w:rFonts w:eastAsiaTheme="majorEastAsia"/>
          <w:lang w:val="en-US"/>
        </w:rPr>
        <w:t>ESMF</w:t>
      </w:r>
      <w:r w:rsidR="003F278D">
        <w:rPr>
          <w:rFonts w:eastAsiaTheme="majorEastAsia"/>
          <w:lang w:val="en-US"/>
        </w:rPr>
        <w:t>)</w:t>
      </w:r>
      <w:r w:rsidR="008D4EE4">
        <w:rPr>
          <w:rFonts w:eastAsiaTheme="majorEastAsia"/>
          <w:lang w:val="en-US"/>
        </w:rPr>
        <w:t xml:space="preserve"> </w:t>
      </w:r>
      <w:r w:rsidR="003F278D">
        <w:rPr>
          <w:rFonts w:eastAsiaTheme="majorEastAsia"/>
          <w:lang w:val="en-US"/>
        </w:rPr>
        <w:t xml:space="preserve">in case that  the management measures cannot be fully addressed by SESA. </w:t>
      </w:r>
    </w:p>
    <w:p w14:paraId="296AED3D" w14:textId="714F458D" w:rsidR="0088621D" w:rsidRDefault="000F19DC" w:rsidP="00885804">
      <w:pPr>
        <w:rPr>
          <w:rFonts w:eastAsiaTheme="majorEastAsia"/>
          <w:lang w:val="en-US"/>
        </w:rPr>
      </w:pPr>
      <w:r w:rsidRPr="00BC7811">
        <w:rPr>
          <w:rFonts w:eastAsiaTheme="majorEastAsia"/>
          <w:b/>
          <w:bCs/>
          <w:lang w:val="en-US"/>
        </w:rPr>
        <w:t>b)</w:t>
      </w:r>
      <w:r>
        <w:rPr>
          <w:rFonts w:eastAsiaTheme="majorEastAsia"/>
          <w:lang w:val="en-US"/>
        </w:rPr>
        <w:t xml:space="preserve"> </w:t>
      </w:r>
      <w:r w:rsidR="00FF677E">
        <w:rPr>
          <w:rFonts w:eastAsiaTheme="majorEastAsia"/>
          <w:lang w:val="en-US"/>
        </w:rPr>
        <w:t>Scoped</w:t>
      </w:r>
      <w:r w:rsidR="00685CA2">
        <w:rPr>
          <w:rFonts w:eastAsiaTheme="majorEastAsia"/>
          <w:lang w:val="en-US"/>
        </w:rPr>
        <w:t xml:space="preserve"> ESIA</w:t>
      </w:r>
      <w:r w:rsidR="00A97D00">
        <w:rPr>
          <w:rFonts w:eastAsiaTheme="majorEastAsia"/>
          <w:lang w:val="en-US"/>
        </w:rPr>
        <w:t>/ESMPs</w:t>
      </w:r>
      <w:r w:rsidR="00685CA2">
        <w:rPr>
          <w:rFonts w:eastAsiaTheme="majorEastAsia"/>
          <w:lang w:val="en-US"/>
        </w:rPr>
        <w:t xml:space="preserve"> for the restoration works in Royal Forest Nature Reserve/Ramsar area (hydrotechnical works) on </w:t>
      </w:r>
      <w:proofErr w:type="spellStart"/>
      <w:r w:rsidR="00685CA2">
        <w:rPr>
          <w:rFonts w:eastAsiaTheme="majorEastAsia"/>
          <w:lang w:val="en-US"/>
        </w:rPr>
        <w:t>Camenca</w:t>
      </w:r>
      <w:proofErr w:type="spellEnd"/>
      <w:r w:rsidR="00685CA2">
        <w:rPr>
          <w:rFonts w:eastAsiaTheme="majorEastAsia"/>
          <w:lang w:val="en-US"/>
        </w:rPr>
        <w:t xml:space="preserve"> river (Output 2.2.1 Activity 2.2.1.2)</w:t>
      </w:r>
      <w:r w:rsidR="0088621D">
        <w:rPr>
          <w:rFonts w:eastAsiaTheme="majorEastAsia"/>
          <w:lang w:val="en-US"/>
        </w:rPr>
        <w:t xml:space="preserve"> and for the </w:t>
      </w:r>
      <w:r w:rsidR="00685CA2">
        <w:rPr>
          <w:rFonts w:eastAsiaTheme="majorEastAsia"/>
          <w:lang w:val="en-US"/>
        </w:rPr>
        <w:t xml:space="preserve">reforestation works </w:t>
      </w:r>
      <w:r w:rsidR="008D4EE4">
        <w:rPr>
          <w:rFonts w:eastAsiaTheme="majorEastAsia"/>
          <w:lang w:val="en-US"/>
        </w:rPr>
        <w:t xml:space="preserve"> </w:t>
      </w:r>
      <w:r w:rsidR="00685CA2">
        <w:rPr>
          <w:rFonts w:eastAsiaTheme="majorEastAsia"/>
          <w:lang w:val="en-US"/>
        </w:rPr>
        <w:t xml:space="preserve">in the Lower Prut Biosphere reserve (Output 2.2.1 </w:t>
      </w:r>
      <w:r w:rsidR="00BC7811">
        <w:rPr>
          <w:rFonts w:eastAsiaTheme="majorEastAsia"/>
          <w:lang w:val="en-US"/>
        </w:rPr>
        <w:t>Activity</w:t>
      </w:r>
      <w:r w:rsidR="00685CA2">
        <w:rPr>
          <w:rFonts w:eastAsiaTheme="majorEastAsia"/>
          <w:lang w:val="en-US"/>
        </w:rPr>
        <w:t xml:space="preserve"> 2.2.1.1), based on the selected pilot plots  at PPG phase (as described under Annex 19 project Document). </w:t>
      </w:r>
      <w:r w:rsidR="008D4EE4">
        <w:rPr>
          <w:rFonts w:eastAsiaTheme="majorEastAsia"/>
          <w:lang w:val="en-US"/>
        </w:rPr>
        <w:t xml:space="preserve"> </w:t>
      </w:r>
      <w:r w:rsidR="00FF677E">
        <w:rPr>
          <w:rFonts w:eastAsiaTheme="majorEastAsia"/>
          <w:lang w:val="en-US"/>
        </w:rPr>
        <w:t xml:space="preserve"> </w:t>
      </w:r>
    </w:p>
    <w:p w14:paraId="1BED25C6" w14:textId="552D2BAD" w:rsidR="008D4EE4" w:rsidRDefault="0088621D" w:rsidP="002340F6">
      <w:pPr>
        <w:rPr>
          <w:rFonts w:eastAsiaTheme="majorEastAsia"/>
          <w:lang w:val="en-US"/>
        </w:rPr>
      </w:pPr>
      <w:r w:rsidRPr="00FF677E">
        <w:rPr>
          <w:rFonts w:eastAsiaTheme="majorEastAsia"/>
          <w:b/>
          <w:bCs/>
          <w:lang w:val="en-US"/>
        </w:rPr>
        <w:t>c)</w:t>
      </w:r>
      <w:r>
        <w:rPr>
          <w:rFonts w:eastAsiaTheme="majorEastAsia"/>
          <w:lang w:val="en-US"/>
        </w:rPr>
        <w:t xml:space="preserve"> Screening aligned with UNDP SESP for </w:t>
      </w:r>
      <w:r w:rsidR="00CE3457">
        <w:rPr>
          <w:rFonts w:eastAsiaTheme="majorEastAsia"/>
          <w:lang w:val="en-US"/>
        </w:rPr>
        <w:t>activities</w:t>
      </w:r>
      <w:r>
        <w:rPr>
          <w:rFonts w:eastAsiaTheme="majorEastAsia"/>
          <w:lang w:val="en-US"/>
        </w:rPr>
        <w:t xml:space="preserve"> that are not precisely identified at PPG stage, such as the development of the tourist itineraries and the organization of Innovation Challenge under Outcome 3. </w:t>
      </w:r>
      <w:r w:rsidR="008D4EE4" w:rsidRPr="004C5681">
        <w:rPr>
          <w:rFonts w:eastAsiaTheme="majorEastAsia"/>
          <w:lang w:val="en-US"/>
        </w:rPr>
        <w:t>Based on the</w:t>
      </w:r>
      <w:r w:rsidR="00700845">
        <w:rPr>
          <w:rFonts w:eastAsiaTheme="majorEastAsia"/>
          <w:lang w:val="en-US"/>
        </w:rPr>
        <w:t xml:space="preserve"> screenings and required</w:t>
      </w:r>
      <w:r w:rsidR="008D4EE4" w:rsidRPr="004C5681">
        <w:rPr>
          <w:rFonts w:eastAsiaTheme="majorEastAsia"/>
          <w:lang w:val="en-US"/>
        </w:rPr>
        <w:t xml:space="preserve"> assessment, preparing and approving appropriate management plans for avoiding, and where avoidance is not possible, reducing, mitigating, and managing adverse impacts, via preparation of </w:t>
      </w:r>
      <w:r w:rsidR="003F278D">
        <w:rPr>
          <w:rFonts w:eastAsiaTheme="majorEastAsia"/>
          <w:lang w:val="en-US"/>
        </w:rPr>
        <w:t>targeted management plans (e.g. Livelihood Action Plan; Cultural Heritage Management Plan; Waste Management Plan</w:t>
      </w:r>
      <w:r>
        <w:rPr>
          <w:rFonts w:eastAsiaTheme="majorEastAsia"/>
          <w:lang w:val="en-US"/>
        </w:rPr>
        <w:t>; Emergency Management Plan</w:t>
      </w:r>
      <w:r w:rsidR="00622FEE">
        <w:rPr>
          <w:rFonts w:eastAsiaTheme="majorEastAsia"/>
          <w:lang w:val="en-US"/>
        </w:rPr>
        <w:t xml:space="preserve"> etc</w:t>
      </w:r>
      <w:r w:rsidR="00FF677E">
        <w:rPr>
          <w:rFonts w:eastAsiaTheme="majorEastAsia"/>
          <w:lang w:val="en-US"/>
        </w:rPr>
        <w:t>.</w:t>
      </w:r>
      <w:r w:rsidR="00622FEE">
        <w:rPr>
          <w:rFonts w:eastAsiaTheme="majorEastAsia"/>
          <w:lang w:val="en-US"/>
        </w:rPr>
        <w:t>)</w:t>
      </w:r>
    </w:p>
    <w:p w14:paraId="01DCE039" w14:textId="48422406" w:rsidR="00BC7811" w:rsidRDefault="00BC7811" w:rsidP="002340F6">
      <w:pPr>
        <w:rPr>
          <w:rFonts w:eastAsiaTheme="majorEastAsia"/>
          <w:lang w:val="en-US"/>
        </w:rPr>
      </w:pPr>
      <w:r w:rsidRPr="00BC7811">
        <w:rPr>
          <w:rFonts w:eastAsiaTheme="majorEastAsia"/>
          <w:b/>
          <w:bCs/>
          <w:lang w:val="en-US"/>
        </w:rPr>
        <w:t>e)</w:t>
      </w:r>
      <w:r>
        <w:rPr>
          <w:rFonts w:eastAsiaTheme="majorEastAsia"/>
          <w:lang w:val="en-US"/>
        </w:rPr>
        <w:t xml:space="preserve"> Process Framework for the project’s work in the targeted Protected Areas</w:t>
      </w:r>
      <w:r w:rsidR="0088621D">
        <w:rPr>
          <w:rFonts w:eastAsiaTheme="majorEastAsia"/>
          <w:lang w:val="en-US"/>
        </w:rPr>
        <w:t xml:space="preserve"> and in the Ramsar area</w:t>
      </w:r>
      <w:r>
        <w:rPr>
          <w:rFonts w:eastAsiaTheme="majorEastAsia"/>
          <w:lang w:val="en-US"/>
        </w:rPr>
        <w:t xml:space="preserve">. </w:t>
      </w:r>
    </w:p>
    <w:p w14:paraId="7FCA5BD3" w14:textId="40F15CB2" w:rsidR="00685CA2" w:rsidRPr="002340F6" w:rsidRDefault="00BC7811" w:rsidP="002340F6">
      <w:pPr>
        <w:rPr>
          <w:rFonts w:eastAsiaTheme="majorEastAsia"/>
          <w:lang w:val="en-US"/>
        </w:rPr>
      </w:pPr>
      <w:r w:rsidRPr="00BC7811">
        <w:rPr>
          <w:rFonts w:eastAsiaTheme="majorEastAsia"/>
          <w:b/>
          <w:bCs/>
          <w:lang w:val="en-US"/>
        </w:rPr>
        <w:t>f</w:t>
      </w:r>
      <w:r w:rsidR="00685CA2" w:rsidRPr="00BC7811">
        <w:rPr>
          <w:rFonts w:eastAsiaTheme="majorEastAsia"/>
          <w:b/>
          <w:bCs/>
          <w:lang w:val="en-US"/>
        </w:rPr>
        <w:t>)</w:t>
      </w:r>
      <w:r w:rsidR="00685CA2">
        <w:rPr>
          <w:rFonts w:eastAsiaTheme="majorEastAsia"/>
          <w:lang w:val="en-US"/>
        </w:rPr>
        <w:t xml:space="preserve"> Updating the project’s  SESP as necessary. </w:t>
      </w:r>
    </w:p>
    <w:p w14:paraId="6A36F1D9" w14:textId="2CA706E9" w:rsidR="007F40D3" w:rsidRDefault="00685CA2" w:rsidP="00685CA2">
      <w:pPr>
        <w:tabs>
          <w:tab w:val="left" w:pos="978"/>
        </w:tabs>
        <w:spacing w:before="0" w:after="200" w:line="276" w:lineRule="auto"/>
        <w:jc w:val="left"/>
        <w:rPr>
          <w:rFonts w:eastAsiaTheme="majorEastAsia" w:cstheme="majorBidi"/>
          <w:b/>
          <w:bCs/>
          <w:color w:val="002060"/>
          <w:sz w:val="28"/>
          <w:szCs w:val="28"/>
        </w:rPr>
      </w:pPr>
      <w:r>
        <w:rPr>
          <w:rFonts w:eastAsiaTheme="majorEastAsia" w:cstheme="majorBidi"/>
          <w:b/>
          <w:bCs/>
          <w:color w:val="002060"/>
          <w:sz w:val="28"/>
          <w:szCs w:val="28"/>
        </w:rPr>
        <w:tab/>
      </w:r>
    </w:p>
    <w:p w14:paraId="1EC0E1DA" w14:textId="68A52D6D" w:rsidR="00685CA2" w:rsidRDefault="00685CA2" w:rsidP="00685CA2">
      <w:pPr>
        <w:tabs>
          <w:tab w:val="left" w:pos="978"/>
        </w:tabs>
        <w:spacing w:before="0" w:after="200" w:line="276" w:lineRule="auto"/>
        <w:jc w:val="left"/>
        <w:rPr>
          <w:rFonts w:eastAsiaTheme="majorEastAsia" w:cstheme="majorBidi"/>
          <w:b/>
          <w:bCs/>
          <w:color w:val="002060"/>
          <w:sz w:val="28"/>
          <w:szCs w:val="28"/>
        </w:rPr>
      </w:pPr>
    </w:p>
    <w:p w14:paraId="23CCA882" w14:textId="7D694B01" w:rsidR="00685CA2" w:rsidRDefault="00685CA2" w:rsidP="00685CA2">
      <w:pPr>
        <w:tabs>
          <w:tab w:val="left" w:pos="978"/>
        </w:tabs>
        <w:spacing w:before="0" w:after="200" w:line="276" w:lineRule="auto"/>
        <w:jc w:val="left"/>
        <w:rPr>
          <w:rFonts w:eastAsiaTheme="majorEastAsia" w:cstheme="majorBidi"/>
          <w:b/>
          <w:bCs/>
          <w:color w:val="002060"/>
          <w:sz w:val="28"/>
          <w:szCs w:val="28"/>
        </w:rPr>
      </w:pPr>
    </w:p>
    <w:p w14:paraId="4B6F6604" w14:textId="0BA97CA6" w:rsidR="00685CA2" w:rsidRDefault="00685CA2" w:rsidP="00685CA2">
      <w:pPr>
        <w:tabs>
          <w:tab w:val="left" w:pos="978"/>
        </w:tabs>
        <w:spacing w:before="0" w:after="200" w:line="276" w:lineRule="auto"/>
        <w:jc w:val="left"/>
        <w:rPr>
          <w:rFonts w:eastAsiaTheme="majorEastAsia" w:cstheme="majorBidi"/>
          <w:b/>
          <w:bCs/>
          <w:color w:val="002060"/>
          <w:sz w:val="28"/>
          <w:szCs w:val="28"/>
        </w:rPr>
      </w:pPr>
    </w:p>
    <w:p w14:paraId="001FB3F1" w14:textId="5B46CA8A" w:rsidR="00685CA2" w:rsidRDefault="00685CA2" w:rsidP="00685CA2">
      <w:pPr>
        <w:tabs>
          <w:tab w:val="left" w:pos="978"/>
        </w:tabs>
        <w:spacing w:before="0" w:after="200" w:line="276" w:lineRule="auto"/>
        <w:jc w:val="left"/>
        <w:rPr>
          <w:rFonts w:eastAsiaTheme="majorEastAsia" w:cstheme="majorBidi"/>
          <w:b/>
          <w:bCs/>
          <w:color w:val="002060"/>
          <w:sz w:val="28"/>
          <w:szCs w:val="28"/>
        </w:rPr>
      </w:pPr>
    </w:p>
    <w:p w14:paraId="58E907B1" w14:textId="14B7C8A4" w:rsidR="00B20DCD" w:rsidRPr="00622FEE" w:rsidRDefault="00B20DCD" w:rsidP="00B20DCD">
      <w:pPr>
        <w:pStyle w:val="Heading1"/>
        <w:numPr>
          <w:ilvl w:val="0"/>
          <w:numId w:val="0"/>
        </w:numPr>
        <w:rPr>
          <w:color w:val="auto"/>
          <w:sz w:val="24"/>
          <w:szCs w:val="24"/>
        </w:rPr>
      </w:pPr>
      <w:bookmarkStart w:id="8" w:name="_Toc81488571"/>
      <w:r w:rsidRPr="00622FEE">
        <w:rPr>
          <w:color w:val="auto"/>
          <w:sz w:val="24"/>
          <w:szCs w:val="24"/>
        </w:rPr>
        <w:t>Abbreviations and Acronyms</w:t>
      </w:r>
      <w:bookmarkEnd w:id="8"/>
    </w:p>
    <w:p w14:paraId="6998FAD1" w14:textId="77777777" w:rsidR="0047332B" w:rsidRPr="0047332B" w:rsidRDefault="0047332B" w:rsidP="0047332B"/>
    <w:tbl>
      <w:tblPr>
        <w:tblW w:w="0" w:type="auto"/>
        <w:tblLook w:val="04A0" w:firstRow="1" w:lastRow="0" w:firstColumn="1" w:lastColumn="0" w:noHBand="0" w:noVBand="1"/>
      </w:tblPr>
      <w:tblGrid>
        <w:gridCol w:w="1170"/>
        <w:gridCol w:w="7856"/>
      </w:tblGrid>
      <w:tr w:rsidR="005F0D9A" w:rsidRPr="00DF4658" w14:paraId="2B1961DF" w14:textId="77777777" w:rsidTr="00F0337C">
        <w:tc>
          <w:tcPr>
            <w:tcW w:w="1170" w:type="dxa"/>
            <w:shd w:val="clear" w:color="auto" w:fill="auto"/>
          </w:tcPr>
          <w:p w14:paraId="29B0E7F4" w14:textId="77777777" w:rsidR="005F0D9A" w:rsidRDefault="005F0D9A" w:rsidP="00F0337C">
            <w:pPr>
              <w:spacing w:before="0" w:after="0"/>
              <w:rPr>
                <w:szCs w:val="20"/>
              </w:rPr>
            </w:pPr>
            <w:r w:rsidRPr="00DF4658">
              <w:rPr>
                <w:szCs w:val="20"/>
              </w:rPr>
              <w:t>AWP</w:t>
            </w:r>
          </w:p>
          <w:p w14:paraId="276BBBB6" w14:textId="77777777" w:rsidR="008169B8" w:rsidRDefault="008169B8" w:rsidP="00F0337C">
            <w:pPr>
              <w:spacing w:before="0" w:after="0"/>
              <w:rPr>
                <w:szCs w:val="20"/>
              </w:rPr>
            </w:pPr>
            <w:r>
              <w:rPr>
                <w:szCs w:val="20"/>
              </w:rPr>
              <w:t>AFPMDD</w:t>
            </w:r>
          </w:p>
          <w:p w14:paraId="6BE57532" w14:textId="77777777" w:rsidR="008169B8" w:rsidRDefault="008169B8" w:rsidP="00F0337C">
            <w:pPr>
              <w:spacing w:before="0" w:after="0"/>
              <w:rPr>
                <w:szCs w:val="20"/>
              </w:rPr>
            </w:pPr>
            <w:r>
              <w:rPr>
                <w:szCs w:val="20"/>
              </w:rPr>
              <w:t>ANTRIM</w:t>
            </w:r>
          </w:p>
          <w:p w14:paraId="7ED906C9" w14:textId="5CCE02D0" w:rsidR="008169B8" w:rsidRPr="00DF4658" w:rsidRDefault="008169B8" w:rsidP="00F0337C">
            <w:pPr>
              <w:spacing w:before="0" w:after="0"/>
              <w:rPr>
                <w:szCs w:val="20"/>
              </w:rPr>
            </w:pPr>
            <w:r>
              <w:rPr>
                <w:lang w:val="en-US"/>
              </w:rPr>
              <w:t>ARFC</w:t>
            </w:r>
          </w:p>
        </w:tc>
        <w:tc>
          <w:tcPr>
            <w:tcW w:w="7856" w:type="dxa"/>
            <w:shd w:val="clear" w:color="auto" w:fill="auto"/>
          </w:tcPr>
          <w:p w14:paraId="00CE0FB9" w14:textId="77777777" w:rsidR="005F0D9A" w:rsidRDefault="005F0D9A" w:rsidP="00F0337C">
            <w:pPr>
              <w:spacing w:before="0" w:after="0"/>
              <w:rPr>
                <w:szCs w:val="20"/>
              </w:rPr>
            </w:pPr>
            <w:r w:rsidRPr="00DF4658">
              <w:rPr>
                <w:szCs w:val="20"/>
              </w:rPr>
              <w:t xml:space="preserve">Annual </w:t>
            </w:r>
            <w:r w:rsidR="00EF087D">
              <w:rPr>
                <w:szCs w:val="20"/>
              </w:rPr>
              <w:t>W</w:t>
            </w:r>
            <w:r w:rsidRPr="00DF4658">
              <w:rPr>
                <w:szCs w:val="20"/>
              </w:rPr>
              <w:t xml:space="preserve">ork </w:t>
            </w:r>
            <w:r w:rsidR="00EF087D">
              <w:rPr>
                <w:szCs w:val="20"/>
              </w:rPr>
              <w:t>P</w:t>
            </w:r>
            <w:r w:rsidRPr="00DF4658">
              <w:rPr>
                <w:szCs w:val="20"/>
              </w:rPr>
              <w:t>lan</w:t>
            </w:r>
          </w:p>
          <w:p w14:paraId="49BD4BC4" w14:textId="77777777" w:rsidR="008169B8" w:rsidRDefault="008169B8" w:rsidP="00F0337C">
            <w:pPr>
              <w:spacing w:before="0" w:after="0"/>
              <w:rPr>
                <w:lang w:val="en-US"/>
              </w:rPr>
            </w:pPr>
            <w:r w:rsidRPr="004950DE">
              <w:rPr>
                <w:lang w:val="en-US"/>
              </w:rPr>
              <w:t>Women’s Association for Environmental Protection and Sustainable Development</w:t>
            </w:r>
            <w:r>
              <w:rPr>
                <w:lang w:val="en-US"/>
              </w:rPr>
              <w:t xml:space="preserve"> ( NGO)</w:t>
            </w:r>
          </w:p>
          <w:p w14:paraId="756E52A4" w14:textId="77777777" w:rsidR="008169B8" w:rsidRDefault="008169B8" w:rsidP="00F0337C">
            <w:pPr>
              <w:spacing w:before="0" w:after="0"/>
              <w:rPr>
                <w:lang w:val="en-US"/>
              </w:rPr>
            </w:pPr>
            <w:r w:rsidRPr="00EC1B89">
              <w:rPr>
                <w:lang w:val="en-US"/>
              </w:rPr>
              <w:t>Moldova’s Association of Inbound Tourism</w:t>
            </w:r>
          </w:p>
          <w:p w14:paraId="66E64607" w14:textId="24655D1C" w:rsidR="008169B8" w:rsidRPr="00DF4658" w:rsidRDefault="008169B8" w:rsidP="00F0337C">
            <w:pPr>
              <w:spacing w:before="0" w:after="0"/>
              <w:rPr>
                <w:szCs w:val="20"/>
              </w:rPr>
            </w:pPr>
            <w:r>
              <w:rPr>
                <w:lang w:val="en-US"/>
              </w:rPr>
              <w:t xml:space="preserve">Agency for Land Relations and </w:t>
            </w:r>
            <w:proofErr w:type="spellStart"/>
            <w:r>
              <w:rPr>
                <w:lang w:val="en-US"/>
              </w:rPr>
              <w:t>Cadastre</w:t>
            </w:r>
            <w:proofErr w:type="spellEnd"/>
          </w:p>
        </w:tc>
      </w:tr>
      <w:tr w:rsidR="005F0D9A" w:rsidRPr="00DF4658" w14:paraId="6E06D602" w14:textId="77777777" w:rsidTr="00F0337C">
        <w:tc>
          <w:tcPr>
            <w:tcW w:w="1170" w:type="dxa"/>
            <w:shd w:val="clear" w:color="auto" w:fill="auto"/>
          </w:tcPr>
          <w:p w14:paraId="5A057001" w14:textId="77777777" w:rsidR="005F0D9A" w:rsidRDefault="005F0D9A" w:rsidP="00F0337C">
            <w:pPr>
              <w:spacing w:before="0" w:after="0"/>
              <w:rPr>
                <w:szCs w:val="20"/>
              </w:rPr>
            </w:pPr>
            <w:r>
              <w:rPr>
                <w:szCs w:val="20"/>
              </w:rPr>
              <w:t>BAU</w:t>
            </w:r>
          </w:p>
          <w:p w14:paraId="07CC6E00" w14:textId="3EEABAD9" w:rsidR="0024086F" w:rsidRPr="00DF4658" w:rsidRDefault="0024086F" w:rsidP="00F0337C">
            <w:pPr>
              <w:spacing w:before="0" w:after="0"/>
              <w:rPr>
                <w:szCs w:val="20"/>
              </w:rPr>
            </w:pPr>
            <w:r>
              <w:rPr>
                <w:szCs w:val="20"/>
              </w:rPr>
              <w:t>CACS</w:t>
            </w:r>
          </w:p>
        </w:tc>
        <w:tc>
          <w:tcPr>
            <w:tcW w:w="7856" w:type="dxa"/>
            <w:shd w:val="clear" w:color="auto" w:fill="auto"/>
          </w:tcPr>
          <w:p w14:paraId="0265C5B4" w14:textId="77777777" w:rsidR="005F0D9A" w:rsidRDefault="005F0D9A" w:rsidP="00F0337C">
            <w:pPr>
              <w:spacing w:before="0" w:after="0"/>
              <w:rPr>
                <w:szCs w:val="20"/>
              </w:rPr>
            </w:pPr>
            <w:r>
              <w:rPr>
                <w:szCs w:val="20"/>
              </w:rPr>
              <w:t xml:space="preserve">Business as </w:t>
            </w:r>
            <w:r w:rsidR="00EF087D">
              <w:rPr>
                <w:szCs w:val="20"/>
              </w:rPr>
              <w:t>U</w:t>
            </w:r>
            <w:r>
              <w:rPr>
                <w:szCs w:val="20"/>
              </w:rPr>
              <w:t>sual</w:t>
            </w:r>
          </w:p>
          <w:p w14:paraId="48A49C23" w14:textId="42D91FEC" w:rsidR="0024086F" w:rsidRPr="00DF4658" w:rsidRDefault="00DE4C21" w:rsidP="00F0337C">
            <w:pPr>
              <w:spacing w:before="0" w:after="0"/>
              <w:rPr>
                <w:szCs w:val="20"/>
              </w:rPr>
            </w:pPr>
            <w:r>
              <w:rPr>
                <w:szCs w:val="20"/>
              </w:rPr>
              <w:t xml:space="preserve">Technical Committee of the Forest Research and Management Institute  </w:t>
            </w:r>
            <w:r w:rsidR="0024086F">
              <w:rPr>
                <w:szCs w:val="20"/>
              </w:rPr>
              <w:t xml:space="preserve"> </w:t>
            </w:r>
          </w:p>
        </w:tc>
      </w:tr>
      <w:tr w:rsidR="005F0D9A" w:rsidRPr="00DF4658" w14:paraId="3FEBCDC4" w14:textId="77777777" w:rsidTr="00F0337C">
        <w:tc>
          <w:tcPr>
            <w:tcW w:w="1170" w:type="dxa"/>
            <w:shd w:val="clear" w:color="auto" w:fill="auto"/>
          </w:tcPr>
          <w:p w14:paraId="4C5A577F" w14:textId="77777777" w:rsidR="005F0D9A" w:rsidRDefault="005F0D9A" w:rsidP="00F0337C">
            <w:pPr>
              <w:spacing w:before="0" w:after="0"/>
              <w:rPr>
                <w:szCs w:val="20"/>
              </w:rPr>
            </w:pPr>
            <w:r>
              <w:rPr>
                <w:szCs w:val="20"/>
              </w:rPr>
              <w:t>CBO</w:t>
            </w:r>
          </w:p>
        </w:tc>
        <w:tc>
          <w:tcPr>
            <w:tcW w:w="7856" w:type="dxa"/>
            <w:shd w:val="clear" w:color="auto" w:fill="auto"/>
          </w:tcPr>
          <w:p w14:paraId="40DB80DF" w14:textId="77777777" w:rsidR="005F0D9A" w:rsidRDefault="005F0D9A" w:rsidP="00F0337C">
            <w:pPr>
              <w:spacing w:before="0" w:after="0"/>
              <w:rPr>
                <w:szCs w:val="20"/>
              </w:rPr>
            </w:pPr>
            <w:r>
              <w:rPr>
                <w:szCs w:val="20"/>
              </w:rPr>
              <w:t>Community-based organization</w:t>
            </w:r>
          </w:p>
        </w:tc>
      </w:tr>
      <w:tr w:rsidR="005F0D9A" w:rsidRPr="00DF4658" w14:paraId="47B9ABFD" w14:textId="77777777" w:rsidTr="00F0337C">
        <w:tc>
          <w:tcPr>
            <w:tcW w:w="1170" w:type="dxa"/>
            <w:shd w:val="clear" w:color="auto" w:fill="auto"/>
          </w:tcPr>
          <w:p w14:paraId="5441C17A" w14:textId="77777777" w:rsidR="005F0D9A" w:rsidRDefault="005F0D9A" w:rsidP="00F0337C">
            <w:pPr>
              <w:spacing w:before="0" w:after="0"/>
              <w:rPr>
                <w:szCs w:val="20"/>
              </w:rPr>
            </w:pPr>
            <w:r>
              <w:rPr>
                <w:szCs w:val="20"/>
              </w:rPr>
              <w:t>CC</w:t>
            </w:r>
          </w:p>
        </w:tc>
        <w:tc>
          <w:tcPr>
            <w:tcW w:w="7856" w:type="dxa"/>
            <w:shd w:val="clear" w:color="auto" w:fill="auto"/>
          </w:tcPr>
          <w:p w14:paraId="79A84706" w14:textId="77777777" w:rsidR="005F0D9A" w:rsidRDefault="005F0D9A" w:rsidP="00F0337C">
            <w:pPr>
              <w:spacing w:before="0" w:after="0"/>
              <w:rPr>
                <w:szCs w:val="20"/>
              </w:rPr>
            </w:pPr>
            <w:r>
              <w:rPr>
                <w:szCs w:val="20"/>
              </w:rPr>
              <w:t>Climate change</w:t>
            </w:r>
          </w:p>
        </w:tc>
      </w:tr>
      <w:tr w:rsidR="005F0D9A" w:rsidRPr="00DF4658" w14:paraId="1BF81DCF" w14:textId="77777777" w:rsidTr="00F0337C">
        <w:tc>
          <w:tcPr>
            <w:tcW w:w="1170" w:type="dxa"/>
            <w:shd w:val="clear" w:color="auto" w:fill="auto"/>
          </w:tcPr>
          <w:p w14:paraId="7767E5E3" w14:textId="77777777" w:rsidR="005F0D9A" w:rsidRDefault="005F0D9A" w:rsidP="00F0337C">
            <w:pPr>
              <w:spacing w:before="0" w:after="0"/>
              <w:rPr>
                <w:szCs w:val="20"/>
              </w:rPr>
            </w:pPr>
            <w:r>
              <w:rPr>
                <w:szCs w:val="20"/>
              </w:rPr>
              <w:t>CPD</w:t>
            </w:r>
          </w:p>
          <w:p w14:paraId="77100F8B" w14:textId="502FBC14" w:rsidR="008169B8" w:rsidRDefault="008169B8" w:rsidP="00F0337C">
            <w:pPr>
              <w:spacing w:before="0" w:after="0"/>
              <w:rPr>
                <w:szCs w:val="20"/>
              </w:rPr>
            </w:pPr>
            <w:r>
              <w:rPr>
                <w:szCs w:val="20"/>
              </w:rPr>
              <w:t>EMP</w:t>
            </w:r>
          </w:p>
          <w:p w14:paraId="524F2567" w14:textId="7E42D437" w:rsidR="0052272E" w:rsidRDefault="0052272E" w:rsidP="00F0337C">
            <w:pPr>
              <w:spacing w:before="0" w:after="0"/>
              <w:rPr>
                <w:szCs w:val="20"/>
              </w:rPr>
            </w:pPr>
            <w:r w:rsidRPr="0052272E">
              <w:rPr>
                <w:szCs w:val="20"/>
                <w:highlight w:val="yellow"/>
              </w:rPr>
              <w:t>EPIU</w:t>
            </w:r>
          </w:p>
          <w:p w14:paraId="3907D7A9" w14:textId="2E2BFA6F" w:rsidR="008169B8" w:rsidRPr="00DF4658" w:rsidRDefault="008169B8" w:rsidP="00F0337C">
            <w:pPr>
              <w:spacing w:before="0" w:after="0"/>
              <w:rPr>
                <w:szCs w:val="20"/>
              </w:rPr>
            </w:pPr>
            <w:r>
              <w:rPr>
                <w:szCs w:val="20"/>
              </w:rPr>
              <w:t>ESIA</w:t>
            </w:r>
          </w:p>
        </w:tc>
        <w:tc>
          <w:tcPr>
            <w:tcW w:w="7856" w:type="dxa"/>
            <w:shd w:val="clear" w:color="auto" w:fill="auto"/>
          </w:tcPr>
          <w:p w14:paraId="598D6F98" w14:textId="77777777" w:rsidR="005F0D9A" w:rsidRDefault="005F0D9A" w:rsidP="00F0337C">
            <w:pPr>
              <w:spacing w:before="0" w:after="0"/>
              <w:rPr>
                <w:szCs w:val="20"/>
              </w:rPr>
            </w:pPr>
            <w:r>
              <w:rPr>
                <w:szCs w:val="20"/>
              </w:rPr>
              <w:t xml:space="preserve">Country programme document </w:t>
            </w:r>
            <w:r w:rsidR="00EF087D">
              <w:rPr>
                <w:szCs w:val="20"/>
              </w:rPr>
              <w:t xml:space="preserve">(UNDP </w:t>
            </w:r>
            <w:r w:rsidR="00685CA2">
              <w:rPr>
                <w:szCs w:val="20"/>
              </w:rPr>
              <w:t>Moldova</w:t>
            </w:r>
            <w:r w:rsidR="00EF087D">
              <w:rPr>
                <w:szCs w:val="20"/>
              </w:rPr>
              <w:t>)</w:t>
            </w:r>
          </w:p>
          <w:p w14:paraId="64FB93F4" w14:textId="5D1E4378" w:rsidR="008169B8" w:rsidRDefault="008169B8" w:rsidP="00F0337C">
            <w:pPr>
              <w:spacing w:before="0" w:after="0"/>
              <w:rPr>
                <w:lang w:val="en-US"/>
              </w:rPr>
            </w:pPr>
            <w:r>
              <w:rPr>
                <w:lang w:val="en-US"/>
              </w:rPr>
              <w:t>Environmental Management Plan</w:t>
            </w:r>
          </w:p>
          <w:p w14:paraId="6D0F29E2" w14:textId="7B1DF080" w:rsidR="0052272E" w:rsidRDefault="0052272E" w:rsidP="00F0337C">
            <w:pPr>
              <w:spacing w:before="0" w:after="0"/>
              <w:rPr>
                <w:lang w:val="en-US"/>
              </w:rPr>
            </w:pPr>
            <w:r>
              <w:rPr>
                <w:lang w:val="en-US"/>
              </w:rPr>
              <w:t>Environmental Projects Implementation Unit (under the Ministry of Environment)</w:t>
            </w:r>
          </w:p>
          <w:p w14:paraId="7CE9448F" w14:textId="51D4A92D" w:rsidR="008169B8" w:rsidRPr="00DF4658" w:rsidRDefault="008169B8" w:rsidP="00F0337C">
            <w:pPr>
              <w:spacing w:before="0" w:after="0"/>
              <w:rPr>
                <w:szCs w:val="20"/>
              </w:rPr>
            </w:pPr>
            <w:r w:rsidRPr="003336D9">
              <w:rPr>
                <w:lang w:val="en-US"/>
              </w:rPr>
              <w:t>Environmental and Social Impact Assessment</w:t>
            </w:r>
          </w:p>
        </w:tc>
      </w:tr>
      <w:tr w:rsidR="005F0D9A" w:rsidRPr="00DF4658" w14:paraId="23A3239A" w14:textId="77777777" w:rsidTr="00F0337C">
        <w:tc>
          <w:tcPr>
            <w:tcW w:w="1170" w:type="dxa"/>
            <w:shd w:val="clear" w:color="auto" w:fill="auto"/>
          </w:tcPr>
          <w:p w14:paraId="29905FD1" w14:textId="5E4477FB" w:rsidR="00522FBC" w:rsidRDefault="00522FBC" w:rsidP="00F0337C">
            <w:pPr>
              <w:spacing w:before="0" w:after="0"/>
              <w:rPr>
                <w:szCs w:val="20"/>
              </w:rPr>
            </w:pPr>
            <w:r>
              <w:rPr>
                <w:szCs w:val="20"/>
              </w:rPr>
              <w:t>ESMF</w:t>
            </w:r>
          </w:p>
          <w:p w14:paraId="68CEF4B8" w14:textId="3472F7DD" w:rsidR="00522FBC" w:rsidRDefault="00522FBC" w:rsidP="00F0337C">
            <w:pPr>
              <w:spacing w:before="0" w:after="0"/>
              <w:rPr>
                <w:szCs w:val="20"/>
              </w:rPr>
            </w:pPr>
            <w:r>
              <w:rPr>
                <w:szCs w:val="20"/>
              </w:rPr>
              <w:t>ESMP</w:t>
            </w:r>
          </w:p>
          <w:p w14:paraId="4835F3F4" w14:textId="7BCF6880" w:rsidR="00522FBC" w:rsidRPr="00DF4658" w:rsidRDefault="00522FBC" w:rsidP="00F0337C">
            <w:pPr>
              <w:spacing w:before="0" w:after="0"/>
              <w:rPr>
                <w:szCs w:val="20"/>
              </w:rPr>
            </w:pPr>
            <w:r>
              <w:rPr>
                <w:szCs w:val="20"/>
              </w:rPr>
              <w:t>GAAP</w:t>
            </w:r>
          </w:p>
        </w:tc>
        <w:tc>
          <w:tcPr>
            <w:tcW w:w="7856" w:type="dxa"/>
            <w:shd w:val="clear" w:color="auto" w:fill="auto"/>
          </w:tcPr>
          <w:p w14:paraId="011B716B" w14:textId="59CA0BDC" w:rsidR="00522FBC" w:rsidRDefault="00522FBC" w:rsidP="00F0337C">
            <w:pPr>
              <w:spacing w:before="0" w:after="0"/>
              <w:rPr>
                <w:szCs w:val="20"/>
              </w:rPr>
            </w:pPr>
            <w:r>
              <w:rPr>
                <w:szCs w:val="20"/>
              </w:rPr>
              <w:t>Environmental and Social Management Framework</w:t>
            </w:r>
          </w:p>
          <w:p w14:paraId="01943433" w14:textId="2EC2B377" w:rsidR="00522FBC" w:rsidRDefault="00522FBC" w:rsidP="00F0337C">
            <w:pPr>
              <w:spacing w:before="0" w:after="0"/>
              <w:rPr>
                <w:szCs w:val="20"/>
              </w:rPr>
            </w:pPr>
            <w:r>
              <w:rPr>
                <w:szCs w:val="20"/>
              </w:rPr>
              <w:t xml:space="preserve">Environmental and Social Management Plan </w:t>
            </w:r>
          </w:p>
          <w:p w14:paraId="58DCA497" w14:textId="3AFB8E91" w:rsidR="00522FBC" w:rsidRPr="00DF4658" w:rsidRDefault="00522FBC" w:rsidP="00F0337C">
            <w:pPr>
              <w:spacing w:before="0" w:after="0"/>
              <w:rPr>
                <w:szCs w:val="20"/>
              </w:rPr>
            </w:pPr>
            <w:r>
              <w:rPr>
                <w:szCs w:val="20"/>
              </w:rPr>
              <w:t>Gender Assessment and Action Plan</w:t>
            </w:r>
          </w:p>
        </w:tc>
      </w:tr>
      <w:tr w:rsidR="005F0D9A" w:rsidRPr="00DF4658" w14:paraId="37BC50B8" w14:textId="77777777" w:rsidTr="00F0337C">
        <w:tc>
          <w:tcPr>
            <w:tcW w:w="1170" w:type="dxa"/>
            <w:shd w:val="clear" w:color="auto" w:fill="auto"/>
          </w:tcPr>
          <w:p w14:paraId="4E31075C" w14:textId="77777777" w:rsidR="005F0D9A" w:rsidRPr="00DF4658" w:rsidRDefault="005F0D9A" w:rsidP="00F0337C">
            <w:pPr>
              <w:spacing w:before="0" w:after="0"/>
              <w:rPr>
                <w:szCs w:val="20"/>
              </w:rPr>
            </w:pPr>
            <w:r w:rsidRPr="00DF4658">
              <w:rPr>
                <w:szCs w:val="20"/>
              </w:rPr>
              <w:t>GEF</w:t>
            </w:r>
          </w:p>
        </w:tc>
        <w:tc>
          <w:tcPr>
            <w:tcW w:w="7856" w:type="dxa"/>
            <w:shd w:val="clear" w:color="auto" w:fill="auto"/>
          </w:tcPr>
          <w:p w14:paraId="49F42F03" w14:textId="77777777" w:rsidR="005F0D9A" w:rsidRPr="00DF4658" w:rsidRDefault="005F0D9A" w:rsidP="00F0337C">
            <w:pPr>
              <w:spacing w:before="0" w:after="0"/>
              <w:rPr>
                <w:szCs w:val="20"/>
              </w:rPr>
            </w:pPr>
            <w:r w:rsidRPr="00DF4658">
              <w:rPr>
                <w:szCs w:val="20"/>
              </w:rPr>
              <w:t>Global Environment Facility</w:t>
            </w:r>
          </w:p>
        </w:tc>
      </w:tr>
      <w:tr w:rsidR="006250DB" w:rsidRPr="00DF4658" w14:paraId="33737217" w14:textId="77777777" w:rsidTr="00F0337C">
        <w:tc>
          <w:tcPr>
            <w:tcW w:w="1170" w:type="dxa"/>
            <w:shd w:val="clear" w:color="auto" w:fill="auto"/>
          </w:tcPr>
          <w:p w14:paraId="4E717963" w14:textId="77777777" w:rsidR="006250DB" w:rsidRPr="00DF4658" w:rsidRDefault="006250DB" w:rsidP="00F0337C">
            <w:pPr>
              <w:spacing w:before="0" w:after="0"/>
              <w:rPr>
                <w:szCs w:val="20"/>
              </w:rPr>
            </w:pPr>
            <w:r>
              <w:rPr>
                <w:szCs w:val="20"/>
              </w:rPr>
              <w:t>GRM</w:t>
            </w:r>
          </w:p>
        </w:tc>
        <w:tc>
          <w:tcPr>
            <w:tcW w:w="7856" w:type="dxa"/>
            <w:shd w:val="clear" w:color="auto" w:fill="auto"/>
          </w:tcPr>
          <w:p w14:paraId="724A9CEF" w14:textId="77777777" w:rsidR="006250DB" w:rsidRPr="00DF4658" w:rsidRDefault="006250DB" w:rsidP="00F0337C">
            <w:pPr>
              <w:spacing w:before="0" w:after="0"/>
              <w:rPr>
                <w:szCs w:val="20"/>
              </w:rPr>
            </w:pPr>
            <w:r>
              <w:rPr>
                <w:szCs w:val="20"/>
              </w:rPr>
              <w:t>Grievance Redress Mechanism</w:t>
            </w:r>
          </w:p>
        </w:tc>
      </w:tr>
      <w:tr w:rsidR="005F0D9A" w:rsidRPr="00DF4658" w14:paraId="61175D77" w14:textId="77777777" w:rsidTr="00F0337C">
        <w:tc>
          <w:tcPr>
            <w:tcW w:w="1170" w:type="dxa"/>
            <w:shd w:val="clear" w:color="auto" w:fill="auto"/>
          </w:tcPr>
          <w:p w14:paraId="245EBDCA" w14:textId="77777777" w:rsidR="005F0D9A" w:rsidRPr="00DF4658" w:rsidRDefault="005F0D9A" w:rsidP="00F0337C">
            <w:pPr>
              <w:spacing w:before="0" w:after="0"/>
              <w:rPr>
                <w:szCs w:val="20"/>
              </w:rPr>
            </w:pPr>
            <w:r>
              <w:rPr>
                <w:szCs w:val="20"/>
              </w:rPr>
              <w:t>IP</w:t>
            </w:r>
          </w:p>
        </w:tc>
        <w:tc>
          <w:tcPr>
            <w:tcW w:w="7856" w:type="dxa"/>
            <w:shd w:val="clear" w:color="auto" w:fill="auto"/>
          </w:tcPr>
          <w:p w14:paraId="61A3B9AF" w14:textId="215A4829" w:rsidR="005F0D9A" w:rsidRPr="00DF4658" w:rsidRDefault="005F0D9A" w:rsidP="00F0337C">
            <w:pPr>
              <w:spacing w:before="0" w:after="0"/>
              <w:rPr>
                <w:szCs w:val="20"/>
              </w:rPr>
            </w:pPr>
            <w:r>
              <w:rPr>
                <w:szCs w:val="20"/>
              </w:rPr>
              <w:t xml:space="preserve">Implementing </w:t>
            </w:r>
            <w:r w:rsidR="00522FBC">
              <w:rPr>
                <w:szCs w:val="20"/>
              </w:rPr>
              <w:t>P</w:t>
            </w:r>
            <w:r>
              <w:rPr>
                <w:szCs w:val="20"/>
              </w:rPr>
              <w:t xml:space="preserve">artner </w:t>
            </w:r>
          </w:p>
        </w:tc>
      </w:tr>
      <w:tr w:rsidR="005F0D9A" w:rsidRPr="00DF4658" w14:paraId="32567EA6" w14:textId="77777777" w:rsidTr="00F0337C">
        <w:tc>
          <w:tcPr>
            <w:tcW w:w="1170" w:type="dxa"/>
            <w:shd w:val="clear" w:color="auto" w:fill="auto"/>
          </w:tcPr>
          <w:p w14:paraId="0A1324F3" w14:textId="77777777" w:rsidR="005F0D9A" w:rsidRDefault="000F21C9" w:rsidP="00F0337C">
            <w:pPr>
              <w:spacing w:before="0" w:after="0"/>
              <w:rPr>
                <w:szCs w:val="20"/>
              </w:rPr>
            </w:pPr>
            <w:r>
              <w:rPr>
                <w:szCs w:val="20"/>
              </w:rPr>
              <w:t>IBA</w:t>
            </w:r>
          </w:p>
          <w:p w14:paraId="586997D7" w14:textId="32D7446D" w:rsidR="00DE1ADA" w:rsidRPr="00DF4658" w:rsidRDefault="00DE1ADA" w:rsidP="00F0337C">
            <w:pPr>
              <w:spacing w:before="0" w:after="0"/>
              <w:rPr>
                <w:szCs w:val="20"/>
              </w:rPr>
            </w:pPr>
            <w:r>
              <w:rPr>
                <w:szCs w:val="20"/>
              </w:rPr>
              <w:t>ICAS</w:t>
            </w:r>
          </w:p>
        </w:tc>
        <w:tc>
          <w:tcPr>
            <w:tcW w:w="7856" w:type="dxa"/>
            <w:shd w:val="clear" w:color="auto" w:fill="auto"/>
          </w:tcPr>
          <w:p w14:paraId="5545431C" w14:textId="77777777" w:rsidR="005F0D9A" w:rsidRDefault="005F0D9A" w:rsidP="00F0337C">
            <w:pPr>
              <w:spacing w:before="0" w:after="0"/>
              <w:rPr>
                <w:szCs w:val="20"/>
              </w:rPr>
            </w:pPr>
            <w:r>
              <w:rPr>
                <w:szCs w:val="20"/>
              </w:rPr>
              <w:t>I</w:t>
            </w:r>
            <w:r w:rsidR="000F21C9">
              <w:rPr>
                <w:szCs w:val="20"/>
              </w:rPr>
              <w:t>mportant Bird and Biodiversity Area</w:t>
            </w:r>
          </w:p>
          <w:p w14:paraId="65F2E560" w14:textId="0DD98F6A" w:rsidR="00DE1ADA" w:rsidRPr="00DF4658" w:rsidRDefault="00DE1ADA" w:rsidP="00F0337C">
            <w:pPr>
              <w:spacing w:before="0" w:after="0"/>
              <w:rPr>
                <w:szCs w:val="20"/>
              </w:rPr>
            </w:pPr>
            <w:r>
              <w:rPr>
                <w:szCs w:val="20"/>
              </w:rPr>
              <w:t xml:space="preserve">Forestry  Research and Management Institute </w:t>
            </w:r>
          </w:p>
        </w:tc>
      </w:tr>
      <w:tr w:rsidR="005F0D9A" w:rsidRPr="00DF4658" w14:paraId="2859E5CF" w14:textId="77777777" w:rsidTr="00F0337C">
        <w:tc>
          <w:tcPr>
            <w:tcW w:w="1170" w:type="dxa"/>
            <w:shd w:val="clear" w:color="auto" w:fill="auto"/>
          </w:tcPr>
          <w:p w14:paraId="1366A3A5" w14:textId="77777777" w:rsidR="005F0D9A" w:rsidRPr="00DF4658" w:rsidRDefault="005F0D9A" w:rsidP="00F0337C">
            <w:pPr>
              <w:spacing w:before="0" w:after="0"/>
              <w:rPr>
                <w:szCs w:val="20"/>
              </w:rPr>
            </w:pPr>
            <w:r w:rsidRPr="00DF4658">
              <w:rPr>
                <w:szCs w:val="20"/>
              </w:rPr>
              <w:t>KBA</w:t>
            </w:r>
          </w:p>
        </w:tc>
        <w:tc>
          <w:tcPr>
            <w:tcW w:w="7856" w:type="dxa"/>
            <w:shd w:val="clear" w:color="auto" w:fill="auto"/>
          </w:tcPr>
          <w:p w14:paraId="63A0BC05" w14:textId="2F89DABA" w:rsidR="005F0D9A" w:rsidRPr="00DF4658" w:rsidRDefault="005F0D9A" w:rsidP="00F0337C">
            <w:pPr>
              <w:spacing w:before="0" w:after="0"/>
              <w:rPr>
                <w:szCs w:val="20"/>
              </w:rPr>
            </w:pPr>
            <w:r w:rsidRPr="00DF4658">
              <w:rPr>
                <w:szCs w:val="20"/>
              </w:rPr>
              <w:t xml:space="preserve">Key </w:t>
            </w:r>
            <w:r w:rsidR="000F21C9">
              <w:rPr>
                <w:szCs w:val="20"/>
              </w:rPr>
              <w:t>B</w:t>
            </w:r>
            <w:r w:rsidRPr="00DF4658">
              <w:rPr>
                <w:szCs w:val="20"/>
              </w:rPr>
              <w:t xml:space="preserve">iodiversity </w:t>
            </w:r>
            <w:r w:rsidR="000F21C9">
              <w:rPr>
                <w:szCs w:val="20"/>
              </w:rPr>
              <w:t>A</w:t>
            </w:r>
            <w:r w:rsidRPr="00DF4658">
              <w:rPr>
                <w:szCs w:val="20"/>
              </w:rPr>
              <w:t>rea</w:t>
            </w:r>
          </w:p>
        </w:tc>
      </w:tr>
      <w:tr w:rsidR="005F0D9A" w:rsidRPr="00DF4658" w14:paraId="0B6A984A" w14:textId="77777777" w:rsidTr="00F0337C">
        <w:tc>
          <w:tcPr>
            <w:tcW w:w="1170" w:type="dxa"/>
            <w:shd w:val="clear" w:color="auto" w:fill="auto"/>
          </w:tcPr>
          <w:p w14:paraId="1BD1EF72" w14:textId="099AF4F3" w:rsidR="000C63F9" w:rsidRPr="00DF4658" w:rsidRDefault="005F0D9A" w:rsidP="00F0337C">
            <w:pPr>
              <w:spacing w:before="0" w:after="0"/>
              <w:rPr>
                <w:szCs w:val="20"/>
              </w:rPr>
            </w:pPr>
            <w:r w:rsidRPr="00DF4658">
              <w:rPr>
                <w:szCs w:val="20"/>
              </w:rPr>
              <w:t>KM</w:t>
            </w:r>
          </w:p>
        </w:tc>
        <w:tc>
          <w:tcPr>
            <w:tcW w:w="7856" w:type="dxa"/>
            <w:shd w:val="clear" w:color="auto" w:fill="auto"/>
          </w:tcPr>
          <w:p w14:paraId="5FDBB98F" w14:textId="2278A692" w:rsidR="000C63F9" w:rsidRPr="00DF4658" w:rsidRDefault="005F0D9A" w:rsidP="00F0337C">
            <w:pPr>
              <w:spacing w:before="0" w:after="0"/>
              <w:rPr>
                <w:szCs w:val="20"/>
              </w:rPr>
            </w:pPr>
            <w:r w:rsidRPr="00DF4658">
              <w:rPr>
                <w:szCs w:val="20"/>
              </w:rPr>
              <w:t xml:space="preserve">Knowledge </w:t>
            </w:r>
            <w:r>
              <w:rPr>
                <w:szCs w:val="20"/>
              </w:rPr>
              <w:t>m</w:t>
            </w:r>
            <w:r w:rsidRPr="00DF4658">
              <w:rPr>
                <w:szCs w:val="20"/>
              </w:rPr>
              <w:t>anagemen</w:t>
            </w:r>
            <w:r w:rsidR="000F21C9">
              <w:rPr>
                <w:szCs w:val="20"/>
              </w:rPr>
              <w:t>t</w:t>
            </w:r>
          </w:p>
        </w:tc>
      </w:tr>
      <w:tr w:rsidR="008169B8" w:rsidRPr="00DF4658" w14:paraId="0E4ED0A9" w14:textId="77777777" w:rsidTr="00F0337C">
        <w:tc>
          <w:tcPr>
            <w:tcW w:w="1170" w:type="dxa"/>
            <w:shd w:val="clear" w:color="auto" w:fill="auto"/>
          </w:tcPr>
          <w:p w14:paraId="394E3609" w14:textId="67DF8B97" w:rsidR="008169B8" w:rsidRPr="00DF4658" w:rsidRDefault="008169B8" w:rsidP="008169B8">
            <w:pPr>
              <w:spacing w:before="0" w:after="0"/>
              <w:rPr>
                <w:szCs w:val="20"/>
              </w:rPr>
            </w:pPr>
            <w:r>
              <w:rPr>
                <w:lang w:val="en-US"/>
              </w:rPr>
              <w:t>LAGLP</w:t>
            </w:r>
          </w:p>
        </w:tc>
        <w:tc>
          <w:tcPr>
            <w:tcW w:w="7856" w:type="dxa"/>
            <w:shd w:val="clear" w:color="auto" w:fill="auto"/>
          </w:tcPr>
          <w:p w14:paraId="087BBEAE" w14:textId="05FB1A98" w:rsidR="008169B8" w:rsidRPr="00DF4658" w:rsidRDefault="008169B8" w:rsidP="008169B8">
            <w:pPr>
              <w:spacing w:before="0" w:after="0"/>
              <w:rPr>
                <w:szCs w:val="20"/>
              </w:rPr>
            </w:pPr>
            <w:r w:rsidRPr="00EC1B89">
              <w:rPr>
                <w:lang w:val="en-US"/>
              </w:rPr>
              <w:t xml:space="preserve">Local Action Group </w:t>
            </w:r>
            <w:r>
              <w:rPr>
                <w:lang w:val="en-US"/>
              </w:rPr>
              <w:t>“</w:t>
            </w:r>
            <w:r w:rsidRPr="00EC1B89">
              <w:rPr>
                <w:lang w:val="en-US"/>
              </w:rPr>
              <w:t>Lower Prut</w:t>
            </w:r>
            <w:r>
              <w:rPr>
                <w:lang w:val="en-US"/>
              </w:rPr>
              <w:t>”</w:t>
            </w:r>
          </w:p>
        </w:tc>
      </w:tr>
      <w:tr w:rsidR="008169B8" w:rsidRPr="00DF4658" w14:paraId="2550187F" w14:textId="77777777" w:rsidTr="00F0337C">
        <w:tc>
          <w:tcPr>
            <w:tcW w:w="1170" w:type="dxa"/>
            <w:shd w:val="clear" w:color="auto" w:fill="auto"/>
          </w:tcPr>
          <w:p w14:paraId="626C03CA" w14:textId="77777777" w:rsidR="008169B8" w:rsidRPr="00DF4658" w:rsidRDefault="008169B8" w:rsidP="008169B8">
            <w:pPr>
              <w:spacing w:before="0" w:after="0"/>
              <w:rPr>
                <w:szCs w:val="20"/>
              </w:rPr>
            </w:pPr>
            <w:r w:rsidRPr="00DF4658">
              <w:rPr>
                <w:szCs w:val="20"/>
              </w:rPr>
              <w:t>M&amp;E</w:t>
            </w:r>
          </w:p>
        </w:tc>
        <w:tc>
          <w:tcPr>
            <w:tcW w:w="7856" w:type="dxa"/>
            <w:shd w:val="clear" w:color="auto" w:fill="auto"/>
          </w:tcPr>
          <w:p w14:paraId="64DA49DA" w14:textId="4B3CC229" w:rsidR="008169B8" w:rsidRPr="00DF4658" w:rsidRDefault="008169B8" w:rsidP="008169B8">
            <w:pPr>
              <w:spacing w:before="0" w:after="0"/>
              <w:rPr>
                <w:szCs w:val="20"/>
              </w:rPr>
            </w:pPr>
            <w:r w:rsidRPr="00DF4658">
              <w:rPr>
                <w:szCs w:val="20"/>
              </w:rPr>
              <w:t xml:space="preserve">Monitoring and </w:t>
            </w:r>
            <w:r>
              <w:rPr>
                <w:szCs w:val="20"/>
              </w:rPr>
              <w:t>E</w:t>
            </w:r>
            <w:r w:rsidRPr="00DF4658">
              <w:rPr>
                <w:szCs w:val="20"/>
              </w:rPr>
              <w:t>valuation</w:t>
            </w:r>
          </w:p>
        </w:tc>
      </w:tr>
      <w:tr w:rsidR="008169B8" w:rsidRPr="00DF4658" w14:paraId="0663E3F7" w14:textId="77777777" w:rsidTr="00F0337C">
        <w:tc>
          <w:tcPr>
            <w:tcW w:w="1170" w:type="dxa"/>
            <w:shd w:val="clear" w:color="auto" w:fill="auto"/>
          </w:tcPr>
          <w:p w14:paraId="1C448CC6" w14:textId="77777777" w:rsidR="008169B8" w:rsidRPr="00DF4658" w:rsidRDefault="008169B8" w:rsidP="008169B8">
            <w:pPr>
              <w:spacing w:before="0" w:after="0"/>
              <w:rPr>
                <w:szCs w:val="20"/>
              </w:rPr>
            </w:pPr>
            <w:r w:rsidRPr="00DF4658">
              <w:rPr>
                <w:szCs w:val="20"/>
              </w:rPr>
              <w:t>MTR</w:t>
            </w:r>
          </w:p>
        </w:tc>
        <w:tc>
          <w:tcPr>
            <w:tcW w:w="7856" w:type="dxa"/>
            <w:shd w:val="clear" w:color="auto" w:fill="auto"/>
          </w:tcPr>
          <w:p w14:paraId="0CD94620" w14:textId="77777777" w:rsidR="008169B8" w:rsidRPr="00DF4658" w:rsidRDefault="008169B8" w:rsidP="008169B8">
            <w:pPr>
              <w:spacing w:before="0" w:after="0"/>
              <w:rPr>
                <w:szCs w:val="20"/>
              </w:rPr>
            </w:pPr>
            <w:r w:rsidRPr="00DF4658">
              <w:rPr>
                <w:szCs w:val="20"/>
              </w:rPr>
              <w:t xml:space="preserve">Mid-term </w:t>
            </w:r>
            <w:r>
              <w:rPr>
                <w:szCs w:val="20"/>
              </w:rPr>
              <w:t>r</w:t>
            </w:r>
            <w:r w:rsidRPr="00DF4658">
              <w:rPr>
                <w:szCs w:val="20"/>
              </w:rPr>
              <w:t>eview</w:t>
            </w:r>
          </w:p>
        </w:tc>
      </w:tr>
      <w:tr w:rsidR="008169B8" w:rsidRPr="00DF4658" w14:paraId="58B157B5" w14:textId="77777777" w:rsidTr="00F0337C">
        <w:tc>
          <w:tcPr>
            <w:tcW w:w="1170" w:type="dxa"/>
            <w:shd w:val="clear" w:color="auto" w:fill="auto"/>
          </w:tcPr>
          <w:p w14:paraId="33404AB6" w14:textId="77777777" w:rsidR="008169B8" w:rsidRPr="00DF4658" w:rsidRDefault="008169B8" w:rsidP="008169B8">
            <w:pPr>
              <w:spacing w:before="0" w:after="0"/>
              <w:rPr>
                <w:szCs w:val="20"/>
              </w:rPr>
            </w:pPr>
            <w:r w:rsidRPr="00DF4658">
              <w:rPr>
                <w:szCs w:val="20"/>
              </w:rPr>
              <w:t>NGO</w:t>
            </w:r>
          </w:p>
        </w:tc>
        <w:tc>
          <w:tcPr>
            <w:tcW w:w="7856" w:type="dxa"/>
            <w:shd w:val="clear" w:color="auto" w:fill="auto"/>
          </w:tcPr>
          <w:p w14:paraId="447F0A0C" w14:textId="7A544CBA" w:rsidR="008169B8" w:rsidRPr="00DF4658" w:rsidRDefault="008169B8" w:rsidP="008169B8">
            <w:pPr>
              <w:spacing w:before="0" w:after="0"/>
              <w:rPr>
                <w:szCs w:val="20"/>
              </w:rPr>
            </w:pPr>
            <w:r w:rsidRPr="00DF4658">
              <w:rPr>
                <w:szCs w:val="20"/>
              </w:rPr>
              <w:t>Non-</w:t>
            </w:r>
            <w:r>
              <w:rPr>
                <w:szCs w:val="20"/>
              </w:rPr>
              <w:t>G</w:t>
            </w:r>
            <w:r w:rsidRPr="00DF4658">
              <w:rPr>
                <w:szCs w:val="20"/>
              </w:rPr>
              <w:t xml:space="preserve">overnmental </w:t>
            </w:r>
            <w:r>
              <w:rPr>
                <w:szCs w:val="20"/>
              </w:rPr>
              <w:t>O</w:t>
            </w:r>
            <w:r w:rsidRPr="00DF4658">
              <w:rPr>
                <w:szCs w:val="20"/>
              </w:rPr>
              <w:t>rganization</w:t>
            </w:r>
          </w:p>
        </w:tc>
      </w:tr>
      <w:tr w:rsidR="008169B8" w:rsidRPr="00DF4658" w14:paraId="0B90F220" w14:textId="77777777" w:rsidTr="00F0337C">
        <w:tc>
          <w:tcPr>
            <w:tcW w:w="1170" w:type="dxa"/>
            <w:shd w:val="clear" w:color="auto" w:fill="auto"/>
          </w:tcPr>
          <w:p w14:paraId="4E647CB0" w14:textId="77777777" w:rsidR="008169B8" w:rsidRPr="00DF4658" w:rsidRDefault="008169B8" w:rsidP="008169B8">
            <w:pPr>
              <w:spacing w:before="0" w:after="0"/>
              <w:rPr>
                <w:szCs w:val="20"/>
              </w:rPr>
            </w:pPr>
            <w:r w:rsidRPr="00DF4658">
              <w:rPr>
                <w:szCs w:val="20"/>
              </w:rPr>
              <w:t>PIMS</w:t>
            </w:r>
          </w:p>
        </w:tc>
        <w:tc>
          <w:tcPr>
            <w:tcW w:w="7856" w:type="dxa"/>
            <w:shd w:val="clear" w:color="auto" w:fill="auto"/>
          </w:tcPr>
          <w:p w14:paraId="0010476E" w14:textId="7E06C83C" w:rsidR="008169B8" w:rsidRPr="00DF4658" w:rsidRDefault="008169B8" w:rsidP="008169B8">
            <w:pPr>
              <w:spacing w:before="0" w:after="0"/>
              <w:rPr>
                <w:szCs w:val="20"/>
              </w:rPr>
            </w:pPr>
            <w:r w:rsidRPr="00DF4658">
              <w:rPr>
                <w:rFonts w:eastAsia="Calibri" w:cs="Calibri"/>
                <w:szCs w:val="20"/>
              </w:rPr>
              <w:t xml:space="preserve">Project </w:t>
            </w:r>
            <w:r>
              <w:rPr>
                <w:rFonts w:eastAsia="Calibri" w:cs="Calibri"/>
                <w:szCs w:val="20"/>
              </w:rPr>
              <w:t>I</w:t>
            </w:r>
            <w:r w:rsidRPr="00DF4658">
              <w:rPr>
                <w:rFonts w:eastAsia="Calibri" w:cs="Calibri"/>
                <w:szCs w:val="20"/>
              </w:rPr>
              <w:t xml:space="preserve">nformation </w:t>
            </w:r>
            <w:r>
              <w:rPr>
                <w:rFonts w:eastAsia="Calibri" w:cs="Calibri"/>
                <w:szCs w:val="20"/>
              </w:rPr>
              <w:t>M</w:t>
            </w:r>
            <w:r w:rsidRPr="00DF4658">
              <w:rPr>
                <w:rFonts w:eastAsia="Calibri" w:cs="Calibri"/>
                <w:szCs w:val="20"/>
              </w:rPr>
              <w:t xml:space="preserve">anagement </w:t>
            </w:r>
            <w:r>
              <w:rPr>
                <w:rFonts w:eastAsia="Calibri" w:cs="Calibri"/>
                <w:szCs w:val="20"/>
              </w:rPr>
              <w:t>S</w:t>
            </w:r>
            <w:r w:rsidRPr="00DF4658">
              <w:rPr>
                <w:rFonts w:eastAsia="Calibri" w:cs="Calibri"/>
                <w:szCs w:val="20"/>
              </w:rPr>
              <w:t>ystem</w:t>
            </w:r>
          </w:p>
        </w:tc>
      </w:tr>
      <w:tr w:rsidR="008169B8" w:rsidRPr="00DF4658" w14:paraId="11EEB9B2" w14:textId="77777777" w:rsidTr="00F0337C">
        <w:tc>
          <w:tcPr>
            <w:tcW w:w="1170" w:type="dxa"/>
            <w:shd w:val="clear" w:color="auto" w:fill="auto"/>
          </w:tcPr>
          <w:p w14:paraId="52A55AB7" w14:textId="77777777" w:rsidR="008169B8" w:rsidRPr="00DF4658" w:rsidRDefault="008169B8" w:rsidP="008169B8">
            <w:pPr>
              <w:spacing w:before="0" w:after="0"/>
              <w:rPr>
                <w:szCs w:val="20"/>
              </w:rPr>
            </w:pPr>
            <w:r w:rsidRPr="00DF4658">
              <w:rPr>
                <w:szCs w:val="20"/>
              </w:rPr>
              <w:t>PIR</w:t>
            </w:r>
          </w:p>
        </w:tc>
        <w:tc>
          <w:tcPr>
            <w:tcW w:w="7856" w:type="dxa"/>
            <w:shd w:val="clear" w:color="auto" w:fill="auto"/>
          </w:tcPr>
          <w:p w14:paraId="2C96029B" w14:textId="5BE154B3" w:rsidR="008169B8" w:rsidRPr="00DF4658" w:rsidRDefault="008169B8" w:rsidP="008169B8">
            <w:pPr>
              <w:spacing w:before="0" w:after="0"/>
              <w:rPr>
                <w:szCs w:val="20"/>
              </w:rPr>
            </w:pPr>
            <w:r w:rsidRPr="00DF4658">
              <w:rPr>
                <w:szCs w:val="20"/>
              </w:rPr>
              <w:t xml:space="preserve">Project </w:t>
            </w:r>
            <w:r>
              <w:rPr>
                <w:szCs w:val="20"/>
              </w:rPr>
              <w:t>I</w:t>
            </w:r>
            <w:r w:rsidRPr="00DF4658">
              <w:rPr>
                <w:szCs w:val="20"/>
              </w:rPr>
              <w:t xml:space="preserve">mplementation </w:t>
            </w:r>
            <w:r>
              <w:rPr>
                <w:szCs w:val="20"/>
              </w:rPr>
              <w:t>R</w:t>
            </w:r>
            <w:r w:rsidRPr="00DF4658">
              <w:rPr>
                <w:szCs w:val="20"/>
              </w:rPr>
              <w:t>eview</w:t>
            </w:r>
          </w:p>
        </w:tc>
      </w:tr>
      <w:tr w:rsidR="008169B8" w:rsidRPr="00DF4658" w14:paraId="6DD56AFC" w14:textId="77777777" w:rsidTr="00F0337C">
        <w:tc>
          <w:tcPr>
            <w:tcW w:w="1170" w:type="dxa"/>
            <w:shd w:val="clear" w:color="auto" w:fill="auto"/>
          </w:tcPr>
          <w:p w14:paraId="0E569CC9" w14:textId="77777777" w:rsidR="008169B8" w:rsidRPr="00DF4658" w:rsidRDefault="008169B8" w:rsidP="008169B8">
            <w:pPr>
              <w:spacing w:before="0" w:after="0"/>
              <w:rPr>
                <w:szCs w:val="20"/>
              </w:rPr>
            </w:pPr>
            <w:r w:rsidRPr="00DF4658">
              <w:rPr>
                <w:szCs w:val="20"/>
              </w:rPr>
              <w:t>PMU</w:t>
            </w:r>
          </w:p>
        </w:tc>
        <w:tc>
          <w:tcPr>
            <w:tcW w:w="7856" w:type="dxa"/>
            <w:shd w:val="clear" w:color="auto" w:fill="auto"/>
          </w:tcPr>
          <w:p w14:paraId="2BC98A8F" w14:textId="10A44A14" w:rsidR="008169B8" w:rsidRPr="00DF4658" w:rsidRDefault="008169B8" w:rsidP="008169B8">
            <w:pPr>
              <w:spacing w:before="0" w:after="0"/>
              <w:rPr>
                <w:rFonts w:cs="Calibri"/>
                <w:szCs w:val="20"/>
              </w:rPr>
            </w:pPr>
            <w:r w:rsidRPr="00DF4658">
              <w:rPr>
                <w:rFonts w:cs="Calibri"/>
                <w:szCs w:val="20"/>
              </w:rPr>
              <w:t xml:space="preserve">Project </w:t>
            </w:r>
            <w:r>
              <w:rPr>
                <w:rFonts w:cs="Calibri"/>
                <w:szCs w:val="20"/>
              </w:rPr>
              <w:t>M</w:t>
            </w:r>
            <w:r w:rsidRPr="00DF4658">
              <w:rPr>
                <w:rFonts w:cs="Calibri"/>
                <w:szCs w:val="20"/>
              </w:rPr>
              <w:t xml:space="preserve">anagement </w:t>
            </w:r>
            <w:r>
              <w:rPr>
                <w:rFonts w:cs="Calibri"/>
                <w:szCs w:val="20"/>
              </w:rPr>
              <w:t>U</w:t>
            </w:r>
            <w:r w:rsidRPr="00DF4658">
              <w:rPr>
                <w:rFonts w:cs="Calibri"/>
                <w:szCs w:val="20"/>
              </w:rPr>
              <w:t>nit</w:t>
            </w:r>
          </w:p>
        </w:tc>
      </w:tr>
      <w:tr w:rsidR="008169B8" w:rsidRPr="00DF4658" w14:paraId="3651E5D6" w14:textId="77777777" w:rsidTr="00F0337C">
        <w:tc>
          <w:tcPr>
            <w:tcW w:w="1170" w:type="dxa"/>
            <w:shd w:val="clear" w:color="auto" w:fill="auto"/>
          </w:tcPr>
          <w:p w14:paraId="54D9E701" w14:textId="7A60A1BE" w:rsidR="008169B8" w:rsidRPr="00DF4658" w:rsidRDefault="008169B8" w:rsidP="008169B8">
            <w:pPr>
              <w:spacing w:before="0" w:after="0"/>
              <w:rPr>
                <w:szCs w:val="20"/>
              </w:rPr>
            </w:pPr>
            <w:r w:rsidRPr="00DF4658">
              <w:rPr>
                <w:szCs w:val="20"/>
              </w:rPr>
              <w:t>SDG</w:t>
            </w:r>
            <w:r>
              <w:rPr>
                <w:szCs w:val="20"/>
              </w:rPr>
              <w:t>s</w:t>
            </w:r>
          </w:p>
        </w:tc>
        <w:tc>
          <w:tcPr>
            <w:tcW w:w="7856" w:type="dxa"/>
            <w:shd w:val="clear" w:color="auto" w:fill="auto"/>
          </w:tcPr>
          <w:p w14:paraId="467FF7CA" w14:textId="49EF3F6A" w:rsidR="008169B8" w:rsidRPr="00DF4658" w:rsidRDefault="008169B8" w:rsidP="008169B8">
            <w:pPr>
              <w:spacing w:before="0" w:after="0"/>
              <w:rPr>
                <w:szCs w:val="20"/>
              </w:rPr>
            </w:pPr>
            <w:r w:rsidRPr="00DF4658">
              <w:rPr>
                <w:szCs w:val="20"/>
              </w:rPr>
              <w:t xml:space="preserve">Sustainable </w:t>
            </w:r>
            <w:r>
              <w:rPr>
                <w:szCs w:val="20"/>
              </w:rPr>
              <w:t>D</w:t>
            </w:r>
            <w:r w:rsidRPr="00DF4658">
              <w:rPr>
                <w:szCs w:val="20"/>
              </w:rPr>
              <w:t xml:space="preserve">evelopment </w:t>
            </w:r>
            <w:r>
              <w:rPr>
                <w:szCs w:val="20"/>
              </w:rPr>
              <w:t>G</w:t>
            </w:r>
            <w:r w:rsidRPr="00DF4658">
              <w:rPr>
                <w:szCs w:val="20"/>
              </w:rPr>
              <w:t>oal</w:t>
            </w:r>
            <w:r>
              <w:rPr>
                <w:szCs w:val="20"/>
              </w:rPr>
              <w:t>s</w:t>
            </w:r>
          </w:p>
        </w:tc>
      </w:tr>
      <w:tr w:rsidR="008169B8" w:rsidRPr="00DF4658" w14:paraId="60729624" w14:textId="77777777" w:rsidTr="00F0337C">
        <w:tc>
          <w:tcPr>
            <w:tcW w:w="1170" w:type="dxa"/>
            <w:shd w:val="clear" w:color="auto" w:fill="auto"/>
          </w:tcPr>
          <w:p w14:paraId="7EEB1A54" w14:textId="77777777" w:rsidR="008169B8" w:rsidRPr="00DF4658" w:rsidRDefault="008169B8" w:rsidP="008169B8">
            <w:pPr>
              <w:spacing w:before="0" w:after="0"/>
              <w:rPr>
                <w:szCs w:val="20"/>
              </w:rPr>
            </w:pPr>
            <w:r>
              <w:rPr>
                <w:szCs w:val="20"/>
              </w:rPr>
              <w:t>SECU</w:t>
            </w:r>
          </w:p>
        </w:tc>
        <w:tc>
          <w:tcPr>
            <w:tcW w:w="7856" w:type="dxa"/>
            <w:shd w:val="clear" w:color="auto" w:fill="auto"/>
          </w:tcPr>
          <w:p w14:paraId="1C5E15AF" w14:textId="77777777" w:rsidR="008169B8" w:rsidRPr="00DF4658" w:rsidRDefault="008169B8" w:rsidP="008169B8">
            <w:pPr>
              <w:spacing w:before="0" w:after="0"/>
              <w:rPr>
                <w:rFonts w:eastAsia="Calibri" w:cs="Calibri"/>
                <w:szCs w:val="20"/>
              </w:rPr>
            </w:pPr>
            <w:r>
              <w:rPr>
                <w:rFonts w:eastAsia="Calibri" w:cs="Calibri"/>
                <w:szCs w:val="20"/>
              </w:rPr>
              <w:t>Social and Environmental Compliance Unit</w:t>
            </w:r>
          </w:p>
        </w:tc>
      </w:tr>
      <w:tr w:rsidR="008169B8" w:rsidRPr="00DF4658" w14:paraId="4C4CFFC1" w14:textId="77777777" w:rsidTr="00F0337C">
        <w:tc>
          <w:tcPr>
            <w:tcW w:w="1170" w:type="dxa"/>
            <w:shd w:val="clear" w:color="auto" w:fill="auto"/>
          </w:tcPr>
          <w:p w14:paraId="26F6CC6E" w14:textId="77777777" w:rsidR="008169B8" w:rsidRPr="00DF4658" w:rsidRDefault="008169B8" w:rsidP="008169B8">
            <w:pPr>
              <w:spacing w:before="0" w:after="0"/>
              <w:rPr>
                <w:szCs w:val="20"/>
              </w:rPr>
            </w:pPr>
            <w:r w:rsidRPr="00DF4658">
              <w:rPr>
                <w:szCs w:val="20"/>
              </w:rPr>
              <w:t>SES</w:t>
            </w:r>
          </w:p>
        </w:tc>
        <w:tc>
          <w:tcPr>
            <w:tcW w:w="7856" w:type="dxa"/>
            <w:shd w:val="clear" w:color="auto" w:fill="auto"/>
          </w:tcPr>
          <w:p w14:paraId="650D5A45" w14:textId="77777777" w:rsidR="008169B8" w:rsidRPr="00DF4658" w:rsidRDefault="008169B8" w:rsidP="008169B8">
            <w:pPr>
              <w:spacing w:before="0" w:after="0"/>
              <w:rPr>
                <w:rFonts w:eastAsia="Calibri" w:cs="Calibri"/>
                <w:szCs w:val="20"/>
              </w:rPr>
            </w:pPr>
            <w:r w:rsidRPr="00DF4658">
              <w:rPr>
                <w:rFonts w:eastAsia="Calibri" w:cs="Calibri"/>
                <w:szCs w:val="20"/>
              </w:rPr>
              <w:t xml:space="preserve">Social and </w:t>
            </w:r>
            <w:r>
              <w:rPr>
                <w:rFonts w:eastAsia="Calibri" w:cs="Calibri"/>
                <w:szCs w:val="20"/>
              </w:rPr>
              <w:t>e</w:t>
            </w:r>
            <w:r w:rsidRPr="00DF4658">
              <w:rPr>
                <w:rFonts w:eastAsia="Calibri" w:cs="Calibri"/>
                <w:szCs w:val="20"/>
              </w:rPr>
              <w:t xml:space="preserve">nvironmental </w:t>
            </w:r>
            <w:r>
              <w:rPr>
                <w:rFonts w:eastAsia="Calibri" w:cs="Calibri"/>
                <w:szCs w:val="20"/>
              </w:rPr>
              <w:t>s</w:t>
            </w:r>
            <w:r w:rsidRPr="00DF4658">
              <w:rPr>
                <w:rFonts w:eastAsia="Calibri" w:cs="Calibri"/>
                <w:szCs w:val="20"/>
              </w:rPr>
              <w:t>tandards (UNDP)</w:t>
            </w:r>
          </w:p>
        </w:tc>
      </w:tr>
      <w:tr w:rsidR="008169B8" w:rsidRPr="00DF4658" w14:paraId="3FEF8832" w14:textId="77777777" w:rsidTr="00F0337C">
        <w:tc>
          <w:tcPr>
            <w:tcW w:w="1170" w:type="dxa"/>
            <w:shd w:val="clear" w:color="auto" w:fill="auto"/>
          </w:tcPr>
          <w:p w14:paraId="40FC5E2A" w14:textId="77777777" w:rsidR="008169B8" w:rsidRPr="00DF4658" w:rsidRDefault="008169B8" w:rsidP="008169B8">
            <w:pPr>
              <w:spacing w:before="0" w:after="0"/>
              <w:rPr>
                <w:szCs w:val="20"/>
              </w:rPr>
            </w:pPr>
            <w:r>
              <w:rPr>
                <w:szCs w:val="20"/>
              </w:rPr>
              <w:t>SESA</w:t>
            </w:r>
          </w:p>
        </w:tc>
        <w:tc>
          <w:tcPr>
            <w:tcW w:w="7856" w:type="dxa"/>
            <w:shd w:val="clear" w:color="auto" w:fill="auto"/>
          </w:tcPr>
          <w:p w14:paraId="2CB53CF0" w14:textId="77777777" w:rsidR="008169B8" w:rsidRPr="00DF4658" w:rsidRDefault="008169B8" w:rsidP="008169B8">
            <w:pPr>
              <w:spacing w:before="0" w:after="0"/>
              <w:rPr>
                <w:rFonts w:eastAsia="Calibri" w:cs="Calibri"/>
                <w:szCs w:val="20"/>
              </w:rPr>
            </w:pPr>
            <w:r>
              <w:rPr>
                <w:rFonts w:eastAsia="Calibri" w:cs="Calibri"/>
                <w:szCs w:val="20"/>
              </w:rPr>
              <w:t>Strategic environmental and social assessment</w:t>
            </w:r>
          </w:p>
        </w:tc>
      </w:tr>
      <w:tr w:rsidR="008169B8" w:rsidRPr="00DF4658" w14:paraId="746EAC5D" w14:textId="77777777" w:rsidTr="00F0337C">
        <w:tc>
          <w:tcPr>
            <w:tcW w:w="1170" w:type="dxa"/>
            <w:shd w:val="clear" w:color="auto" w:fill="auto"/>
          </w:tcPr>
          <w:p w14:paraId="6348CB2A" w14:textId="77777777" w:rsidR="008169B8" w:rsidRPr="00DF4658" w:rsidRDefault="008169B8" w:rsidP="008169B8">
            <w:pPr>
              <w:spacing w:before="0" w:after="0"/>
              <w:rPr>
                <w:szCs w:val="20"/>
              </w:rPr>
            </w:pPr>
            <w:r w:rsidRPr="00DF4658">
              <w:rPr>
                <w:szCs w:val="20"/>
              </w:rPr>
              <w:t>SESP</w:t>
            </w:r>
          </w:p>
        </w:tc>
        <w:tc>
          <w:tcPr>
            <w:tcW w:w="7856" w:type="dxa"/>
            <w:shd w:val="clear" w:color="auto" w:fill="auto"/>
          </w:tcPr>
          <w:p w14:paraId="7AA704C3" w14:textId="77777777" w:rsidR="008169B8" w:rsidRPr="00DF4658" w:rsidRDefault="008169B8" w:rsidP="008169B8">
            <w:pPr>
              <w:spacing w:before="0" w:after="0"/>
              <w:rPr>
                <w:szCs w:val="20"/>
              </w:rPr>
            </w:pPr>
            <w:r w:rsidRPr="00DF4658">
              <w:rPr>
                <w:rFonts w:eastAsia="Calibri" w:cs="Calibri"/>
                <w:szCs w:val="20"/>
              </w:rPr>
              <w:t xml:space="preserve">Social and </w:t>
            </w:r>
            <w:r>
              <w:rPr>
                <w:rFonts w:eastAsia="Calibri" w:cs="Calibri"/>
                <w:szCs w:val="20"/>
              </w:rPr>
              <w:t>e</w:t>
            </w:r>
            <w:r w:rsidRPr="00DF4658">
              <w:rPr>
                <w:rFonts w:eastAsia="Calibri" w:cs="Calibri"/>
                <w:szCs w:val="20"/>
              </w:rPr>
              <w:t xml:space="preserve">nvironmental </w:t>
            </w:r>
            <w:r>
              <w:rPr>
                <w:rFonts w:eastAsia="Calibri" w:cs="Calibri"/>
                <w:szCs w:val="20"/>
              </w:rPr>
              <w:t>s</w:t>
            </w:r>
            <w:r w:rsidRPr="00DF4658">
              <w:rPr>
                <w:rFonts w:eastAsia="Calibri" w:cs="Calibri"/>
                <w:szCs w:val="20"/>
              </w:rPr>
              <w:t xml:space="preserve">creening </w:t>
            </w:r>
            <w:r>
              <w:rPr>
                <w:rFonts w:eastAsia="Calibri" w:cs="Calibri"/>
                <w:szCs w:val="20"/>
              </w:rPr>
              <w:t>p</w:t>
            </w:r>
            <w:r w:rsidRPr="00DF4658">
              <w:rPr>
                <w:rFonts w:eastAsia="Calibri" w:cs="Calibri"/>
                <w:szCs w:val="20"/>
              </w:rPr>
              <w:t>rocedure (UNDP)</w:t>
            </w:r>
          </w:p>
        </w:tc>
      </w:tr>
      <w:tr w:rsidR="008169B8" w:rsidRPr="00DF4658" w14:paraId="08A95472" w14:textId="77777777" w:rsidTr="00F0337C">
        <w:tc>
          <w:tcPr>
            <w:tcW w:w="1170" w:type="dxa"/>
            <w:shd w:val="clear" w:color="auto" w:fill="auto"/>
          </w:tcPr>
          <w:p w14:paraId="7DA94067" w14:textId="5DF3F937" w:rsidR="008169B8" w:rsidRDefault="008169B8" w:rsidP="008169B8">
            <w:pPr>
              <w:spacing w:before="0" w:after="0"/>
              <w:rPr>
                <w:szCs w:val="20"/>
              </w:rPr>
            </w:pPr>
            <w:r>
              <w:rPr>
                <w:lang w:val="en-US"/>
              </w:rPr>
              <w:t>SRL</w:t>
            </w:r>
          </w:p>
        </w:tc>
        <w:tc>
          <w:tcPr>
            <w:tcW w:w="7856" w:type="dxa"/>
            <w:shd w:val="clear" w:color="auto" w:fill="auto"/>
          </w:tcPr>
          <w:p w14:paraId="61189F6F" w14:textId="73ACA911" w:rsidR="008169B8" w:rsidRDefault="008169B8" w:rsidP="008169B8">
            <w:pPr>
              <w:spacing w:before="0" w:after="0"/>
              <w:rPr>
                <w:szCs w:val="20"/>
              </w:rPr>
            </w:pPr>
            <w:r>
              <w:rPr>
                <w:rFonts w:eastAsia="Times New Roman" w:cstheme="minorHAnsi"/>
                <w:bCs/>
                <w:lang w:val="en-US" w:eastAsia="ru-RU"/>
              </w:rPr>
              <w:t>Li</w:t>
            </w:r>
            <w:r w:rsidRPr="007072CD">
              <w:rPr>
                <w:rFonts w:eastAsia="Times New Roman" w:cstheme="minorHAnsi"/>
                <w:bCs/>
                <w:lang w:val="en-US" w:eastAsia="ru-RU"/>
              </w:rPr>
              <w:t>mited liability company</w:t>
            </w:r>
          </w:p>
        </w:tc>
      </w:tr>
      <w:tr w:rsidR="008169B8" w:rsidRPr="00DF4658" w14:paraId="342507C0" w14:textId="77777777" w:rsidTr="00F0337C">
        <w:tc>
          <w:tcPr>
            <w:tcW w:w="1170" w:type="dxa"/>
            <w:shd w:val="clear" w:color="auto" w:fill="auto"/>
          </w:tcPr>
          <w:p w14:paraId="2D55E5C9" w14:textId="77777777" w:rsidR="008169B8" w:rsidRPr="00DF4658" w:rsidRDefault="008169B8" w:rsidP="008169B8">
            <w:pPr>
              <w:spacing w:before="0" w:after="0"/>
              <w:rPr>
                <w:szCs w:val="20"/>
              </w:rPr>
            </w:pPr>
            <w:r w:rsidRPr="00DF4658">
              <w:rPr>
                <w:szCs w:val="20"/>
              </w:rPr>
              <w:t>STAP</w:t>
            </w:r>
          </w:p>
        </w:tc>
        <w:tc>
          <w:tcPr>
            <w:tcW w:w="7856" w:type="dxa"/>
            <w:shd w:val="clear" w:color="auto" w:fill="auto"/>
          </w:tcPr>
          <w:p w14:paraId="535D0F69" w14:textId="77777777" w:rsidR="008169B8" w:rsidRPr="00DF4658" w:rsidRDefault="008169B8" w:rsidP="008169B8">
            <w:pPr>
              <w:spacing w:before="0" w:after="0"/>
              <w:rPr>
                <w:szCs w:val="20"/>
              </w:rPr>
            </w:pPr>
            <w:r w:rsidRPr="00DF4658">
              <w:rPr>
                <w:szCs w:val="20"/>
              </w:rPr>
              <w:t>GEF Scientific Technical Advisory Panel</w:t>
            </w:r>
          </w:p>
        </w:tc>
      </w:tr>
      <w:tr w:rsidR="008169B8" w:rsidRPr="00DF4658" w14:paraId="0B0667C3" w14:textId="77777777" w:rsidTr="00F0337C">
        <w:tc>
          <w:tcPr>
            <w:tcW w:w="1170" w:type="dxa"/>
            <w:shd w:val="clear" w:color="auto" w:fill="auto"/>
          </w:tcPr>
          <w:p w14:paraId="2AF64EF2" w14:textId="77777777" w:rsidR="008169B8" w:rsidRPr="00DF4658" w:rsidRDefault="008169B8" w:rsidP="008169B8">
            <w:pPr>
              <w:spacing w:before="0" w:after="0"/>
              <w:rPr>
                <w:szCs w:val="20"/>
              </w:rPr>
            </w:pPr>
            <w:r w:rsidRPr="00DF4658">
              <w:rPr>
                <w:szCs w:val="20"/>
              </w:rPr>
              <w:t>TBD</w:t>
            </w:r>
          </w:p>
        </w:tc>
        <w:tc>
          <w:tcPr>
            <w:tcW w:w="7856" w:type="dxa"/>
            <w:shd w:val="clear" w:color="auto" w:fill="auto"/>
          </w:tcPr>
          <w:p w14:paraId="463F7208" w14:textId="77777777" w:rsidR="008169B8" w:rsidRPr="00DF4658" w:rsidRDefault="008169B8" w:rsidP="008169B8">
            <w:pPr>
              <w:spacing w:before="0" w:after="0"/>
              <w:rPr>
                <w:szCs w:val="20"/>
              </w:rPr>
            </w:pPr>
            <w:r w:rsidRPr="00DF4658">
              <w:rPr>
                <w:szCs w:val="20"/>
              </w:rPr>
              <w:t xml:space="preserve">To </w:t>
            </w:r>
            <w:r>
              <w:rPr>
                <w:szCs w:val="20"/>
              </w:rPr>
              <w:t>b</w:t>
            </w:r>
            <w:r w:rsidRPr="00DF4658">
              <w:rPr>
                <w:szCs w:val="20"/>
              </w:rPr>
              <w:t xml:space="preserve">e </w:t>
            </w:r>
            <w:r>
              <w:rPr>
                <w:szCs w:val="20"/>
              </w:rPr>
              <w:t>d</w:t>
            </w:r>
            <w:r w:rsidRPr="00DF4658">
              <w:rPr>
                <w:szCs w:val="20"/>
              </w:rPr>
              <w:t>etermined</w:t>
            </w:r>
          </w:p>
        </w:tc>
      </w:tr>
      <w:tr w:rsidR="008169B8" w:rsidRPr="00DF4658" w14:paraId="59E11CC7" w14:textId="77777777" w:rsidTr="00F0337C">
        <w:tc>
          <w:tcPr>
            <w:tcW w:w="1170" w:type="dxa"/>
            <w:shd w:val="clear" w:color="auto" w:fill="auto"/>
          </w:tcPr>
          <w:p w14:paraId="0FC768ED" w14:textId="77777777" w:rsidR="008169B8" w:rsidRPr="00DF4658" w:rsidRDefault="008169B8" w:rsidP="008169B8">
            <w:pPr>
              <w:spacing w:before="0" w:after="0"/>
              <w:rPr>
                <w:szCs w:val="20"/>
              </w:rPr>
            </w:pPr>
            <w:r w:rsidRPr="00DF4658">
              <w:rPr>
                <w:szCs w:val="20"/>
              </w:rPr>
              <w:t>TE</w:t>
            </w:r>
          </w:p>
        </w:tc>
        <w:tc>
          <w:tcPr>
            <w:tcW w:w="7856" w:type="dxa"/>
            <w:shd w:val="clear" w:color="auto" w:fill="auto"/>
          </w:tcPr>
          <w:p w14:paraId="701111B4" w14:textId="77777777" w:rsidR="008169B8" w:rsidRPr="00DF4658" w:rsidRDefault="008169B8" w:rsidP="008169B8">
            <w:pPr>
              <w:spacing w:before="0" w:after="0"/>
              <w:rPr>
                <w:szCs w:val="20"/>
              </w:rPr>
            </w:pPr>
            <w:r w:rsidRPr="00DF4658">
              <w:rPr>
                <w:szCs w:val="20"/>
              </w:rPr>
              <w:t xml:space="preserve">Terminal </w:t>
            </w:r>
            <w:r>
              <w:rPr>
                <w:szCs w:val="20"/>
              </w:rPr>
              <w:t>e</w:t>
            </w:r>
            <w:r w:rsidRPr="00DF4658">
              <w:rPr>
                <w:szCs w:val="20"/>
              </w:rPr>
              <w:t>valuation</w:t>
            </w:r>
          </w:p>
        </w:tc>
      </w:tr>
      <w:tr w:rsidR="008169B8" w:rsidRPr="00DF4658" w14:paraId="3CF4B202" w14:textId="77777777" w:rsidTr="00F0337C">
        <w:tc>
          <w:tcPr>
            <w:tcW w:w="1170" w:type="dxa"/>
            <w:shd w:val="clear" w:color="auto" w:fill="auto"/>
          </w:tcPr>
          <w:p w14:paraId="2C19D7D5" w14:textId="77777777" w:rsidR="008169B8" w:rsidRPr="00873E2B" w:rsidRDefault="008169B8" w:rsidP="008169B8">
            <w:pPr>
              <w:spacing w:before="0" w:after="0"/>
              <w:rPr>
                <w:szCs w:val="20"/>
              </w:rPr>
            </w:pPr>
            <w:r w:rsidRPr="00873E2B">
              <w:rPr>
                <w:szCs w:val="20"/>
              </w:rPr>
              <w:t>TOR</w:t>
            </w:r>
          </w:p>
        </w:tc>
        <w:tc>
          <w:tcPr>
            <w:tcW w:w="7856" w:type="dxa"/>
            <w:shd w:val="clear" w:color="auto" w:fill="auto"/>
          </w:tcPr>
          <w:p w14:paraId="7679E28A" w14:textId="77777777" w:rsidR="008169B8" w:rsidRPr="00873E2B" w:rsidRDefault="008169B8" w:rsidP="008169B8">
            <w:pPr>
              <w:spacing w:before="0" w:after="0"/>
              <w:rPr>
                <w:szCs w:val="20"/>
              </w:rPr>
            </w:pPr>
            <w:r w:rsidRPr="00873E2B">
              <w:rPr>
                <w:szCs w:val="20"/>
              </w:rPr>
              <w:t>Terms of reference</w:t>
            </w:r>
          </w:p>
        </w:tc>
      </w:tr>
      <w:tr w:rsidR="008169B8" w:rsidRPr="00DF4658" w14:paraId="70D0AD85" w14:textId="77777777" w:rsidTr="00F0337C">
        <w:tc>
          <w:tcPr>
            <w:tcW w:w="1170" w:type="dxa"/>
            <w:shd w:val="clear" w:color="auto" w:fill="auto"/>
          </w:tcPr>
          <w:p w14:paraId="7D599247" w14:textId="77777777" w:rsidR="008169B8" w:rsidRPr="00873E2B" w:rsidRDefault="008169B8" w:rsidP="008169B8">
            <w:pPr>
              <w:spacing w:before="0" w:after="0"/>
              <w:rPr>
                <w:szCs w:val="20"/>
              </w:rPr>
            </w:pPr>
            <w:r w:rsidRPr="00873E2B">
              <w:rPr>
                <w:szCs w:val="20"/>
              </w:rPr>
              <w:t>UNPDF</w:t>
            </w:r>
          </w:p>
        </w:tc>
        <w:tc>
          <w:tcPr>
            <w:tcW w:w="7856" w:type="dxa"/>
            <w:shd w:val="clear" w:color="auto" w:fill="auto"/>
          </w:tcPr>
          <w:p w14:paraId="704DB975" w14:textId="77777777" w:rsidR="008169B8" w:rsidRPr="00873E2B" w:rsidRDefault="008169B8" w:rsidP="008169B8">
            <w:pPr>
              <w:spacing w:before="0" w:after="0"/>
              <w:rPr>
                <w:szCs w:val="20"/>
              </w:rPr>
            </w:pPr>
            <w:r w:rsidRPr="00873E2B">
              <w:rPr>
                <w:szCs w:val="20"/>
              </w:rPr>
              <w:t>United Nations Partnership for Development Framework</w:t>
            </w:r>
          </w:p>
        </w:tc>
      </w:tr>
      <w:tr w:rsidR="008169B8" w:rsidRPr="00DF4658" w14:paraId="1C8AF61A" w14:textId="77777777" w:rsidTr="00F0337C">
        <w:tc>
          <w:tcPr>
            <w:tcW w:w="1170" w:type="dxa"/>
            <w:shd w:val="clear" w:color="auto" w:fill="auto"/>
          </w:tcPr>
          <w:p w14:paraId="109DB670" w14:textId="77777777" w:rsidR="008169B8" w:rsidRPr="00873E2B" w:rsidRDefault="008169B8" w:rsidP="008169B8">
            <w:pPr>
              <w:spacing w:before="0" w:after="0"/>
              <w:rPr>
                <w:szCs w:val="20"/>
              </w:rPr>
            </w:pPr>
            <w:r w:rsidRPr="00873E2B">
              <w:rPr>
                <w:szCs w:val="20"/>
              </w:rPr>
              <w:t>UNDP</w:t>
            </w:r>
          </w:p>
        </w:tc>
        <w:tc>
          <w:tcPr>
            <w:tcW w:w="7856" w:type="dxa"/>
            <w:shd w:val="clear" w:color="auto" w:fill="auto"/>
          </w:tcPr>
          <w:p w14:paraId="0D6CA88E" w14:textId="77777777" w:rsidR="008169B8" w:rsidRPr="00873E2B" w:rsidRDefault="008169B8" w:rsidP="008169B8">
            <w:pPr>
              <w:spacing w:before="0" w:after="0"/>
              <w:rPr>
                <w:szCs w:val="20"/>
              </w:rPr>
            </w:pPr>
            <w:r w:rsidRPr="00873E2B">
              <w:rPr>
                <w:szCs w:val="20"/>
              </w:rPr>
              <w:t>United Nations Development Programme</w:t>
            </w:r>
          </w:p>
        </w:tc>
      </w:tr>
      <w:tr w:rsidR="008169B8" w:rsidRPr="00DF4658" w14:paraId="0AE697D6" w14:textId="77777777" w:rsidTr="00F0337C">
        <w:tc>
          <w:tcPr>
            <w:tcW w:w="1170" w:type="dxa"/>
            <w:shd w:val="clear" w:color="auto" w:fill="auto"/>
          </w:tcPr>
          <w:p w14:paraId="1A1004DC" w14:textId="77777777" w:rsidR="008169B8" w:rsidRPr="00873E2B" w:rsidRDefault="008169B8" w:rsidP="008169B8">
            <w:pPr>
              <w:spacing w:before="0" w:after="0"/>
              <w:rPr>
                <w:szCs w:val="20"/>
              </w:rPr>
            </w:pPr>
            <w:r w:rsidRPr="00873E2B">
              <w:rPr>
                <w:szCs w:val="20"/>
              </w:rPr>
              <w:t>UNDP CO</w:t>
            </w:r>
          </w:p>
        </w:tc>
        <w:tc>
          <w:tcPr>
            <w:tcW w:w="7856" w:type="dxa"/>
            <w:shd w:val="clear" w:color="auto" w:fill="auto"/>
          </w:tcPr>
          <w:p w14:paraId="73973559" w14:textId="77777777" w:rsidR="008169B8" w:rsidRPr="00873E2B" w:rsidRDefault="008169B8" w:rsidP="008169B8">
            <w:pPr>
              <w:spacing w:before="0" w:after="0"/>
              <w:rPr>
                <w:szCs w:val="20"/>
              </w:rPr>
            </w:pPr>
            <w:r w:rsidRPr="00873E2B">
              <w:rPr>
                <w:szCs w:val="20"/>
              </w:rPr>
              <w:t>United Nations Development Programme Country Office</w:t>
            </w:r>
          </w:p>
        </w:tc>
      </w:tr>
      <w:tr w:rsidR="008169B8" w:rsidRPr="00873E2B" w14:paraId="3C5351B3" w14:textId="77777777" w:rsidTr="00F0337C">
        <w:tc>
          <w:tcPr>
            <w:tcW w:w="1170" w:type="dxa"/>
            <w:shd w:val="clear" w:color="auto" w:fill="auto"/>
          </w:tcPr>
          <w:p w14:paraId="462EE272" w14:textId="6288BCB9" w:rsidR="008169B8" w:rsidRPr="00873E2B" w:rsidRDefault="008169B8" w:rsidP="008169B8">
            <w:pPr>
              <w:spacing w:before="0" w:after="0"/>
              <w:rPr>
                <w:szCs w:val="20"/>
              </w:rPr>
            </w:pPr>
            <w:r w:rsidRPr="002D5367">
              <w:rPr>
                <w:lang w:val="en-US"/>
              </w:rPr>
              <w:t>WWF</w:t>
            </w:r>
          </w:p>
        </w:tc>
        <w:tc>
          <w:tcPr>
            <w:tcW w:w="7856" w:type="dxa"/>
            <w:shd w:val="clear" w:color="auto" w:fill="auto"/>
          </w:tcPr>
          <w:p w14:paraId="0FB20AC1" w14:textId="32BCE86A" w:rsidR="008169B8" w:rsidRPr="00873E2B" w:rsidRDefault="008169B8" w:rsidP="008169B8">
            <w:pPr>
              <w:spacing w:before="0" w:after="0"/>
              <w:rPr>
                <w:szCs w:val="20"/>
              </w:rPr>
            </w:pPr>
            <w:r w:rsidRPr="002D5367">
              <w:rPr>
                <w:rFonts w:eastAsia="Times New Roman" w:cstheme="minorHAnsi"/>
                <w:bCs/>
                <w:lang w:val="en-US" w:eastAsia="ru-RU"/>
              </w:rPr>
              <w:t>World Wildlife Fund</w:t>
            </w:r>
          </w:p>
        </w:tc>
      </w:tr>
    </w:tbl>
    <w:p w14:paraId="5F39360A" w14:textId="77777777" w:rsidR="00B20DCD" w:rsidRPr="00B20DCD" w:rsidRDefault="00B20DCD" w:rsidP="00B20DCD"/>
    <w:p w14:paraId="30DB0B67" w14:textId="77777777" w:rsidR="00B20DCD" w:rsidRDefault="00B20DCD" w:rsidP="00421EFC">
      <w:pPr>
        <w:pStyle w:val="Heading1"/>
        <w:rPr>
          <w:color w:val="002060"/>
        </w:rPr>
        <w:sectPr w:rsidR="00B20DCD" w:rsidSect="005F0D9A">
          <w:footerReference w:type="default" r:id="rId12"/>
          <w:pgSz w:w="11907" w:h="16839" w:code="9"/>
          <w:pgMar w:top="1440" w:right="1440" w:bottom="1440" w:left="1440" w:header="432" w:footer="432" w:gutter="0"/>
          <w:cols w:space="720"/>
          <w:docGrid w:linePitch="360"/>
        </w:sectPr>
      </w:pPr>
    </w:p>
    <w:p w14:paraId="5E514C3A" w14:textId="77777777" w:rsidR="00CD177B" w:rsidRPr="0047332B" w:rsidRDefault="00CD177B" w:rsidP="00421EFC">
      <w:pPr>
        <w:pStyle w:val="Heading1"/>
        <w:rPr>
          <w:color w:val="auto"/>
          <w:sz w:val="24"/>
          <w:szCs w:val="24"/>
        </w:rPr>
      </w:pPr>
      <w:bookmarkStart w:id="9" w:name="_Toc81488572"/>
      <w:r w:rsidRPr="0047332B">
        <w:rPr>
          <w:color w:val="auto"/>
          <w:sz w:val="24"/>
          <w:szCs w:val="24"/>
        </w:rPr>
        <w:lastRenderedPageBreak/>
        <w:t>Introduction</w:t>
      </w:r>
      <w:bookmarkEnd w:id="9"/>
    </w:p>
    <w:p w14:paraId="6FE636CB" w14:textId="39107196" w:rsidR="00FB79D6" w:rsidRDefault="00F9792A" w:rsidP="00C96687">
      <w:r w:rsidRPr="00000D6E">
        <w:t xml:space="preserve">This Environmental and Social Management </w:t>
      </w:r>
      <w:r>
        <w:t>Framework</w:t>
      </w:r>
      <w:r w:rsidRPr="00000D6E">
        <w:t xml:space="preserve"> (</w:t>
      </w:r>
      <w:r>
        <w:t>ESMF</w:t>
      </w:r>
      <w:r w:rsidRPr="00000D6E">
        <w:t>) h</w:t>
      </w:r>
      <w:r>
        <w:t xml:space="preserve">as been prepared </w:t>
      </w:r>
      <w:r w:rsidR="00DD2E2F">
        <w:t>for</w:t>
      </w:r>
      <w:r>
        <w:t xml:space="preserve"> the</w:t>
      </w:r>
      <w:r w:rsidR="00DD2E2F">
        <w:t xml:space="preserve"> UNDP-supported project </w:t>
      </w:r>
      <w:r w:rsidR="00CF2799">
        <w:t>“</w:t>
      </w:r>
      <w:r w:rsidR="00F46364" w:rsidRPr="00A44C7A">
        <w:rPr>
          <w:szCs w:val="20"/>
        </w:rPr>
        <w:t>Conservation and sustainable management of wetlands with focus on high-nature value areas in the Prut River basin</w:t>
      </w:r>
      <w:r w:rsidR="00CA313F" w:rsidRPr="00CB17F2">
        <w:t xml:space="preserve">”. </w:t>
      </w:r>
      <w:r w:rsidR="00CA313F" w:rsidDel="00CA313F">
        <w:t xml:space="preserve"> </w:t>
      </w:r>
    </w:p>
    <w:p w14:paraId="0369CFCA" w14:textId="20127E49" w:rsidR="00C96687" w:rsidRPr="006B44D8" w:rsidRDefault="00C96687" w:rsidP="0029633C">
      <w:r w:rsidRPr="00B51E3F">
        <w:t xml:space="preserve">UNDP </w:t>
      </w:r>
      <w:r w:rsidR="00DD2E2F">
        <w:t>is</w:t>
      </w:r>
      <w:r w:rsidRPr="00B51E3F">
        <w:t xml:space="preserve"> the GEF Agency for</w:t>
      </w:r>
      <w:r w:rsidR="004051A4">
        <w:t xml:space="preserve"> the </w:t>
      </w:r>
      <w:r w:rsidRPr="00B51E3F">
        <w:t>project</w:t>
      </w:r>
      <w:r w:rsidR="00DD2E2F">
        <w:t xml:space="preserve"> </w:t>
      </w:r>
      <w:r w:rsidR="00AB594A">
        <w:t>to which this ESMF applies</w:t>
      </w:r>
      <w:r w:rsidR="00DD2E2F">
        <w:t>.</w:t>
      </w:r>
      <w:r w:rsidR="00F46364">
        <w:t xml:space="preserve"> </w:t>
      </w:r>
    </w:p>
    <w:p w14:paraId="0D5530F5" w14:textId="2245DA5D" w:rsidR="00CD177B" w:rsidRDefault="00B24B1F" w:rsidP="00DD1379">
      <w:pPr>
        <w:pStyle w:val="Heading2"/>
        <w:ind w:left="567" w:hanging="567"/>
      </w:pPr>
      <w:bookmarkStart w:id="10" w:name="_Toc81488573"/>
      <w:r>
        <w:t>Project description</w:t>
      </w:r>
      <w:bookmarkEnd w:id="10"/>
    </w:p>
    <w:p w14:paraId="77F863A9" w14:textId="5CDFC808" w:rsidR="00F260B2" w:rsidRPr="00A20396" w:rsidRDefault="00F260B2" w:rsidP="00F260B2">
      <w:pPr>
        <w:rPr>
          <w:rFonts w:cstheme="minorHAnsi"/>
          <w:b/>
          <w:bCs/>
          <w:szCs w:val="20"/>
        </w:rPr>
      </w:pPr>
      <w:r w:rsidRPr="00A20396">
        <w:rPr>
          <w:rFonts w:cstheme="minorHAnsi"/>
          <w:b/>
          <w:bCs/>
          <w:szCs w:val="20"/>
        </w:rPr>
        <w:t>Brief project description</w:t>
      </w:r>
    </w:p>
    <w:p w14:paraId="0F14450E" w14:textId="77777777" w:rsidR="00F260B2" w:rsidRPr="00CE54F6" w:rsidRDefault="00F260B2" w:rsidP="00F260B2">
      <w:pPr>
        <w:rPr>
          <w:rFonts w:cstheme="minorHAnsi"/>
          <w:szCs w:val="20"/>
        </w:rPr>
      </w:pPr>
      <w:r w:rsidRPr="00CE54F6">
        <w:rPr>
          <w:rFonts w:cstheme="minorHAnsi"/>
          <w:szCs w:val="20"/>
        </w:rPr>
        <w:t>The objective of this project is to achieve ecological integrity of key floodplain wetlands</w:t>
      </w:r>
      <w:r>
        <w:rPr>
          <w:rFonts w:cstheme="minorHAnsi"/>
          <w:szCs w:val="20"/>
        </w:rPr>
        <w:t xml:space="preserve"> in the Prut river basin,</w:t>
      </w:r>
      <w:r w:rsidRPr="00CE54F6">
        <w:rPr>
          <w:rFonts w:cstheme="minorHAnsi"/>
          <w:szCs w:val="20"/>
        </w:rPr>
        <w:t xml:space="preserve"> ensuring positive status of biodiversity, land and water resources, as well as ecosystem services.</w:t>
      </w:r>
      <w:r>
        <w:rPr>
          <w:rFonts w:cstheme="minorHAnsi"/>
          <w:szCs w:val="20"/>
        </w:rPr>
        <w:t xml:space="preserve"> </w:t>
      </w:r>
      <w:r w:rsidRPr="00CE54F6">
        <w:rPr>
          <w:rFonts w:cstheme="minorHAnsi"/>
          <w:szCs w:val="20"/>
        </w:rPr>
        <w:t xml:space="preserve">The project’s components are closely aligned and linked to facilitate an enabling environment that provides for effective wetlands protection and management based on an integrated river basin management approach that ensures the continuity of wetland ecosystem services sustaining livelihoods. </w:t>
      </w:r>
    </w:p>
    <w:p w14:paraId="17A9EAE7" w14:textId="77777777" w:rsidR="00F260B2" w:rsidRPr="00A20396" w:rsidRDefault="00F260B2" w:rsidP="00F260B2">
      <w:pPr>
        <w:pStyle w:val="ListParagraph"/>
        <w:tabs>
          <w:tab w:val="left" w:pos="284"/>
          <w:tab w:val="left" w:pos="9781"/>
        </w:tabs>
        <w:ind w:left="0"/>
        <w:rPr>
          <w:rFonts w:cstheme="minorHAnsi"/>
          <w:b/>
          <w:bCs/>
          <w:szCs w:val="20"/>
          <w:u w:val="single"/>
          <w:lang w:eastAsia="en-GB"/>
        </w:rPr>
      </w:pPr>
      <w:r w:rsidRPr="00A20396">
        <w:rPr>
          <w:rFonts w:cstheme="minorHAnsi"/>
          <w:b/>
          <w:bCs/>
          <w:szCs w:val="20"/>
          <w:u w:val="single"/>
          <w:lang w:eastAsia="en-GB"/>
        </w:rPr>
        <w:t xml:space="preserve">Component 1 </w:t>
      </w:r>
      <w:r w:rsidRPr="00A20396">
        <w:rPr>
          <w:rFonts w:cstheme="minorHAnsi"/>
          <w:b/>
          <w:bCs/>
          <w:szCs w:val="20"/>
          <w:u w:val="single"/>
        </w:rPr>
        <w:t>Enhanced regulatory and financing environment</w:t>
      </w:r>
      <w:r w:rsidRPr="00A20396">
        <w:rPr>
          <w:rFonts w:cstheme="minorHAnsi"/>
          <w:b/>
          <w:bCs/>
          <w:szCs w:val="20"/>
          <w:u w:val="single"/>
          <w:lang w:eastAsia="en-GB"/>
        </w:rPr>
        <w:t xml:space="preserve">. </w:t>
      </w:r>
    </w:p>
    <w:p w14:paraId="1E2C737A" w14:textId="77777777" w:rsidR="00F260B2" w:rsidRPr="00CE54F6" w:rsidRDefault="00F260B2" w:rsidP="00F260B2">
      <w:pPr>
        <w:rPr>
          <w:rFonts w:cstheme="minorHAnsi"/>
          <w:szCs w:val="20"/>
        </w:rPr>
      </w:pPr>
      <w:r w:rsidRPr="00A20396">
        <w:rPr>
          <w:rFonts w:cstheme="minorHAnsi"/>
          <w:szCs w:val="20"/>
        </w:rPr>
        <w:t>Under this component, the project will support the revision of the existing legislation and will address legal inadequacies in order to strengthen wetland protection and better compliance with the EU Directives, MAB UNESCO and Ramsar guidelines. The project will further support the current efforts of the “Moldovan Waters” Agency (“</w:t>
      </w:r>
      <w:proofErr w:type="spellStart"/>
      <w:r w:rsidRPr="00A20396">
        <w:rPr>
          <w:rFonts w:cstheme="minorHAnsi"/>
          <w:szCs w:val="20"/>
        </w:rPr>
        <w:t>Apele</w:t>
      </w:r>
      <w:proofErr w:type="spellEnd"/>
      <w:r w:rsidRPr="00A20396">
        <w:rPr>
          <w:rFonts w:cstheme="minorHAnsi"/>
          <w:szCs w:val="20"/>
        </w:rPr>
        <w:t xml:space="preserve"> </w:t>
      </w:r>
      <w:proofErr w:type="spellStart"/>
      <w:r w:rsidRPr="00A20396">
        <w:rPr>
          <w:rFonts w:cstheme="minorHAnsi"/>
          <w:szCs w:val="20"/>
        </w:rPr>
        <w:t>Moldovei</w:t>
      </w:r>
      <w:proofErr w:type="spellEnd"/>
      <w:r w:rsidRPr="00A20396">
        <w:rPr>
          <w:rFonts w:cstheme="minorHAnsi"/>
          <w:szCs w:val="20"/>
        </w:rPr>
        <w:t>”) to coordinate with the Romanian</w:t>
      </w:r>
      <w:r w:rsidRPr="00CE54F6">
        <w:rPr>
          <w:rFonts w:cstheme="minorHAnsi"/>
          <w:szCs w:val="20"/>
        </w:rPr>
        <w:t xml:space="preserve"> water management authorities and amend the </w:t>
      </w:r>
      <w:proofErr w:type="spellStart"/>
      <w:r w:rsidRPr="00CE54F6">
        <w:rPr>
          <w:rFonts w:cstheme="minorHAnsi"/>
          <w:szCs w:val="20"/>
        </w:rPr>
        <w:t>Stanca</w:t>
      </w:r>
      <w:proofErr w:type="spellEnd"/>
      <w:r w:rsidRPr="00CE54F6">
        <w:rPr>
          <w:rFonts w:cstheme="minorHAnsi"/>
          <w:szCs w:val="20"/>
        </w:rPr>
        <w:t xml:space="preserve"> </w:t>
      </w:r>
      <w:proofErr w:type="spellStart"/>
      <w:r w:rsidRPr="00CE54F6">
        <w:rPr>
          <w:rFonts w:cstheme="minorHAnsi"/>
          <w:szCs w:val="20"/>
        </w:rPr>
        <w:t>Costesti</w:t>
      </w:r>
      <w:proofErr w:type="spellEnd"/>
      <w:r w:rsidRPr="00CE54F6">
        <w:rPr>
          <w:rFonts w:cstheme="minorHAnsi"/>
          <w:szCs w:val="20"/>
        </w:rPr>
        <w:t xml:space="preserve"> Dam regulation in order to estimate and include  the minimum ecological flow needed to maintain ecological integrity of wetlands and lakes in Prut river basin, taking into account  climate change impacts</w:t>
      </w:r>
      <w:r>
        <w:rPr>
          <w:rFonts w:cstheme="minorHAnsi"/>
          <w:szCs w:val="20"/>
        </w:rPr>
        <w:t xml:space="preserve"> and predicted water deficits</w:t>
      </w:r>
      <w:r w:rsidRPr="00CE54F6">
        <w:rPr>
          <w:rFonts w:cstheme="minorHAnsi"/>
          <w:szCs w:val="20"/>
        </w:rPr>
        <w:t xml:space="preserve">.  </w:t>
      </w:r>
    </w:p>
    <w:p w14:paraId="2A56D395" w14:textId="77777777" w:rsidR="00F260B2" w:rsidRPr="00A20396" w:rsidRDefault="00F260B2" w:rsidP="00F260B2">
      <w:pPr>
        <w:rPr>
          <w:rFonts w:cstheme="minorHAnsi"/>
          <w:b/>
          <w:bCs/>
          <w:szCs w:val="20"/>
          <w:u w:val="single"/>
        </w:rPr>
      </w:pPr>
      <w:r w:rsidRPr="00A20396">
        <w:rPr>
          <w:rFonts w:cstheme="minorHAnsi"/>
          <w:b/>
          <w:bCs/>
          <w:szCs w:val="20"/>
          <w:u w:val="single"/>
        </w:rPr>
        <w:t xml:space="preserve">Component 2 </w:t>
      </w:r>
      <w:r w:rsidRPr="00A20396">
        <w:rPr>
          <w:b/>
          <w:bCs/>
          <w:sz w:val="18"/>
          <w:szCs w:val="18"/>
          <w:u w:val="single"/>
          <w:lang w:eastAsia="en-GB"/>
        </w:rPr>
        <w:t>Improved protection and management of Key Biodiversity Areas on wetlands</w:t>
      </w:r>
    </w:p>
    <w:p w14:paraId="5FFFC0D0" w14:textId="77777777" w:rsidR="00F260B2" w:rsidRPr="00A20396" w:rsidRDefault="00F260B2" w:rsidP="00F260B2">
      <w:pPr>
        <w:rPr>
          <w:rFonts w:cstheme="minorHAnsi"/>
          <w:szCs w:val="20"/>
          <w:lang w:eastAsia="en-GB"/>
        </w:rPr>
      </w:pPr>
      <w:r>
        <w:rPr>
          <w:rFonts w:cstheme="minorHAnsi"/>
          <w:szCs w:val="20"/>
          <w:lang w:eastAsia="en-GB"/>
        </w:rPr>
        <w:t xml:space="preserve">This component </w:t>
      </w:r>
      <w:r w:rsidRPr="00CE54F6">
        <w:rPr>
          <w:rFonts w:cstheme="minorHAnsi"/>
          <w:szCs w:val="20"/>
          <w:lang w:eastAsia="en-GB"/>
        </w:rPr>
        <w:t xml:space="preserve">focuses on improved protection of </w:t>
      </w:r>
      <w:r>
        <w:rPr>
          <w:rFonts w:cstheme="minorHAnsi"/>
          <w:szCs w:val="20"/>
          <w:lang w:eastAsia="en-GB"/>
        </w:rPr>
        <w:t>Key Biodiversity Areas in Prut Basin</w:t>
      </w:r>
      <w:r w:rsidRPr="00CE54F6">
        <w:rPr>
          <w:rFonts w:cstheme="minorHAnsi"/>
          <w:szCs w:val="20"/>
          <w:lang w:eastAsia="en-GB"/>
        </w:rPr>
        <w:t xml:space="preserve"> and</w:t>
      </w:r>
      <w:r>
        <w:rPr>
          <w:rFonts w:cstheme="minorHAnsi"/>
          <w:szCs w:val="20"/>
          <w:lang w:eastAsia="en-GB"/>
        </w:rPr>
        <w:t xml:space="preserve"> key</w:t>
      </w:r>
      <w:r w:rsidRPr="00CE54F6">
        <w:rPr>
          <w:rFonts w:cstheme="minorHAnsi"/>
          <w:szCs w:val="20"/>
          <w:lang w:eastAsia="en-GB"/>
        </w:rPr>
        <w:t xml:space="preserve"> species populations through increasing the management effectiveness of existing protected areas</w:t>
      </w:r>
      <w:r>
        <w:rPr>
          <w:rFonts w:cstheme="minorHAnsi"/>
          <w:szCs w:val="20"/>
          <w:lang w:eastAsia="en-GB"/>
        </w:rPr>
        <w:t xml:space="preserve"> with focus on Lower Prut Biosphere Reserve and </w:t>
      </w:r>
      <w:proofErr w:type="spellStart"/>
      <w:r>
        <w:rPr>
          <w:rFonts w:cstheme="minorHAnsi"/>
          <w:szCs w:val="20"/>
          <w:lang w:eastAsia="en-GB"/>
        </w:rPr>
        <w:t>Padurea</w:t>
      </w:r>
      <w:proofErr w:type="spellEnd"/>
      <w:r>
        <w:rPr>
          <w:rFonts w:cstheme="minorHAnsi"/>
          <w:szCs w:val="20"/>
          <w:lang w:eastAsia="en-GB"/>
        </w:rPr>
        <w:t xml:space="preserve"> </w:t>
      </w:r>
      <w:proofErr w:type="spellStart"/>
      <w:r>
        <w:rPr>
          <w:rFonts w:cstheme="minorHAnsi"/>
          <w:szCs w:val="20"/>
          <w:lang w:eastAsia="en-GB"/>
        </w:rPr>
        <w:t>Domneasca</w:t>
      </w:r>
      <w:proofErr w:type="spellEnd"/>
      <w:r>
        <w:rPr>
          <w:rFonts w:cstheme="minorHAnsi"/>
          <w:szCs w:val="20"/>
          <w:lang w:eastAsia="en-GB"/>
        </w:rPr>
        <w:t xml:space="preserve"> (Royal Forest) Scientific Reserve</w:t>
      </w:r>
      <w:r w:rsidRPr="00CE54F6">
        <w:rPr>
          <w:rFonts w:cstheme="minorHAnsi"/>
          <w:szCs w:val="20"/>
          <w:lang w:eastAsia="en-GB"/>
        </w:rPr>
        <w:t xml:space="preserve">. </w:t>
      </w:r>
      <w:r>
        <w:rPr>
          <w:rFonts w:cstheme="minorHAnsi"/>
          <w:szCs w:val="20"/>
          <w:lang w:eastAsia="en-GB"/>
        </w:rPr>
        <w:t xml:space="preserve">The project aims at strengthening the management effectiveness of the protected areas and by so doing, </w:t>
      </w:r>
      <w:r w:rsidRPr="00CE54F6">
        <w:rPr>
          <w:rFonts w:cstheme="minorHAnsi"/>
          <w:szCs w:val="20"/>
          <w:lang w:eastAsia="en-GB"/>
        </w:rPr>
        <w:t xml:space="preserve"> enabl</w:t>
      </w:r>
      <w:r>
        <w:rPr>
          <w:rFonts w:cstheme="minorHAnsi"/>
          <w:szCs w:val="20"/>
          <w:lang w:eastAsia="en-GB"/>
        </w:rPr>
        <w:t xml:space="preserve">ing positive changes in </w:t>
      </w:r>
      <w:r w:rsidRPr="00CE54F6">
        <w:rPr>
          <w:rFonts w:cstheme="minorHAnsi"/>
          <w:szCs w:val="20"/>
          <w:lang w:eastAsia="en-GB"/>
        </w:rPr>
        <w:t xml:space="preserve"> </w:t>
      </w:r>
      <w:r>
        <w:rPr>
          <w:rFonts w:cstheme="minorHAnsi"/>
          <w:szCs w:val="20"/>
          <w:lang w:eastAsia="en-GB"/>
        </w:rPr>
        <w:t xml:space="preserve">the population of </w:t>
      </w:r>
      <w:r w:rsidRPr="00CE54F6">
        <w:rPr>
          <w:rFonts w:cstheme="minorHAnsi"/>
          <w:szCs w:val="20"/>
          <w:lang w:eastAsia="en-GB"/>
        </w:rPr>
        <w:t>key species</w:t>
      </w:r>
      <w:r>
        <w:rPr>
          <w:rFonts w:cstheme="minorHAnsi"/>
          <w:szCs w:val="20"/>
          <w:lang w:eastAsia="en-GB"/>
        </w:rPr>
        <w:t xml:space="preserve">. The project will support strategic wetlands restoration activities such as the reforestation of riparian strips in Lower Prut Biosphere Reserve and restoration of the old watercourse of </w:t>
      </w:r>
      <w:proofErr w:type="spellStart"/>
      <w:r>
        <w:rPr>
          <w:rFonts w:cstheme="minorHAnsi"/>
          <w:szCs w:val="20"/>
          <w:lang w:eastAsia="en-GB"/>
        </w:rPr>
        <w:t>Camenca</w:t>
      </w:r>
      <w:proofErr w:type="spellEnd"/>
      <w:r>
        <w:rPr>
          <w:rFonts w:cstheme="minorHAnsi"/>
          <w:szCs w:val="20"/>
          <w:lang w:eastAsia="en-GB"/>
        </w:rPr>
        <w:t xml:space="preserve"> river to benefit wetland area of the Royal Forest Scientific Reserve and surroundings. </w:t>
      </w:r>
      <w:r w:rsidRPr="00CE54F6">
        <w:rPr>
          <w:rFonts w:cstheme="minorHAnsi"/>
          <w:szCs w:val="20"/>
          <w:lang w:eastAsia="en-GB"/>
        </w:rPr>
        <w:t xml:space="preserve">The project’s work under this component will </w:t>
      </w:r>
      <w:r>
        <w:rPr>
          <w:rFonts w:cstheme="minorHAnsi"/>
          <w:szCs w:val="20"/>
          <w:lang w:eastAsia="en-GB"/>
        </w:rPr>
        <w:t xml:space="preserve">also </w:t>
      </w:r>
      <w:r w:rsidRPr="00CE54F6">
        <w:rPr>
          <w:rFonts w:cstheme="minorHAnsi"/>
          <w:szCs w:val="20"/>
          <w:lang w:eastAsia="en-GB"/>
        </w:rPr>
        <w:t xml:space="preserve">facilitate </w:t>
      </w:r>
      <w:r>
        <w:rPr>
          <w:rFonts w:cstheme="minorHAnsi"/>
          <w:szCs w:val="20"/>
          <w:lang w:eastAsia="en-GB"/>
        </w:rPr>
        <w:t xml:space="preserve">the </w:t>
      </w:r>
      <w:r w:rsidRPr="00CE54F6">
        <w:rPr>
          <w:rFonts w:cstheme="minorHAnsi"/>
          <w:szCs w:val="20"/>
          <w:lang w:eastAsia="en-GB"/>
        </w:rPr>
        <w:t xml:space="preserve">international </w:t>
      </w:r>
      <w:r>
        <w:rPr>
          <w:rFonts w:cstheme="minorHAnsi"/>
          <w:szCs w:val="20"/>
          <w:lang w:eastAsia="en-GB"/>
        </w:rPr>
        <w:t xml:space="preserve">Ramsar </w:t>
      </w:r>
      <w:r w:rsidRPr="00CE54F6">
        <w:rPr>
          <w:rFonts w:cstheme="minorHAnsi"/>
          <w:szCs w:val="20"/>
          <w:lang w:eastAsia="en-GB"/>
        </w:rPr>
        <w:t xml:space="preserve">designation </w:t>
      </w:r>
      <w:r>
        <w:rPr>
          <w:rFonts w:cstheme="minorHAnsi"/>
          <w:szCs w:val="20"/>
          <w:lang w:eastAsia="en-GB"/>
        </w:rPr>
        <w:t xml:space="preserve">of the Royal Forest Scientific Reserve. Under the leadership of the Ministry of Agriculture, Regional Development and Environment and in coordination with the Romanian and Ukrainian counterparts, the project </w:t>
      </w:r>
      <w:r w:rsidRPr="00CE54F6">
        <w:rPr>
          <w:rFonts w:cstheme="minorHAnsi"/>
          <w:szCs w:val="20"/>
          <w:lang w:eastAsia="en-GB"/>
        </w:rPr>
        <w:t xml:space="preserve">will </w:t>
      </w:r>
      <w:r>
        <w:rPr>
          <w:rFonts w:cstheme="minorHAnsi"/>
          <w:szCs w:val="20"/>
          <w:lang w:eastAsia="en-GB"/>
        </w:rPr>
        <w:t xml:space="preserve">further facilitate the preparatory works for the  designation of a trilateral MAB UNESCO Biosphere Reserve that will cover the  Lower Prut Biosphere Reserve (Moldova)  and Danube Delta (Romania and Ukraine), supporting the harmonisation of </w:t>
      </w:r>
      <w:r w:rsidRPr="00A20396">
        <w:rPr>
          <w:rFonts w:cstheme="minorHAnsi"/>
          <w:szCs w:val="20"/>
          <w:lang w:eastAsia="en-GB"/>
        </w:rPr>
        <w:t>wetlands protection measures and biodiversity monitoring in the lower Danube basin.</w:t>
      </w:r>
      <w:r>
        <w:rPr>
          <w:rFonts w:cstheme="minorHAnsi"/>
          <w:szCs w:val="20"/>
          <w:lang w:eastAsia="en-GB"/>
        </w:rPr>
        <w:t xml:space="preserve"> In addition, the UNDP/GEF project will </w:t>
      </w:r>
      <w:r w:rsidRPr="00A20396">
        <w:rPr>
          <w:rFonts w:cstheme="minorHAnsi"/>
          <w:szCs w:val="20"/>
          <w:lang w:eastAsia="en-GB"/>
        </w:rPr>
        <w:t xml:space="preserve"> </w:t>
      </w:r>
      <w:r>
        <w:rPr>
          <w:rFonts w:cstheme="minorHAnsi"/>
          <w:szCs w:val="20"/>
          <w:lang w:eastAsia="en-GB"/>
        </w:rPr>
        <w:t xml:space="preserve">develop or update the </w:t>
      </w:r>
      <w:r w:rsidRPr="00CE54F6">
        <w:rPr>
          <w:rFonts w:cstheme="minorHAnsi"/>
          <w:szCs w:val="20"/>
          <w:lang w:eastAsia="en-GB"/>
        </w:rPr>
        <w:t>management plan</w:t>
      </w:r>
      <w:r>
        <w:rPr>
          <w:rFonts w:cstheme="minorHAnsi"/>
          <w:szCs w:val="20"/>
          <w:lang w:eastAsia="en-GB"/>
        </w:rPr>
        <w:t xml:space="preserve">s for these protected areas, as needed, and  will conduct additional </w:t>
      </w:r>
      <w:r w:rsidRPr="00CE54F6">
        <w:rPr>
          <w:rFonts w:cstheme="minorHAnsi"/>
          <w:szCs w:val="20"/>
          <w:lang w:eastAsia="en-GB"/>
        </w:rPr>
        <w:t>key</w:t>
      </w:r>
      <w:r>
        <w:rPr>
          <w:rFonts w:cstheme="minorHAnsi"/>
          <w:szCs w:val="20"/>
          <w:lang w:eastAsia="en-GB"/>
        </w:rPr>
        <w:t xml:space="preserve"> </w:t>
      </w:r>
      <w:r w:rsidRPr="00CE54F6">
        <w:rPr>
          <w:rFonts w:cstheme="minorHAnsi"/>
          <w:szCs w:val="20"/>
          <w:lang w:eastAsia="en-GB"/>
        </w:rPr>
        <w:t xml:space="preserve">habitats mapping and zoning, species inventory, identification of indicator species, </w:t>
      </w:r>
      <w:r>
        <w:rPr>
          <w:rFonts w:cstheme="minorHAnsi"/>
          <w:szCs w:val="20"/>
          <w:lang w:eastAsia="en-GB"/>
        </w:rPr>
        <w:t xml:space="preserve">development of integrated data base in the targeted protected areas and will </w:t>
      </w:r>
      <w:r w:rsidRPr="00CE54F6">
        <w:rPr>
          <w:rFonts w:cstheme="minorHAnsi"/>
          <w:szCs w:val="20"/>
          <w:lang w:eastAsia="en-GB"/>
        </w:rPr>
        <w:t>strengthen</w:t>
      </w:r>
      <w:r>
        <w:rPr>
          <w:rFonts w:cstheme="minorHAnsi"/>
          <w:szCs w:val="20"/>
          <w:lang w:eastAsia="en-GB"/>
        </w:rPr>
        <w:t xml:space="preserve"> the capacities for law</w:t>
      </w:r>
      <w:r w:rsidRPr="00CE54F6">
        <w:rPr>
          <w:rFonts w:cstheme="minorHAnsi"/>
          <w:szCs w:val="20"/>
          <w:lang w:eastAsia="en-GB"/>
        </w:rPr>
        <w:t xml:space="preserve"> enforcement and patrolling</w:t>
      </w:r>
      <w:r>
        <w:rPr>
          <w:rFonts w:cstheme="minorHAnsi"/>
          <w:szCs w:val="20"/>
          <w:lang w:eastAsia="en-GB"/>
        </w:rPr>
        <w:t xml:space="preserve">, </w:t>
      </w:r>
      <w:r w:rsidRPr="00CE54F6">
        <w:rPr>
          <w:rFonts w:cstheme="minorHAnsi"/>
          <w:szCs w:val="20"/>
          <w:lang w:eastAsia="en-GB"/>
        </w:rPr>
        <w:t>planning and budgeting for key restoration activities.</w:t>
      </w:r>
      <w:r>
        <w:rPr>
          <w:rFonts w:cstheme="minorHAnsi"/>
          <w:szCs w:val="20"/>
          <w:lang w:eastAsia="en-GB"/>
        </w:rPr>
        <w:t xml:space="preserve"> </w:t>
      </w:r>
    </w:p>
    <w:p w14:paraId="7194C28D" w14:textId="77777777" w:rsidR="00F260B2" w:rsidRPr="00A20396" w:rsidRDefault="00F260B2" w:rsidP="00F260B2">
      <w:pPr>
        <w:rPr>
          <w:rFonts w:eastAsia="Times New Roman" w:cstheme="minorHAnsi"/>
          <w:b/>
          <w:bCs/>
          <w:szCs w:val="20"/>
          <w:u w:val="single"/>
          <w:lang w:eastAsia="en-GB"/>
        </w:rPr>
      </w:pPr>
      <w:r w:rsidRPr="00A20396">
        <w:rPr>
          <w:rFonts w:cstheme="minorHAnsi"/>
          <w:b/>
          <w:bCs/>
          <w:szCs w:val="20"/>
          <w:u w:val="single"/>
        </w:rPr>
        <w:t xml:space="preserve"> </w:t>
      </w:r>
      <w:r w:rsidRPr="00A20396">
        <w:rPr>
          <w:rFonts w:eastAsia="Times New Roman" w:cstheme="minorHAnsi"/>
          <w:b/>
          <w:bCs/>
          <w:szCs w:val="20"/>
          <w:u w:val="single"/>
          <w:lang w:eastAsia="en-GB"/>
        </w:rPr>
        <w:t xml:space="preserve">Component 3 </w:t>
      </w:r>
      <w:r w:rsidRPr="00A20396">
        <w:rPr>
          <w:b/>
          <w:bCs/>
          <w:szCs w:val="20"/>
          <w:u w:val="single"/>
          <w:lang w:eastAsia="en-GB"/>
        </w:rPr>
        <w:t>Demonstrating sustainable use/livelihoods at wetlands</w:t>
      </w:r>
    </w:p>
    <w:p w14:paraId="72F89700" w14:textId="77777777" w:rsidR="00F260B2" w:rsidRPr="00193254" w:rsidRDefault="00F260B2" w:rsidP="00F260B2">
      <w:pPr>
        <w:rPr>
          <w:rFonts w:cstheme="minorHAnsi"/>
          <w:szCs w:val="20"/>
          <w:lang w:eastAsia="en-GB"/>
        </w:rPr>
      </w:pPr>
      <w:r>
        <w:rPr>
          <w:rFonts w:eastAsia="Times New Roman" w:cstheme="minorHAnsi"/>
          <w:szCs w:val="20"/>
          <w:lang w:eastAsia="en-GB"/>
        </w:rPr>
        <w:t>The project’s work under this component will</w:t>
      </w:r>
      <w:r w:rsidRPr="00CE54F6">
        <w:rPr>
          <w:rFonts w:eastAsia="Times New Roman" w:cstheme="minorHAnsi"/>
          <w:szCs w:val="20"/>
          <w:lang w:eastAsia="en-GB"/>
        </w:rPr>
        <w:t xml:space="preserve"> support local communities in the Lower Prut Biosphere Reserve to develop and implement local</w:t>
      </w:r>
      <w:r>
        <w:rPr>
          <w:rFonts w:eastAsia="Times New Roman" w:cstheme="minorHAnsi"/>
          <w:szCs w:val="20"/>
          <w:lang w:eastAsia="en-GB"/>
        </w:rPr>
        <w:t xml:space="preserve"> biodiversity friendly businesses and “green”</w:t>
      </w:r>
      <w:r w:rsidRPr="00CE54F6">
        <w:rPr>
          <w:rFonts w:eastAsia="Times New Roman" w:cstheme="minorHAnsi"/>
          <w:szCs w:val="20"/>
          <w:lang w:eastAsia="en-GB"/>
        </w:rPr>
        <w:t xml:space="preserve"> initiatives</w:t>
      </w:r>
      <w:r>
        <w:rPr>
          <w:rFonts w:eastAsia="Times New Roman" w:cstheme="minorHAnsi"/>
          <w:szCs w:val="20"/>
          <w:lang w:eastAsia="en-GB"/>
        </w:rPr>
        <w:t xml:space="preserve"> for sustainable and resilient </w:t>
      </w:r>
      <w:r w:rsidRPr="00CE54F6">
        <w:rPr>
          <w:rFonts w:eastAsia="Times New Roman" w:cstheme="minorHAnsi"/>
          <w:szCs w:val="20"/>
          <w:lang w:eastAsia="en-GB"/>
        </w:rPr>
        <w:t xml:space="preserve">livelihoods. </w:t>
      </w:r>
      <w:r>
        <w:rPr>
          <w:rFonts w:cstheme="minorHAnsi"/>
          <w:szCs w:val="20"/>
          <w:lang w:eastAsia="en-GB"/>
        </w:rPr>
        <w:t xml:space="preserve">The UNDP/GEF project will closely </w:t>
      </w:r>
      <w:r w:rsidRPr="00CE54F6">
        <w:rPr>
          <w:rFonts w:cstheme="minorHAnsi"/>
          <w:szCs w:val="20"/>
          <w:lang w:eastAsia="en-GB"/>
        </w:rPr>
        <w:t>coordinate with the EU funded  project EU4Cahul</w:t>
      </w:r>
      <w:r>
        <w:rPr>
          <w:rFonts w:cstheme="minorHAnsi"/>
          <w:szCs w:val="20"/>
          <w:lang w:eastAsia="en-GB"/>
        </w:rPr>
        <w:t xml:space="preserve">, in order to support several “green” rural entrepreneurs </w:t>
      </w:r>
      <w:r w:rsidRPr="00CE54F6">
        <w:rPr>
          <w:rFonts w:cstheme="minorHAnsi"/>
          <w:szCs w:val="20"/>
          <w:lang w:eastAsia="en-GB"/>
        </w:rPr>
        <w:t xml:space="preserve">located in the Lower Prut Biosphere Reserve to apply under the EU4Cahul calls for </w:t>
      </w:r>
      <w:r w:rsidRPr="00193254">
        <w:rPr>
          <w:rFonts w:cstheme="minorHAnsi"/>
          <w:szCs w:val="20"/>
          <w:lang w:eastAsia="en-GB"/>
        </w:rPr>
        <w:t xml:space="preserve">proposals. </w:t>
      </w:r>
      <w:r w:rsidRPr="00193254">
        <w:rPr>
          <w:rFonts w:cstheme="minorHAnsi"/>
          <w:iCs/>
          <w:szCs w:val="20"/>
        </w:rPr>
        <w:t>In addition, the UNDP/GEF project will coordinate and partner together with the Organization for Small and Medium Enterprises Sector Development ( ODIMM) to develop and deliver  green business modules to local entrepreneurs and SMEs. The project will complement</w:t>
      </w:r>
      <w:r w:rsidRPr="00CE54F6">
        <w:rPr>
          <w:rFonts w:cstheme="minorHAnsi"/>
          <w:iCs/>
          <w:szCs w:val="20"/>
        </w:rPr>
        <w:t xml:space="preserve"> the series of  SMEs green business trainings </w:t>
      </w:r>
      <w:r w:rsidRPr="00193254">
        <w:rPr>
          <w:rFonts w:cstheme="minorHAnsi"/>
          <w:iCs/>
          <w:szCs w:val="20"/>
        </w:rPr>
        <w:t>implemented by ODIMM. Furthermore, in partnership with the Danube Delta Biosphere Reserve (Romania) and Danube</w:t>
      </w:r>
      <w:r>
        <w:rPr>
          <w:rFonts w:cstheme="minorHAnsi"/>
          <w:iCs/>
          <w:szCs w:val="20"/>
        </w:rPr>
        <w:t xml:space="preserve"> </w:t>
      </w:r>
      <w:r w:rsidRPr="00193254">
        <w:rPr>
          <w:rFonts w:cstheme="minorHAnsi"/>
          <w:iCs/>
          <w:szCs w:val="20"/>
        </w:rPr>
        <w:t xml:space="preserve">Parks organization, the project will support the development of a cross-border </w:t>
      </w:r>
      <w:r w:rsidRPr="00193254">
        <w:rPr>
          <w:rFonts w:cstheme="minorHAnsi"/>
          <w:iCs/>
          <w:szCs w:val="20"/>
        </w:rPr>
        <w:lastRenderedPageBreak/>
        <w:t xml:space="preserve">tourism product that promotes biodiversity friendly and culturally rich tourist attractions in Lower Prut and Danube Delta. </w:t>
      </w:r>
    </w:p>
    <w:p w14:paraId="45C5DDE6" w14:textId="77777777" w:rsidR="00F260B2" w:rsidRPr="00A20396" w:rsidRDefault="00F260B2" w:rsidP="00F260B2">
      <w:pPr>
        <w:rPr>
          <w:rFonts w:cstheme="minorHAnsi"/>
          <w:b/>
          <w:bCs/>
          <w:szCs w:val="20"/>
          <w:u w:val="single"/>
        </w:rPr>
      </w:pPr>
      <w:r w:rsidRPr="00A20396">
        <w:rPr>
          <w:rFonts w:cstheme="minorHAnsi"/>
          <w:b/>
          <w:bCs/>
          <w:szCs w:val="20"/>
          <w:u w:val="single"/>
        </w:rPr>
        <w:t>Component 4 Knowledge Management</w:t>
      </w:r>
    </w:p>
    <w:p w14:paraId="52DEA6FB" w14:textId="77777777" w:rsidR="00F260B2" w:rsidRDefault="00F260B2" w:rsidP="00F260B2">
      <w:pPr>
        <w:rPr>
          <w:szCs w:val="20"/>
          <w:lang w:eastAsia="en-GB"/>
        </w:rPr>
      </w:pPr>
      <w:r>
        <w:rPr>
          <w:rFonts w:cstheme="minorHAnsi"/>
          <w:szCs w:val="20"/>
        </w:rPr>
        <w:t xml:space="preserve">This project component will focus on sharing the project experience, on partnerships and coordination with similar interventions and on raising </w:t>
      </w:r>
      <w:r w:rsidRPr="00193254">
        <w:rPr>
          <w:rFonts w:cstheme="minorHAnsi"/>
          <w:szCs w:val="20"/>
        </w:rPr>
        <w:t xml:space="preserve">awareness on wetlands ecosystems services and their fragile status especially under the impact of climate change. </w:t>
      </w:r>
      <w:r w:rsidRPr="00193254">
        <w:rPr>
          <w:szCs w:val="20"/>
          <w:lang w:eastAsia="en-GB"/>
        </w:rPr>
        <w:t>Social media, blogs, a dedicated website, networking and direct targeted messages</w:t>
      </w:r>
      <w:r>
        <w:rPr>
          <w:szCs w:val="20"/>
          <w:lang w:eastAsia="en-GB"/>
        </w:rPr>
        <w:t xml:space="preserve"> to decision makers</w:t>
      </w:r>
      <w:r w:rsidRPr="00193254">
        <w:rPr>
          <w:szCs w:val="20"/>
          <w:lang w:eastAsia="en-GB"/>
        </w:rPr>
        <w:t xml:space="preserve"> will be used as the main digital channels. The messages will also emphasize the necessary regulatory measures that need to be in place to </w:t>
      </w:r>
      <w:r>
        <w:rPr>
          <w:szCs w:val="20"/>
          <w:lang w:eastAsia="en-GB"/>
        </w:rPr>
        <w:t>address threats to wetlands</w:t>
      </w:r>
      <w:r w:rsidRPr="00193254">
        <w:rPr>
          <w:szCs w:val="20"/>
          <w:lang w:eastAsia="en-GB"/>
        </w:rPr>
        <w:t>.</w:t>
      </w:r>
      <w:r>
        <w:rPr>
          <w:szCs w:val="20"/>
          <w:lang w:eastAsia="en-GB"/>
        </w:rPr>
        <w:t xml:space="preserve"> The project will coordinate and engage with media and environment journalists as well as with other donor-funded projects in order to raise awareness especially </w:t>
      </w:r>
      <w:r w:rsidRPr="00193254">
        <w:rPr>
          <w:szCs w:val="20"/>
          <w:lang w:eastAsia="en-GB"/>
        </w:rPr>
        <w:t>related to the issues addressed by the project in the targeted protected areas, which are mainly: water pollution, water scarcity</w:t>
      </w:r>
      <w:r>
        <w:rPr>
          <w:szCs w:val="20"/>
          <w:lang w:eastAsia="en-GB"/>
        </w:rPr>
        <w:t xml:space="preserve"> and climate change impacts</w:t>
      </w:r>
      <w:r w:rsidRPr="00193254">
        <w:rPr>
          <w:szCs w:val="20"/>
          <w:lang w:eastAsia="en-GB"/>
        </w:rPr>
        <w:t xml:space="preserve"> and </w:t>
      </w:r>
      <w:r>
        <w:rPr>
          <w:szCs w:val="20"/>
          <w:lang w:eastAsia="en-GB"/>
        </w:rPr>
        <w:t xml:space="preserve">stringent </w:t>
      </w:r>
      <w:r w:rsidRPr="00193254">
        <w:rPr>
          <w:szCs w:val="20"/>
          <w:lang w:eastAsia="en-GB"/>
        </w:rPr>
        <w:t xml:space="preserve">need for </w:t>
      </w:r>
      <w:r>
        <w:rPr>
          <w:szCs w:val="20"/>
          <w:lang w:eastAsia="en-GB"/>
        </w:rPr>
        <w:t xml:space="preserve">wetlands </w:t>
      </w:r>
      <w:r w:rsidRPr="00193254">
        <w:rPr>
          <w:szCs w:val="20"/>
          <w:lang w:eastAsia="en-GB"/>
        </w:rPr>
        <w:t>financing</w:t>
      </w:r>
      <w:r>
        <w:rPr>
          <w:szCs w:val="20"/>
          <w:lang w:eastAsia="en-GB"/>
        </w:rPr>
        <w:t xml:space="preserve"> and sustainable management. </w:t>
      </w:r>
    </w:p>
    <w:p w14:paraId="42B8D0A3" w14:textId="77777777" w:rsidR="00F260B2" w:rsidRPr="00A20396" w:rsidRDefault="00F260B2" w:rsidP="00F260B2">
      <w:pPr>
        <w:rPr>
          <w:b/>
          <w:bCs/>
          <w:szCs w:val="20"/>
          <w:u w:val="single"/>
          <w:lang w:eastAsia="en-GB"/>
        </w:rPr>
      </w:pPr>
      <w:r w:rsidRPr="00A20396">
        <w:rPr>
          <w:b/>
          <w:bCs/>
          <w:szCs w:val="20"/>
          <w:u w:val="single"/>
          <w:lang w:eastAsia="en-GB"/>
        </w:rPr>
        <w:t xml:space="preserve">Component 5 Monitoring and Evaluation </w:t>
      </w:r>
    </w:p>
    <w:p w14:paraId="4728D4CE" w14:textId="5A492CC0" w:rsidR="00F260B2" w:rsidRDefault="00F260B2" w:rsidP="00F260B2">
      <w:pPr>
        <w:rPr>
          <w:szCs w:val="20"/>
          <w:lang w:eastAsia="en-GB"/>
        </w:rPr>
      </w:pPr>
      <w:r>
        <w:rPr>
          <w:szCs w:val="20"/>
          <w:lang w:eastAsia="en-GB"/>
        </w:rPr>
        <w:t xml:space="preserve">Under this component, the project will focus on  monitoring and evaluation of the project results according to UNDP and GEF procedures, sharing the evaluative knowledge with the national counterparts to support learning and efficient wetlands conservation programming in the future. </w:t>
      </w:r>
    </w:p>
    <w:p w14:paraId="3EE90787" w14:textId="421ED97F" w:rsidR="00F260B2" w:rsidRDefault="00F260B2" w:rsidP="00F260B2">
      <w:pPr>
        <w:rPr>
          <w:szCs w:val="20"/>
          <w:lang w:eastAsia="en-GB"/>
        </w:rPr>
      </w:pPr>
      <w:r>
        <w:rPr>
          <w:szCs w:val="20"/>
          <w:lang w:eastAsia="en-GB"/>
        </w:rPr>
        <w:t xml:space="preserve">A brief overview of the project’s proposed activities are presented in the table below: </w:t>
      </w:r>
    </w:p>
    <w:p w14:paraId="0478C9A4" w14:textId="77777777" w:rsidR="00F260B2" w:rsidRPr="00A20396" w:rsidRDefault="00F260B2" w:rsidP="00F260B2">
      <w:pPr>
        <w:jc w:val="center"/>
        <w:rPr>
          <w:rFonts w:cstheme="minorHAnsi"/>
          <w:b/>
          <w:bCs/>
          <w:szCs w:val="20"/>
          <w:u w:val="single"/>
        </w:rPr>
      </w:pPr>
    </w:p>
    <w:p w14:paraId="04244B4A" w14:textId="77777777" w:rsidR="00F260B2" w:rsidRPr="00F53DBC" w:rsidRDefault="00F260B2" w:rsidP="00F53DBC"/>
    <w:p w14:paraId="26BF6544" w14:textId="57CCEC09" w:rsidR="002217B2" w:rsidRDefault="002217B2" w:rsidP="00DA2CC2">
      <w:pPr>
        <w:spacing w:before="0" w:after="0"/>
      </w:pPr>
    </w:p>
    <w:p w14:paraId="6B880715" w14:textId="2620C7C7" w:rsidR="002217B2" w:rsidRDefault="002217B2" w:rsidP="00DA2CC2">
      <w:pPr>
        <w:spacing w:before="0" w:after="0"/>
      </w:pPr>
    </w:p>
    <w:p w14:paraId="529CD26B" w14:textId="0D451BE9" w:rsidR="002217B2" w:rsidRDefault="002217B2" w:rsidP="00DA2CC2">
      <w:pPr>
        <w:spacing w:before="0" w:after="0"/>
      </w:pPr>
    </w:p>
    <w:p w14:paraId="2F4C84A6" w14:textId="6812F4DF" w:rsidR="002217B2" w:rsidRDefault="002217B2" w:rsidP="00DA2CC2">
      <w:pPr>
        <w:spacing w:before="0" w:after="0"/>
      </w:pPr>
    </w:p>
    <w:p w14:paraId="3A4907DF" w14:textId="689BCBCD" w:rsidR="002217B2" w:rsidRDefault="002217B2" w:rsidP="00DA2CC2">
      <w:pPr>
        <w:spacing w:before="0" w:after="0"/>
      </w:pPr>
    </w:p>
    <w:p w14:paraId="3BE66970" w14:textId="5C203374" w:rsidR="002217B2" w:rsidRDefault="002217B2" w:rsidP="00DA2CC2">
      <w:pPr>
        <w:spacing w:before="0" w:after="0"/>
      </w:pPr>
    </w:p>
    <w:p w14:paraId="5A62C5D3" w14:textId="38A40A35" w:rsidR="002217B2" w:rsidRDefault="002217B2" w:rsidP="00DA2CC2">
      <w:pPr>
        <w:spacing w:before="0" w:after="0"/>
      </w:pPr>
    </w:p>
    <w:p w14:paraId="082872CB" w14:textId="19A1EC7B" w:rsidR="002217B2" w:rsidRDefault="002217B2" w:rsidP="00DA2CC2">
      <w:pPr>
        <w:spacing w:before="0" w:after="0"/>
      </w:pPr>
    </w:p>
    <w:p w14:paraId="73F9F755" w14:textId="3A2437CB" w:rsidR="002217B2" w:rsidRDefault="002217B2" w:rsidP="00DA2CC2">
      <w:pPr>
        <w:spacing w:before="0" w:after="0"/>
      </w:pPr>
    </w:p>
    <w:p w14:paraId="1A7D4934" w14:textId="73FEB5D8" w:rsidR="002217B2" w:rsidRDefault="002217B2" w:rsidP="00DA2CC2">
      <w:pPr>
        <w:spacing w:before="0" w:after="0"/>
      </w:pPr>
    </w:p>
    <w:p w14:paraId="57063CC7" w14:textId="77777777" w:rsidR="002217B2" w:rsidRDefault="002217B2" w:rsidP="00DA2CC2">
      <w:pPr>
        <w:spacing w:before="0" w:after="0"/>
        <w:sectPr w:rsidR="002217B2" w:rsidSect="006218D2">
          <w:pgSz w:w="11907" w:h="16839" w:code="9"/>
          <w:pgMar w:top="1440" w:right="1440" w:bottom="1440" w:left="1440" w:header="576" w:footer="576" w:gutter="0"/>
          <w:cols w:space="720"/>
          <w:docGrid w:linePitch="360"/>
        </w:sectPr>
      </w:pPr>
    </w:p>
    <w:p w14:paraId="66CE4865" w14:textId="6D6C3B67" w:rsidR="002217B2" w:rsidRDefault="004976B6" w:rsidP="00DA2CC2">
      <w:pPr>
        <w:spacing w:before="0" w:after="0"/>
      </w:pPr>
      <w:r>
        <w:lastRenderedPageBreak/>
        <w:t>Table 1: Overview  of Project Outcomes, Outputs, Activities</w:t>
      </w:r>
    </w:p>
    <w:p w14:paraId="5BC8CDEA" w14:textId="41907754" w:rsidR="002217B2" w:rsidRDefault="002217B2" w:rsidP="00DA2CC2">
      <w:pPr>
        <w:spacing w:before="0" w:after="0"/>
      </w:pPr>
    </w:p>
    <w:tbl>
      <w:tblPr>
        <w:tblpPr w:leftFromText="181" w:rightFromText="181" w:horzAnchor="margin" w:tblpX="568" w:tblpY="568"/>
        <w:tblW w:w="0" w:type="auto"/>
        <w:tblLook w:val="04A0" w:firstRow="1" w:lastRow="0" w:firstColumn="1" w:lastColumn="0" w:noHBand="0" w:noVBand="1"/>
      </w:tblPr>
      <w:tblGrid>
        <w:gridCol w:w="12753"/>
      </w:tblGrid>
      <w:tr w:rsidR="001A531A" w:rsidRPr="009A728E" w14:paraId="31DEAACF" w14:textId="77777777" w:rsidTr="00C733FC">
        <w:trPr>
          <w:trHeight w:val="453"/>
        </w:trPr>
        <w:tc>
          <w:tcPr>
            <w:tcW w:w="12753" w:type="dxa"/>
            <w:tcBorders>
              <w:top w:val="double" w:sz="6" w:space="0" w:color="auto"/>
              <w:left w:val="single" w:sz="4" w:space="0" w:color="auto"/>
              <w:bottom w:val="double" w:sz="6" w:space="0" w:color="000000"/>
              <w:right w:val="single" w:sz="4" w:space="0" w:color="auto"/>
            </w:tcBorders>
            <w:shd w:val="clear" w:color="auto" w:fill="EEECE1" w:themeFill="background2"/>
            <w:vAlign w:val="center"/>
          </w:tcPr>
          <w:p w14:paraId="51C29BC5" w14:textId="77B93942" w:rsidR="001A531A" w:rsidRPr="009A728E" w:rsidRDefault="001A531A" w:rsidP="001A531A">
            <w:pPr>
              <w:tabs>
                <w:tab w:val="decimal" w:pos="1027"/>
                <w:tab w:val="decimal" w:pos="1762"/>
              </w:tabs>
              <w:spacing w:before="0" w:after="0"/>
              <w:jc w:val="center"/>
              <w:rPr>
                <w:rFonts w:eastAsia="Times New Roman" w:cstheme="minorHAnsi"/>
                <w:sz w:val="18"/>
                <w:szCs w:val="18"/>
              </w:rPr>
            </w:pPr>
            <w:r w:rsidRPr="009A728E">
              <w:rPr>
                <w:rFonts w:eastAsia="Times New Roman" w:cstheme="minorHAnsi"/>
                <w:b/>
                <w:bCs/>
                <w:sz w:val="18"/>
                <w:szCs w:val="18"/>
              </w:rPr>
              <w:t>Outcomes/Outputs and Activities</w:t>
            </w:r>
          </w:p>
        </w:tc>
      </w:tr>
      <w:tr w:rsidR="00BE6841" w:rsidRPr="009A728E" w14:paraId="0F818E98" w14:textId="77777777" w:rsidTr="00C733FC">
        <w:trPr>
          <w:trHeight w:val="453"/>
        </w:trPr>
        <w:tc>
          <w:tcPr>
            <w:tcW w:w="12753" w:type="dxa"/>
            <w:tcBorders>
              <w:top w:val="double" w:sz="6" w:space="0" w:color="auto"/>
              <w:left w:val="single" w:sz="4" w:space="0" w:color="auto"/>
              <w:bottom w:val="double" w:sz="6" w:space="0" w:color="000000"/>
              <w:right w:val="single" w:sz="4" w:space="0" w:color="auto"/>
            </w:tcBorders>
            <w:shd w:val="clear" w:color="auto" w:fill="auto"/>
            <w:vAlign w:val="center"/>
          </w:tcPr>
          <w:p w14:paraId="1ED94039" w14:textId="68118CA7" w:rsidR="00BE6841" w:rsidRPr="009A728E" w:rsidRDefault="00BE6841" w:rsidP="00BB663C">
            <w:pPr>
              <w:tabs>
                <w:tab w:val="decimal" w:pos="1027"/>
                <w:tab w:val="decimal" w:pos="1762"/>
              </w:tabs>
              <w:spacing w:before="0" w:after="0"/>
              <w:jc w:val="left"/>
              <w:rPr>
                <w:rFonts w:eastAsia="Times New Roman" w:cstheme="minorHAnsi"/>
                <w:sz w:val="18"/>
                <w:szCs w:val="18"/>
              </w:rPr>
            </w:pPr>
            <w:r w:rsidRPr="009A728E">
              <w:rPr>
                <w:rFonts w:cstheme="minorHAnsi"/>
                <w:b/>
                <w:bCs/>
                <w:sz w:val="18"/>
                <w:szCs w:val="18"/>
              </w:rPr>
              <w:t>Preparatory activities/project Inception</w:t>
            </w:r>
            <w:r w:rsidRPr="009A728E">
              <w:rPr>
                <w:rFonts w:cstheme="minorHAnsi"/>
                <w:sz w:val="18"/>
                <w:szCs w:val="18"/>
              </w:rPr>
              <w:t xml:space="preserve"> : Finalization of the management arrangements, Internal trainings on UNDP-NIM procedures, drafting NIM </w:t>
            </w:r>
            <w:r w:rsidR="001E5B61">
              <w:rPr>
                <w:rFonts w:cstheme="minorHAnsi"/>
                <w:sz w:val="18"/>
                <w:szCs w:val="18"/>
              </w:rPr>
              <w:t xml:space="preserve">Capacity Building Plan and </w:t>
            </w:r>
            <w:r w:rsidRPr="009A728E">
              <w:rPr>
                <w:rFonts w:cstheme="minorHAnsi"/>
                <w:sz w:val="18"/>
                <w:szCs w:val="18"/>
              </w:rPr>
              <w:t xml:space="preserve">AWP, </w:t>
            </w:r>
            <w:r w:rsidR="001E5B61">
              <w:rPr>
                <w:rFonts w:cstheme="minorHAnsi"/>
                <w:sz w:val="18"/>
                <w:szCs w:val="18"/>
              </w:rPr>
              <w:t xml:space="preserve">Project’s </w:t>
            </w:r>
            <w:r w:rsidRPr="009A728E">
              <w:rPr>
                <w:rFonts w:cstheme="minorHAnsi"/>
                <w:sz w:val="18"/>
                <w:szCs w:val="18"/>
              </w:rPr>
              <w:t xml:space="preserve">Covid-19 </w:t>
            </w:r>
            <w:r w:rsidR="001E5B61">
              <w:rPr>
                <w:rFonts w:cstheme="minorHAnsi"/>
                <w:sz w:val="18"/>
                <w:szCs w:val="18"/>
              </w:rPr>
              <w:t xml:space="preserve">measures and safeguards, </w:t>
            </w:r>
            <w:r w:rsidRPr="009A728E">
              <w:rPr>
                <w:rFonts w:cstheme="minorHAnsi"/>
                <w:sz w:val="18"/>
                <w:szCs w:val="18"/>
              </w:rPr>
              <w:t xml:space="preserve"> Setting up Project Board, Inception Workshop, hiring personnel and technical experts, securing office premises.  </w:t>
            </w:r>
          </w:p>
        </w:tc>
      </w:tr>
      <w:tr w:rsidR="00784489" w:rsidRPr="009A728E" w14:paraId="6EC35407" w14:textId="77777777" w:rsidTr="00C733FC">
        <w:tc>
          <w:tcPr>
            <w:tcW w:w="12753" w:type="dxa"/>
            <w:tcBorders>
              <w:top w:val="nil"/>
              <w:left w:val="single" w:sz="4" w:space="0" w:color="auto"/>
              <w:bottom w:val="single" w:sz="4" w:space="0" w:color="auto"/>
              <w:right w:val="single" w:sz="4" w:space="0" w:color="auto"/>
            </w:tcBorders>
            <w:shd w:val="clear" w:color="auto" w:fill="auto"/>
          </w:tcPr>
          <w:p w14:paraId="3EE83EF0" w14:textId="12079940" w:rsidR="00BE6841" w:rsidRPr="009A728E" w:rsidRDefault="00784489" w:rsidP="00BB663C">
            <w:pPr>
              <w:tabs>
                <w:tab w:val="decimal" w:pos="1027"/>
                <w:tab w:val="decimal" w:pos="1762"/>
              </w:tabs>
              <w:spacing w:before="0" w:after="0"/>
              <w:jc w:val="left"/>
              <w:rPr>
                <w:rFonts w:cstheme="minorHAnsi"/>
                <w:b/>
                <w:bCs/>
                <w:sz w:val="18"/>
                <w:szCs w:val="18"/>
              </w:rPr>
            </w:pPr>
            <w:r w:rsidRPr="009A728E">
              <w:rPr>
                <w:rFonts w:eastAsia="Times New Roman" w:cstheme="minorHAnsi"/>
                <w:b/>
                <w:bCs/>
                <w:sz w:val="18"/>
                <w:szCs w:val="18"/>
              </w:rPr>
              <w:t>Component</w:t>
            </w:r>
            <w:r w:rsidR="00877D48" w:rsidRPr="009A728E">
              <w:rPr>
                <w:rFonts w:cstheme="minorHAnsi"/>
                <w:b/>
                <w:bCs/>
                <w:sz w:val="18"/>
                <w:szCs w:val="18"/>
              </w:rPr>
              <w:t xml:space="preserve"> </w:t>
            </w:r>
            <w:r w:rsidR="00BE6841" w:rsidRPr="009A728E">
              <w:rPr>
                <w:rFonts w:cstheme="minorHAnsi"/>
                <w:b/>
                <w:bCs/>
                <w:sz w:val="18"/>
                <w:szCs w:val="18"/>
              </w:rPr>
              <w:t xml:space="preserve">1 </w:t>
            </w:r>
            <w:r w:rsidR="00877D48" w:rsidRPr="009A728E">
              <w:rPr>
                <w:rFonts w:cstheme="minorHAnsi"/>
                <w:b/>
                <w:bCs/>
                <w:sz w:val="18"/>
                <w:szCs w:val="18"/>
              </w:rPr>
              <w:t>Enhanced regulatory and financing environment</w:t>
            </w:r>
          </w:p>
        </w:tc>
      </w:tr>
      <w:tr w:rsidR="00877D48" w:rsidRPr="009A728E" w14:paraId="60390B30" w14:textId="77777777" w:rsidTr="00C733FC">
        <w:tc>
          <w:tcPr>
            <w:tcW w:w="12753" w:type="dxa"/>
            <w:tcBorders>
              <w:top w:val="nil"/>
              <w:left w:val="single" w:sz="4" w:space="0" w:color="auto"/>
              <w:bottom w:val="single" w:sz="4" w:space="0" w:color="auto"/>
              <w:right w:val="single" w:sz="4" w:space="0" w:color="auto"/>
            </w:tcBorders>
            <w:shd w:val="clear" w:color="auto" w:fill="auto"/>
          </w:tcPr>
          <w:p w14:paraId="5FF54A87" w14:textId="02F6E8D6" w:rsidR="00BE6841" w:rsidRPr="009A728E" w:rsidRDefault="00877D48" w:rsidP="00BB663C">
            <w:pPr>
              <w:tabs>
                <w:tab w:val="decimal" w:pos="1027"/>
                <w:tab w:val="decimal" w:pos="1762"/>
              </w:tabs>
              <w:spacing w:before="0" w:after="0"/>
              <w:jc w:val="left"/>
              <w:rPr>
                <w:rFonts w:cstheme="minorHAnsi"/>
                <w:b/>
                <w:bCs/>
                <w:sz w:val="18"/>
                <w:szCs w:val="18"/>
              </w:rPr>
            </w:pPr>
            <w:r w:rsidRPr="009A728E">
              <w:rPr>
                <w:rFonts w:eastAsia="Times New Roman" w:cstheme="minorHAnsi"/>
                <w:b/>
                <w:bCs/>
                <w:sz w:val="18"/>
                <w:szCs w:val="18"/>
              </w:rPr>
              <w:t xml:space="preserve">Outcome 1.1. </w:t>
            </w:r>
            <w:r w:rsidRPr="009A728E">
              <w:rPr>
                <w:rFonts w:cstheme="minorHAnsi"/>
                <w:b/>
                <w:bCs/>
                <w:sz w:val="18"/>
                <w:szCs w:val="18"/>
              </w:rPr>
              <w:t xml:space="preserve"> Better fiduciary and financial environment for long term resilience of wetland ecosystems.  This project outcome will allow overcoming barriers that prevent an increase of financing, conservation and sustainable management of wetlands</w:t>
            </w:r>
          </w:p>
        </w:tc>
      </w:tr>
      <w:tr w:rsidR="00784489" w:rsidRPr="009A728E" w14:paraId="5AAC80E4" w14:textId="77777777" w:rsidTr="00C733FC">
        <w:tc>
          <w:tcPr>
            <w:tcW w:w="1275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67B7E63" w14:textId="107D411B" w:rsidR="00784489" w:rsidRPr="009A728E" w:rsidRDefault="00784489" w:rsidP="00BB663C">
            <w:pPr>
              <w:tabs>
                <w:tab w:val="decimal" w:pos="1027"/>
                <w:tab w:val="decimal" w:pos="1762"/>
              </w:tabs>
              <w:spacing w:before="0" w:after="0"/>
              <w:jc w:val="left"/>
              <w:rPr>
                <w:rFonts w:eastAsia="Times New Roman" w:cstheme="minorHAnsi"/>
                <w:sz w:val="18"/>
                <w:szCs w:val="18"/>
              </w:rPr>
            </w:pPr>
            <w:r w:rsidRPr="009A728E">
              <w:rPr>
                <w:rFonts w:cstheme="minorHAnsi"/>
                <w:sz w:val="18"/>
                <w:szCs w:val="18"/>
              </w:rPr>
              <w:t>Output 1.1</w:t>
            </w:r>
            <w:r w:rsidR="00877D48" w:rsidRPr="009A728E">
              <w:rPr>
                <w:rFonts w:cstheme="minorHAnsi"/>
                <w:sz w:val="18"/>
                <w:szCs w:val="18"/>
              </w:rPr>
              <w:t>.1</w:t>
            </w:r>
            <w:r w:rsidRPr="009A728E">
              <w:rPr>
                <w:rFonts w:cstheme="minorHAnsi"/>
                <w:sz w:val="18"/>
                <w:szCs w:val="18"/>
              </w:rPr>
              <w:t xml:space="preserve">: </w:t>
            </w:r>
            <w:r w:rsidR="00877D48" w:rsidRPr="009A728E">
              <w:rPr>
                <w:rFonts w:cstheme="minorHAnsi"/>
                <w:sz w:val="18"/>
                <w:szCs w:val="18"/>
                <w:lang w:eastAsia="en-GB"/>
              </w:rPr>
              <w:t xml:space="preserve"> Regulations and by-laws developed, consulted and adopted by relevant institutions that promote identification, monitoring and wise use of wetlands under international treaties.</w:t>
            </w:r>
          </w:p>
        </w:tc>
      </w:tr>
      <w:tr w:rsidR="00784489" w:rsidRPr="009A728E" w14:paraId="5042E07D" w14:textId="77777777" w:rsidTr="00C733FC">
        <w:tc>
          <w:tcPr>
            <w:tcW w:w="12753" w:type="dxa"/>
            <w:tcBorders>
              <w:top w:val="nil"/>
              <w:left w:val="single" w:sz="4" w:space="0" w:color="auto"/>
              <w:bottom w:val="single" w:sz="4" w:space="0" w:color="auto"/>
              <w:right w:val="single" w:sz="4" w:space="0" w:color="auto"/>
            </w:tcBorders>
            <w:shd w:val="clear" w:color="auto" w:fill="auto"/>
          </w:tcPr>
          <w:p w14:paraId="007CD6A3" w14:textId="28D9F2EE" w:rsidR="00784489" w:rsidRPr="009A728E" w:rsidRDefault="00784489" w:rsidP="00BB663C">
            <w:pPr>
              <w:tabs>
                <w:tab w:val="decimal" w:pos="1027"/>
                <w:tab w:val="decimal" w:pos="1762"/>
              </w:tabs>
              <w:spacing w:before="0" w:after="0"/>
              <w:jc w:val="left"/>
              <w:rPr>
                <w:rFonts w:eastAsia="Times New Roman" w:cstheme="minorHAnsi"/>
                <w:sz w:val="18"/>
                <w:szCs w:val="18"/>
              </w:rPr>
            </w:pPr>
            <w:r w:rsidRPr="009A728E">
              <w:rPr>
                <w:rFonts w:eastAsia="Times New Roman" w:cstheme="minorHAnsi"/>
                <w:b/>
                <w:bCs/>
                <w:sz w:val="18"/>
                <w:szCs w:val="18"/>
              </w:rPr>
              <w:t>Act  1.1.1</w:t>
            </w:r>
            <w:r w:rsidR="00877D48" w:rsidRPr="009A728E">
              <w:rPr>
                <w:rFonts w:eastAsia="Times New Roman" w:cstheme="minorHAnsi"/>
                <w:b/>
                <w:bCs/>
                <w:sz w:val="18"/>
                <w:szCs w:val="18"/>
              </w:rPr>
              <w:t>.1</w:t>
            </w:r>
            <w:r w:rsidRPr="009A728E">
              <w:rPr>
                <w:rFonts w:eastAsia="Times New Roman" w:cstheme="minorHAnsi"/>
                <w:sz w:val="18"/>
                <w:szCs w:val="18"/>
              </w:rPr>
              <w:t xml:space="preserve"> </w:t>
            </w:r>
            <w:r w:rsidR="00877D48" w:rsidRPr="009A728E">
              <w:rPr>
                <w:rFonts w:cstheme="minorHAnsi"/>
                <w:sz w:val="18"/>
                <w:szCs w:val="18"/>
                <w:lang w:eastAsia="en-GB"/>
              </w:rPr>
              <w:t xml:space="preserve"> Development of legal amendments to address improved wetlands management including support to the new NBSAP</w:t>
            </w:r>
          </w:p>
        </w:tc>
      </w:tr>
      <w:tr w:rsidR="00784489" w:rsidRPr="009A728E" w14:paraId="2A670BB0" w14:textId="77777777" w:rsidTr="00C733FC">
        <w:tc>
          <w:tcPr>
            <w:tcW w:w="12753" w:type="dxa"/>
            <w:tcBorders>
              <w:top w:val="nil"/>
              <w:left w:val="single" w:sz="4" w:space="0" w:color="auto"/>
              <w:bottom w:val="single" w:sz="4" w:space="0" w:color="auto"/>
              <w:right w:val="single" w:sz="4" w:space="0" w:color="auto"/>
            </w:tcBorders>
            <w:shd w:val="clear" w:color="auto" w:fill="auto"/>
          </w:tcPr>
          <w:p w14:paraId="30AAFADF" w14:textId="3E1F3754" w:rsidR="00784489" w:rsidRPr="009A728E" w:rsidRDefault="00784489" w:rsidP="00BB663C">
            <w:pPr>
              <w:tabs>
                <w:tab w:val="decimal" w:pos="1027"/>
                <w:tab w:val="decimal" w:pos="1762"/>
              </w:tabs>
              <w:spacing w:before="0" w:after="0"/>
              <w:jc w:val="left"/>
              <w:rPr>
                <w:rFonts w:eastAsia="Times New Roman" w:cstheme="minorHAnsi"/>
                <w:sz w:val="18"/>
                <w:szCs w:val="18"/>
              </w:rPr>
            </w:pPr>
            <w:r w:rsidRPr="009A728E">
              <w:rPr>
                <w:rFonts w:eastAsia="Times New Roman" w:cstheme="minorHAnsi"/>
                <w:b/>
                <w:bCs/>
                <w:sz w:val="18"/>
                <w:szCs w:val="18"/>
              </w:rPr>
              <w:t>Act  1.1.</w:t>
            </w:r>
            <w:r w:rsidR="00F368C2" w:rsidRPr="009A728E">
              <w:rPr>
                <w:rFonts w:eastAsia="Times New Roman" w:cstheme="minorHAnsi"/>
                <w:b/>
                <w:bCs/>
                <w:sz w:val="18"/>
                <w:szCs w:val="18"/>
              </w:rPr>
              <w:t>1.2</w:t>
            </w:r>
            <w:r w:rsidR="00F368C2" w:rsidRPr="009A728E">
              <w:rPr>
                <w:rFonts w:eastAsia="Times New Roman" w:cstheme="minorHAnsi"/>
                <w:sz w:val="18"/>
                <w:szCs w:val="18"/>
              </w:rPr>
              <w:t xml:space="preserve"> Stakeholders Engagement </w:t>
            </w:r>
          </w:p>
        </w:tc>
      </w:tr>
      <w:tr w:rsidR="00784489" w:rsidRPr="009A728E" w14:paraId="5C4ECE54" w14:textId="77777777" w:rsidTr="00C733FC">
        <w:tc>
          <w:tcPr>
            <w:tcW w:w="12753" w:type="dxa"/>
            <w:tcBorders>
              <w:top w:val="nil"/>
              <w:left w:val="single" w:sz="4" w:space="0" w:color="auto"/>
              <w:bottom w:val="single" w:sz="4" w:space="0" w:color="auto"/>
              <w:right w:val="single" w:sz="4" w:space="0" w:color="auto"/>
            </w:tcBorders>
            <w:shd w:val="clear" w:color="auto" w:fill="auto"/>
          </w:tcPr>
          <w:p w14:paraId="4E382E23" w14:textId="37BA75EA" w:rsidR="00784489" w:rsidRPr="009A728E" w:rsidRDefault="00784489" w:rsidP="00BB663C">
            <w:pPr>
              <w:tabs>
                <w:tab w:val="decimal" w:pos="1027"/>
                <w:tab w:val="decimal" w:pos="1762"/>
              </w:tabs>
              <w:spacing w:before="0" w:after="0"/>
              <w:jc w:val="left"/>
              <w:rPr>
                <w:rFonts w:eastAsia="Times New Roman" w:cstheme="minorHAnsi"/>
                <w:sz w:val="18"/>
                <w:szCs w:val="18"/>
              </w:rPr>
            </w:pPr>
            <w:r w:rsidRPr="009A728E">
              <w:rPr>
                <w:rFonts w:eastAsia="Times New Roman" w:cstheme="minorHAnsi"/>
                <w:b/>
                <w:bCs/>
                <w:sz w:val="18"/>
                <w:szCs w:val="18"/>
              </w:rPr>
              <w:t xml:space="preserve">Act  </w:t>
            </w:r>
            <w:r w:rsidR="00F368C2" w:rsidRPr="009A728E">
              <w:rPr>
                <w:rFonts w:cstheme="minorHAnsi"/>
                <w:b/>
                <w:bCs/>
                <w:sz w:val="18"/>
                <w:szCs w:val="18"/>
              </w:rPr>
              <w:t>1.1.1.3</w:t>
            </w:r>
            <w:r w:rsidR="00F368C2" w:rsidRPr="009A728E">
              <w:rPr>
                <w:rFonts w:cstheme="minorHAnsi"/>
                <w:sz w:val="18"/>
                <w:szCs w:val="18"/>
              </w:rPr>
              <w:t xml:space="preserve"> Support to the revision of the Regulation governing the </w:t>
            </w:r>
            <w:proofErr w:type="spellStart"/>
            <w:r w:rsidR="00F368C2" w:rsidRPr="009A728E">
              <w:rPr>
                <w:rFonts w:cstheme="minorHAnsi"/>
                <w:sz w:val="18"/>
                <w:szCs w:val="18"/>
              </w:rPr>
              <w:t>Stanca</w:t>
            </w:r>
            <w:proofErr w:type="spellEnd"/>
            <w:r w:rsidR="00F368C2" w:rsidRPr="009A728E">
              <w:rPr>
                <w:rFonts w:cstheme="minorHAnsi"/>
                <w:sz w:val="18"/>
                <w:szCs w:val="18"/>
              </w:rPr>
              <w:t xml:space="preserve"> </w:t>
            </w:r>
            <w:proofErr w:type="spellStart"/>
            <w:r w:rsidR="00F368C2" w:rsidRPr="009A728E">
              <w:rPr>
                <w:rFonts w:cstheme="minorHAnsi"/>
                <w:sz w:val="18"/>
                <w:szCs w:val="18"/>
              </w:rPr>
              <w:t>Costesti</w:t>
            </w:r>
            <w:proofErr w:type="spellEnd"/>
            <w:r w:rsidR="00F368C2" w:rsidRPr="009A728E">
              <w:rPr>
                <w:rFonts w:cstheme="minorHAnsi"/>
                <w:sz w:val="18"/>
                <w:szCs w:val="18"/>
              </w:rPr>
              <w:t xml:space="preserve"> Dam</w:t>
            </w:r>
            <w:r w:rsidR="00BE6841" w:rsidRPr="009A728E">
              <w:rPr>
                <w:rFonts w:cstheme="minorHAnsi"/>
                <w:sz w:val="18"/>
                <w:szCs w:val="18"/>
              </w:rPr>
              <w:t>,</w:t>
            </w:r>
            <w:r w:rsidR="00F368C2" w:rsidRPr="009A728E">
              <w:rPr>
                <w:rFonts w:cstheme="minorHAnsi"/>
                <w:sz w:val="18"/>
                <w:szCs w:val="18"/>
              </w:rPr>
              <w:t xml:space="preserve"> to include the revised minimum ecological flow accounting for climate change</w:t>
            </w:r>
          </w:p>
        </w:tc>
      </w:tr>
      <w:tr w:rsidR="00784489" w:rsidRPr="009A728E" w14:paraId="3DE053A6" w14:textId="77777777" w:rsidTr="00C733FC">
        <w:tc>
          <w:tcPr>
            <w:tcW w:w="1275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B52ADBF" w14:textId="49942C73" w:rsidR="00BE6841" w:rsidRPr="00890E2E" w:rsidRDefault="00890E2E" w:rsidP="00890E2E">
            <w:pPr>
              <w:pStyle w:val="ListParagraph"/>
              <w:tabs>
                <w:tab w:val="left" w:pos="284"/>
                <w:tab w:val="left" w:pos="9781"/>
              </w:tabs>
              <w:ind w:left="0"/>
              <w:rPr>
                <w:rFonts w:cstheme="minorHAnsi"/>
                <w:iCs/>
                <w:sz w:val="18"/>
                <w:szCs w:val="18"/>
              </w:rPr>
            </w:pPr>
            <w:r w:rsidRPr="00890E2E">
              <w:rPr>
                <w:rFonts w:cstheme="minorHAnsi"/>
                <w:iCs/>
                <w:sz w:val="18"/>
                <w:szCs w:val="18"/>
              </w:rPr>
              <w:t xml:space="preserve">Output 1.1.2 National Ecological Fund (NEF) capacitated to prioritize financing of wetland conservation and sustainable use </w:t>
            </w:r>
          </w:p>
        </w:tc>
      </w:tr>
      <w:tr w:rsidR="00784489" w:rsidRPr="009A728E" w14:paraId="3229CA56" w14:textId="77777777" w:rsidTr="00C733FC">
        <w:tc>
          <w:tcPr>
            <w:tcW w:w="12753" w:type="dxa"/>
            <w:tcBorders>
              <w:top w:val="single" w:sz="4" w:space="0" w:color="auto"/>
              <w:left w:val="single" w:sz="4" w:space="0" w:color="auto"/>
              <w:bottom w:val="single" w:sz="4" w:space="0" w:color="auto"/>
              <w:right w:val="single" w:sz="4" w:space="0" w:color="auto"/>
            </w:tcBorders>
            <w:shd w:val="clear" w:color="auto" w:fill="auto"/>
          </w:tcPr>
          <w:p w14:paraId="61F5EA49" w14:textId="7C65F7C3" w:rsidR="00BE6841" w:rsidRPr="009A728E" w:rsidRDefault="00784489" w:rsidP="00BB663C">
            <w:pPr>
              <w:tabs>
                <w:tab w:val="decimal" w:pos="1027"/>
                <w:tab w:val="decimal" w:pos="1762"/>
              </w:tabs>
              <w:spacing w:before="0" w:after="0"/>
              <w:jc w:val="left"/>
              <w:rPr>
                <w:rFonts w:cstheme="minorHAnsi"/>
                <w:sz w:val="18"/>
                <w:szCs w:val="18"/>
              </w:rPr>
            </w:pPr>
            <w:r w:rsidRPr="009A728E">
              <w:rPr>
                <w:rFonts w:eastAsia="Times New Roman" w:cstheme="minorHAnsi"/>
                <w:b/>
                <w:bCs/>
                <w:sz w:val="18"/>
                <w:szCs w:val="18"/>
              </w:rPr>
              <w:t>Act  1.</w:t>
            </w:r>
            <w:r w:rsidR="00FD704F" w:rsidRPr="009A728E">
              <w:rPr>
                <w:rFonts w:eastAsia="Times New Roman" w:cstheme="minorHAnsi"/>
                <w:b/>
                <w:bCs/>
                <w:sz w:val="18"/>
                <w:szCs w:val="18"/>
              </w:rPr>
              <w:t>1.</w:t>
            </w:r>
            <w:r w:rsidRPr="009A728E">
              <w:rPr>
                <w:rFonts w:eastAsia="Times New Roman" w:cstheme="minorHAnsi"/>
                <w:b/>
                <w:bCs/>
                <w:sz w:val="18"/>
                <w:szCs w:val="18"/>
              </w:rPr>
              <w:t>2.1</w:t>
            </w:r>
            <w:r w:rsidRPr="009A728E">
              <w:rPr>
                <w:rFonts w:eastAsia="Times New Roman" w:cstheme="minorHAnsi"/>
                <w:sz w:val="18"/>
                <w:szCs w:val="18"/>
              </w:rPr>
              <w:t xml:space="preserve"> </w:t>
            </w:r>
            <w:r w:rsidR="00FD704F" w:rsidRPr="009A728E">
              <w:rPr>
                <w:rFonts w:cstheme="minorHAnsi"/>
                <w:sz w:val="18"/>
                <w:szCs w:val="18"/>
              </w:rPr>
              <w:t xml:space="preserve"> Improvement</w:t>
            </w:r>
            <w:r w:rsidR="00BE6841" w:rsidRPr="009A728E">
              <w:rPr>
                <w:rFonts w:cstheme="minorHAnsi"/>
                <w:sz w:val="18"/>
                <w:szCs w:val="18"/>
              </w:rPr>
              <w:t xml:space="preserve">s in the legal framework governing the </w:t>
            </w:r>
            <w:r w:rsidR="00FD704F" w:rsidRPr="009A728E">
              <w:rPr>
                <w:rFonts w:cstheme="minorHAnsi"/>
                <w:sz w:val="18"/>
                <w:szCs w:val="18"/>
              </w:rPr>
              <w:t>National Ecological Fund</w:t>
            </w:r>
            <w:r w:rsidR="00BE6841" w:rsidRPr="009A728E">
              <w:rPr>
                <w:rFonts w:cstheme="minorHAnsi"/>
                <w:sz w:val="18"/>
                <w:szCs w:val="18"/>
              </w:rPr>
              <w:t xml:space="preserve">, </w:t>
            </w:r>
            <w:r w:rsidR="00FD704F" w:rsidRPr="009A728E">
              <w:rPr>
                <w:rFonts w:cstheme="minorHAnsi"/>
                <w:sz w:val="18"/>
                <w:szCs w:val="18"/>
              </w:rPr>
              <w:t>for increased PAs and wetlands support</w:t>
            </w:r>
          </w:p>
        </w:tc>
      </w:tr>
      <w:tr w:rsidR="00784489" w:rsidRPr="009A728E" w14:paraId="37BCC210" w14:textId="77777777" w:rsidTr="00C733FC">
        <w:tc>
          <w:tcPr>
            <w:tcW w:w="1275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39C34B0" w14:textId="77777777" w:rsidR="00784489" w:rsidRPr="009A728E" w:rsidRDefault="00FD704F" w:rsidP="00BB663C">
            <w:pPr>
              <w:tabs>
                <w:tab w:val="decimal" w:pos="1027"/>
                <w:tab w:val="decimal" w:pos="1762"/>
              </w:tabs>
              <w:spacing w:before="0" w:after="0"/>
              <w:jc w:val="left"/>
              <w:rPr>
                <w:rFonts w:cstheme="minorHAnsi"/>
                <w:sz w:val="18"/>
                <w:szCs w:val="18"/>
              </w:rPr>
            </w:pPr>
            <w:r w:rsidRPr="009A728E">
              <w:rPr>
                <w:rFonts w:eastAsia="Times New Roman" w:cstheme="minorHAnsi"/>
                <w:sz w:val="18"/>
                <w:szCs w:val="18"/>
              </w:rPr>
              <w:t xml:space="preserve">Output 1.1.3 </w:t>
            </w:r>
            <w:r w:rsidR="00784489" w:rsidRPr="009A728E">
              <w:rPr>
                <w:rFonts w:eastAsia="Times New Roman" w:cstheme="minorHAnsi"/>
                <w:sz w:val="18"/>
                <w:szCs w:val="18"/>
              </w:rPr>
              <w:t xml:space="preserve"> </w:t>
            </w:r>
            <w:r w:rsidRPr="009A728E">
              <w:rPr>
                <w:rFonts w:cstheme="minorHAnsi"/>
                <w:sz w:val="18"/>
                <w:szCs w:val="18"/>
              </w:rPr>
              <w:t xml:space="preserve"> Biodiversity compatible local development strategies in three target districts designated and under implementation</w:t>
            </w:r>
          </w:p>
          <w:p w14:paraId="08441A97" w14:textId="218EF00F" w:rsidR="00BE6841" w:rsidRPr="009A728E" w:rsidRDefault="00BE6841" w:rsidP="00BB663C">
            <w:pPr>
              <w:tabs>
                <w:tab w:val="decimal" w:pos="1027"/>
                <w:tab w:val="decimal" w:pos="1762"/>
              </w:tabs>
              <w:spacing w:before="0" w:after="0"/>
              <w:jc w:val="left"/>
              <w:rPr>
                <w:rFonts w:eastAsia="Times New Roman" w:cstheme="minorHAnsi"/>
                <w:sz w:val="18"/>
                <w:szCs w:val="18"/>
              </w:rPr>
            </w:pPr>
          </w:p>
        </w:tc>
      </w:tr>
      <w:tr w:rsidR="00784489" w:rsidRPr="009A728E" w14:paraId="0C3672D9" w14:textId="77777777" w:rsidTr="00C733FC">
        <w:tc>
          <w:tcPr>
            <w:tcW w:w="12753" w:type="dxa"/>
            <w:tcBorders>
              <w:top w:val="single" w:sz="4" w:space="0" w:color="auto"/>
              <w:left w:val="single" w:sz="4" w:space="0" w:color="auto"/>
              <w:bottom w:val="single" w:sz="4" w:space="0" w:color="auto"/>
              <w:right w:val="single" w:sz="4" w:space="0" w:color="auto"/>
            </w:tcBorders>
            <w:shd w:val="clear" w:color="auto" w:fill="auto"/>
          </w:tcPr>
          <w:p w14:paraId="5F6DA3EC" w14:textId="7C8FE5DC" w:rsidR="00784489" w:rsidRPr="009A728E" w:rsidRDefault="00FD704F" w:rsidP="00BB663C">
            <w:pPr>
              <w:tabs>
                <w:tab w:val="decimal" w:pos="1027"/>
                <w:tab w:val="decimal" w:pos="1762"/>
              </w:tabs>
              <w:spacing w:before="0" w:after="0"/>
              <w:jc w:val="left"/>
              <w:rPr>
                <w:rFonts w:eastAsia="Times New Roman" w:cstheme="minorHAnsi"/>
                <w:sz w:val="18"/>
                <w:szCs w:val="18"/>
              </w:rPr>
            </w:pPr>
            <w:r w:rsidRPr="009A728E">
              <w:rPr>
                <w:rFonts w:cstheme="minorHAnsi"/>
                <w:b/>
                <w:bCs/>
                <w:sz w:val="18"/>
                <w:szCs w:val="18"/>
              </w:rPr>
              <w:t>Act 1.1.3.1</w:t>
            </w:r>
            <w:r w:rsidRPr="009A728E">
              <w:rPr>
                <w:rFonts w:cstheme="minorHAnsi"/>
                <w:sz w:val="18"/>
                <w:szCs w:val="18"/>
              </w:rPr>
              <w:t xml:space="preserve"> Improving technical  capacities for biodiversity integration  into local plans and strategies </w:t>
            </w:r>
          </w:p>
        </w:tc>
      </w:tr>
      <w:tr w:rsidR="00784489" w:rsidRPr="009A728E" w14:paraId="088E7910" w14:textId="77777777" w:rsidTr="00C733FC">
        <w:tc>
          <w:tcPr>
            <w:tcW w:w="12753" w:type="dxa"/>
            <w:tcBorders>
              <w:top w:val="single" w:sz="4" w:space="0" w:color="auto"/>
              <w:left w:val="single" w:sz="4" w:space="0" w:color="auto"/>
              <w:bottom w:val="single" w:sz="4" w:space="0" w:color="auto"/>
              <w:right w:val="single" w:sz="4" w:space="0" w:color="auto"/>
            </w:tcBorders>
            <w:shd w:val="clear" w:color="auto" w:fill="auto"/>
          </w:tcPr>
          <w:p w14:paraId="1FE0A7B4" w14:textId="16C029F7" w:rsidR="00784489" w:rsidRPr="009A728E" w:rsidRDefault="00FD704F" w:rsidP="00BB663C">
            <w:pPr>
              <w:tabs>
                <w:tab w:val="decimal" w:pos="1027"/>
                <w:tab w:val="decimal" w:pos="1762"/>
              </w:tabs>
              <w:spacing w:before="0" w:after="0"/>
              <w:jc w:val="left"/>
              <w:rPr>
                <w:rFonts w:eastAsia="Times New Roman" w:cstheme="minorHAnsi"/>
                <w:sz w:val="18"/>
                <w:szCs w:val="18"/>
              </w:rPr>
            </w:pPr>
            <w:r w:rsidRPr="009A728E">
              <w:rPr>
                <w:rFonts w:cstheme="minorHAnsi"/>
                <w:b/>
                <w:bCs/>
                <w:sz w:val="18"/>
                <w:szCs w:val="18"/>
              </w:rPr>
              <w:t>Act 1.1.3.2</w:t>
            </w:r>
            <w:r w:rsidRPr="009A728E">
              <w:rPr>
                <w:rFonts w:cstheme="minorHAnsi"/>
                <w:sz w:val="18"/>
                <w:szCs w:val="18"/>
              </w:rPr>
              <w:t xml:space="preserve"> Developing biodiversity passports for critical species and mainstreaming biodiversity considerations into local development plans</w:t>
            </w:r>
          </w:p>
        </w:tc>
      </w:tr>
      <w:tr w:rsidR="00784489" w:rsidRPr="009A728E" w14:paraId="14F90D68" w14:textId="77777777" w:rsidTr="00C733FC">
        <w:tc>
          <w:tcPr>
            <w:tcW w:w="12753" w:type="dxa"/>
            <w:tcBorders>
              <w:top w:val="single" w:sz="4" w:space="0" w:color="auto"/>
              <w:left w:val="single" w:sz="4" w:space="0" w:color="auto"/>
              <w:bottom w:val="single" w:sz="4" w:space="0" w:color="auto"/>
              <w:right w:val="single" w:sz="4" w:space="0" w:color="auto"/>
            </w:tcBorders>
            <w:shd w:val="clear" w:color="auto" w:fill="auto"/>
            <w:vAlign w:val="bottom"/>
          </w:tcPr>
          <w:p w14:paraId="3EA32CC3" w14:textId="2131E414" w:rsidR="00BE6841" w:rsidRPr="009A728E" w:rsidRDefault="00FD704F" w:rsidP="00BB663C">
            <w:pPr>
              <w:tabs>
                <w:tab w:val="decimal" w:pos="1027"/>
                <w:tab w:val="decimal" w:pos="1762"/>
              </w:tabs>
              <w:spacing w:before="0" w:after="0"/>
              <w:jc w:val="left"/>
              <w:rPr>
                <w:rFonts w:cstheme="minorHAnsi"/>
                <w:b/>
                <w:bCs/>
                <w:sz w:val="18"/>
                <w:szCs w:val="18"/>
                <w:lang w:eastAsia="en-GB"/>
              </w:rPr>
            </w:pPr>
            <w:r w:rsidRPr="009A728E">
              <w:rPr>
                <w:rFonts w:eastAsia="Times New Roman" w:cstheme="minorHAnsi"/>
                <w:b/>
                <w:bCs/>
                <w:sz w:val="18"/>
                <w:szCs w:val="18"/>
              </w:rPr>
              <w:t xml:space="preserve">Component 2 </w:t>
            </w:r>
            <w:r w:rsidR="00784489" w:rsidRPr="009A728E">
              <w:rPr>
                <w:rFonts w:eastAsia="Times New Roman" w:cstheme="minorHAnsi"/>
                <w:b/>
                <w:bCs/>
                <w:sz w:val="18"/>
                <w:szCs w:val="18"/>
              </w:rPr>
              <w:t xml:space="preserve"> </w:t>
            </w:r>
            <w:r w:rsidRPr="009A728E">
              <w:rPr>
                <w:rFonts w:cstheme="minorHAnsi"/>
                <w:b/>
                <w:bCs/>
                <w:sz w:val="18"/>
                <w:szCs w:val="18"/>
                <w:lang w:eastAsia="en-GB"/>
              </w:rPr>
              <w:t xml:space="preserve"> Improved protection and management of Key Biodiversity Areas on wetlands</w:t>
            </w:r>
          </w:p>
        </w:tc>
      </w:tr>
      <w:tr w:rsidR="00784489" w:rsidRPr="009A728E" w14:paraId="345C815A" w14:textId="77777777" w:rsidTr="00C733FC">
        <w:tc>
          <w:tcPr>
            <w:tcW w:w="12753" w:type="dxa"/>
            <w:tcBorders>
              <w:top w:val="nil"/>
              <w:left w:val="single" w:sz="4" w:space="0" w:color="auto"/>
              <w:bottom w:val="single" w:sz="4" w:space="0" w:color="auto"/>
              <w:right w:val="single" w:sz="4" w:space="0" w:color="auto"/>
            </w:tcBorders>
            <w:shd w:val="clear" w:color="auto" w:fill="auto"/>
          </w:tcPr>
          <w:p w14:paraId="31841D15" w14:textId="45EC9C38" w:rsidR="00BE6841" w:rsidRPr="009A728E" w:rsidRDefault="004735B3" w:rsidP="00BB663C">
            <w:pPr>
              <w:tabs>
                <w:tab w:val="decimal" w:pos="1027"/>
                <w:tab w:val="decimal" w:pos="1762"/>
              </w:tabs>
              <w:spacing w:before="0" w:after="0"/>
              <w:jc w:val="left"/>
              <w:rPr>
                <w:rFonts w:cstheme="minorHAnsi"/>
                <w:b/>
                <w:bCs/>
                <w:sz w:val="18"/>
                <w:szCs w:val="18"/>
                <w:lang w:eastAsia="en-GB"/>
              </w:rPr>
            </w:pPr>
            <w:r w:rsidRPr="009A728E">
              <w:rPr>
                <w:rFonts w:eastAsia="Times New Roman" w:cstheme="minorHAnsi"/>
                <w:b/>
                <w:bCs/>
                <w:sz w:val="18"/>
                <w:szCs w:val="18"/>
              </w:rPr>
              <w:t xml:space="preserve">Outcome 2.1 </w:t>
            </w:r>
            <w:r w:rsidRPr="009A728E">
              <w:rPr>
                <w:rFonts w:cstheme="minorHAnsi"/>
                <w:b/>
                <w:bCs/>
                <w:sz w:val="18"/>
                <w:szCs w:val="18"/>
                <w:lang w:eastAsia="en-GB"/>
              </w:rPr>
              <w:t xml:space="preserve"> Positive status of wetland habitats and species at targeted Key Biodiversity Areas</w:t>
            </w:r>
          </w:p>
        </w:tc>
      </w:tr>
      <w:tr w:rsidR="00784489" w:rsidRPr="009A728E" w14:paraId="00A2FF7C" w14:textId="77777777" w:rsidTr="00C733FC">
        <w:tc>
          <w:tcPr>
            <w:tcW w:w="12753" w:type="dxa"/>
            <w:tcBorders>
              <w:top w:val="nil"/>
              <w:left w:val="single" w:sz="4" w:space="0" w:color="auto"/>
              <w:bottom w:val="single" w:sz="4" w:space="0" w:color="auto"/>
              <w:right w:val="single" w:sz="4" w:space="0" w:color="auto"/>
            </w:tcBorders>
            <w:shd w:val="clear" w:color="auto" w:fill="C6D9F1" w:themeFill="text2" w:themeFillTint="33"/>
          </w:tcPr>
          <w:p w14:paraId="771F603F" w14:textId="77777777" w:rsidR="004735B3" w:rsidRPr="009A728E" w:rsidRDefault="004735B3" w:rsidP="004735B3">
            <w:pPr>
              <w:pStyle w:val="ListParagraph"/>
              <w:tabs>
                <w:tab w:val="left" w:pos="284"/>
                <w:tab w:val="left" w:pos="9781"/>
              </w:tabs>
              <w:spacing w:before="0" w:after="0"/>
              <w:ind w:left="0"/>
              <w:rPr>
                <w:rFonts w:cstheme="minorHAnsi"/>
                <w:iCs/>
                <w:sz w:val="18"/>
                <w:szCs w:val="18"/>
              </w:rPr>
            </w:pPr>
            <w:r w:rsidRPr="009A728E">
              <w:rPr>
                <w:rFonts w:cstheme="minorHAnsi"/>
                <w:sz w:val="18"/>
                <w:szCs w:val="18"/>
                <w:lang w:eastAsia="en-GB"/>
              </w:rPr>
              <w:t>Output 2.1.1 Revised PA category upgraded international designation, improved zoning, mapping, management and business plans for Lower Prut Biosphere reserve (including assistance for its integration into the trilateral Biosphere reserve with Ukraine and Romania, and Royal Forest Nature Reserve.</w:t>
            </w:r>
          </w:p>
          <w:p w14:paraId="5BDB218D" w14:textId="3117BFA1" w:rsidR="00784489" w:rsidRPr="009A728E" w:rsidRDefault="00784489" w:rsidP="00BB663C">
            <w:pPr>
              <w:tabs>
                <w:tab w:val="decimal" w:pos="1027"/>
                <w:tab w:val="decimal" w:pos="1762"/>
              </w:tabs>
              <w:spacing w:before="0" w:after="0"/>
              <w:jc w:val="left"/>
              <w:rPr>
                <w:rFonts w:eastAsia="Times New Roman" w:cstheme="minorHAnsi"/>
                <w:sz w:val="18"/>
                <w:szCs w:val="18"/>
              </w:rPr>
            </w:pPr>
          </w:p>
        </w:tc>
      </w:tr>
      <w:tr w:rsidR="004735B3" w:rsidRPr="009A728E" w14:paraId="34924891" w14:textId="77777777" w:rsidTr="00C733FC">
        <w:tc>
          <w:tcPr>
            <w:tcW w:w="12753" w:type="dxa"/>
            <w:tcBorders>
              <w:top w:val="nil"/>
              <w:left w:val="single" w:sz="4" w:space="0" w:color="auto"/>
              <w:bottom w:val="single" w:sz="4" w:space="0" w:color="auto"/>
              <w:right w:val="single" w:sz="4" w:space="0" w:color="auto"/>
            </w:tcBorders>
            <w:shd w:val="clear" w:color="auto" w:fill="auto"/>
          </w:tcPr>
          <w:p w14:paraId="0CF1D558" w14:textId="7823AD05" w:rsidR="004735B3" w:rsidRPr="009A728E" w:rsidRDefault="004735B3" w:rsidP="00BB663C">
            <w:pPr>
              <w:tabs>
                <w:tab w:val="decimal" w:pos="1027"/>
                <w:tab w:val="decimal" w:pos="1762"/>
              </w:tabs>
              <w:spacing w:before="0" w:after="0"/>
              <w:jc w:val="left"/>
              <w:rPr>
                <w:rFonts w:eastAsia="Times New Roman" w:cstheme="minorHAnsi"/>
                <w:sz w:val="18"/>
                <w:szCs w:val="18"/>
              </w:rPr>
            </w:pPr>
            <w:r w:rsidRPr="009A728E">
              <w:rPr>
                <w:rFonts w:cstheme="minorHAnsi"/>
                <w:b/>
                <w:bCs/>
                <w:sz w:val="18"/>
                <w:szCs w:val="18"/>
                <w:lang w:eastAsia="en-GB"/>
              </w:rPr>
              <w:t>Act</w:t>
            </w:r>
            <w:r w:rsidR="00BE6841" w:rsidRPr="009A728E">
              <w:rPr>
                <w:rFonts w:cstheme="minorHAnsi"/>
                <w:b/>
                <w:bCs/>
                <w:sz w:val="18"/>
                <w:szCs w:val="18"/>
                <w:lang w:eastAsia="en-GB"/>
              </w:rPr>
              <w:t xml:space="preserve"> </w:t>
            </w:r>
            <w:r w:rsidRPr="009A728E">
              <w:rPr>
                <w:rFonts w:cstheme="minorHAnsi"/>
                <w:b/>
                <w:bCs/>
                <w:sz w:val="18"/>
                <w:szCs w:val="18"/>
                <w:lang w:eastAsia="en-GB"/>
              </w:rPr>
              <w:t>2.1.1.1</w:t>
            </w:r>
            <w:r w:rsidRPr="009A728E">
              <w:rPr>
                <w:rFonts w:cstheme="minorHAnsi"/>
                <w:sz w:val="18"/>
                <w:szCs w:val="18"/>
                <w:lang w:eastAsia="en-GB"/>
              </w:rPr>
              <w:t xml:space="preserve"> Designation of Royal Forest Ramsar Site</w:t>
            </w:r>
          </w:p>
        </w:tc>
      </w:tr>
      <w:tr w:rsidR="004735B3" w:rsidRPr="009A728E" w14:paraId="7E679FDF" w14:textId="77777777" w:rsidTr="00C733FC">
        <w:tc>
          <w:tcPr>
            <w:tcW w:w="12753" w:type="dxa"/>
            <w:tcBorders>
              <w:top w:val="nil"/>
              <w:left w:val="single" w:sz="4" w:space="0" w:color="auto"/>
              <w:bottom w:val="single" w:sz="4" w:space="0" w:color="auto"/>
              <w:right w:val="single" w:sz="4" w:space="0" w:color="auto"/>
            </w:tcBorders>
            <w:shd w:val="clear" w:color="auto" w:fill="auto"/>
          </w:tcPr>
          <w:p w14:paraId="787D6A65" w14:textId="720DC3B4" w:rsidR="004735B3" w:rsidRPr="009A728E" w:rsidRDefault="004735B3" w:rsidP="00BB663C">
            <w:pPr>
              <w:tabs>
                <w:tab w:val="decimal" w:pos="1027"/>
                <w:tab w:val="decimal" w:pos="1762"/>
              </w:tabs>
              <w:spacing w:before="0" w:after="0"/>
              <w:jc w:val="left"/>
              <w:rPr>
                <w:rFonts w:eastAsia="Times New Roman" w:cstheme="minorHAnsi"/>
                <w:sz w:val="18"/>
                <w:szCs w:val="18"/>
              </w:rPr>
            </w:pPr>
            <w:r w:rsidRPr="009A728E">
              <w:rPr>
                <w:rFonts w:cstheme="minorHAnsi"/>
                <w:b/>
                <w:bCs/>
                <w:sz w:val="18"/>
                <w:szCs w:val="18"/>
                <w:lang w:eastAsia="en-GB"/>
              </w:rPr>
              <w:t>Ac</w:t>
            </w:r>
            <w:r w:rsidR="00BE6841" w:rsidRPr="009A728E">
              <w:rPr>
                <w:rFonts w:cstheme="minorHAnsi"/>
                <w:b/>
                <w:bCs/>
                <w:sz w:val="18"/>
                <w:szCs w:val="18"/>
                <w:lang w:eastAsia="en-GB"/>
              </w:rPr>
              <w:t xml:space="preserve">t </w:t>
            </w:r>
            <w:r w:rsidRPr="009A728E">
              <w:rPr>
                <w:rFonts w:cstheme="minorHAnsi"/>
                <w:b/>
                <w:bCs/>
                <w:sz w:val="18"/>
                <w:szCs w:val="18"/>
                <w:lang w:eastAsia="en-GB"/>
              </w:rPr>
              <w:t xml:space="preserve"> 2.1.1.2</w:t>
            </w:r>
            <w:r w:rsidRPr="009A728E">
              <w:rPr>
                <w:rFonts w:cstheme="minorHAnsi"/>
                <w:sz w:val="18"/>
                <w:szCs w:val="18"/>
                <w:lang w:eastAsia="en-GB"/>
              </w:rPr>
              <w:t xml:space="preserve"> Development of the Management Plan for the Royal Forest Nature Reserve/Ramsar site</w:t>
            </w:r>
          </w:p>
        </w:tc>
      </w:tr>
      <w:tr w:rsidR="004735B3" w:rsidRPr="009A728E" w14:paraId="0ECF3E5D" w14:textId="77777777" w:rsidTr="00C733FC">
        <w:tc>
          <w:tcPr>
            <w:tcW w:w="12753" w:type="dxa"/>
            <w:tcBorders>
              <w:top w:val="nil"/>
              <w:left w:val="single" w:sz="4" w:space="0" w:color="auto"/>
              <w:bottom w:val="single" w:sz="4" w:space="0" w:color="auto"/>
              <w:right w:val="single" w:sz="4" w:space="0" w:color="auto"/>
            </w:tcBorders>
            <w:shd w:val="clear" w:color="auto" w:fill="auto"/>
          </w:tcPr>
          <w:p w14:paraId="3D5F5F13" w14:textId="54BB728A" w:rsidR="004735B3" w:rsidRPr="009A728E" w:rsidRDefault="004735B3" w:rsidP="00BB663C">
            <w:pPr>
              <w:tabs>
                <w:tab w:val="decimal" w:pos="1027"/>
                <w:tab w:val="decimal" w:pos="1762"/>
              </w:tabs>
              <w:spacing w:before="0" w:after="0"/>
              <w:jc w:val="left"/>
              <w:rPr>
                <w:rFonts w:eastAsia="Times New Roman" w:cstheme="minorHAnsi"/>
                <w:sz w:val="18"/>
                <w:szCs w:val="18"/>
              </w:rPr>
            </w:pPr>
            <w:r w:rsidRPr="009A728E">
              <w:rPr>
                <w:rFonts w:cstheme="minorHAnsi"/>
                <w:b/>
                <w:bCs/>
                <w:iCs/>
                <w:sz w:val="18"/>
                <w:szCs w:val="18"/>
              </w:rPr>
              <w:t>Act</w:t>
            </w:r>
            <w:r w:rsidR="00BE6841" w:rsidRPr="009A728E">
              <w:rPr>
                <w:rFonts w:cstheme="minorHAnsi"/>
                <w:b/>
                <w:bCs/>
                <w:iCs/>
                <w:sz w:val="18"/>
                <w:szCs w:val="18"/>
              </w:rPr>
              <w:t xml:space="preserve"> </w:t>
            </w:r>
            <w:r w:rsidRPr="009A728E">
              <w:rPr>
                <w:rFonts w:cstheme="minorHAnsi"/>
                <w:b/>
                <w:bCs/>
                <w:iCs/>
                <w:sz w:val="18"/>
                <w:szCs w:val="18"/>
              </w:rPr>
              <w:t xml:space="preserve"> 2.1.1.3</w:t>
            </w:r>
            <w:r w:rsidRPr="009A728E">
              <w:rPr>
                <w:rFonts w:cstheme="minorHAnsi"/>
                <w:iCs/>
                <w:sz w:val="18"/>
                <w:szCs w:val="18"/>
              </w:rPr>
              <w:t xml:space="preserve">  Updating the Management Plan of the Lower Prut Biosphere Reserve</w:t>
            </w:r>
          </w:p>
        </w:tc>
      </w:tr>
      <w:tr w:rsidR="004735B3" w:rsidRPr="009A728E" w14:paraId="19DCDCFB" w14:textId="77777777" w:rsidTr="00C733FC">
        <w:tc>
          <w:tcPr>
            <w:tcW w:w="12753" w:type="dxa"/>
            <w:tcBorders>
              <w:top w:val="nil"/>
              <w:left w:val="single" w:sz="4" w:space="0" w:color="auto"/>
              <w:bottom w:val="single" w:sz="4" w:space="0" w:color="auto"/>
              <w:right w:val="single" w:sz="4" w:space="0" w:color="auto"/>
            </w:tcBorders>
            <w:shd w:val="clear" w:color="auto" w:fill="auto"/>
          </w:tcPr>
          <w:p w14:paraId="1563345F" w14:textId="1B39A3C8" w:rsidR="004735B3" w:rsidRPr="009A728E" w:rsidRDefault="004735B3" w:rsidP="00BB663C">
            <w:pPr>
              <w:tabs>
                <w:tab w:val="decimal" w:pos="1027"/>
                <w:tab w:val="decimal" w:pos="1762"/>
              </w:tabs>
              <w:spacing w:before="0" w:after="0"/>
              <w:jc w:val="left"/>
              <w:rPr>
                <w:rFonts w:eastAsia="Times New Roman" w:cstheme="minorHAnsi"/>
                <w:sz w:val="18"/>
                <w:szCs w:val="18"/>
              </w:rPr>
            </w:pPr>
            <w:r w:rsidRPr="009A728E">
              <w:rPr>
                <w:rFonts w:cstheme="minorHAnsi"/>
                <w:b/>
                <w:bCs/>
                <w:sz w:val="18"/>
                <w:szCs w:val="18"/>
                <w:lang w:eastAsia="en-GB"/>
              </w:rPr>
              <w:t>Ac</w:t>
            </w:r>
            <w:r w:rsidR="00BE6841" w:rsidRPr="009A728E">
              <w:rPr>
                <w:rFonts w:cstheme="minorHAnsi"/>
                <w:b/>
                <w:bCs/>
                <w:sz w:val="18"/>
                <w:szCs w:val="18"/>
                <w:lang w:eastAsia="en-GB"/>
              </w:rPr>
              <w:t xml:space="preserve">t </w:t>
            </w:r>
            <w:r w:rsidRPr="009A728E">
              <w:rPr>
                <w:rFonts w:cstheme="minorHAnsi"/>
                <w:b/>
                <w:bCs/>
                <w:sz w:val="18"/>
                <w:szCs w:val="18"/>
                <w:lang w:eastAsia="en-GB"/>
              </w:rPr>
              <w:t xml:space="preserve"> 2.1.1.4</w:t>
            </w:r>
            <w:r w:rsidRPr="009A728E">
              <w:rPr>
                <w:rFonts w:cstheme="minorHAnsi"/>
                <w:sz w:val="18"/>
                <w:szCs w:val="18"/>
                <w:lang w:eastAsia="en-GB"/>
              </w:rPr>
              <w:t xml:space="preserve"> Support to the cross-border dialogue and designation of the Trilateral Biosphere Reserve Danube Delta </w:t>
            </w:r>
            <w:r w:rsidR="001A531A" w:rsidRPr="009A728E">
              <w:rPr>
                <w:rFonts w:cstheme="minorHAnsi"/>
                <w:sz w:val="18"/>
                <w:szCs w:val="18"/>
                <w:lang w:eastAsia="en-GB"/>
              </w:rPr>
              <w:t xml:space="preserve">and </w:t>
            </w:r>
            <w:r w:rsidRPr="009A728E">
              <w:rPr>
                <w:rFonts w:cstheme="minorHAnsi"/>
                <w:sz w:val="18"/>
                <w:szCs w:val="18"/>
                <w:lang w:eastAsia="en-GB"/>
              </w:rPr>
              <w:t>Lower Prut</w:t>
            </w:r>
          </w:p>
        </w:tc>
      </w:tr>
      <w:tr w:rsidR="004735B3" w:rsidRPr="009A728E" w14:paraId="18093413" w14:textId="77777777" w:rsidTr="00C733FC">
        <w:tc>
          <w:tcPr>
            <w:tcW w:w="12753" w:type="dxa"/>
            <w:tcBorders>
              <w:top w:val="nil"/>
              <w:left w:val="single" w:sz="4" w:space="0" w:color="auto"/>
              <w:bottom w:val="single" w:sz="4" w:space="0" w:color="auto"/>
              <w:right w:val="single" w:sz="4" w:space="0" w:color="auto"/>
            </w:tcBorders>
            <w:shd w:val="clear" w:color="auto" w:fill="auto"/>
          </w:tcPr>
          <w:p w14:paraId="6785EE05" w14:textId="5E81C182" w:rsidR="004735B3" w:rsidRPr="009A728E" w:rsidRDefault="004735B3" w:rsidP="00BB663C">
            <w:pPr>
              <w:tabs>
                <w:tab w:val="decimal" w:pos="1027"/>
                <w:tab w:val="decimal" w:pos="1762"/>
              </w:tabs>
              <w:spacing w:before="0" w:after="0"/>
              <w:jc w:val="left"/>
              <w:rPr>
                <w:rFonts w:cstheme="minorHAnsi"/>
                <w:sz w:val="18"/>
                <w:szCs w:val="18"/>
                <w:lang w:eastAsia="en-GB"/>
              </w:rPr>
            </w:pPr>
            <w:r w:rsidRPr="009A728E">
              <w:rPr>
                <w:rFonts w:cstheme="minorHAnsi"/>
                <w:b/>
                <w:bCs/>
                <w:sz w:val="18"/>
                <w:szCs w:val="18"/>
                <w:lang w:eastAsia="en-GB"/>
              </w:rPr>
              <w:t>Act</w:t>
            </w:r>
            <w:r w:rsidR="00BE6841" w:rsidRPr="009A728E">
              <w:rPr>
                <w:rFonts w:cstheme="minorHAnsi"/>
                <w:b/>
                <w:bCs/>
                <w:sz w:val="18"/>
                <w:szCs w:val="18"/>
                <w:lang w:eastAsia="en-GB"/>
              </w:rPr>
              <w:t xml:space="preserve"> </w:t>
            </w:r>
            <w:r w:rsidRPr="009A728E">
              <w:rPr>
                <w:rFonts w:cstheme="minorHAnsi"/>
                <w:b/>
                <w:bCs/>
                <w:sz w:val="18"/>
                <w:szCs w:val="18"/>
                <w:lang w:eastAsia="en-GB"/>
              </w:rPr>
              <w:t>2.1.1.5</w:t>
            </w:r>
            <w:r w:rsidRPr="009A728E">
              <w:rPr>
                <w:rFonts w:cstheme="minorHAnsi"/>
                <w:sz w:val="18"/>
                <w:szCs w:val="18"/>
                <w:lang w:eastAsia="en-GB"/>
              </w:rPr>
              <w:t xml:space="preserve"> Hydro-ecological and climate resilience assessment of Prut river wetlands  </w:t>
            </w:r>
          </w:p>
        </w:tc>
      </w:tr>
      <w:tr w:rsidR="004735B3" w:rsidRPr="009A728E" w14:paraId="6CEE0C6C" w14:textId="77777777" w:rsidTr="00C733FC">
        <w:tc>
          <w:tcPr>
            <w:tcW w:w="12753" w:type="dxa"/>
            <w:tcBorders>
              <w:top w:val="nil"/>
              <w:left w:val="single" w:sz="4" w:space="0" w:color="auto"/>
              <w:bottom w:val="single" w:sz="4" w:space="0" w:color="auto"/>
              <w:right w:val="single" w:sz="4" w:space="0" w:color="auto"/>
            </w:tcBorders>
            <w:shd w:val="clear" w:color="auto" w:fill="C6D9F1" w:themeFill="text2" w:themeFillTint="33"/>
          </w:tcPr>
          <w:p w14:paraId="3F64594B" w14:textId="4142B0B1" w:rsidR="004735B3" w:rsidRPr="009A728E" w:rsidRDefault="004735B3" w:rsidP="001A531A">
            <w:pPr>
              <w:pStyle w:val="ListParagraph"/>
              <w:pBdr>
                <w:top w:val="single" w:sz="4" w:space="1" w:color="auto"/>
              </w:pBdr>
              <w:shd w:val="clear" w:color="auto" w:fill="C6D9F1" w:themeFill="text2" w:themeFillTint="33"/>
              <w:tabs>
                <w:tab w:val="left" w:pos="284"/>
                <w:tab w:val="left" w:pos="9781"/>
              </w:tabs>
              <w:spacing w:before="0" w:after="0"/>
              <w:ind w:left="0"/>
              <w:rPr>
                <w:rFonts w:cstheme="minorHAnsi"/>
                <w:iCs/>
                <w:sz w:val="18"/>
                <w:szCs w:val="18"/>
              </w:rPr>
            </w:pPr>
            <w:r w:rsidRPr="009A728E">
              <w:rPr>
                <w:rFonts w:cstheme="minorHAnsi"/>
                <w:sz w:val="18"/>
                <w:szCs w:val="18"/>
                <w:lang w:eastAsia="en-GB"/>
              </w:rPr>
              <w:t>Output 2.1.2 Management units and communities at targeted PAs capacitated to comply with/enforce management/buffer zone regimes, ensure proper monitoring of biodiversity and key wetland ecosystems, undertake species-focused conservation activities and PA patrolling</w:t>
            </w:r>
            <w:r w:rsidRPr="009A728E">
              <w:rPr>
                <w:rFonts w:cstheme="minorHAnsi"/>
                <w:iCs/>
                <w:sz w:val="18"/>
                <w:szCs w:val="18"/>
              </w:rPr>
              <w:t>.</w:t>
            </w:r>
          </w:p>
          <w:p w14:paraId="3585E6A5" w14:textId="77777777" w:rsidR="004735B3" w:rsidRPr="009A728E" w:rsidRDefault="004735B3" w:rsidP="00BB663C">
            <w:pPr>
              <w:tabs>
                <w:tab w:val="decimal" w:pos="1027"/>
                <w:tab w:val="decimal" w:pos="1762"/>
              </w:tabs>
              <w:spacing w:before="0" w:after="0"/>
              <w:jc w:val="left"/>
              <w:rPr>
                <w:rFonts w:cstheme="minorHAnsi"/>
                <w:sz w:val="18"/>
                <w:szCs w:val="18"/>
                <w:lang w:eastAsia="en-GB"/>
              </w:rPr>
            </w:pPr>
          </w:p>
        </w:tc>
      </w:tr>
      <w:tr w:rsidR="004735B3" w:rsidRPr="009A728E" w14:paraId="37F5C020" w14:textId="77777777" w:rsidTr="00C733FC">
        <w:tc>
          <w:tcPr>
            <w:tcW w:w="12753" w:type="dxa"/>
            <w:tcBorders>
              <w:top w:val="nil"/>
              <w:left w:val="single" w:sz="4" w:space="0" w:color="auto"/>
              <w:bottom w:val="single" w:sz="4" w:space="0" w:color="auto"/>
              <w:right w:val="single" w:sz="4" w:space="0" w:color="auto"/>
            </w:tcBorders>
            <w:shd w:val="clear" w:color="auto" w:fill="auto"/>
          </w:tcPr>
          <w:p w14:paraId="3E03EF07" w14:textId="0EF4FF89" w:rsidR="004735B3" w:rsidRPr="009A728E" w:rsidRDefault="004735B3" w:rsidP="00BB663C">
            <w:pPr>
              <w:tabs>
                <w:tab w:val="decimal" w:pos="1027"/>
                <w:tab w:val="decimal" w:pos="1762"/>
              </w:tabs>
              <w:spacing w:before="0" w:after="0"/>
              <w:jc w:val="left"/>
              <w:rPr>
                <w:rFonts w:cstheme="minorHAnsi"/>
                <w:sz w:val="18"/>
                <w:szCs w:val="18"/>
                <w:lang w:eastAsia="en-GB"/>
              </w:rPr>
            </w:pPr>
            <w:r w:rsidRPr="009A728E">
              <w:rPr>
                <w:rFonts w:cstheme="minorHAnsi"/>
                <w:b/>
                <w:bCs/>
                <w:sz w:val="18"/>
                <w:szCs w:val="18"/>
              </w:rPr>
              <w:t>Act</w:t>
            </w:r>
            <w:r w:rsidR="001A531A" w:rsidRPr="009A728E">
              <w:rPr>
                <w:rFonts w:cstheme="minorHAnsi"/>
                <w:b/>
                <w:bCs/>
                <w:sz w:val="18"/>
                <w:szCs w:val="18"/>
              </w:rPr>
              <w:t xml:space="preserve"> </w:t>
            </w:r>
            <w:r w:rsidRPr="009A728E">
              <w:rPr>
                <w:rFonts w:cstheme="minorHAnsi"/>
                <w:b/>
                <w:bCs/>
                <w:sz w:val="18"/>
                <w:szCs w:val="18"/>
              </w:rPr>
              <w:t xml:space="preserve"> 2.1.2.1</w:t>
            </w:r>
            <w:r w:rsidRPr="009A728E">
              <w:rPr>
                <w:rFonts w:cstheme="minorHAnsi"/>
                <w:sz w:val="18"/>
                <w:szCs w:val="18"/>
              </w:rPr>
              <w:t xml:space="preserve"> Targeted support to PAs infrastructure</w:t>
            </w:r>
          </w:p>
        </w:tc>
      </w:tr>
      <w:tr w:rsidR="004735B3" w:rsidRPr="009A728E" w14:paraId="0D1DBA98" w14:textId="77777777" w:rsidTr="00C733FC">
        <w:tc>
          <w:tcPr>
            <w:tcW w:w="12753" w:type="dxa"/>
            <w:tcBorders>
              <w:top w:val="nil"/>
              <w:left w:val="single" w:sz="4" w:space="0" w:color="auto"/>
              <w:bottom w:val="single" w:sz="4" w:space="0" w:color="auto"/>
              <w:right w:val="single" w:sz="4" w:space="0" w:color="auto"/>
            </w:tcBorders>
            <w:shd w:val="clear" w:color="auto" w:fill="auto"/>
          </w:tcPr>
          <w:p w14:paraId="0391D825" w14:textId="496924EE" w:rsidR="00FD4BC1" w:rsidRPr="009A728E" w:rsidRDefault="004735B3" w:rsidP="00BB663C">
            <w:pPr>
              <w:tabs>
                <w:tab w:val="decimal" w:pos="1027"/>
                <w:tab w:val="decimal" w:pos="1762"/>
              </w:tabs>
              <w:spacing w:before="0" w:after="0"/>
              <w:jc w:val="left"/>
              <w:rPr>
                <w:rFonts w:cstheme="minorHAnsi"/>
                <w:sz w:val="18"/>
                <w:szCs w:val="18"/>
              </w:rPr>
            </w:pPr>
            <w:r w:rsidRPr="009A728E">
              <w:rPr>
                <w:rFonts w:cstheme="minorHAnsi"/>
                <w:b/>
                <w:bCs/>
                <w:sz w:val="18"/>
                <w:szCs w:val="18"/>
              </w:rPr>
              <w:t>Act 2.1.2.2</w:t>
            </w:r>
            <w:r w:rsidRPr="009A728E">
              <w:rPr>
                <w:rFonts w:cstheme="minorHAnsi"/>
                <w:sz w:val="18"/>
                <w:szCs w:val="18"/>
              </w:rPr>
              <w:t xml:space="preserve"> Strengthening technical capacity of Protected Areas staff</w:t>
            </w:r>
          </w:p>
        </w:tc>
      </w:tr>
      <w:tr w:rsidR="004735B3" w:rsidRPr="009A728E" w14:paraId="15643B46" w14:textId="77777777" w:rsidTr="00C733FC">
        <w:tc>
          <w:tcPr>
            <w:tcW w:w="12753" w:type="dxa"/>
            <w:tcBorders>
              <w:top w:val="nil"/>
              <w:left w:val="single" w:sz="4" w:space="0" w:color="auto"/>
              <w:bottom w:val="single" w:sz="4" w:space="0" w:color="auto"/>
              <w:right w:val="single" w:sz="4" w:space="0" w:color="auto"/>
            </w:tcBorders>
            <w:shd w:val="clear" w:color="auto" w:fill="auto"/>
          </w:tcPr>
          <w:p w14:paraId="6ACEAA32" w14:textId="2E8F2E36" w:rsidR="004735B3" w:rsidRPr="009A728E" w:rsidRDefault="004735B3" w:rsidP="00FD4BC1">
            <w:pPr>
              <w:pStyle w:val="ListParagraph"/>
              <w:tabs>
                <w:tab w:val="left" w:pos="426"/>
              </w:tabs>
              <w:spacing w:before="0" w:after="0"/>
              <w:ind w:left="0"/>
              <w:rPr>
                <w:rFonts w:cstheme="minorHAnsi"/>
                <w:b/>
                <w:bCs/>
                <w:iCs/>
                <w:sz w:val="18"/>
                <w:szCs w:val="18"/>
              </w:rPr>
            </w:pPr>
            <w:r w:rsidRPr="009A728E">
              <w:rPr>
                <w:rFonts w:cstheme="minorHAnsi"/>
                <w:b/>
                <w:bCs/>
                <w:sz w:val="18"/>
                <w:szCs w:val="18"/>
              </w:rPr>
              <w:t xml:space="preserve">Outcome 2.2 Viable wetland and forest ecosystem restoration options demonstrated. </w:t>
            </w:r>
          </w:p>
        </w:tc>
      </w:tr>
      <w:tr w:rsidR="004735B3" w:rsidRPr="009A728E" w14:paraId="36111EB4" w14:textId="77777777" w:rsidTr="00C733FC">
        <w:tc>
          <w:tcPr>
            <w:tcW w:w="12753" w:type="dxa"/>
            <w:tcBorders>
              <w:top w:val="nil"/>
              <w:left w:val="single" w:sz="4" w:space="0" w:color="auto"/>
              <w:bottom w:val="single" w:sz="4" w:space="0" w:color="auto"/>
              <w:right w:val="single" w:sz="4" w:space="0" w:color="auto"/>
            </w:tcBorders>
            <w:shd w:val="clear" w:color="auto" w:fill="C6D9F1" w:themeFill="text2" w:themeFillTint="33"/>
          </w:tcPr>
          <w:p w14:paraId="095D43C4" w14:textId="0DF5B1FB" w:rsidR="001A531A" w:rsidRPr="009A728E" w:rsidRDefault="001A531A" w:rsidP="001A531A">
            <w:pPr>
              <w:pStyle w:val="ListParagraph"/>
              <w:tabs>
                <w:tab w:val="left" w:pos="284"/>
              </w:tabs>
              <w:spacing w:before="0" w:after="0"/>
              <w:ind w:left="0"/>
              <w:rPr>
                <w:rFonts w:cstheme="minorHAnsi"/>
                <w:iCs/>
                <w:sz w:val="18"/>
                <w:szCs w:val="18"/>
              </w:rPr>
            </w:pPr>
            <w:r w:rsidRPr="009A728E">
              <w:rPr>
                <w:rFonts w:cstheme="minorHAnsi"/>
                <w:sz w:val="18"/>
                <w:szCs w:val="18"/>
                <w:lang w:eastAsia="en-GB"/>
              </w:rPr>
              <w:t xml:space="preserve">Output 2.2.1 Riparian forest strips restored  in Lower Prut Biosphere reserve. Optimisation of seasonal flooding in </w:t>
            </w:r>
            <w:proofErr w:type="spellStart"/>
            <w:r w:rsidRPr="009A728E">
              <w:rPr>
                <w:rFonts w:cstheme="minorHAnsi"/>
                <w:sz w:val="18"/>
                <w:szCs w:val="18"/>
                <w:lang w:eastAsia="en-GB"/>
              </w:rPr>
              <w:t>Padurea</w:t>
            </w:r>
            <w:proofErr w:type="spellEnd"/>
            <w:r w:rsidRPr="009A728E">
              <w:rPr>
                <w:rFonts w:cstheme="minorHAnsi"/>
                <w:sz w:val="18"/>
                <w:szCs w:val="18"/>
                <w:lang w:eastAsia="en-GB"/>
              </w:rPr>
              <w:t xml:space="preserve"> </w:t>
            </w:r>
            <w:proofErr w:type="spellStart"/>
            <w:r w:rsidRPr="009A728E">
              <w:rPr>
                <w:rFonts w:cstheme="minorHAnsi"/>
                <w:sz w:val="18"/>
                <w:szCs w:val="18"/>
                <w:lang w:eastAsia="en-GB"/>
              </w:rPr>
              <w:t>Domneasca</w:t>
            </w:r>
            <w:proofErr w:type="spellEnd"/>
            <w:r w:rsidRPr="009A728E">
              <w:rPr>
                <w:rFonts w:cstheme="minorHAnsi"/>
                <w:sz w:val="18"/>
                <w:szCs w:val="18"/>
                <w:lang w:eastAsia="en-GB"/>
              </w:rPr>
              <w:t xml:space="preserve"> Nature Reserve area.</w:t>
            </w:r>
          </w:p>
          <w:p w14:paraId="63866658" w14:textId="77777777" w:rsidR="004735B3" w:rsidRPr="009A728E" w:rsidRDefault="004735B3" w:rsidP="001A531A">
            <w:pPr>
              <w:pStyle w:val="ListParagraph"/>
              <w:tabs>
                <w:tab w:val="left" w:pos="284"/>
              </w:tabs>
              <w:spacing w:before="0" w:after="0"/>
              <w:ind w:left="0"/>
              <w:rPr>
                <w:rFonts w:cstheme="minorHAnsi"/>
                <w:sz w:val="18"/>
                <w:szCs w:val="18"/>
              </w:rPr>
            </w:pPr>
          </w:p>
        </w:tc>
      </w:tr>
      <w:tr w:rsidR="004735B3" w:rsidRPr="009A728E" w14:paraId="1F2E2D6C" w14:textId="77777777" w:rsidTr="00C733FC">
        <w:tc>
          <w:tcPr>
            <w:tcW w:w="12753" w:type="dxa"/>
            <w:tcBorders>
              <w:top w:val="nil"/>
              <w:left w:val="single" w:sz="4" w:space="0" w:color="auto"/>
              <w:bottom w:val="single" w:sz="4" w:space="0" w:color="auto"/>
              <w:right w:val="single" w:sz="4" w:space="0" w:color="auto"/>
            </w:tcBorders>
            <w:shd w:val="clear" w:color="auto" w:fill="auto"/>
          </w:tcPr>
          <w:p w14:paraId="475190D6" w14:textId="409DD9D2" w:rsidR="004735B3" w:rsidRPr="009A728E" w:rsidRDefault="004735B3" w:rsidP="004735B3">
            <w:pPr>
              <w:pStyle w:val="ListParagraph"/>
              <w:tabs>
                <w:tab w:val="left" w:pos="284"/>
              </w:tabs>
              <w:spacing w:before="0" w:after="0"/>
              <w:ind w:left="0"/>
              <w:rPr>
                <w:rFonts w:cstheme="minorHAnsi"/>
                <w:sz w:val="18"/>
                <w:szCs w:val="18"/>
                <w:lang w:eastAsia="en-GB"/>
              </w:rPr>
            </w:pPr>
            <w:r w:rsidRPr="009A728E">
              <w:rPr>
                <w:rFonts w:cstheme="minorHAnsi"/>
                <w:b/>
                <w:bCs/>
                <w:sz w:val="18"/>
                <w:szCs w:val="18"/>
                <w:lang w:eastAsia="en-GB"/>
              </w:rPr>
              <w:lastRenderedPageBreak/>
              <w:t>Act 2.2.1.1</w:t>
            </w:r>
            <w:r w:rsidRPr="009A728E">
              <w:rPr>
                <w:rFonts w:cstheme="minorHAnsi"/>
                <w:sz w:val="18"/>
                <w:szCs w:val="18"/>
                <w:lang w:eastAsia="en-GB"/>
              </w:rPr>
              <w:t xml:space="preserve"> Reforestation of degraded riparian forest ecosystems in Lower Prut Biosphere Reserve</w:t>
            </w:r>
          </w:p>
        </w:tc>
      </w:tr>
      <w:tr w:rsidR="004735B3" w:rsidRPr="009A728E" w14:paraId="19D70CAE" w14:textId="77777777" w:rsidTr="00C733FC">
        <w:tc>
          <w:tcPr>
            <w:tcW w:w="12753" w:type="dxa"/>
            <w:tcBorders>
              <w:top w:val="nil"/>
              <w:left w:val="single" w:sz="4" w:space="0" w:color="auto"/>
              <w:bottom w:val="single" w:sz="4" w:space="0" w:color="auto"/>
              <w:right w:val="single" w:sz="4" w:space="0" w:color="auto"/>
            </w:tcBorders>
            <w:shd w:val="clear" w:color="auto" w:fill="auto"/>
          </w:tcPr>
          <w:p w14:paraId="0FB124A2" w14:textId="02BA13CD" w:rsidR="004735B3" w:rsidRPr="009A728E" w:rsidRDefault="004735B3" w:rsidP="004735B3">
            <w:pPr>
              <w:pStyle w:val="ListParagraph"/>
              <w:tabs>
                <w:tab w:val="left" w:pos="284"/>
              </w:tabs>
              <w:spacing w:before="0" w:after="0"/>
              <w:ind w:left="0"/>
              <w:rPr>
                <w:rFonts w:cstheme="minorHAnsi"/>
                <w:sz w:val="18"/>
                <w:szCs w:val="18"/>
                <w:lang w:eastAsia="en-GB"/>
              </w:rPr>
            </w:pPr>
            <w:r w:rsidRPr="009A728E">
              <w:rPr>
                <w:rFonts w:cstheme="minorHAnsi"/>
                <w:b/>
                <w:bCs/>
                <w:sz w:val="18"/>
                <w:szCs w:val="18"/>
                <w:lang w:eastAsia="en-GB"/>
              </w:rPr>
              <w:t>Act 2.2.1.2</w:t>
            </w:r>
            <w:r w:rsidRPr="009A728E">
              <w:rPr>
                <w:rFonts w:cstheme="minorHAnsi"/>
                <w:sz w:val="18"/>
                <w:szCs w:val="18"/>
                <w:lang w:eastAsia="en-GB"/>
              </w:rPr>
              <w:t xml:space="preserve"> Rehabilitation of the old natural watercourse of </w:t>
            </w:r>
            <w:proofErr w:type="spellStart"/>
            <w:r w:rsidRPr="009A728E">
              <w:rPr>
                <w:rFonts w:cstheme="minorHAnsi"/>
                <w:sz w:val="18"/>
                <w:szCs w:val="18"/>
                <w:lang w:eastAsia="en-GB"/>
              </w:rPr>
              <w:t>Camenca</w:t>
            </w:r>
            <w:proofErr w:type="spellEnd"/>
            <w:r w:rsidRPr="009A728E">
              <w:rPr>
                <w:rFonts w:cstheme="minorHAnsi"/>
                <w:sz w:val="18"/>
                <w:szCs w:val="18"/>
                <w:lang w:eastAsia="en-GB"/>
              </w:rPr>
              <w:t xml:space="preserve"> River</w:t>
            </w:r>
          </w:p>
        </w:tc>
      </w:tr>
      <w:tr w:rsidR="004735B3" w:rsidRPr="009A728E" w14:paraId="39189730" w14:textId="77777777" w:rsidTr="00C733FC">
        <w:tc>
          <w:tcPr>
            <w:tcW w:w="12753" w:type="dxa"/>
            <w:tcBorders>
              <w:top w:val="nil"/>
              <w:left w:val="single" w:sz="4" w:space="0" w:color="auto"/>
              <w:bottom w:val="single" w:sz="4" w:space="0" w:color="auto"/>
              <w:right w:val="single" w:sz="4" w:space="0" w:color="auto"/>
            </w:tcBorders>
            <w:shd w:val="clear" w:color="auto" w:fill="auto"/>
          </w:tcPr>
          <w:p w14:paraId="664D2886" w14:textId="339F4CF5" w:rsidR="004735B3" w:rsidRPr="009A728E" w:rsidRDefault="004735B3" w:rsidP="004735B3">
            <w:pPr>
              <w:pStyle w:val="ListParagraph"/>
              <w:tabs>
                <w:tab w:val="left" w:pos="284"/>
              </w:tabs>
              <w:spacing w:before="0" w:after="0"/>
              <w:ind w:left="0"/>
              <w:rPr>
                <w:rFonts w:cstheme="minorHAnsi"/>
                <w:b/>
                <w:bCs/>
                <w:iCs/>
                <w:sz w:val="18"/>
                <w:szCs w:val="18"/>
              </w:rPr>
            </w:pPr>
            <w:r w:rsidRPr="009A728E">
              <w:rPr>
                <w:rFonts w:cstheme="minorHAnsi"/>
                <w:b/>
                <w:bCs/>
                <w:sz w:val="18"/>
                <w:szCs w:val="18"/>
                <w:lang w:eastAsia="en-GB"/>
              </w:rPr>
              <w:t>Component 3 Demonstrating sustainable use/livelihoods at wetlands</w:t>
            </w:r>
          </w:p>
        </w:tc>
      </w:tr>
      <w:tr w:rsidR="004735B3" w:rsidRPr="009A728E" w14:paraId="511CA8DF" w14:textId="77777777" w:rsidTr="00C733FC">
        <w:tc>
          <w:tcPr>
            <w:tcW w:w="12753" w:type="dxa"/>
            <w:tcBorders>
              <w:top w:val="nil"/>
              <w:left w:val="single" w:sz="4" w:space="0" w:color="auto"/>
              <w:bottom w:val="single" w:sz="4" w:space="0" w:color="auto"/>
              <w:right w:val="single" w:sz="4" w:space="0" w:color="auto"/>
            </w:tcBorders>
            <w:shd w:val="clear" w:color="auto" w:fill="auto"/>
          </w:tcPr>
          <w:p w14:paraId="3891EC22" w14:textId="01582BA6" w:rsidR="004735B3" w:rsidRPr="009A728E" w:rsidRDefault="004735B3" w:rsidP="004735B3">
            <w:pPr>
              <w:pStyle w:val="ListParagraph"/>
              <w:tabs>
                <w:tab w:val="left" w:pos="284"/>
              </w:tabs>
              <w:spacing w:before="0" w:after="0"/>
              <w:ind w:left="0"/>
              <w:rPr>
                <w:rFonts w:cstheme="minorHAnsi"/>
                <w:b/>
                <w:bCs/>
                <w:iCs/>
                <w:sz w:val="18"/>
                <w:szCs w:val="18"/>
              </w:rPr>
            </w:pPr>
            <w:r w:rsidRPr="009A728E">
              <w:rPr>
                <w:rFonts w:cstheme="minorHAnsi"/>
                <w:b/>
                <w:bCs/>
                <w:sz w:val="18"/>
                <w:szCs w:val="18"/>
                <w:lang w:eastAsia="en-GB"/>
              </w:rPr>
              <w:t>Outcome 3.1 New sustainable income streams created for communities and small size entrepreneurs from sustainable use of resources at wetlands</w:t>
            </w:r>
          </w:p>
        </w:tc>
      </w:tr>
      <w:tr w:rsidR="004735B3" w:rsidRPr="009A728E" w14:paraId="128DDABD" w14:textId="77777777" w:rsidTr="00C733FC">
        <w:tc>
          <w:tcPr>
            <w:tcW w:w="12753" w:type="dxa"/>
            <w:tcBorders>
              <w:top w:val="nil"/>
              <w:left w:val="single" w:sz="4" w:space="0" w:color="auto"/>
              <w:bottom w:val="single" w:sz="4" w:space="0" w:color="auto"/>
              <w:right w:val="single" w:sz="4" w:space="0" w:color="auto"/>
            </w:tcBorders>
            <w:shd w:val="clear" w:color="auto" w:fill="C6D9F1" w:themeFill="text2" w:themeFillTint="33"/>
          </w:tcPr>
          <w:p w14:paraId="05347A18" w14:textId="77777777" w:rsidR="004735B3" w:rsidRPr="009A728E" w:rsidRDefault="004735B3" w:rsidP="004735B3">
            <w:pPr>
              <w:pStyle w:val="ListParagraph"/>
              <w:tabs>
                <w:tab w:val="left" w:pos="284"/>
              </w:tabs>
              <w:spacing w:before="0" w:after="0"/>
              <w:ind w:left="0"/>
              <w:rPr>
                <w:rFonts w:cstheme="minorHAnsi"/>
                <w:iCs/>
                <w:sz w:val="18"/>
                <w:szCs w:val="18"/>
              </w:rPr>
            </w:pPr>
            <w:r w:rsidRPr="009A728E">
              <w:rPr>
                <w:rFonts w:cstheme="minorHAnsi"/>
                <w:iCs/>
                <w:sz w:val="18"/>
                <w:szCs w:val="18"/>
              </w:rPr>
              <w:t xml:space="preserve">Output 3.1.1 </w:t>
            </w:r>
            <w:r w:rsidRPr="009A728E">
              <w:rPr>
                <w:rFonts w:cstheme="minorHAnsi"/>
                <w:sz w:val="18"/>
                <w:szCs w:val="18"/>
                <w:lang w:eastAsia="en-GB"/>
              </w:rPr>
              <w:t>Strengthened capacities of the “Local Action Group Lower Prut” and local entrepreneurs to implement local biodiversity friendly development initiatives.</w:t>
            </w:r>
          </w:p>
          <w:p w14:paraId="6A03101B" w14:textId="77777777" w:rsidR="004735B3" w:rsidRPr="009A728E" w:rsidRDefault="004735B3" w:rsidP="004735B3">
            <w:pPr>
              <w:pStyle w:val="ListParagraph"/>
              <w:tabs>
                <w:tab w:val="left" w:pos="284"/>
              </w:tabs>
              <w:spacing w:before="0" w:after="0"/>
              <w:ind w:left="0"/>
              <w:rPr>
                <w:rFonts w:cstheme="minorHAnsi"/>
                <w:sz w:val="18"/>
                <w:szCs w:val="18"/>
                <w:lang w:eastAsia="en-GB"/>
              </w:rPr>
            </w:pPr>
          </w:p>
        </w:tc>
      </w:tr>
      <w:tr w:rsidR="004735B3" w:rsidRPr="009A728E" w14:paraId="35EA3CEB" w14:textId="77777777" w:rsidTr="00C733FC">
        <w:tc>
          <w:tcPr>
            <w:tcW w:w="12753" w:type="dxa"/>
            <w:tcBorders>
              <w:top w:val="nil"/>
              <w:left w:val="single" w:sz="4" w:space="0" w:color="auto"/>
              <w:bottom w:val="single" w:sz="4" w:space="0" w:color="auto"/>
              <w:right w:val="single" w:sz="4" w:space="0" w:color="auto"/>
            </w:tcBorders>
            <w:shd w:val="clear" w:color="auto" w:fill="auto"/>
          </w:tcPr>
          <w:p w14:paraId="3C08BA92" w14:textId="60C8648D" w:rsidR="004735B3" w:rsidRPr="009A728E" w:rsidRDefault="004735B3" w:rsidP="004735B3">
            <w:pPr>
              <w:tabs>
                <w:tab w:val="left" w:pos="284"/>
              </w:tabs>
              <w:spacing w:before="0" w:after="0"/>
              <w:rPr>
                <w:rFonts w:cstheme="minorHAnsi"/>
                <w:iCs/>
                <w:sz w:val="18"/>
                <w:szCs w:val="18"/>
              </w:rPr>
            </w:pPr>
            <w:r w:rsidRPr="009A728E">
              <w:rPr>
                <w:rFonts w:cstheme="minorHAnsi"/>
                <w:b/>
                <w:bCs/>
                <w:sz w:val="18"/>
                <w:szCs w:val="18"/>
                <w:lang w:eastAsia="en-GB"/>
              </w:rPr>
              <w:t>Act</w:t>
            </w:r>
            <w:r w:rsidR="001A531A" w:rsidRPr="009A728E">
              <w:rPr>
                <w:rFonts w:cstheme="minorHAnsi"/>
                <w:b/>
                <w:bCs/>
                <w:sz w:val="18"/>
                <w:szCs w:val="18"/>
                <w:lang w:eastAsia="en-GB"/>
              </w:rPr>
              <w:t xml:space="preserve"> </w:t>
            </w:r>
            <w:r w:rsidRPr="009A728E">
              <w:rPr>
                <w:rFonts w:cstheme="minorHAnsi"/>
                <w:b/>
                <w:bCs/>
                <w:sz w:val="18"/>
                <w:szCs w:val="18"/>
                <w:lang w:eastAsia="en-GB"/>
              </w:rPr>
              <w:t>3.1.1.1</w:t>
            </w:r>
            <w:r w:rsidRPr="009A728E">
              <w:rPr>
                <w:rFonts w:cstheme="minorHAnsi"/>
                <w:sz w:val="18"/>
                <w:szCs w:val="18"/>
                <w:lang w:eastAsia="en-GB"/>
              </w:rPr>
              <w:t xml:space="preserve"> Technical assistance to rural entrepreneurs to access EU4Cahul financing schemes.</w:t>
            </w:r>
          </w:p>
        </w:tc>
      </w:tr>
      <w:tr w:rsidR="004735B3" w:rsidRPr="009A728E" w14:paraId="22CC7952" w14:textId="77777777" w:rsidTr="00C733FC">
        <w:tc>
          <w:tcPr>
            <w:tcW w:w="12753" w:type="dxa"/>
            <w:tcBorders>
              <w:top w:val="nil"/>
              <w:left w:val="single" w:sz="4" w:space="0" w:color="auto"/>
              <w:bottom w:val="single" w:sz="4" w:space="0" w:color="auto"/>
              <w:right w:val="single" w:sz="4" w:space="0" w:color="auto"/>
            </w:tcBorders>
            <w:shd w:val="clear" w:color="auto" w:fill="auto"/>
          </w:tcPr>
          <w:p w14:paraId="7C92B23B" w14:textId="24F8BC0E" w:rsidR="004735B3" w:rsidRPr="009A728E" w:rsidRDefault="004735B3" w:rsidP="004735B3">
            <w:pPr>
              <w:pStyle w:val="ListParagraph"/>
              <w:tabs>
                <w:tab w:val="left" w:pos="284"/>
              </w:tabs>
              <w:spacing w:before="0" w:after="0"/>
              <w:ind w:left="0"/>
              <w:rPr>
                <w:rFonts w:cstheme="minorHAnsi"/>
                <w:iCs/>
                <w:sz w:val="18"/>
                <w:szCs w:val="18"/>
              </w:rPr>
            </w:pPr>
            <w:r w:rsidRPr="009A728E">
              <w:rPr>
                <w:rFonts w:cstheme="minorHAnsi"/>
                <w:b/>
                <w:bCs/>
                <w:iCs/>
                <w:sz w:val="18"/>
                <w:szCs w:val="18"/>
              </w:rPr>
              <w:t>Act 3.1.1.2</w:t>
            </w:r>
            <w:r w:rsidRPr="009A728E">
              <w:rPr>
                <w:rFonts w:cstheme="minorHAnsi"/>
                <w:iCs/>
                <w:sz w:val="18"/>
                <w:szCs w:val="18"/>
              </w:rPr>
              <w:t xml:space="preserve"> Delivery of targeted trainings on green business models and enhanced environmental standards</w:t>
            </w:r>
          </w:p>
        </w:tc>
      </w:tr>
      <w:tr w:rsidR="004735B3" w:rsidRPr="009A728E" w14:paraId="1AC4C8CF" w14:textId="77777777" w:rsidTr="00C733FC">
        <w:tc>
          <w:tcPr>
            <w:tcW w:w="12753" w:type="dxa"/>
            <w:tcBorders>
              <w:top w:val="nil"/>
              <w:left w:val="single" w:sz="4" w:space="0" w:color="auto"/>
              <w:bottom w:val="single" w:sz="4" w:space="0" w:color="auto"/>
              <w:right w:val="single" w:sz="4" w:space="0" w:color="auto"/>
            </w:tcBorders>
            <w:shd w:val="clear" w:color="auto" w:fill="C6D9F1" w:themeFill="text2" w:themeFillTint="33"/>
          </w:tcPr>
          <w:p w14:paraId="243DF371" w14:textId="0F271257" w:rsidR="004735B3" w:rsidRPr="009A728E" w:rsidRDefault="004735B3" w:rsidP="004735B3">
            <w:pPr>
              <w:pStyle w:val="ListParagraph"/>
              <w:tabs>
                <w:tab w:val="left" w:pos="284"/>
              </w:tabs>
              <w:spacing w:before="0" w:after="0"/>
              <w:ind w:left="0"/>
              <w:rPr>
                <w:rFonts w:cstheme="minorHAnsi"/>
                <w:iCs/>
                <w:sz w:val="18"/>
                <w:szCs w:val="18"/>
              </w:rPr>
            </w:pPr>
            <w:r w:rsidRPr="009A728E">
              <w:rPr>
                <w:rFonts w:cstheme="minorHAnsi"/>
                <w:sz w:val="18"/>
                <w:szCs w:val="18"/>
                <w:lang w:eastAsia="en-GB"/>
              </w:rPr>
              <w:t>Output 3.1.2 Eco-tourism packages for wine/gastronomy routes adjusted to incorporate biodiversity observation in 2 communities.</w:t>
            </w:r>
            <w:r w:rsidRPr="009A728E">
              <w:rPr>
                <w:rFonts w:cstheme="minorHAnsi"/>
                <w:iCs/>
                <w:sz w:val="18"/>
                <w:szCs w:val="18"/>
              </w:rPr>
              <w:t xml:space="preserve"> </w:t>
            </w:r>
          </w:p>
          <w:p w14:paraId="25D5EBD3" w14:textId="77B0F06B" w:rsidR="004735B3" w:rsidRPr="009A728E" w:rsidRDefault="004735B3" w:rsidP="004735B3">
            <w:pPr>
              <w:pStyle w:val="ListParagraph"/>
              <w:tabs>
                <w:tab w:val="left" w:pos="1855"/>
              </w:tabs>
              <w:spacing w:before="0" w:after="0"/>
              <w:ind w:left="0"/>
              <w:rPr>
                <w:rFonts w:cstheme="minorHAnsi"/>
                <w:iCs/>
                <w:sz w:val="18"/>
                <w:szCs w:val="18"/>
              </w:rPr>
            </w:pPr>
          </w:p>
        </w:tc>
      </w:tr>
      <w:tr w:rsidR="004735B3" w:rsidRPr="009A728E" w14:paraId="35FA4536" w14:textId="77777777" w:rsidTr="00C733FC">
        <w:tc>
          <w:tcPr>
            <w:tcW w:w="12753" w:type="dxa"/>
            <w:tcBorders>
              <w:top w:val="nil"/>
              <w:left w:val="single" w:sz="4" w:space="0" w:color="auto"/>
              <w:bottom w:val="single" w:sz="4" w:space="0" w:color="auto"/>
              <w:right w:val="single" w:sz="4" w:space="0" w:color="auto"/>
            </w:tcBorders>
            <w:shd w:val="clear" w:color="auto" w:fill="auto"/>
          </w:tcPr>
          <w:p w14:paraId="193589F5" w14:textId="1A947597" w:rsidR="004735B3" w:rsidRPr="009A728E" w:rsidRDefault="004735B3" w:rsidP="004735B3">
            <w:pPr>
              <w:pStyle w:val="ListParagraph"/>
              <w:tabs>
                <w:tab w:val="left" w:pos="284"/>
              </w:tabs>
              <w:spacing w:before="0" w:after="0"/>
              <w:ind w:left="0"/>
              <w:rPr>
                <w:rFonts w:cstheme="minorHAnsi"/>
                <w:sz w:val="18"/>
                <w:szCs w:val="18"/>
                <w:lang w:eastAsia="en-GB"/>
              </w:rPr>
            </w:pPr>
            <w:r w:rsidRPr="009A728E">
              <w:rPr>
                <w:rFonts w:cstheme="minorHAnsi"/>
                <w:b/>
                <w:bCs/>
                <w:iCs/>
                <w:sz w:val="18"/>
                <w:szCs w:val="18"/>
              </w:rPr>
              <w:t>Act 3.1.2.1</w:t>
            </w:r>
            <w:r w:rsidRPr="009A728E">
              <w:rPr>
                <w:rFonts w:cstheme="minorHAnsi"/>
                <w:iCs/>
                <w:sz w:val="18"/>
                <w:szCs w:val="18"/>
              </w:rPr>
              <w:t xml:space="preserve"> Development of local tourism routes involving at least 2 local municipalities in the Lower Prut Biosphere Reserve  </w:t>
            </w:r>
          </w:p>
        </w:tc>
      </w:tr>
      <w:tr w:rsidR="004735B3" w:rsidRPr="009A728E" w14:paraId="544127EB" w14:textId="77777777" w:rsidTr="00C733FC">
        <w:tc>
          <w:tcPr>
            <w:tcW w:w="12753" w:type="dxa"/>
            <w:tcBorders>
              <w:top w:val="nil"/>
              <w:left w:val="single" w:sz="4" w:space="0" w:color="auto"/>
              <w:bottom w:val="single" w:sz="4" w:space="0" w:color="auto"/>
              <w:right w:val="single" w:sz="4" w:space="0" w:color="auto"/>
            </w:tcBorders>
            <w:shd w:val="clear" w:color="auto" w:fill="auto"/>
          </w:tcPr>
          <w:p w14:paraId="154A08D2" w14:textId="3F435AA9" w:rsidR="004735B3" w:rsidRPr="009A728E" w:rsidRDefault="004735B3" w:rsidP="004735B3">
            <w:pPr>
              <w:pStyle w:val="ListParagraph"/>
              <w:tabs>
                <w:tab w:val="left" w:pos="284"/>
              </w:tabs>
              <w:spacing w:before="0" w:after="0"/>
              <w:ind w:left="0"/>
              <w:rPr>
                <w:rFonts w:cstheme="minorHAnsi"/>
                <w:sz w:val="18"/>
                <w:szCs w:val="18"/>
                <w:lang w:eastAsia="en-GB"/>
              </w:rPr>
            </w:pPr>
            <w:r w:rsidRPr="009A728E">
              <w:rPr>
                <w:rFonts w:cstheme="minorHAnsi"/>
                <w:b/>
                <w:bCs/>
                <w:sz w:val="18"/>
                <w:szCs w:val="18"/>
                <w:lang w:eastAsia="en-GB"/>
              </w:rPr>
              <w:t>Act 3.1.2.2</w:t>
            </w:r>
            <w:r w:rsidRPr="009A728E">
              <w:rPr>
                <w:rFonts w:cstheme="minorHAnsi"/>
                <w:sz w:val="18"/>
                <w:szCs w:val="18"/>
                <w:lang w:eastAsia="en-GB"/>
              </w:rPr>
              <w:t xml:space="preserve"> Development of a cross border (Moldova-Romania) tourist package</w:t>
            </w:r>
          </w:p>
        </w:tc>
      </w:tr>
      <w:tr w:rsidR="004735B3" w:rsidRPr="009A728E" w14:paraId="7BFC1BCD" w14:textId="77777777" w:rsidTr="00C733FC">
        <w:tc>
          <w:tcPr>
            <w:tcW w:w="12753" w:type="dxa"/>
            <w:tcBorders>
              <w:top w:val="nil"/>
              <w:left w:val="single" w:sz="4" w:space="0" w:color="auto"/>
              <w:bottom w:val="single" w:sz="4" w:space="0" w:color="auto"/>
              <w:right w:val="single" w:sz="4" w:space="0" w:color="auto"/>
            </w:tcBorders>
            <w:shd w:val="clear" w:color="auto" w:fill="auto"/>
          </w:tcPr>
          <w:p w14:paraId="2BDA97BE" w14:textId="3882B435" w:rsidR="004735B3" w:rsidRPr="009A728E" w:rsidRDefault="004735B3" w:rsidP="004735B3">
            <w:pPr>
              <w:pStyle w:val="ListParagraph"/>
              <w:tabs>
                <w:tab w:val="left" w:pos="956"/>
              </w:tabs>
              <w:spacing w:before="0" w:after="0"/>
              <w:ind w:left="0"/>
              <w:rPr>
                <w:rFonts w:cstheme="minorHAnsi"/>
                <w:sz w:val="18"/>
                <w:szCs w:val="18"/>
                <w:lang w:eastAsia="en-GB"/>
              </w:rPr>
            </w:pPr>
            <w:r w:rsidRPr="009A728E">
              <w:rPr>
                <w:rFonts w:cstheme="minorHAnsi"/>
                <w:b/>
                <w:bCs/>
                <w:sz w:val="18"/>
                <w:szCs w:val="18"/>
                <w:lang w:eastAsia="en-GB"/>
              </w:rPr>
              <w:t>Act 3.1.2.3</w:t>
            </w:r>
            <w:r w:rsidR="001A531A" w:rsidRPr="009A728E">
              <w:rPr>
                <w:rFonts w:cstheme="minorHAnsi"/>
                <w:sz w:val="18"/>
                <w:szCs w:val="18"/>
                <w:lang w:eastAsia="en-GB"/>
              </w:rPr>
              <w:t xml:space="preserve"> </w:t>
            </w:r>
            <w:r w:rsidRPr="009A728E">
              <w:rPr>
                <w:rFonts w:cstheme="minorHAnsi"/>
                <w:sz w:val="18"/>
                <w:szCs w:val="18"/>
                <w:lang w:eastAsia="en-GB"/>
              </w:rPr>
              <w:t>Innovation Challenge</w:t>
            </w:r>
          </w:p>
        </w:tc>
      </w:tr>
      <w:tr w:rsidR="004735B3" w:rsidRPr="009A728E" w14:paraId="108271A7" w14:textId="77777777" w:rsidTr="00C733FC">
        <w:tc>
          <w:tcPr>
            <w:tcW w:w="12753" w:type="dxa"/>
            <w:tcBorders>
              <w:top w:val="nil"/>
              <w:left w:val="single" w:sz="4" w:space="0" w:color="auto"/>
              <w:bottom w:val="single" w:sz="4" w:space="0" w:color="auto"/>
              <w:right w:val="single" w:sz="4" w:space="0" w:color="auto"/>
            </w:tcBorders>
            <w:shd w:val="clear" w:color="auto" w:fill="auto"/>
          </w:tcPr>
          <w:p w14:paraId="5B3B6444" w14:textId="641AEF86" w:rsidR="004735B3" w:rsidRPr="009A728E" w:rsidRDefault="004735B3" w:rsidP="004735B3">
            <w:pPr>
              <w:pStyle w:val="ListParagraph"/>
              <w:tabs>
                <w:tab w:val="left" w:pos="956"/>
              </w:tabs>
              <w:spacing w:before="0" w:after="0"/>
              <w:ind w:left="0"/>
              <w:rPr>
                <w:rFonts w:cstheme="minorHAnsi"/>
                <w:sz w:val="18"/>
                <w:szCs w:val="18"/>
                <w:lang w:eastAsia="en-GB"/>
              </w:rPr>
            </w:pPr>
            <w:r w:rsidRPr="009A728E">
              <w:rPr>
                <w:rFonts w:cstheme="minorHAnsi"/>
                <w:b/>
                <w:bCs/>
                <w:iCs/>
                <w:sz w:val="18"/>
                <w:szCs w:val="18"/>
              </w:rPr>
              <w:t>Act</w:t>
            </w:r>
            <w:r w:rsidR="001A531A" w:rsidRPr="009A728E">
              <w:rPr>
                <w:rFonts w:cstheme="minorHAnsi"/>
                <w:b/>
                <w:bCs/>
                <w:iCs/>
                <w:sz w:val="18"/>
                <w:szCs w:val="18"/>
              </w:rPr>
              <w:t xml:space="preserve"> </w:t>
            </w:r>
            <w:r w:rsidRPr="009A728E">
              <w:rPr>
                <w:rFonts w:cstheme="minorHAnsi"/>
                <w:b/>
                <w:bCs/>
                <w:iCs/>
                <w:sz w:val="18"/>
                <w:szCs w:val="18"/>
              </w:rPr>
              <w:t>3.1.2.4</w:t>
            </w:r>
            <w:r w:rsidR="001A531A" w:rsidRPr="009A728E">
              <w:rPr>
                <w:rFonts w:cstheme="minorHAnsi"/>
                <w:iCs/>
                <w:sz w:val="18"/>
                <w:szCs w:val="18"/>
              </w:rPr>
              <w:t xml:space="preserve"> </w:t>
            </w:r>
            <w:r w:rsidRPr="009A728E">
              <w:rPr>
                <w:rFonts w:cstheme="minorHAnsi"/>
                <w:iCs/>
                <w:sz w:val="18"/>
                <w:szCs w:val="18"/>
              </w:rPr>
              <w:t>Support to COVID safety protocols and tourism recovery</w:t>
            </w:r>
          </w:p>
        </w:tc>
      </w:tr>
      <w:tr w:rsidR="004735B3" w:rsidRPr="009A728E" w14:paraId="3C2A9005" w14:textId="77777777" w:rsidTr="00C733FC">
        <w:tc>
          <w:tcPr>
            <w:tcW w:w="12753" w:type="dxa"/>
            <w:tcBorders>
              <w:top w:val="nil"/>
              <w:left w:val="single" w:sz="4" w:space="0" w:color="auto"/>
              <w:bottom w:val="single" w:sz="4" w:space="0" w:color="auto"/>
              <w:right w:val="single" w:sz="4" w:space="0" w:color="auto"/>
            </w:tcBorders>
            <w:shd w:val="clear" w:color="auto" w:fill="auto"/>
          </w:tcPr>
          <w:p w14:paraId="24D5E122" w14:textId="5117F51F" w:rsidR="004735B3" w:rsidRPr="009A728E" w:rsidRDefault="004735B3" w:rsidP="00FD4BC1">
            <w:pPr>
              <w:pStyle w:val="ListParagraph"/>
              <w:tabs>
                <w:tab w:val="left" w:pos="284"/>
                <w:tab w:val="left" w:pos="426"/>
              </w:tabs>
              <w:spacing w:before="0" w:after="0"/>
              <w:ind w:left="0"/>
              <w:rPr>
                <w:rFonts w:cstheme="minorHAnsi"/>
                <w:b/>
                <w:bCs/>
                <w:iCs/>
                <w:sz w:val="18"/>
                <w:szCs w:val="18"/>
              </w:rPr>
            </w:pPr>
            <w:r w:rsidRPr="009A728E">
              <w:rPr>
                <w:rFonts w:cstheme="minorHAnsi"/>
                <w:b/>
                <w:bCs/>
                <w:sz w:val="18"/>
                <w:szCs w:val="18"/>
                <w:lang w:eastAsia="en-GB"/>
              </w:rPr>
              <w:t xml:space="preserve">Component 4  Knowledge management </w:t>
            </w:r>
          </w:p>
        </w:tc>
      </w:tr>
      <w:tr w:rsidR="00784489" w:rsidRPr="009A728E" w14:paraId="3018149D" w14:textId="77777777" w:rsidTr="00C733FC">
        <w:tc>
          <w:tcPr>
            <w:tcW w:w="12753" w:type="dxa"/>
            <w:tcBorders>
              <w:top w:val="nil"/>
              <w:left w:val="single" w:sz="4" w:space="0" w:color="auto"/>
              <w:bottom w:val="single" w:sz="4" w:space="0" w:color="auto"/>
              <w:right w:val="single" w:sz="4" w:space="0" w:color="auto"/>
            </w:tcBorders>
            <w:shd w:val="clear" w:color="auto" w:fill="auto"/>
          </w:tcPr>
          <w:p w14:paraId="082FE2AF" w14:textId="61BAA9FB" w:rsidR="00784489" w:rsidRPr="009A728E" w:rsidRDefault="004735B3" w:rsidP="00FD4BC1">
            <w:pPr>
              <w:pStyle w:val="ListParagraph"/>
              <w:tabs>
                <w:tab w:val="left" w:pos="284"/>
                <w:tab w:val="left" w:pos="426"/>
              </w:tabs>
              <w:spacing w:before="0" w:after="0"/>
              <w:ind w:left="0"/>
              <w:rPr>
                <w:rFonts w:cstheme="minorHAnsi"/>
                <w:b/>
                <w:bCs/>
                <w:iCs/>
                <w:sz w:val="18"/>
                <w:szCs w:val="18"/>
              </w:rPr>
            </w:pPr>
            <w:r w:rsidRPr="009A728E">
              <w:rPr>
                <w:rFonts w:cstheme="minorHAnsi"/>
                <w:b/>
                <w:bCs/>
                <w:iCs/>
                <w:sz w:val="18"/>
                <w:szCs w:val="18"/>
              </w:rPr>
              <w:t xml:space="preserve">Outcome 4.1 Knowledge management </w:t>
            </w:r>
            <w:r w:rsidR="001A531A" w:rsidRPr="009A728E">
              <w:rPr>
                <w:rFonts w:cstheme="minorHAnsi"/>
                <w:b/>
                <w:bCs/>
                <w:iCs/>
                <w:sz w:val="18"/>
                <w:szCs w:val="18"/>
              </w:rPr>
              <w:t xml:space="preserve"> and gender sensitive KM products developed and disseminated</w:t>
            </w:r>
          </w:p>
        </w:tc>
      </w:tr>
      <w:tr w:rsidR="004735B3" w:rsidRPr="009A728E" w14:paraId="75AA4AA2" w14:textId="77777777" w:rsidTr="00C733FC">
        <w:tc>
          <w:tcPr>
            <w:tcW w:w="12753" w:type="dxa"/>
            <w:tcBorders>
              <w:top w:val="nil"/>
              <w:left w:val="single" w:sz="4" w:space="0" w:color="auto"/>
              <w:bottom w:val="single" w:sz="4" w:space="0" w:color="auto"/>
              <w:right w:val="single" w:sz="4" w:space="0" w:color="auto"/>
            </w:tcBorders>
            <w:shd w:val="clear" w:color="auto" w:fill="C6D9F1" w:themeFill="text2" w:themeFillTint="33"/>
          </w:tcPr>
          <w:p w14:paraId="377CC730" w14:textId="77777777" w:rsidR="004735B3" w:rsidRPr="009A728E" w:rsidRDefault="004735B3" w:rsidP="004735B3">
            <w:pPr>
              <w:pStyle w:val="ListParagraph"/>
              <w:tabs>
                <w:tab w:val="left" w:pos="284"/>
                <w:tab w:val="left" w:pos="426"/>
              </w:tabs>
              <w:spacing w:before="0" w:after="0"/>
              <w:ind w:left="0"/>
              <w:rPr>
                <w:rFonts w:cstheme="minorHAnsi"/>
                <w:iCs/>
                <w:sz w:val="18"/>
                <w:szCs w:val="18"/>
              </w:rPr>
            </w:pPr>
            <w:r w:rsidRPr="009A728E">
              <w:rPr>
                <w:rFonts w:cstheme="minorHAnsi"/>
                <w:sz w:val="18"/>
                <w:szCs w:val="18"/>
                <w:lang w:eastAsia="en-GB"/>
              </w:rPr>
              <w:t>Output 4.1.1  Online awareness raising campaign targeting central and local authorities and decision makers. Local and regional education seminars.</w:t>
            </w:r>
          </w:p>
          <w:p w14:paraId="6E98C429" w14:textId="77777777" w:rsidR="004735B3" w:rsidRPr="009A728E" w:rsidRDefault="004735B3" w:rsidP="004735B3">
            <w:pPr>
              <w:pStyle w:val="ListParagraph"/>
              <w:tabs>
                <w:tab w:val="left" w:pos="284"/>
                <w:tab w:val="left" w:pos="426"/>
              </w:tabs>
              <w:spacing w:before="0" w:after="0"/>
              <w:ind w:left="0"/>
              <w:rPr>
                <w:rFonts w:cstheme="minorHAnsi"/>
                <w:iCs/>
                <w:sz w:val="18"/>
                <w:szCs w:val="18"/>
              </w:rPr>
            </w:pPr>
          </w:p>
        </w:tc>
      </w:tr>
      <w:tr w:rsidR="004735B3" w:rsidRPr="009A728E" w14:paraId="2B5A0951" w14:textId="77777777" w:rsidTr="00C733FC">
        <w:tc>
          <w:tcPr>
            <w:tcW w:w="12753" w:type="dxa"/>
            <w:tcBorders>
              <w:top w:val="nil"/>
              <w:left w:val="single" w:sz="4" w:space="0" w:color="auto"/>
              <w:bottom w:val="single" w:sz="4" w:space="0" w:color="auto"/>
              <w:right w:val="single" w:sz="4" w:space="0" w:color="auto"/>
            </w:tcBorders>
            <w:shd w:val="clear" w:color="auto" w:fill="auto"/>
          </w:tcPr>
          <w:p w14:paraId="7B7DFCD9" w14:textId="31E4E8F0" w:rsidR="004735B3" w:rsidRPr="009A728E" w:rsidRDefault="004735B3" w:rsidP="004735B3">
            <w:pPr>
              <w:pStyle w:val="ListParagraph"/>
              <w:tabs>
                <w:tab w:val="left" w:pos="1797"/>
              </w:tabs>
              <w:spacing w:before="0" w:after="0"/>
              <w:ind w:left="0"/>
              <w:rPr>
                <w:rFonts w:cstheme="minorHAnsi"/>
                <w:sz w:val="18"/>
                <w:szCs w:val="18"/>
                <w:lang w:eastAsia="en-GB"/>
              </w:rPr>
            </w:pPr>
            <w:r w:rsidRPr="009A728E">
              <w:rPr>
                <w:rFonts w:cstheme="minorHAnsi"/>
                <w:b/>
                <w:bCs/>
                <w:sz w:val="18"/>
                <w:szCs w:val="18"/>
                <w:lang w:eastAsia="en-GB"/>
              </w:rPr>
              <w:t xml:space="preserve"> Act 4.1.1.1</w:t>
            </w:r>
            <w:r w:rsidR="001A531A" w:rsidRPr="009A728E">
              <w:rPr>
                <w:rFonts w:cstheme="minorHAnsi"/>
                <w:sz w:val="18"/>
                <w:szCs w:val="18"/>
                <w:lang w:eastAsia="en-GB"/>
              </w:rPr>
              <w:t xml:space="preserve"> </w:t>
            </w:r>
            <w:r w:rsidRPr="009A728E">
              <w:rPr>
                <w:rFonts w:cstheme="minorHAnsi"/>
                <w:sz w:val="18"/>
                <w:szCs w:val="18"/>
                <w:lang w:eastAsia="en-GB"/>
              </w:rPr>
              <w:t>On-line awareness campaign on the importance of wetlands in the Prut River Basin</w:t>
            </w:r>
          </w:p>
        </w:tc>
      </w:tr>
      <w:tr w:rsidR="004735B3" w:rsidRPr="009A728E" w14:paraId="1DB0886E" w14:textId="77777777" w:rsidTr="00C733FC">
        <w:tc>
          <w:tcPr>
            <w:tcW w:w="12753" w:type="dxa"/>
            <w:tcBorders>
              <w:top w:val="nil"/>
              <w:left w:val="single" w:sz="4" w:space="0" w:color="auto"/>
              <w:bottom w:val="single" w:sz="4" w:space="0" w:color="auto"/>
              <w:right w:val="single" w:sz="4" w:space="0" w:color="auto"/>
            </w:tcBorders>
            <w:shd w:val="clear" w:color="auto" w:fill="auto"/>
          </w:tcPr>
          <w:p w14:paraId="28609E95" w14:textId="29E39919" w:rsidR="004735B3" w:rsidRPr="009A728E" w:rsidRDefault="004735B3" w:rsidP="004735B3">
            <w:pPr>
              <w:pStyle w:val="ListParagraph"/>
              <w:tabs>
                <w:tab w:val="left" w:pos="1797"/>
              </w:tabs>
              <w:spacing w:before="0" w:after="0"/>
              <w:ind w:left="0"/>
              <w:rPr>
                <w:rFonts w:cstheme="minorHAnsi"/>
                <w:sz w:val="18"/>
                <w:szCs w:val="18"/>
                <w:lang w:eastAsia="en-GB"/>
              </w:rPr>
            </w:pPr>
            <w:r w:rsidRPr="009A728E">
              <w:rPr>
                <w:rFonts w:cstheme="minorHAnsi"/>
                <w:b/>
                <w:bCs/>
                <w:sz w:val="18"/>
                <w:szCs w:val="18"/>
                <w:lang w:eastAsia="en-GB"/>
              </w:rPr>
              <w:t>Act</w:t>
            </w:r>
            <w:r w:rsidR="001A531A" w:rsidRPr="009A728E">
              <w:rPr>
                <w:rFonts w:cstheme="minorHAnsi"/>
                <w:b/>
                <w:bCs/>
                <w:sz w:val="18"/>
                <w:szCs w:val="18"/>
                <w:lang w:eastAsia="en-GB"/>
              </w:rPr>
              <w:t xml:space="preserve"> </w:t>
            </w:r>
            <w:r w:rsidRPr="009A728E">
              <w:rPr>
                <w:rFonts w:cstheme="minorHAnsi"/>
                <w:b/>
                <w:bCs/>
                <w:sz w:val="18"/>
                <w:szCs w:val="18"/>
                <w:lang w:eastAsia="en-GB"/>
              </w:rPr>
              <w:t xml:space="preserve"> 4.1.1.2</w:t>
            </w:r>
            <w:r w:rsidRPr="009A728E">
              <w:rPr>
                <w:rFonts w:cstheme="minorHAnsi"/>
                <w:sz w:val="18"/>
                <w:szCs w:val="18"/>
                <w:lang w:eastAsia="en-GB"/>
              </w:rPr>
              <w:t xml:space="preserve"> National and local awareness and education events</w:t>
            </w:r>
          </w:p>
        </w:tc>
      </w:tr>
      <w:tr w:rsidR="004735B3" w:rsidRPr="009A728E" w14:paraId="77B9A037" w14:textId="77777777" w:rsidTr="00C733FC">
        <w:tc>
          <w:tcPr>
            <w:tcW w:w="12753" w:type="dxa"/>
            <w:tcBorders>
              <w:top w:val="nil"/>
              <w:left w:val="single" w:sz="4" w:space="0" w:color="auto"/>
              <w:bottom w:val="single" w:sz="4" w:space="0" w:color="auto"/>
              <w:right w:val="single" w:sz="4" w:space="0" w:color="auto"/>
            </w:tcBorders>
            <w:shd w:val="clear" w:color="auto" w:fill="C6D9F1" w:themeFill="text2" w:themeFillTint="33"/>
          </w:tcPr>
          <w:p w14:paraId="2F49836F" w14:textId="77777777" w:rsidR="004735B3" w:rsidRPr="009A728E" w:rsidRDefault="004735B3" w:rsidP="004735B3">
            <w:pPr>
              <w:pStyle w:val="ListParagraph"/>
              <w:tabs>
                <w:tab w:val="left" w:pos="284"/>
              </w:tabs>
              <w:spacing w:before="0" w:after="0"/>
              <w:ind w:left="0"/>
              <w:rPr>
                <w:rFonts w:cstheme="minorHAnsi"/>
                <w:iCs/>
                <w:sz w:val="18"/>
                <w:szCs w:val="18"/>
              </w:rPr>
            </w:pPr>
            <w:r w:rsidRPr="009A728E">
              <w:rPr>
                <w:rFonts w:cstheme="minorHAnsi"/>
                <w:sz w:val="18"/>
                <w:szCs w:val="18"/>
                <w:lang w:eastAsia="en-GB"/>
              </w:rPr>
              <w:t xml:space="preserve">Output 4.1.2 </w:t>
            </w:r>
            <w:r w:rsidRPr="009A728E">
              <w:rPr>
                <w:rFonts w:eastAsia="Calibri" w:cstheme="minorHAnsi"/>
                <w:sz w:val="18"/>
                <w:szCs w:val="18"/>
              </w:rPr>
              <w:t xml:space="preserve">Innovative gender sensitive knowledge products and services from the project synthesized, packaged and disseminated. </w:t>
            </w:r>
            <w:r w:rsidRPr="009A728E">
              <w:rPr>
                <w:rFonts w:cstheme="minorHAnsi"/>
                <w:sz w:val="18"/>
                <w:szCs w:val="18"/>
              </w:rPr>
              <w:t xml:space="preserve"> </w:t>
            </w:r>
          </w:p>
          <w:p w14:paraId="6A631F6E" w14:textId="77777777" w:rsidR="004735B3" w:rsidRPr="009A728E" w:rsidRDefault="004735B3" w:rsidP="004735B3">
            <w:pPr>
              <w:pStyle w:val="ListParagraph"/>
              <w:tabs>
                <w:tab w:val="left" w:pos="1797"/>
              </w:tabs>
              <w:spacing w:before="0" w:after="0"/>
              <w:ind w:left="0"/>
              <w:rPr>
                <w:rFonts w:cstheme="minorHAnsi"/>
                <w:sz w:val="18"/>
                <w:szCs w:val="18"/>
                <w:lang w:eastAsia="en-GB"/>
              </w:rPr>
            </w:pPr>
          </w:p>
        </w:tc>
      </w:tr>
      <w:tr w:rsidR="00784489" w:rsidRPr="009A728E" w14:paraId="531BC970" w14:textId="77777777" w:rsidTr="00C733FC">
        <w:tc>
          <w:tcPr>
            <w:tcW w:w="12753" w:type="dxa"/>
            <w:tcBorders>
              <w:top w:val="nil"/>
              <w:left w:val="single" w:sz="4" w:space="0" w:color="auto"/>
              <w:bottom w:val="single" w:sz="4" w:space="0" w:color="auto"/>
              <w:right w:val="single" w:sz="4" w:space="0" w:color="auto"/>
            </w:tcBorders>
            <w:shd w:val="clear" w:color="auto" w:fill="auto"/>
          </w:tcPr>
          <w:p w14:paraId="26DBA37D" w14:textId="5BDAE5CD" w:rsidR="00784489" w:rsidRPr="009A728E" w:rsidRDefault="004735B3" w:rsidP="00BB663C">
            <w:pPr>
              <w:tabs>
                <w:tab w:val="decimal" w:pos="1027"/>
                <w:tab w:val="decimal" w:pos="1762"/>
              </w:tabs>
              <w:spacing w:before="0" w:after="0"/>
              <w:jc w:val="left"/>
              <w:rPr>
                <w:rFonts w:eastAsia="Times New Roman" w:cstheme="minorHAnsi"/>
                <w:sz w:val="18"/>
                <w:szCs w:val="18"/>
              </w:rPr>
            </w:pPr>
            <w:r w:rsidRPr="009A728E">
              <w:rPr>
                <w:rFonts w:cstheme="minorHAnsi"/>
                <w:b/>
                <w:bCs/>
                <w:iCs/>
                <w:sz w:val="18"/>
                <w:szCs w:val="18"/>
              </w:rPr>
              <w:t>Act</w:t>
            </w:r>
            <w:r w:rsidR="001A531A" w:rsidRPr="009A728E">
              <w:rPr>
                <w:rFonts w:cstheme="minorHAnsi"/>
                <w:b/>
                <w:bCs/>
                <w:iCs/>
                <w:sz w:val="18"/>
                <w:szCs w:val="18"/>
              </w:rPr>
              <w:t xml:space="preserve"> </w:t>
            </w:r>
            <w:r w:rsidRPr="009A728E">
              <w:rPr>
                <w:rFonts w:cstheme="minorHAnsi"/>
                <w:b/>
                <w:bCs/>
                <w:iCs/>
                <w:sz w:val="18"/>
                <w:szCs w:val="18"/>
              </w:rPr>
              <w:t xml:space="preserve"> 4.1.2.1</w:t>
            </w:r>
            <w:r w:rsidRPr="009A728E">
              <w:rPr>
                <w:rFonts w:cstheme="minorHAnsi"/>
                <w:iCs/>
                <w:sz w:val="18"/>
                <w:szCs w:val="18"/>
              </w:rPr>
              <w:t xml:space="preserve"> Systematizing project experience</w:t>
            </w:r>
          </w:p>
        </w:tc>
      </w:tr>
      <w:tr w:rsidR="004735B3" w:rsidRPr="009A728E" w14:paraId="7ABEF279" w14:textId="77777777" w:rsidTr="00C733FC">
        <w:tc>
          <w:tcPr>
            <w:tcW w:w="12753" w:type="dxa"/>
            <w:tcBorders>
              <w:top w:val="nil"/>
              <w:left w:val="single" w:sz="4" w:space="0" w:color="auto"/>
              <w:bottom w:val="single" w:sz="4" w:space="0" w:color="auto"/>
              <w:right w:val="single" w:sz="4" w:space="0" w:color="auto"/>
            </w:tcBorders>
            <w:shd w:val="clear" w:color="auto" w:fill="auto"/>
          </w:tcPr>
          <w:p w14:paraId="3B92687A" w14:textId="7AE53A1A" w:rsidR="004735B3" w:rsidRPr="009A728E" w:rsidRDefault="004735B3" w:rsidP="004735B3">
            <w:pPr>
              <w:pStyle w:val="Header"/>
              <w:tabs>
                <w:tab w:val="clear" w:pos="4703"/>
                <w:tab w:val="clear" w:pos="9406"/>
                <w:tab w:val="left" w:pos="426"/>
              </w:tabs>
              <w:spacing w:after="120"/>
              <w:rPr>
                <w:rFonts w:cstheme="minorHAnsi"/>
                <w:b/>
                <w:bCs/>
                <w:sz w:val="18"/>
                <w:szCs w:val="18"/>
              </w:rPr>
            </w:pPr>
            <w:r w:rsidRPr="009A728E">
              <w:rPr>
                <w:rFonts w:eastAsia="Times New Roman" w:cstheme="minorHAnsi"/>
                <w:b/>
                <w:bCs/>
                <w:sz w:val="18"/>
                <w:szCs w:val="18"/>
              </w:rPr>
              <w:t>Component 5</w:t>
            </w:r>
            <w:r w:rsidR="001A531A" w:rsidRPr="009A728E">
              <w:rPr>
                <w:rFonts w:eastAsia="Times New Roman" w:cstheme="minorHAnsi"/>
                <w:b/>
                <w:bCs/>
                <w:sz w:val="18"/>
                <w:szCs w:val="18"/>
              </w:rPr>
              <w:t xml:space="preserve"> </w:t>
            </w:r>
            <w:r w:rsidRPr="009A728E">
              <w:rPr>
                <w:rFonts w:eastAsia="Times New Roman" w:cstheme="minorHAnsi"/>
                <w:b/>
                <w:bCs/>
                <w:sz w:val="18"/>
                <w:szCs w:val="18"/>
              </w:rPr>
              <w:t>Monitoring and Evaluation</w:t>
            </w:r>
          </w:p>
        </w:tc>
      </w:tr>
      <w:tr w:rsidR="00784489" w:rsidRPr="009A728E" w14:paraId="18E2A844" w14:textId="77777777" w:rsidTr="00C733FC">
        <w:tc>
          <w:tcPr>
            <w:tcW w:w="12753" w:type="dxa"/>
            <w:tcBorders>
              <w:top w:val="nil"/>
              <w:left w:val="single" w:sz="4" w:space="0" w:color="auto"/>
              <w:bottom w:val="single" w:sz="4" w:space="0" w:color="auto"/>
              <w:right w:val="single" w:sz="4" w:space="0" w:color="auto"/>
            </w:tcBorders>
            <w:shd w:val="clear" w:color="auto" w:fill="auto"/>
          </w:tcPr>
          <w:p w14:paraId="6C0BB9C5" w14:textId="1F239888" w:rsidR="00784489" w:rsidRPr="009A728E" w:rsidRDefault="00BE6841" w:rsidP="00FD4BC1">
            <w:pPr>
              <w:pStyle w:val="Header"/>
              <w:tabs>
                <w:tab w:val="clear" w:pos="4703"/>
                <w:tab w:val="clear" w:pos="9406"/>
                <w:tab w:val="left" w:pos="426"/>
              </w:tabs>
              <w:spacing w:after="120"/>
              <w:rPr>
                <w:rFonts w:cstheme="minorHAnsi"/>
                <w:b/>
                <w:bCs/>
                <w:sz w:val="18"/>
                <w:szCs w:val="18"/>
              </w:rPr>
            </w:pPr>
            <w:r w:rsidRPr="009A728E">
              <w:rPr>
                <w:rFonts w:eastAsia="Times New Roman" w:cstheme="minorHAnsi"/>
                <w:b/>
                <w:bCs/>
                <w:sz w:val="18"/>
                <w:szCs w:val="18"/>
              </w:rPr>
              <w:t>Outcome 5.1 Project results properly monitored and evaluated</w:t>
            </w:r>
          </w:p>
        </w:tc>
      </w:tr>
      <w:tr w:rsidR="00784489" w:rsidRPr="009A728E" w14:paraId="0FC7778F" w14:textId="77777777" w:rsidTr="00C733FC">
        <w:tc>
          <w:tcPr>
            <w:tcW w:w="12753" w:type="dxa"/>
            <w:tcBorders>
              <w:top w:val="nil"/>
              <w:left w:val="single" w:sz="4" w:space="0" w:color="auto"/>
              <w:bottom w:val="single" w:sz="4" w:space="0" w:color="auto"/>
              <w:right w:val="single" w:sz="4" w:space="0" w:color="auto"/>
            </w:tcBorders>
            <w:shd w:val="clear" w:color="auto" w:fill="C6D9F1" w:themeFill="text2" w:themeFillTint="33"/>
          </w:tcPr>
          <w:p w14:paraId="1D01A07F" w14:textId="77777777" w:rsidR="00BE6841" w:rsidRPr="009A728E" w:rsidRDefault="00BE6841" w:rsidP="00BE6841">
            <w:pPr>
              <w:pStyle w:val="Header"/>
              <w:tabs>
                <w:tab w:val="clear" w:pos="4703"/>
                <w:tab w:val="clear" w:pos="9406"/>
                <w:tab w:val="left" w:pos="426"/>
              </w:tabs>
              <w:spacing w:after="120"/>
              <w:rPr>
                <w:rFonts w:cstheme="minorHAnsi"/>
                <w:sz w:val="18"/>
                <w:szCs w:val="18"/>
              </w:rPr>
            </w:pPr>
            <w:r w:rsidRPr="009A728E">
              <w:rPr>
                <w:rFonts w:eastAsia="Times New Roman" w:cstheme="minorHAnsi"/>
                <w:sz w:val="18"/>
                <w:szCs w:val="18"/>
              </w:rPr>
              <w:t xml:space="preserve">Output 5.1.1 Set of monitoring activities implemented  </w:t>
            </w:r>
          </w:p>
          <w:p w14:paraId="4A5DE92E" w14:textId="5F8218E3" w:rsidR="00784489" w:rsidRPr="009A728E" w:rsidRDefault="00784489" w:rsidP="00BB663C">
            <w:pPr>
              <w:tabs>
                <w:tab w:val="decimal" w:pos="1027"/>
                <w:tab w:val="decimal" w:pos="1762"/>
              </w:tabs>
              <w:spacing w:before="0" w:after="0"/>
              <w:jc w:val="left"/>
              <w:rPr>
                <w:rFonts w:eastAsia="Times New Roman" w:cstheme="minorHAnsi"/>
                <w:sz w:val="18"/>
                <w:szCs w:val="18"/>
              </w:rPr>
            </w:pPr>
          </w:p>
        </w:tc>
      </w:tr>
    </w:tbl>
    <w:p w14:paraId="57931F57" w14:textId="77777777" w:rsidR="002217B2" w:rsidRDefault="002217B2" w:rsidP="00DA2CC2">
      <w:pPr>
        <w:spacing w:before="0" w:after="0"/>
      </w:pPr>
    </w:p>
    <w:p w14:paraId="0502F738" w14:textId="49D3A5F9" w:rsidR="004735B3" w:rsidRDefault="004735B3" w:rsidP="00DA2CC2">
      <w:pPr>
        <w:spacing w:before="0" w:after="0"/>
        <w:sectPr w:rsidR="004735B3" w:rsidSect="002217B2">
          <w:pgSz w:w="16839" w:h="11907" w:orient="landscape" w:code="9"/>
          <w:pgMar w:top="1440" w:right="1440" w:bottom="1440" w:left="1440" w:header="578" w:footer="578" w:gutter="0"/>
          <w:cols w:space="720"/>
          <w:docGrid w:linePitch="360"/>
        </w:sectPr>
      </w:pPr>
    </w:p>
    <w:p w14:paraId="2168121E" w14:textId="7D24F50E" w:rsidR="00E600D3" w:rsidRDefault="004A22BA" w:rsidP="00825301">
      <w:pPr>
        <w:pStyle w:val="Heading2"/>
        <w:spacing w:before="480" w:after="0"/>
        <w:ind w:left="578" w:hanging="578"/>
      </w:pPr>
      <w:bookmarkStart w:id="11" w:name="_Toc35294818"/>
      <w:bookmarkStart w:id="12" w:name="_Toc35294819"/>
      <w:bookmarkStart w:id="13" w:name="_Toc35294820"/>
      <w:bookmarkStart w:id="14" w:name="_Toc35294821"/>
      <w:bookmarkStart w:id="15" w:name="_Toc35294822"/>
      <w:bookmarkStart w:id="16" w:name="_Toc26097110"/>
      <w:bookmarkStart w:id="17" w:name="_Toc26097305"/>
      <w:bookmarkStart w:id="18" w:name="_Toc26111911"/>
      <w:bookmarkStart w:id="19" w:name="_Toc26169179"/>
      <w:bookmarkStart w:id="20" w:name="_Toc26097111"/>
      <w:bookmarkStart w:id="21" w:name="_Toc26097306"/>
      <w:bookmarkStart w:id="22" w:name="_Toc26111912"/>
      <w:bookmarkStart w:id="23" w:name="_Toc26169180"/>
      <w:bookmarkStart w:id="24" w:name="_Toc26097112"/>
      <w:bookmarkStart w:id="25" w:name="_Toc26097307"/>
      <w:bookmarkStart w:id="26" w:name="_Toc26111913"/>
      <w:bookmarkStart w:id="27" w:name="_Toc26169181"/>
      <w:bookmarkStart w:id="28" w:name="_Toc26097113"/>
      <w:bookmarkStart w:id="29" w:name="_Toc26097308"/>
      <w:bookmarkStart w:id="30" w:name="_Toc26111914"/>
      <w:bookmarkStart w:id="31" w:name="_Toc26169182"/>
      <w:bookmarkStart w:id="32" w:name="_Toc26097114"/>
      <w:bookmarkStart w:id="33" w:name="_Toc26097309"/>
      <w:bookmarkStart w:id="34" w:name="_Toc26111915"/>
      <w:bookmarkStart w:id="35" w:name="_Toc26169183"/>
      <w:bookmarkStart w:id="36" w:name="_Toc26097115"/>
      <w:bookmarkStart w:id="37" w:name="_Toc26097310"/>
      <w:bookmarkStart w:id="38" w:name="_Toc26111916"/>
      <w:bookmarkStart w:id="39" w:name="_Toc26169184"/>
      <w:bookmarkStart w:id="40" w:name="_Toc26097116"/>
      <w:bookmarkStart w:id="41" w:name="_Toc26097311"/>
      <w:bookmarkStart w:id="42" w:name="_Toc26111917"/>
      <w:bookmarkStart w:id="43" w:name="_Toc26169185"/>
      <w:bookmarkStart w:id="44" w:name="_Toc26097117"/>
      <w:bookmarkStart w:id="45" w:name="_Toc26097312"/>
      <w:bookmarkStart w:id="46" w:name="_Toc26111918"/>
      <w:bookmarkStart w:id="47" w:name="_Toc26169186"/>
      <w:bookmarkStart w:id="48" w:name="_Toc26097118"/>
      <w:bookmarkStart w:id="49" w:name="_Toc26097313"/>
      <w:bookmarkStart w:id="50" w:name="_Toc26111919"/>
      <w:bookmarkStart w:id="51" w:name="_Toc26169187"/>
      <w:bookmarkStart w:id="52" w:name="_Toc26097119"/>
      <w:bookmarkStart w:id="53" w:name="_Toc26097314"/>
      <w:bookmarkStart w:id="54" w:name="_Toc26111920"/>
      <w:bookmarkStart w:id="55" w:name="_Toc26169188"/>
      <w:bookmarkStart w:id="56" w:name="_Toc26097120"/>
      <w:bookmarkStart w:id="57" w:name="_Toc26097315"/>
      <w:bookmarkStart w:id="58" w:name="_Toc26111921"/>
      <w:bookmarkStart w:id="59" w:name="_Toc26169189"/>
      <w:bookmarkStart w:id="60" w:name="_Toc26097121"/>
      <w:bookmarkStart w:id="61" w:name="_Toc26097316"/>
      <w:bookmarkStart w:id="62" w:name="_Toc26111922"/>
      <w:bookmarkStart w:id="63" w:name="_Toc26169190"/>
      <w:bookmarkStart w:id="64" w:name="_Toc26097122"/>
      <w:bookmarkStart w:id="65" w:name="_Toc26097317"/>
      <w:bookmarkStart w:id="66" w:name="_Toc26111923"/>
      <w:bookmarkStart w:id="67" w:name="_Toc26169191"/>
      <w:bookmarkStart w:id="68" w:name="_Toc26097123"/>
      <w:bookmarkStart w:id="69" w:name="_Toc26097318"/>
      <w:bookmarkStart w:id="70" w:name="_Toc26111924"/>
      <w:bookmarkStart w:id="71" w:name="_Toc26169192"/>
      <w:bookmarkStart w:id="72" w:name="_Toc26097124"/>
      <w:bookmarkStart w:id="73" w:name="_Toc26097319"/>
      <w:bookmarkStart w:id="74" w:name="_Toc26111925"/>
      <w:bookmarkStart w:id="75" w:name="_Toc26169193"/>
      <w:bookmarkStart w:id="76" w:name="_Toc26097125"/>
      <w:bookmarkStart w:id="77" w:name="_Toc26097320"/>
      <w:bookmarkStart w:id="78" w:name="_Toc26111926"/>
      <w:bookmarkStart w:id="79" w:name="_Toc26169194"/>
      <w:bookmarkStart w:id="80" w:name="_Toc26097126"/>
      <w:bookmarkStart w:id="81" w:name="_Toc26097321"/>
      <w:bookmarkStart w:id="82" w:name="_Toc26111927"/>
      <w:bookmarkStart w:id="83" w:name="_Toc26169195"/>
      <w:bookmarkStart w:id="84" w:name="_Toc26097127"/>
      <w:bookmarkStart w:id="85" w:name="_Toc26097322"/>
      <w:bookmarkStart w:id="86" w:name="_Toc26111928"/>
      <w:bookmarkStart w:id="87" w:name="_Toc26169196"/>
      <w:bookmarkStart w:id="88" w:name="_Toc26097128"/>
      <w:bookmarkStart w:id="89" w:name="_Toc26097323"/>
      <w:bookmarkStart w:id="90" w:name="_Toc26111929"/>
      <w:bookmarkStart w:id="91" w:name="_Toc26169197"/>
      <w:bookmarkStart w:id="92" w:name="_Toc26097129"/>
      <w:bookmarkStart w:id="93" w:name="_Toc26097324"/>
      <w:bookmarkStart w:id="94" w:name="_Toc26111930"/>
      <w:bookmarkStart w:id="95" w:name="_Toc26169198"/>
      <w:bookmarkStart w:id="96" w:name="_Toc26097130"/>
      <w:bookmarkStart w:id="97" w:name="_Toc26097325"/>
      <w:bookmarkStart w:id="98" w:name="_Toc26111931"/>
      <w:bookmarkStart w:id="99" w:name="_Toc26169199"/>
      <w:bookmarkStart w:id="100" w:name="_Toc26097131"/>
      <w:bookmarkStart w:id="101" w:name="_Toc26097326"/>
      <w:bookmarkStart w:id="102" w:name="_Toc26111932"/>
      <w:bookmarkStart w:id="103" w:name="_Toc26169200"/>
      <w:bookmarkStart w:id="104" w:name="_Toc26097132"/>
      <w:bookmarkStart w:id="105" w:name="_Toc26097327"/>
      <w:bookmarkStart w:id="106" w:name="_Toc26111933"/>
      <w:bookmarkStart w:id="107" w:name="_Toc26169201"/>
      <w:bookmarkStart w:id="108" w:name="_Toc26097133"/>
      <w:bookmarkStart w:id="109" w:name="_Toc26097328"/>
      <w:bookmarkStart w:id="110" w:name="_Toc26111934"/>
      <w:bookmarkStart w:id="111" w:name="_Toc26169202"/>
      <w:bookmarkStart w:id="112" w:name="_Toc26097134"/>
      <w:bookmarkStart w:id="113" w:name="_Toc26097329"/>
      <w:bookmarkStart w:id="114" w:name="_Toc26111935"/>
      <w:bookmarkStart w:id="115" w:name="_Toc26169203"/>
      <w:bookmarkStart w:id="116" w:name="_Toc26097135"/>
      <w:bookmarkStart w:id="117" w:name="_Toc26097330"/>
      <w:bookmarkStart w:id="118" w:name="_Toc26111936"/>
      <w:bookmarkStart w:id="119" w:name="_Toc26169204"/>
      <w:bookmarkStart w:id="120" w:name="_Toc26097136"/>
      <w:bookmarkStart w:id="121" w:name="_Toc26097331"/>
      <w:bookmarkStart w:id="122" w:name="_Toc26111937"/>
      <w:bookmarkStart w:id="123" w:name="_Toc26169205"/>
      <w:bookmarkStart w:id="124" w:name="_Toc26097137"/>
      <w:bookmarkStart w:id="125" w:name="_Toc26097332"/>
      <w:bookmarkStart w:id="126" w:name="_Toc26111938"/>
      <w:bookmarkStart w:id="127" w:name="_Toc26169206"/>
      <w:bookmarkStart w:id="128" w:name="_Toc26097138"/>
      <w:bookmarkStart w:id="129" w:name="_Toc26097333"/>
      <w:bookmarkStart w:id="130" w:name="_Toc26111939"/>
      <w:bookmarkStart w:id="131" w:name="_Toc26169207"/>
      <w:bookmarkStart w:id="132" w:name="_Toc26097139"/>
      <w:bookmarkStart w:id="133" w:name="_Toc26097334"/>
      <w:bookmarkStart w:id="134" w:name="_Toc26111940"/>
      <w:bookmarkStart w:id="135" w:name="_Toc26169208"/>
      <w:bookmarkStart w:id="136" w:name="_Toc81488574"/>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lastRenderedPageBreak/>
        <w:t>Purpose and scope of this ESMF</w:t>
      </w:r>
      <w:bookmarkEnd w:id="136"/>
    </w:p>
    <w:p w14:paraId="308BCFC8" w14:textId="1CC98882" w:rsidR="00860BE3" w:rsidRDefault="00860BE3" w:rsidP="00DD0307">
      <w:pPr>
        <w:rPr>
          <w:szCs w:val="20"/>
          <w:lang w:val="en-ZA" w:eastAsia="zh-CN"/>
        </w:rPr>
      </w:pPr>
      <w:r w:rsidRPr="00900519">
        <w:rPr>
          <w:szCs w:val="20"/>
        </w:rPr>
        <w:t>This Environmental and Social Management Framework (ESMF) h</w:t>
      </w:r>
      <w:r w:rsidR="00E67F06" w:rsidRPr="00900519">
        <w:rPr>
          <w:szCs w:val="20"/>
        </w:rPr>
        <w:t xml:space="preserve">as been prepared </w:t>
      </w:r>
      <w:r w:rsidR="0049435C">
        <w:rPr>
          <w:szCs w:val="20"/>
        </w:rPr>
        <w:t xml:space="preserve">to assist in managing the potential adverse social and environmental impacts associated with activities of the proposed project </w:t>
      </w:r>
      <w:r w:rsidRPr="00900519">
        <w:rPr>
          <w:szCs w:val="20"/>
        </w:rPr>
        <w:t>activities</w:t>
      </w:r>
      <w:r w:rsidR="003F278D">
        <w:rPr>
          <w:szCs w:val="20"/>
        </w:rPr>
        <w:t xml:space="preserve"> primarily under Component 1 and Component 2 of the </w:t>
      </w:r>
      <w:r w:rsidR="0047332B">
        <w:rPr>
          <w:szCs w:val="20"/>
        </w:rPr>
        <w:t>project</w:t>
      </w:r>
      <w:r w:rsidRPr="00900519">
        <w:rPr>
          <w:szCs w:val="20"/>
        </w:rPr>
        <w:t xml:space="preserve">, in line with the requirements of UNDP’s Social and Environmental Standards.  The </w:t>
      </w:r>
      <w:r w:rsidR="009A728E">
        <w:rPr>
          <w:szCs w:val="20"/>
        </w:rPr>
        <w:t>I</w:t>
      </w:r>
      <w:r w:rsidRPr="00900519">
        <w:rPr>
          <w:szCs w:val="20"/>
        </w:rPr>
        <w:t xml:space="preserve">mplementing </w:t>
      </w:r>
      <w:r w:rsidR="009A728E">
        <w:rPr>
          <w:szCs w:val="20"/>
        </w:rPr>
        <w:t>P</w:t>
      </w:r>
      <w:r w:rsidRPr="00900519">
        <w:rPr>
          <w:szCs w:val="20"/>
        </w:rPr>
        <w:t>artner</w:t>
      </w:r>
      <w:r w:rsidR="0052272E">
        <w:rPr>
          <w:szCs w:val="20"/>
        </w:rPr>
        <w:t xml:space="preserve"> </w:t>
      </w:r>
      <w:r w:rsidR="0052272E" w:rsidRPr="0052272E">
        <w:rPr>
          <w:szCs w:val="20"/>
          <w:highlight w:val="yellow"/>
        </w:rPr>
        <w:t>-which is the Ministry of Environment and its affiliated Environmental Projects Implementation Unit (EPIU) -</w:t>
      </w:r>
      <w:r w:rsidR="00445FAB">
        <w:rPr>
          <w:szCs w:val="20"/>
        </w:rPr>
        <w:t xml:space="preserve"> </w:t>
      </w:r>
      <w:r w:rsidRPr="00900519">
        <w:rPr>
          <w:szCs w:val="20"/>
        </w:rPr>
        <w:t xml:space="preserve">will </w:t>
      </w:r>
      <w:r w:rsidR="00A266C3">
        <w:rPr>
          <w:szCs w:val="20"/>
        </w:rPr>
        <w:t>monitor the</w:t>
      </w:r>
      <w:r w:rsidRPr="00900519">
        <w:rPr>
          <w:szCs w:val="20"/>
        </w:rPr>
        <w:t xml:space="preserve"> ESMF</w:t>
      </w:r>
      <w:r w:rsidR="00445FAB">
        <w:rPr>
          <w:szCs w:val="20"/>
        </w:rPr>
        <w:t xml:space="preserve"> implementation, starting with Project Inception stage</w:t>
      </w:r>
      <w:r w:rsidRPr="00900519">
        <w:rPr>
          <w:szCs w:val="20"/>
        </w:rPr>
        <w:t xml:space="preserve"> to ensure the environmental and social risks and impacts are fully assessed and management measures are in place prior to the implementation of the relevant project activities</w:t>
      </w:r>
      <w:r w:rsidRPr="00900519">
        <w:rPr>
          <w:rFonts w:eastAsiaTheme="majorEastAsia"/>
          <w:szCs w:val="20"/>
        </w:rPr>
        <w:t>.</w:t>
      </w:r>
      <w:r w:rsidRPr="00900519">
        <w:rPr>
          <w:szCs w:val="20"/>
          <w:lang w:val="en-ZA" w:eastAsia="zh-CN"/>
        </w:rPr>
        <w:t xml:space="preserve">   </w:t>
      </w:r>
    </w:p>
    <w:p w14:paraId="0F5A3220" w14:textId="62073A9D" w:rsidR="00BC7811" w:rsidRPr="004C5681" w:rsidRDefault="00860BE3" w:rsidP="00BC7811">
      <w:pPr>
        <w:spacing w:before="240" w:after="0"/>
        <w:rPr>
          <w:rFonts w:eastAsiaTheme="majorEastAsia"/>
          <w:lang w:val="en-US"/>
        </w:rPr>
      </w:pPr>
      <w:r w:rsidRPr="00900519">
        <w:rPr>
          <w:szCs w:val="20"/>
          <w:lang w:val="en-ZA" w:eastAsia="zh-CN"/>
        </w:rPr>
        <w:t xml:space="preserve">The ESMF forms the basis upon which the </w:t>
      </w:r>
      <w:r w:rsidR="004272EC">
        <w:rPr>
          <w:szCs w:val="20"/>
          <w:lang w:val="en-ZA" w:eastAsia="zh-CN"/>
        </w:rPr>
        <w:t>I</w:t>
      </w:r>
      <w:r w:rsidRPr="00900519">
        <w:rPr>
          <w:szCs w:val="20"/>
          <w:lang w:val="en-ZA" w:eastAsia="zh-CN"/>
        </w:rPr>
        <w:t xml:space="preserve">mplementing </w:t>
      </w:r>
      <w:r w:rsidR="004272EC">
        <w:rPr>
          <w:szCs w:val="20"/>
          <w:lang w:val="en-ZA" w:eastAsia="zh-CN"/>
        </w:rPr>
        <w:t>P</w:t>
      </w:r>
      <w:r w:rsidRPr="00900519">
        <w:rPr>
          <w:szCs w:val="20"/>
          <w:lang w:val="en-ZA" w:eastAsia="zh-CN"/>
        </w:rPr>
        <w:t>artner</w:t>
      </w:r>
      <w:r w:rsidR="004272EC">
        <w:rPr>
          <w:szCs w:val="20"/>
          <w:lang w:val="en-ZA" w:eastAsia="zh-CN"/>
        </w:rPr>
        <w:t>/</w:t>
      </w:r>
      <w:r w:rsidR="0052272E" w:rsidRPr="0052272E">
        <w:rPr>
          <w:szCs w:val="20"/>
          <w:highlight w:val="yellow"/>
          <w:lang w:val="en-ZA" w:eastAsia="zh-CN"/>
        </w:rPr>
        <w:t>EPIU</w:t>
      </w:r>
      <w:r w:rsidR="0052272E">
        <w:rPr>
          <w:szCs w:val="20"/>
          <w:lang w:val="en-ZA" w:eastAsia="zh-CN"/>
        </w:rPr>
        <w:t xml:space="preserve"> </w:t>
      </w:r>
      <w:r w:rsidRPr="00900519">
        <w:rPr>
          <w:szCs w:val="20"/>
          <w:lang w:val="en-ZA" w:eastAsia="zh-CN"/>
        </w:rPr>
        <w:t>will develop the specific Environmental and Social Management Plan(s)</w:t>
      </w:r>
      <w:r w:rsidR="004272EC">
        <w:rPr>
          <w:szCs w:val="20"/>
          <w:lang w:val="en-ZA" w:eastAsia="zh-CN"/>
        </w:rPr>
        <w:t xml:space="preserve"> ESMP</w:t>
      </w:r>
      <w:r w:rsidRPr="00900519">
        <w:rPr>
          <w:szCs w:val="20"/>
          <w:lang w:val="en-ZA" w:eastAsia="zh-CN"/>
        </w:rPr>
        <w:t>, to ensure that significant adverse environmental and social impact mitigation and management measures are implemented and monitored as required.  It</w:t>
      </w:r>
      <w:r w:rsidRPr="00900519">
        <w:rPr>
          <w:rFonts w:eastAsiaTheme="majorEastAsia"/>
          <w:szCs w:val="20"/>
        </w:rPr>
        <w:t xml:space="preserve"> identifies the steps for detailed assessment of the project’s potential social and environmental risks, and for preparing and approving the required management plans for avoiding, and where avoidance is not possible, reducing, </w:t>
      </w:r>
      <w:r w:rsidR="00792B9A" w:rsidRPr="00900519">
        <w:rPr>
          <w:rFonts w:eastAsiaTheme="majorEastAsia"/>
          <w:szCs w:val="20"/>
        </w:rPr>
        <w:t>mitigating,</w:t>
      </w:r>
      <w:r w:rsidRPr="00900519">
        <w:rPr>
          <w:rFonts w:eastAsiaTheme="majorEastAsia"/>
          <w:szCs w:val="20"/>
        </w:rPr>
        <w:t xml:space="preserve"> and managing the identified adverse impacts of this project.  </w:t>
      </w:r>
      <w:r w:rsidR="00BC7811">
        <w:rPr>
          <w:rFonts w:eastAsiaTheme="majorEastAsia"/>
          <w:lang w:val="en-US"/>
        </w:rPr>
        <w:t xml:space="preserve">Its scope covers all project activities described in Section 1.1, which include co-financing in terms of in-kind contributions and </w:t>
      </w:r>
      <w:r w:rsidR="00BC7811" w:rsidRPr="0083197B">
        <w:rPr>
          <w:rFonts w:eastAsiaTheme="majorEastAsia"/>
          <w:lang w:val="en-US"/>
        </w:rPr>
        <w:t>grant</w:t>
      </w:r>
      <w:r w:rsidR="00BC7811">
        <w:rPr>
          <w:rFonts w:eastAsiaTheme="majorEastAsia"/>
          <w:lang w:val="en-US"/>
        </w:rPr>
        <w:t>s</w:t>
      </w:r>
      <w:r w:rsidR="00BC7811" w:rsidRPr="0083197B">
        <w:rPr>
          <w:rFonts w:eastAsiaTheme="majorEastAsia"/>
          <w:lang w:val="en-US"/>
        </w:rPr>
        <w:t xml:space="preserve"> investment</w:t>
      </w:r>
      <w:r w:rsidR="00BC7811">
        <w:rPr>
          <w:rFonts w:eastAsiaTheme="majorEastAsia"/>
          <w:lang w:val="en-US"/>
        </w:rPr>
        <w:t xml:space="preserve"> by  government agencies needed to implement the project’s wetlands restoration activities under Output 2.2.1.  </w:t>
      </w:r>
    </w:p>
    <w:p w14:paraId="1A7B75EF" w14:textId="17914A91" w:rsidR="00860BE3" w:rsidRPr="00900519" w:rsidRDefault="00860BE3" w:rsidP="00DD0307">
      <w:pPr>
        <w:rPr>
          <w:szCs w:val="20"/>
          <w:lang w:val="en-ZA" w:eastAsia="zh-CN"/>
        </w:rPr>
      </w:pPr>
      <w:r w:rsidRPr="00900519">
        <w:rPr>
          <w:rFonts w:eastAsiaTheme="majorEastAsia"/>
          <w:szCs w:val="20"/>
        </w:rPr>
        <w:t xml:space="preserve">It also </w:t>
      </w:r>
      <w:r w:rsidRPr="00900519">
        <w:rPr>
          <w:szCs w:val="20"/>
          <w:lang w:val="en-ZA" w:eastAsia="zh-CN"/>
        </w:rPr>
        <w:t xml:space="preserve">sets out the additional safeguards measures that apply to the project </w:t>
      </w:r>
      <w:r w:rsidR="00BE047F">
        <w:rPr>
          <w:szCs w:val="20"/>
          <w:lang w:val="en-ZA" w:eastAsia="zh-CN"/>
        </w:rPr>
        <w:t>after the</w:t>
      </w:r>
      <w:r w:rsidRPr="00900519">
        <w:rPr>
          <w:szCs w:val="20"/>
          <w:lang w:val="en-ZA" w:eastAsia="zh-CN"/>
        </w:rPr>
        <w:t xml:space="preserve"> inception phase, including but not limited to:</w:t>
      </w:r>
    </w:p>
    <w:p w14:paraId="0D680DFF" w14:textId="58416706" w:rsidR="00860BE3" w:rsidRPr="00900519" w:rsidRDefault="00BC7811" w:rsidP="005C71BD">
      <w:pPr>
        <w:pStyle w:val="ListParagraph"/>
        <w:numPr>
          <w:ilvl w:val="0"/>
          <w:numId w:val="17"/>
        </w:numPr>
        <w:rPr>
          <w:szCs w:val="20"/>
          <w:lang w:val="en-ZA" w:eastAsia="zh-CN"/>
        </w:rPr>
      </w:pPr>
      <w:bookmarkStart w:id="137" w:name="_Hlk81470734"/>
      <w:r>
        <w:rPr>
          <w:szCs w:val="20"/>
          <w:lang w:val="en-ZA" w:eastAsia="zh-CN"/>
        </w:rPr>
        <w:t>C</w:t>
      </w:r>
      <w:r w:rsidR="00860BE3" w:rsidRPr="00900519">
        <w:rPr>
          <w:szCs w:val="20"/>
          <w:lang w:val="en-ZA" w:eastAsia="zh-CN"/>
        </w:rPr>
        <w:t xml:space="preserve">onducting a Strategic Environmental and Social Assessment (SESA), targeted at impacts associated with “upstream” aspects of the project involving </w:t>
      </w:r>
      <w:r>
        <w:rPr>
          <w:szCs w:val="20"/>
          <w:lang w:val="en-ZA" w:eastAsia="zh-CN"/>
        </w:rPr>
        <w:t xml:space="preserve">regulatory and legislative amendments and project policy support. </w:t>
      </w:r>
    </w:p>
    <w:p w14:paraId="4DF80BA1" w14:textId="6FFCC67B" w:rsidR="00340CAF" w:rsidRDefault="00BC7811" w:rsidP="005C71BD">
      <w:pPr>
        <w:pStyle w:val="ListParagraph"/>
        <w:numPr>
          <w:ilvl w:val="0"/>
          <w:numId w:val="17"/>
        </w:numPr>
        <w:rPr>
          <w:szCs w:val="20"/>
          <w:lang w:val="en-ZA" w:eastAsia="zh-CN"/>
        </w:rPr>
      </w:pPr>
      <w:r>
        <w:rPr>
          <w:szCs w:val="20"/>
          <w:lang w:val="en-ZA" w:eastAsia="zh-CN"/>
        </w:rPr>
        <w:t>Conducting an appropriately scoped ESIA</w:t>
      </w:r>
      <w:r w:rsidR="00340CAF">
        <w:rPr>
          <w:szCs w:val="20"/>
          <w:lang w:val="en-ZA" w:eastAsia="zh-CN"/>
        </w:rPr>
        <w:t>s</w:t>
      </w:r>
      <w:r>
        <w:rPr>
          <w:szCs w:val="20"/>
          <w:lang w:val="en-ZA" w:eastAsia="zh-CN"/>
        </w:rPr>
        <w:t xml:space="preserve"> for the hydrotechnical works on </w:t>
      </w:r>
      <w:proofErr w:type="spellStart"/>
      <w:r>
        <w:rPr>
          <w:szCs w:val="20"/>
          <w:lang w:val="en-ZA" w:eastAsia="zh-CN"/>
        </w:rPr>
        <w:t>Camenca</w:t>
      </w:r>
      <w:proofErr w:type="spellEnd"/>
      <w:r>
        <w:rPr>
          <w:szCs w:val="20"/>
          <w:lang w:val="en-ZA" w:eastAsia="zh-CN"/>
        </w:rPr>
        <w:t xml:space="preserve"> river</w:t>
      </w:r>
      <w:r w:rsidR="00340CAF">
        <w:rPr>
          <w:szCs w:val="20"/>
          <w:lang w:val="en-ZA" w:eastAsia="zh-CN"/>
        </w:rPr>
        <w:t xml:space="preserve"> and </w:t>
      </w:r>
      <w:r>
        <w:rPr>
          <w:szCs w:val="20"/>
          <w:lang w:val="en-ZA" w:eastAsia="zh-CN"/>
        </w:rPr>
        <w:t xml:space="preserve"> </w:t>
      </w:r>
      <w:r w:rsidR="00340CAF">
        <w:rPr>
          <w:szCs w:val="20"/>
          <w:lang w:val="en-ZA" w:eastAsia="zh-CN"/>
        </w:rPr>
        <w:t xml:space="preserve">wetlands riparian reforestation  activities </w:t>
      </w:r>
    </w:p>
    <w:p w14:paraId="34CD174B" w14:textId="02F742D7" w:rsidR="00BC7811" w:rsidRDefault="00340CAF" w:rsidP="005C71BD">
      <w:pPr>
        <w:pStyle w:val="ListParagraph"/>
        <w:numPr>
          <w:ilvl w:val="0"/>
          <w:numId w:val="17"/>
        </w:numPr>
        <w:rPr>
          <w:szCs w:val="20"/>
          <w:lang w:val="en-ZA" w:eastAsia="zh-CN"/>
        </w:rPr>
      </w:pPr>
      <w:r>
        <w:rPr>
          <w:szCs w:val="20"/>
          <w:lang w:val="en-ZA" w:eastAsia="zh-CN"/>
        </w:rPr>
        <w:t>Conducting additional necessary screening for the un-identified activities.</w:t>
      </w:r>
    </w:p>
    <w:p w14:paraId="31ED8506" w14:textId="39F3CD58" w:rsidR="00BC7811" w:rsidRDefault="00BE047F" w:rsidP="005C71BD">
      <w:pPr>
        <w:pStyle w:val="ListParagraph"/>
        <w:numPr>
          <w:ilvl w:val="0"/>
          <w:numId w:val="17"/>
        </w:numPr>
        <w:rPr>
          <w:szCs w:val="20"/>
          <w:lang w:val="en-ZA" w:eastAsia="zh-CN"/>
        </w:rPr>
      </w:pPr>
      <w:r>
        <w:rPr>
          <w:szCs w:val="20"/>
          <w:lang w:val="en-ZA" w:eastAsia="zh-CN"/>
        </w:rPr>
        <w:t xml:space="preserve">Conducting the Process framework. </w:t>
      </w:r>
    </w:p>
    <w:bookmarkEnd w:id="137"/>
    <w:p w14:paraId="0C78DF33" w14:textId="64497E06" w:rsidR="00C53D3E" w:rsidRPr="00BA0A4F" w:rsidRDefault="00873E2B">
      <w:pPr>
        <w:rPr>
          <w:szCs w:val="20"/>
          <w:lang w:val="en-ZA" w:eastAsia="zh-CN"/>
        </w:rPr>
      </w:pPr>
      <w:r w:rsidRPr="00C11A67">
        <w:rPr>
          <w:szCs w:val="20"/>
          <w:lang w:val="en-ZA" w:eastAsia="zh-CN"/>
        </w:rPr>
        <w:t xml:space="preserve"> </w:t>
      </w:r>
      <w:r w:rsidR="00860BE3" w:rsidRPr="00900519">
        <w:rPr>
          <w:szCs w:val="20"/>
          <w:lang w:val="en-ZA" w:eastAsia="zh-CN"/>
        </w:rPr>
        <w:t xml:space="preserve">This ESMF will be publicly disclosed in line with UNDP’s Information Disclosure Policy and SES. </w:t>
      </w:r>
      <w:r w:rsidR="00860BE3" w:rsidRPr="00900519">
        <w:rPr>
          <w:szCs w:val="20"/>
        </w:rPr>
        <w:t xml:space="preserve">At this stage, </w:t>
      </w:r>
      <w:r w:rsidR="00BA0A4F">
        <w:rPr>
          <w:szCs w:val="20"/>
        </w:rPr>
        <w:t xml:space="preserve">not all the </w:t>
      </w:r>
      <w:r w:rsidR="00860BE3" w:rsidRPr="00900519">
        <w:rPr>
          <w:szCs w:val="20"/>
        </w:rPr>
        <w:t xml:space="preserve">activities have been fully specified in terms of specific locations and interventions, </w:t>
      </w:r>
      <w:r w:rsidR="00BA0A4F">
        <w:rPr>
          <w:szCs w:val="20"/>
        </w:rPr>
        <w:t xml:space="preserve">and as such they cannot </w:t>
      </w:r>
      <w:r w:rsidR="00860BE3" w:rsidRPr="00900519">
        <w:rPr>
          <w:szCs w:val="20"/>
        </w:rPr>
        <w:t xml:space="preserve"> be fully assessed for all </w:t>
      </w:r>
      <w:r w:rsidR="00BA0A4F">
        <w:rPr>
          <w:szCs w:val="20"/>
        </w:rPr>
        <w:t xml:space="preserve">the </w:t>
      </w:r>
      <w:r w:rsidR="00860BE3" w:rsidRPr="00900519">
        <w:rPr>
          <w:szCs w:val="20"/>
        </w:rPr>
        <w:t xml:space="preserve">potential social and environmental risks and impacts.  </w:t>
      </w:r>
      <w:r w:rsidR="00BA0A4F">
        <w:rPr>
          <w:szCs w:val="20"/>
        </w:rPr>
        <w:t>This</w:t>
      </w:r>
      <w:r w:rsidR="00860BE3" w:rsidRPr="00900519">
        <w:rPr>
          <w:szCs w:val="20"/>
        </w:rPr>
        <w:t xml:space="preserve"> ESMF has been</w:t>
      </w:r>
      <w:r w:rsidR="00BA0A4F">
        <w:rPr>
          <w:szCs w:val="20"/>
        </w:rPr>
        <w:t xml:space="preserve"> therefore </w:t>
      </w:r>
      <w:r w:rsidR="00860BE3" w:rsidRPr="00900519">
        <w:rPr>
          <w:szCs w:val="20"/>
        </w:rPr>
        <w:t xml:space="preserve"> prepared to set out the principles, rules, </w:t>
      </w:r>
      <w:r w:rsidR="00792B9A" w:rsidRPr="00900519">
        <w:rPr>
          <w:szCs w:val="20"/>
        </w:rPr>
        <w:t>guidelines,</w:t>
      </w:r>
      <w:r w:rsidR="00860BE3" w:rsidRPr="00900519">
        <w:rPr>
          <w:szCs w:val="20"/>
        </w:rPr>
        <w:t xml:space="preserve"> and procedures for screening, assessing, and managing the potential social and environmental impacts of the project as they are developed and designed.  </w:t>
      </w:r>
    </w:p>
    <w:p w14:paraId="14175AC8" w14:textId="77777777" w:rsidR="004A22BA" w:rsidRDefault="004A22BA" w:rsidP="00DA2CC2">
      <w:pPr>
        <w:pStyle w:val="Heading2"/>
        <w:spacing w:before="480" w:after="0"/>
        <w:ind w:left="578" w:hanging="578"/>
      </w:pPr>
      <w:bookmarkStart w:id="138" w:name="_Toc35294825"/>
      <w:bookmarkStart w:id="139" w:name="_Toc35294826"/>
      <w:bookmarkStart w:id="140" w:name="_Toc35294827"/>
      <w:bookmarkStart w:id="141" w:name="_Toc35294828"/>
      <w:bookmarkStart w:id="142" w:name="_Toc35294829"/>
      <w:bookmarkStart w:id="143" w:name="_Toc35294830"/>
      <w:bookmarkStart w:id="144" w:name="_Toc35294831"/>
      <w:bookmarkStart w:id="145" w:name="_Toc26097141"/>
      <w:bookmarkStart w:id="146" w:name="_Toc26097336"/>
      <w:bookmarkStart w:id="147" w:name="_Toc26111942"/>
      <w:bookmarkStart w:id="148" w:name="_Toc26169210"/>
      <w:bookmarkStart w:id="149" w:name="_Toc26097142"/>
      <w:bookmarkStart w:id="150" w:name="_Toc26097337"/>
      <w:bookmarkStart w:id="151" w:name="_Toc26111943"/>
      <w:bookmarkStart w:id="152" w:name="_Toc26169211"/>
      <w:bookmarkStart w:id="153" w:name="_Toc81488575"/>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t>Potential Social and Environmental Impacts</w:t>
      </w:r>
      <w:bookmarkEnd w:id="153"/>
    </w:p>
    <w:p w14:paraId="7A467FFC" w14:textId="1A7371E9" w:rsidR="00860BE3" w:rsidRPr="003A7FF4" w:rsidRDefault="00860BE3" w:rsidP="00860BE3">
      <w:pPr>
        <w:rPr>
          <w:szCs w:val="20"/>
        </w:rPr>
      </w:pPr>
      <w:r w:rsidRPr="003A7FF4">
        <w:rPr>
          <w:szCs w:val="20"/>
        </w:rPr>
        <w:t xml:space="preserve">During </w:t>
      </w:r>
      <w:r w:rsidR="009D56B1">
        <w:rPr>
          <w:szCs w:val="20"/>
        </w:rPr>
        <w:t xml:space="preserve">the PPG phase, </w:t>
      </w:r>
      <w:r w:rsidRPr="003A7FF4">
        <w:rPr>
          <w:szCs w:val="20"/>
        </w:rPr>
        <w:t xml:space="preserve"> the project </w:t>
      </w:r>
      <w:r w:rsidR="009D56B1">
        <w:rPr>
          <w:szCs w:val="20"/>
        </w:rPr>
        <w:t>has been</w:t>
      </w:r>
      <w:r w:rsidRPr="003A7FF4">
        <w:rPr>
          <w:szCs w:val="20"/>
        </w:rPr>
        <w:t xml:space="preserve"> reviewed</w:t>
      </w:r>
      <w:r w:rsidR="009D56B1">
        <w:rPr>
          <w:szCs w:val="20"/>
        </w:rPr>
        <w:t xml:space="preserve"> against </w:t>
      </w:r>
      <w:r w:rsidRPr="003A7FF4">
        <w:rPr>
          <w:szCs w:val="20"/>
        </w:rPr>
        <w:t xml:space="preserve"> UNDP</w:t>
      </w:r>
      <w:r w:rsidR="009D56B1">
        <w:rPr>
          <w:szCs w:val="20"/>
        </w:rPr>
        <w:t xml:space="preserve"> </w:t>
      </w:r>
      <w:r w:rsidRPr="003A7FF4">
        <w:rPr>
          <w:szCs w:val="20"/>
        </w:rPr>
        <w:t xml:space="preserve"> SESP</w:t>
      </w:r>
      <w:r w:rsidR="00FA136D">
        <w:rPr>
          <w:szCs w:val="20"/>
        </w:rPr>
        <w:t xml:space="preserve"> (2021 version)</w:t>
      </w:r>
      <w:r w:rsidRPr="003A7FF4">
        <w:rPr>
          <w:szCs w:val="20"/>
        </w:rPr>
        <w:t>.</w:t>
      </w:r>
      <w:r w:rsidR="00E67F06">
        <w:rPr>
          <w:szCs w:val="20"/>
        </w:rPr>
        <w:t xml:space="preserve"> </w:t>
      </w:r>
      <w:r w:rsidRPr="003A7FF4">
        <w:rPr>
          <w:szCs w:val="20"/>
        </w:rPr>
        <w:t xml:space="preserve"> The analysis identified a range of potential social and environmental impacts associated with the project activities. The SESP </w:t>
      </w:r>
      <w:r w:rsidRPr="007C45D8">
        <w:rPr>
          <w:szCs w:val="20"/>
        </w:rPr>
        <w:t>template (</w:t>
      </w:r>
      <w:r w:rsidR="007C45D8">
        <w:rPr>
          <w:szCs w:val="20"/>
        </w:rPr>
        <w:t xml:space="preserve">Project Document </w:t>
      </w:r>
      <w:r w:rsidR="00EC4F95" w:rsidRPr="007C45D8">
        <w:rPr>
          <w:b/>
          <w:bCs/>
          <w:szCs w:val="20"/>
        </w:rPr>
        <w:t xml:space="preserve">Annex </w:t>
      </w:r>
      <w:r w:rsidR="00B8626D">
        <w:rPr>
          <w:b/>
          <w:bCs/>
          <w:szCs w:val="20"/>
        </w:rPr>
        <w:t>6</w:t>
      </w:r>
      <w:r w:rsidRPr="007C45D8">
        <w:rPr>
          <w:szCs w:val="20"/>
        </w:rPr>
        <w:t xml:space="preserve">) details the </w:t>
      </w:r>
      <w:r w:rsidR="009D56B1" w:rsidRPr="007C45D8">
        <w:rPr>
          <w:szCs w:val="20"/>
        </w:rPr>
        <w:t xml:space="preserve">applicable </w:t>
      </w:r>
      <w:r w:rsidRPr="007C45D8">
        <w:rPr>
          <w:szCs w:val="20"/>
        </w:rPr>
        <w:t>specific environmental and social risks</w:t>
      </w:r>
      <w:r w:rsidR="009D56B1" w:rsidRPr="007C45D8">
        <w:rPr>
          <w:szCs w:val="20"/>
        </w:rPr>
        <w:t xml:space="preserve">. </w:t>
      </w:r>
      <w:r w:rsidRPr="007C45D8">
        <w:rPr>
          <w:szCs w:val="20"/>
        </w:rPr>
        <w:t xml:space="preserve">The significance of each risk, based on its </w:t>
      </w:r>
      <w:r w:rsidR="009D56B1" w:rsidRPr="007C45D8">
        <w:rPr>
          <w:szCs w:val="20"/>
        </w:rPr>
        <w:t>likelihood</w:t>
      </w:r>
      <w:r w:rsidR="009D56B1">
        <w:rPr>
          <w:szCs w:val="20"/>
        </w:rPr>
        <w:t xml:space="preserve"> </w:t>
      </w:r>
      <w:r w:rsidRPr="003A7FF4">
        <w:rPr>
          <w:szCs w:val="20"/>
        </w:rPr>
        <w:t xml:space="preserve">of occurrence and extent of impact, has been estimated as being either low, </w:t>
      </w:r>
      <w:r w:rsidR="00792B9A" w:rsidRPr="003A7FF4">
        <w:rPr>
          <w:szCs w:val="20"/>
        </w:rPr>
        <w:t>moderate,</w:t>
      </w:r>
      <w:r w:rsidR="00BE047F">
        <w:rPr>
          <w:szCs w:val="20"/>
        </w:rPr>
        <w:t xml:space="preserve"> substantial</w:t>
      </w:r>
      <w:r w:rsidRPr="003A7FF4">
        <w:rPr>
          <w:szCs w:val="20"/>
        </w:rPr>
        <w:t xml:space="preserve"> or high.  Based on the significance of these individual risks</w:t>
      </w:r>
      <w:r w:rsidR="00BE047F">
        <w:rPr>
          <w:szCs w:val="20"/>
        </w:rPr>
        <w:t xml:space="preserve"> but also looking at their cumulative effect,  </w:t>
      </w:r>
      <w:r w:rsidRPr="003A7FF4">
        <w:rPr>
          <w:szCs w:val="20"/>
        </w:rPr>
        <w:t xml:space="preserve"> the project has been allocated an overall SESP risk categorization rating of </w:t>
      </w:r>
      <w:r w:rsidR="008F7CB1">
        <w:rPr>
          <w:b/>
          <w:bCs/>
          <w:szCs w:val="20"/>
        </w:rPr>
        <w:t>Substantial.</w:t>
      </w:r>
    </w:p>
    <w:p w14:paraId="5E456AC4" w14:textId="281DC143" w:rsidR="00B8626D" w:rsidRPr="009D56B1" w:rsidRDefault="00B8626D" w:rsidP="00B8626D">
      <w:pPr>
        <w:rPr>
          <w:iCs/>
          <w:szCs w:val="20"/>
        </w:rPr>
      </w:pPr>
      <w:r w:rsidRPr="009D56B1">
        <w:rPr>
          <w:iCs/>
          <w:szCs w:val="20"/>
          <w:u w:val="single"/>
        </w:rPr>
        <w:t>The following Risks have been identified</w:t>
      </w:r>
      <w:r>
        <w:rPr>
          <w:iCs/>
          <w:szCs w:val="20"/>
          <w:u w:val="single"/>
        </w:rPr>
        <w:t xml:space="preserve"> during the SESP</w:t>
      </w:r>
      <w:r w:rsidRPr="009D56B1">
        <w:rPr>
          <w:iCs/>
          <w:szCs w:val="20"/>
        </w:rPr>
        <w:t xml:space="preserve">: </w:t>
      </w:r>
    </w:p>
    <w:p w14:paraId="290D1A9C" w14:textId="28BEB12F" w:rsidR="00172E21" w:rsidRPr="00BE047F" w:rsidRDefault="00340CAF" w:rsidP="00172E21">
      <w:pPr>
        <w:rPr>
          <w:rFonts w:eastAsia="MS Mincho" w:cstheme="minorHAnsi"/>
          <w:b/>
          <w:bCs/>
        </w:rPr>
      </w:pPr>
      <w:r w:rsidRPr="0052272E">
        <w:rPr>
          <w:rFonts w:cstheme="minorHAnsi"/>
          <w:b/>
          <w:bCs/>
        </w:rPr>
        <w:t>Substantial Risk</w:t>
      </w:r>
      <w:r w:rsidR="004C2876" w:rsidRPr="0052272E">
        <w:rPr>
          <w:rFonts w:cstheme="minorHAnsi"/>
          <w:b/>
          <w:bCs/>
        </w:rPr>
        <w:t>s</w:t>
      </w:r>
      <w:r w:rsidR="00E557E5" w:rsidRPr="0052272E">
        <w:rPr>
          <w:rFonts w:cstheme="minorHAnsi"/>
          <w:b/>
          <w:bCs/>
        </w:rPr>
        <w:t xml:space="preserve"> </w:t>
      </w:r>
    </w:p>
    <w:p w14:paraId="76C29DE6" w14:textId="742EB85B" w:rsidR="00172E21" w:rsidRDefault="00172E21" w:rsidP="00172E21">
      <w:pPr>
        <w:rPr>
          <w:rFonts w:cstheme="minorHAnsi"/>
          <w:i/>
          <w:iCs/>
        </w:rPr>
      </w:pPr>
      <w:r w:rsidRPr="00CA4F3F">
        <w:rPr>
          <w:rFonts w:eastAsia="MS Mincho" w:cstheme="minorHAnsi"/>
          <w:i/>
          <w:iCs/>
          <w:u w:val="single"/>
        </w:rPr>
        <w:t>Risk related to the project’s Area of Influence</w:t>
      </w:r>
      <w:r w:rsidRPr="00CA4F3F">
        <w:rPr>
          <w:rStyle w:val="FootnoteReference"/>
          <w:rFonts w:eastAsia="MS Mincho" w:cstheme="minorHAnsi"/>
          <w:i/>
          <w:iCs/>
          <w:u w:val="single"/>
        </w:rPr>
        <w:footnoteReference w:id="1"/>
      </w:r>
      <w:r w:rsidRPr="00CA4F3F">
        <w:rPr>
          <w:rFonts w:eastAsia="MS Mincho" w:cstheme="minorHAnsi"/>
          <w:i/>
          <w:iCs/>
          <w:u w:val="single"/>
        </w:rPr>
        <w:t xml:space="preserve"> </w:t>
      </w:r>
      <w:r>
        <w:rPr>
          <w:rFonts w:eastAsia="MS Mincho" w:cstheme="minorHAnsi"/>
          <w:i/>
          <w:iCs/>
          <w:u w:val="single"/>
        </w:rPr>
        <w:t xml:space="preserve">: </w:t>
      </w:r>
      <w:r w:rsidRPr="00E557E5">
        <w:rPr>
          <w:rFonts w:cstheme="minorHAnsi"/>
          <w:b/>
          <w:bCs/>
        </w:rPr>
        <w:t>Risk 1</w:t>
      </w:r>
      <w:r w:rsidR="00E557E5" w:rsidRPr="00E557E5">
        <w:rPr>
          <w:rFonts w:cstheme="minorHAnsi"/>
          <w:b/>
          <w:bCs/>
        </w:rPr>
        <w:t>6</w:t>
      </w:r>
      <w:r w:rsidRPr="00E557E5">
        <w:rPr>
          <w:rFonts w:cstheme="minorHAnsi"/>
          <w:b/>
          <w:bCs/>
        </w:rPr>
        <w:t>:</w:t>
      </w:r>
      <w:r w:rsidRPr="00CA4F3F">
        <w:rPr>
          <w:rFonts w:cstheme="minorHAnsi"/>
          <w:b/>
          <w:bCs/>
          <w:i/>
          <w:iCs/>
        </w:rPr>
        <w:t xml:space="preserve"> </w:t>
      </w:r>
      <w:r w:rsidRPr="00CA4F3F">
        <w:rPr>
          <w:rFonts w:cstheme="minorHAnsi"/>
          <w:i/>
          <w:iCs/>
        </w:rPr>
        <w:t xml:space="preserve">Oil exploitation operations  in the Lower Prut Biosphere Reserve do not observe the minimum environmental standards, and  constitute a likely source of water pollution and fire hazards, posing a risk to the natural habitats and ecosystems in the project’s targeted PAs. </w:t>
      </w:r>
    </w:p>
    <w:p w14:paraId="3F145C0A" w14:textId="77777777" w:rsidR="0052272E" w:rsidRDefault="00E557E5" w:rsidP="00172E21">
      <w:pPr>
        <w:rPr>
          <w:rFonts w:eastAsia="MS Mincho" w:cstheme="minorHAnsi"/>
          <w:i/>
          <w:iCs/>
          <w:u w:val="single"/>
        </w:rPr>
      </w:pPr>
      <w:r w:rsidRPr="00E557E5">
        <w:rPr>
          <w:rFonts w:eastAsia="MS Mincho" w:cstheme="minorHAnsi"/>
          <w:i/>
          <w:iCs/>
          <w:u w:val="single"/>
        </w:rPr>
        <w:lastRenderedPageBreak/>
        <w:t>Risk related to Co-financed activities (</w:t>
      </w:r>
      <w:r w:rsidR="00BA74F2">
        <w:rPr>
          <w:rFonts w:eastAsia="MS Mincho" w:cstheme="minorHAnsi"/>
          <w:i/>
          <w:iCs/>
          <w:u w:val="single"/>
        </w:rPr>
        <w:t>co-finance not administered by UNDP but activities are included in project framework</w:t>
      </w:r>
      <w:r w:rsidRPr="00E557E5">
        <w:rPr>
          <w:rFonts w:eastAsia="MS Mincho" w:cstheme="minorHAnsi"/>
          <w:i/>
          <w:iCs/>
          <w:u w:val="single"/>
        </w:rPr>
        <w:t>)</w:t>
      </w:r>
      <w:r>
        <w:rPr>
          <w:rFonts w:eastAsia="MS Mincho" w:cstheme="minorHAnsi"/>
          <w:i/>
          <w:iCs/>
          <w:u w:val="single"/>
        </w:rPr>
        <w:t xml:space="preserve">: </w:t>
      </w:r>
    </w:p>
    <w:p w14:paraId="4C6B1E03" w14:textId="1FC40C30" w:rsidR="00E557E5" w:rsidRDefault="00E557E5" w:rsidP="00172E21">
      <w:pPr>
        <w:rPr>
          <w:rFonts w:cstheme="minorHAnsi"/>
        </w:rPr>
      </w:pPr>
      <w:r w:rsidRPr="00E557E5">
        <w:rPr>
          <w:rFonts w:eastAsia="MS Mincho" w:cstheme="minorHAnsi"/>
          <w:b/>
          <w:bCs/>
        </w:rPr>
        <w:t>Risk 5</w:t>
      </w:r>
      <w:r w:rsidRPr="00E557E5">
        <w:rPr>
          <w:rFonts w:eastAsia="MS Mincho" w:cstheme="minorHAnsi"/>
          <w:i/>
          <w:iCs/>
        </w:rPr>
        <w:t xml:space="preserve"> </w:t>
      </w:r>
      <w:r w:rsidRPr="00E557E5">
        <w:rPr>
          <w:rFonts w:eastAsia="MS Mincho" w:cstheme="minorHAnsi"/>
        </w:rPr>
        <w:t xml:space="preserve">: </w:t>
      </w:r>
      <w:r>
        <w:rPr>
          <w:rFonts w:eastAsia="MS Mincho" w:cstheme="minorHAnsi"/>
        </w:rPr>
        <w:t>T</w:t>
      </w:r>
      <w:r w:rsidRPr="00E557E5">
        <w:rPr>
          <w:rFonts w:cstheme="minorHAnsi"/>
        </w:rPr>
        <w:t>he</w:t>
      </w:r>
      <w:r w:rsidRPr="00E557E5">
        <w:rPr>
          <w:rFonts w:cstheme="minorHAnsi"/>
          <w:i/>
          <w:iCs/>
        </w:rPr>
        <w:t xml:space="preserve">  restoration of the old watercourse of the </w:t>
      </w:r>
      <w:proofErr w:type="spellStart"/>
      <w:r w:rsidRPr="00E557E5">
        <w:rPr>
          <w:rFonts w:cstheme="minorHAnsi"/>
          <w:i/>
          <w:iCs/>
        </w:rPr>
        <w:t>Camenca</w:t>
      </w:r>
      <w:proofErr w:type="spellEnd"/>
      <w:r w:rsidRPr="00E557E5">
        <w:rPr>
          <w:rFonts w:cstheme="minorHAnsi"/>
          <w:i/>
          <w:iCs/>
        </w:rPr>
        <w:t xml:space="preserve"> river will raise the ground water level, which may affect private arable land plots and cause flooding of house basements, negatively affecting livelihoods and may restrict the current (illegal) access to water resources of some of the local residents. The intervention sites may disturb surrounding settlements.</w:t>
      </w:r>
      <w:r>
        <w:rPr>
          <w:rFonts w:cstheme="minorHAnsi"/>
        </w:rPr>
        <w:t xml:space="preserve"> </w:t>
      </w:r>
    </w:p>
    <w:p w14:paraId="40D00305" w14:textId="77777777" w:rsidR="0052272E" w:rsidRDefault="00E557E5" w:rsidP="00E557E5">
      <w:pPr>
        <w:rPr>
          <w:rFonts w:cstheme="minorHAnsi"/>
        </w:rPr>
      </w:pPr>
      <w:r w:rsidRPr="00E557E5">
        <w:rPr>
          <w:rFonts w:cstheme="minorHAnsi"/>
          <w:i/>
          <w:iCs/>
          <w:u w:val="single"/>
        </w:rPr>
        <w:t>Risk related to project activities</w:t>
      </w:r>
      <w:r w:rsidR="001713B8">
        <w:rPr>
          <w:rFonts w:cstheme="minorHAnsi"/>
          <w:i/>
          <w:iCs/>
          <w:u w:val="single"/>
        </w:rPr>
        <w:t xml:space="preserve"> financed through project accounts</w:t>
      </w:r>
      <w:r>
        <w:rPr>
          <w:rFonts w:cstheme="minorHAnsi"/>
        </w:rPr>
        <w:t xml:space="preserve">: </w:t>
      </w:r>
    </w:p>
    <w:p w14:paraId="7C35AFDB" w14:textId="0B1BB3DE" w:rsidR="00E557E5" w:rsidRDefault="00E557E5" w:rsidP="00E557E5">
      <w:pPr>
        <w:rPr>
          <w:rFonts w:cstheme="minorHAnsi"/>
        </w:rPr>
      </w:pPr>
      <w:r w:rsidRPr="00EC004F">
        <w:rPr>
          <w:rFonts w:cstheme="minorHAnsi"/>
          <w:b/>
          <w:bCs/>
        </w:rPr>
        <w:t xml:space="preserve">Risk </w:t>
      </w:r>
      <w:r>
        <w:rPr>
          <w:rFonts w:cstheme="minorHAnsi"/>
          <w:b/>
          <w:bCs/>
        </w:rPr>
        <w:t>8</w:t>
      </w:r>
      <w:r w:rsidRPr="00EC004F">
        <w:rPr>
          <w:rFonts w:cstheme="minorHAnsi"/>
          <w:b/>
          <w:bCs/>
        </w:rPr>
        <w:t xml:space="preserve">: </w:t>
      </w:r>
      <w:bookmarkStart w:id="154" w:name="_Hlk72689526"/>
      <w:r w:rsidRPr="00E557E5">
        <w:rPr>
          <w:rFonts w:eastAsia="MS Mincho" w:cstheme="minorHAnsi"/>
          <w:i/>
          <w:iCs/>
        </w:rPr>
        <w:t>The project may potentially resort to institutional collaborations with local police and gendarmerie that may risk facilitating potential altercations with local communities.</w:t>
      </w:r>
      <w:r w:rsidRPr="00E557E5">
        <w:rPr>
          <w:rFonts w:cstheme="minorHAnsi"/>
          <w:i/>
          <w:iCs/>
        </w:rPr>
        <w:t xml:space="preserve"> Enforcement of PAs regime and/or buffer areas, following applicable environmental norms and legislation could pose risks of conflicts between rangers and local communities engaged in traditional livelihoods and practices.  </w:t>
      </w:r>
      <w:bookmarkEnd w:id="154"/>
      <w:r w:rsidRPr="00E557E5">
        <w:rPr>
          <w:rFonts w:cstheme="minorHAnsi"/>
          <w:i/>
          <w:iCs/>
        </w:rPr>
        <w:t xml:space="preserve">Enforcement of applicable laws and regulations in case of illegal earth dam construction on </w:t>
      </w:r>
      <w:proofErr w:type="spellStart"/>
      <w:r w:rsidRPr="00E557E5">
        <w:rPr>
          <w:rFonts w:cstheme="minorHAnsi"/>
          <w:i/>
          <w:iCs/>
        </w:rPr>
        <w:t>Camenca</w:t>
      </w:r>
      <w:proofErr w:type="spellEnd"/>
      <w:r w:rsidRPr="00E557E5">
        <w:rPr>
          <w:rFonts w:cstheme="minorHAnsi"/>
          <w:i/>
          <w:iCs/>
        </w:rPr>
        <w:t xml:space="preserve"> river, may result in conflicts between the local police and local community.</w:t>
      </w:r>
      <w:r w:rsidRPr="00EC004F">
        <w:rPr>
          <w:rFonts w:cstheme="minorHAnsi"/>
        </w:rPr>
        <w:t xml:space="preserve">  </w:t>
      </w:r>
    </w:p>
    <w:p w14:paraId="29BE34CD" w14:textId="3F7890C9" w:rsidR="00340CAF" w:rsidRDefault="00340CAF" w:rsidP="00172E21">
      <w:pPr>
        <w:rPr>
          <w:i/>
          <w:iCs/>
        </w:rPr>
      </w:pPr>
      <w:r>
        <w:rPr>
          <w:rFonts w:eastAsia="MS Mincho" w:cstheme="minorHAnsi"/>
          <w:b/>
          <w:bCs/>
        </w:rPr>
        <w:t xml:space="preserve">The Substantial </w:t>
      </w:r>
      <w:r w:rsidR="00172E21" w:rsidRPr="008F7CB1">
        <w:rPr>
          <w:rFonts w:eastAsia="MS Mincho" w:cstheme="minorHAnsi"/>
          <w:b/>
          <w:bCs/>
        </w:rPr>
        <w:t>Risk category is defined by UNDP SES</w:t>
      </w:r>
      <w:r w:rsidR="00172E21" w:rsidRPr="008F7CB1">
        <w:rPr>
          <w:rStyle w:val="FootnoteReference"/>
          <w:rFonts w:eastAsia="MS Mincho" w:cstheme="minorHAnsi"/>
          <w:b/>
          <w:bCs/>
        </w:rPr>
        <w:footnoteReference w:id="2"/>
      </w:r>
      <w:r w:rsidR="00172E21" w:rsidRPr="008F7CB1">
        <w:rPr>
          <w:rFonts w:eastAsia="MS Mincho" w:cstheme="minorHAnsi"/>
          <w:b/>
          <w:bCs/>
        </w:rPr>
        <w:t xml:space="preserve"> as:</w:t>
      </w:r>
      <w:r w:rsidR="00172E21" w:rsidRPr="008F7CB1">
        <w:t xml:space="preserve"> </w:t>
      </w:r>
      <w:r w:rsidRPr="00D6391B">
        <w:rPr>
          <w:i/>
          <w:iCs/>
        </w:rPr>
        <w:t>“</w:t>
      </w:r>
      <w:r w:rsidRPr="001825D0">
        <w:rPr>
          <w:i/>
          <w:iCs/>
        </w:rPr>
        <w:t>Projects that include activities with potential adverse social and environmental risks and impacts that are more varied or complex than those of Moderate Risk projects but remain limited in scale and are of lesser magnitude than those of High-Risk projects (e.g. reversible, predictable, smaller footprint, less risk of cumulative impacts)</w:t>
      </w:r>
      <w:r w:rsidRPr="00D6391B">
        <w:rPr>
          <w:i/>
          <w:iCs/>
        </w:rPr>
        <w:t>.”</w:t>
      </w:r>
    </w:p>
    <w:p w14:paraId="3B667848" w14:textId="18CD9C65" w:rsidR="002A73EC" w:rsidRPr="0052272E" w:rsidRDefault="003D1000" w:rsidP="003D1000">
      <w:pPr>
        <w:rPr>
          <w:rFonts w:eastAsia="MS Mincho" w:cstheme="minorHAnsi"/>
          <w:b/>
          <w:bCs/>
        </w:rPr>
      </w:pPr>
      <w:r w:rsidRPr="0052272E">
        <w:rPr>
          <w:rFonts w:eastAsia="MS Mincho" w:cstheme="minorHAnsi"/>
          <w:b/>
          <w:bCs/>
        </w:rPr>
        <w:t>Moderate Risk</w:t>
      </w:r>
      <w:r w:rsidR="004C2876" w:rsidRPr="0052272E">
        <w:rPr>
          <w:rFonts w:eastAsia="MS Mincho" w:cstheme="minorHAnsi"/>
          <w:b/>
          <w:bCs/>
        </w:rPr>
        <w:t>s</w:t>
      </w:r>
      <w:r w:rsidRPr="0052272E">
        <w:rPr>
          <w:rFonts w:eastAsia="MS Mincho" w:cstheme="minorHAnsi"/>
          <w:b/>
          <w:bCs/>
        </w:rPr>
        <w:t xml:space="preserve"> </w:t>
      </w:r>
    </w:p>
    <w:p w14:paraId="6437F6CB" w14:textId="22F59AD2" w:rsidR="003D1000" w:rsidRPr="002A73EC" w:rsidRDefault="002A73EC" w:rsidP="003D1000">
      <w:pPr>
        <w:rPr>
          <w:rFonts w:eastAsia="MS Mincho" w:cstheme="minorHAnsi"/>
          <w:i/>
          <w:iCs/>
          <w:sz w:val="18"/>
          <w:szCs w:val="18"/>
        </w:rPr>
      </w:pPr>
      <w:r w:rsidRPr="002A73EC">
        <w:rPr>
          <w:rFonts w:eastAsia="MS Mincho" w:cstheme="minorHAnsi"/>
          <w:i/>
          <w:iCs/>
          <w:sz w:val="18"/>
          <w:szCs w:val="18"/>
        </w:rPr>
        <w:t xml:space="preserve">(all risks </w:t>
      </w:r>
      <w:r>
        <w:rPr>
          <w:rFonts w:eastAsia="MS Mincho" w:cstheme="minorHAnsi"/>
          <w:i/>
          <w:iCs/>
          <w:sz w:val="18"/>
          <w:szCs w:val="18"/>
        </w:rPr>
        <w:t xml:space="preserve">are </w:t>
      </w:r>
      <w:r w:rsidRPr="002A73EC">
        <w:rPr>
          <w:rFonts w:eastAsia="MS Mincho" w:cstheme="minorHAnsi"/>
          <w:i/>
          <w:iCs/>
          <w:sz w:val="18"/>
          <w:szCs w:val="18"/>
        </w:rPr>
        <w:t xml:space="preserve">related to project activities financed through project accounts) </w:t>
      </w:r>
    </w:p>
    <w:p w14:paraId="5203ABD4" w14:textId="77777777" w:rsidR="003D1000" w:rsidRPr="00CF185C" w:rsidRDefault="003D1000" w:rsidP="003D1000">
      <w:pPr>
        <w:rPr>
          <w:rFonts w:eastAsia="MS Mincho" w:cstheme="minorHAnsi"/>
        </w:rPr>
      </w:pPr>
      <w:r w:rsidRPr="00CF185C">
        <w:rPr>
          <w:rFonts w:eastAsia="MS Mincho" w:cstheme="minorHAnsi"/>
          <w:b/>
          <w:bCs/>
        </w:rPr>
        <w:t>Risk 1</w:t>
      </w:r>
      <w:r w:rsidRPr="00CF185C">
        <w:rPr>
          <w:rFonts w:eastAsia="MS Mincho" w:cstheme="minorHAnsi"/>
        </w:rPr>
        <w:t>: Vulnerable groups (smallholders with less land and capacities) including women and women entrepreneurs, might not be involved in project activities and therefore not engaged in, supportive of, or benefitting from project activities. Project-born outputs may not fully incorporate or reflect views of women and ensure equitable opportunities for their involvement and benefit.</w:t>
      </w:r>
    </w:p>
    <w:p w14:paraId="47A13B9F" w14:textId="6737032B" w:rsidR="003D1000" w:rsidRPr="00CF185C" w:rsidRDefault="003D1000" w:rsidP="003D1000">
      <w:pPr>
        <w:rPr>
          <w:rFonts w:eastAsia="SimSun" w:cstheme="minorHAnsi"/>
        </w:rPr>
      </w:pPr>
      <w:r w:rsidRPr="00CF185C">
        <w:rPr>
          <w:rFonts w:eastAsia="MS Mincho" w:cstheme="minorHAnsi"/>
          <w:b/>
          <w:bCs/>
        </w:rPr>
        <w:t>Risk 2:</w:t>
      </w:r>
      <w:r w:rsidRPr="00CF185C">
        <w:rPr>
          <w:rFonts w:eastAsia="MS Mincho" w:cstheme="minorHAnsi"/>
        </w:rPr>
        <w:t xml:space="preserve"> </w:t>
      </w:r>
      <w:r w:rsidRPr="00CF185C">
        <w:rPr>
          <w:rFonts w:eastAsia="SimSun" w:cstheme="minorHAnsi"/>
        </w:rPr>
        <w:t xml:space="preserve"> Local and national decision makers/authorities may not have the capacity to </w:t>
      </w:r>
      <w:r w:rsidR="002A73EC" w:rsidRPr="00CF185C">
        <w:rPr>
          <w:rFonts w:eastAsia="SimSun" w:cstheme="minorHAnsi"/>
        </w:rPr>
        <w:t>fulfil</w:t>
      </w:r>
      <w:r w:rsidRPr="00CF185C">
        <w:rPr>
          <w:rFonts w:eastAsia="SimSun" w:cstheme="minorHAnsi"/>
        </w:rPr>
        <w:t xml:space="preserve"> all aspects of their mandate, and rural resource users may not have the capacity to claim their rights, which could potentially lead to the violation of human rights. </w:t>
      </w:r>
    </w:p>
    <w:p w14:paraId="0F7913EA" w14:textId="467F6E8C" w:rsidR="003D1000" w:rsidRPr="00CF185C" w:rsidRDefault="003D1000" w:rsidP="003D1000">
      <w:pPr>
        <w:rPr>
          <w:rFonts w:cstheme="minorHAnsi"/>
          <w:color w:val="000000" w:themeColor="text1"/>
        </w:rPr>
      </w:pPr>
      <w:r w:rsidRPr="00CF185C">
        <w:rPr>
          <w:rFonts w:cstheme="minorHAnsi"/>
          <w:b/>
          <w:bCs/>
        </w:rPr>
        <w:t>Risk 3:</w:t>
      </w:r>
      <w:r w:rsidRPr="00CF185C">
        <w:rPr>
          <w:rFonts w:cstheme="minorHAnsi"/>
        </w:rPr>
        <w:t xml:space="preserve"> </w:t>
      </w:r>
      <w:bookmarkStart w:id="155" w:name="_Hlk72689439"/>
      <w:r w:rsidRPr="00CF185C">
        <w:rPr>
          <w:rFonts w:cstheme="minorHAnsi"/>
          <w:color w:val="000000" w:themeColor="text1"/>
        </w:rPr>
        <w:t>The envisaged legal and policy amendments developed by the project in support of long-term sustainability could affect access and use of resources by local communities, including the rural poor and women.</w:t>
      </w:r>
      <w:bookmarkEnd w:id="155"/>
    </w:p>
    <w:p w14:paraId="4707B879" w14:textId="77777777" w:rsidR="003D1000" w:rsidRPr="00CF185C" w:rsidRDefault="003D1000" w:rsidP="003D1000">
      <w:pPr>
        <w:rPr>
          <w:rFonts w:cstheme="minorHAnsi"/>
        </w:rPr>
      </w:pPr>
      <w:r w:rsidRPr="00CF185C">
        <w:rPr>
          <w:rFonts w:cstheme="minorHAnsi"/>
          <w:b/>
          <w:bCs/>
        </w:rPr>
        <w:t xml:space="preserve">Risk 4: </w:t>
      </w:r>
      <w:r w:rsidRPr="00CF185C">
        <w:rPr>
          <w:rFonts w:cstheme="minorHAnsi"/>
        </w:rPr>
        <w:t>Designation of additional areas as Ramsar sites in the Royal Forest Nature Reserve, and expansion of the total PA area</w:t>
      </w:r>
      <w:r w:rsidRPr="00CF185C">
        <w:rPr>
          <w:rFonts w:cstheme="minorHAnsi"/>
          <w:b/>
          <w:bCs/>
        </w:rPr>
        <w:t xml:space="preserve">, </w:t>
      </w:r>
      <w:r w:rsidRPr="00CF185C">
        <w:rPr>
          <w:rFonts w:cstheme="minorHAnsi"/>
        </w:rPr>
        <w:t xml:space="preserve"> could lead to potential limitations or restrictions of the use of natural resources. </w:t>
      </w:r>
    </w:p>
    <w:p w14:paraId="4C15079F" w14:textId="7312A36A" w:rsidR="003D1000" w:rsidRPr="000421C1" w:rsidRDefault="003D1000" w:rsidP="003D1000">
      <w:pPr>
        <w:spacing w:after="60"/>
        <w:rPr>
          <w:rFonts w:eastAsia="SimSun" w:cstheme="minorHAnsi"/>
          <w:color w:val="000000" w:themeColor="text1"/>
        </w:rPr>
      </w:pPr>
      <w:r w:rsidRPr="00A078E2">
        <w:rPr>
          <w:rFonts w:eastAsia="SimSun" w:cstheme="minorHAnsi"/>
          <w:b/>
          <w:bCs/>
          <w:color w:val="000000" w:themeColor="text1"/>
        </w:rPr>
        <w:t>Risk 6:</w:t>
      </w:r>
      <w:r w:rsidRPr="00A078E2">
        <w:rPr>
          <w:rFonts w:eastAsia="SimSun" w:cstheme="minorHAnsi"/>
          <w:color w:val="000000" w:themeColor="text1"/>
        </w:rPr>
        <w:t xml:space="preserve"> </w:t>
      </w:r>
      <w:bookmarkStart w:id="156" w:name="_Hlk72689487"/>
      <w:r w:rsidRPr="00A078E2">
        <w:rPr>
          <w:rFonts w:eastAsia="SimSun" w:cstheme="minorHAnsi"/>
          <w:color w:val="000000" w:themeColor="text1"/>
        </w:rPr>
        <w:t xml:space="preserve">Wetlands </w:t>
      </w:r>
      <w:r w:rsidR="009A0451">
        <w:rPr>
          <w:rFonts w:eastAsia="SimSun" w:cstheme="minorHAnsi"/>
          <w:color w:val="000000" w:themeColor="text1"/>
        </w:rPr>
        <w:t xml:space="preserve">riparian </w:t>
      </w:r>
      <w:r w:rsidRPr="00A078E2">
        <w:rPr>
          <w:rFonts w:eastAsia="SimSun" w:cstheme="minorHAnsi"/>
          <w:color w:val="000000" w:themeColor="text1"/>
        </w:rPr>
        <w:t>restoration measures  intended to improve water availability and reduce threats to critical habitats and environmentally sensitive areas could potentially end up harming them.</w:t>
      </w:r>
      <w:r w:rsidRPr="000421C1">
        <w:rPr>
          <w:rFonts w:eastAsia="SimSun" w:cstheme="minorHAnsi"/>
          <w:color w:val="000000" w:themeColor="text1"/>
        </w:rPr>
        <w:t xml:space="preserve"> </w:t>
      </w:r>
      <w:bookmarkEnd w:id="156"/>
    </w:p>
    <w:p w14:paraId="647EE15E" w14:textId="6A3C9D09" w:rsidR="003D1000" w:rsidRPr="000421C1" w:rsidRDefault="003D1000" w:rsidP="003D1000">
      <w:pPr>
        <w:spacing w:after="60"/>
        <w:rPr>
          <w:rFonts w:eastAsia="SimSun" w:cstheme="minorHAnsi"/>
          <w:color w:val="000000" w:themeColor="text1"/>
        </w:rPr>
      </w:pPr>
      <w:r w:rsidRPr="000421C1">
        <w:rPr>
          <w:rFonts w:eastAsia="SimSun" w:cstheme="minorHAnsi"/>
          <w:b/>
          <w:bCs/>
          <w:color w:val="000000" w:themeColor="text1"/>
        </w:rPr>
        <w:t xml:space="preserve">Risk </w:t>
      </w:r>
      <w:r>
        <w:rPr>
          <w:rFonts w:eastAsia="SimSun" w:cstheme="minorHAnsi"/>
          <w:b/>
          <w:bCs/>
          <w:color w:val="000000" w:themeColor="text1"/>
        </w:rPr>
        <w:t>7</w:t>
      </w:r>
      <w:r w:rsidRPr="000421C1">
        <w:rPr>
          <w:rFonts w:eastAsia="SimSun" w:cstheme="minorHAnsi"/>
          <w:b/>
          <w:bCs/>
          <w:color w:val="000000" w:themeColor="text1"/>
        </w:rPr>
        <w:t xml:space="preserve">. </w:t>
      </w:r>
      <w:r w:rsidR="009A0451" w:rsidRPr="00EC004F">
        <w:rPr>
          <w:rFonts w:cstheme="minorHAnsi"/>
        </w:rPr>
        <w:t xml:space="preserve">The project supported demonstration activities may </w:t>
      </w:r>
      <w:r w:rsidR="009A0451">
        <w:rPr>
          <w:rFonts w:cstheme="minorHAnsi"/>
        </w:rPr>
        <w:t>fail to properly consider procedures for chance finds of valuable cultural heritage sites</w:t>
      </w:r>
    </w:p>
    <w:p w14:paraId="7298B0F5" w14:textId="395507E2" w:rsidR="003D1000" w:rsidRPr="000421C1" w:rsidRDefault="003D1000" w:rsidP="003D1000">
      <w:pPr>
        <w:rPr>
          <w:rFonts w:cstheme="minorHAnsi"/>
        </w:rPr>
      </w:pPr>
      <w:bookmarkStart w:id="157" w:name="_Hlk73056561"/>
      <w:r w:rsidRPr="000421C1">
        <w:rPr>
          <w:rFonts w:cstheme="minorHAnsi"/>
          <w:b/>
          <w:bCs/>
        </w:rPr>
        <w:t xml:space="preserve">Risk </w:t>
      </w:r>
      <w:r w:rsidR="009A0451">
        <w:rPr>
          <w:rFonts w:cstheme="minorHAnsi"/>
          <w:b/>
          <w:bCs/>
        </w:rPr>
        <w:t>9</w:t>
      </w:r>
      <w:r w:rsidRPr="000421C1">
        <w:rPr>
          <w:rFonts w:cstheme="minorHAnsi"/>
          <w:b/>
          <w:bCs/>
        </w:rPr>
        <w:t>:</w:t>
      </w:r>
      <w:r w:rsidRPr="000421C1">
        <w:rPr>
          <w:rFonts w:cstheme="minorHAnsi"/>
        </w:rPr>
        <w:t xml:space="preserve"> The expected </w:t>
      </w:r>
      <w:r>
        <w:rPr>
          <w:rFonts w:cstheme="minorHAnsi"/>
        </w:rPr>
        <w:t xml:space="preserve">impacts resulting from the project-supported biodiversity </w:t>
      </w:r>
      <w:r w:rsidRPr="000421C1">
        <w:rPr>
          <w:rFonts w:cstheme="minorHAnsi"/>
        </w:rPr>
        <w:t>conservation</w:t>
      </w:r>
      <w:r>
        <w:rPr>
          <w:rFonts w:cstheme="minorHAnsi"/>
        </w:rPr>
        <w:t xml:space="preserve"> and restoration measures </w:t>
      </w:r>
      <w:r w:rsidRPr="000421C1">
        <w:rPr>
          <w:rFonts w:cstheme="minorHAnsi"/>
        </w:rPr>
        <w:t xml:space="preserve"> could be sensitive to changing climat</w:t>
      </w:r>
      <w:r>
        <w:rPr>
          <w:rFonts w:cstheme="minorHAnsi"/>
        </w:rPr>
        <w:t>e</w:t>
      </w:r>
      <w:r w:rsidRPr="000421C1">
        <w:rPr>
          <w:rFonts w:cstheme="minorHAnsi"/>
        </w:rPr>
        <w:t xml:space="preserve"> conditions in the future.</w:t>
      </w:r>
    </w:p>
    <w:p w14:paraId="5DC214CC" w14:textId="6EE49657" w:rsidR="003D1000" w:rsidRPr="000421C1" w:rsidRDefault="003D1000" w:rsidP="003D1000">
      <w:pPr>
        <w:rPr>
          <w:rFonts w:eastAsia="MS Mincho" w:cstheme="minorHAnsi"/>
        </w:rPr>
      </w:pPr>
      <w:bookmarkStart w:id="158" w:name="_Hlk73056572"/>
      <w:bookmarkEnd w:id="157"/>
      <w:r w:rsidRPr="000421C1">
        <w:rPr>
          <w:rFonts w:cstheme="minorHAnsi"/>
          <w:b/>
          <w:bCs/>
        </w:rPr>
        <w:t>Risk 1</w:t>
      </w:r>
      <w:r w:rsidR="009A0451">
        <w:rPr>
          <w:rFonts w:cstheme="minorHAnsi"/>
          <w:b/>
          <w:bCs/>
        </w:rPr>
        <w:t>0</w:t>
      </w:r>
      <w:r w:rsidRPr="000421C1">
        <w:rPr>
          <w:rFonts w:cstheme="minorHAnsi"/>
          <w:b/>
          <w:bCs/>
        </w:rPr>
        <w:t>:</w:t>
      </w:r>
      <w:r w:rsidRPr="000421C1">
        <w:rPr>
          <w:rFonts w:cstheme="minorHAnsi"/>
        </w:rPr>
        <w:t xml:space="preserve">  </w:t>
      </w:r>
      <w:r w:rsidRPr="000421C1">
        <w:rPr>
          <w:rFonts w:eastAsia="MS Mincho" w:cstheme="minorHAnsi"/>
        </w:rPr>
        <w:t>Project activities involving local/field interventions and close engagement with local communities may inadvertently contribute to the spread of COVID-19.</w:t>
      </w:r>
    </w:p>
    <w:p w14:paraId="404654B2" w14:textId="0B2F8FFD" w:rsidR="003D1000" w:rsidRDefault="003D1000" w:rsidP="003D1000">
      <w:pPr>
        <w:rPr>
          <w:rFonts w:cstheme="minorHAnsi"/>
          <w:bCs/>
        </w:rPr>
      </w:pPr>
      <w:bookmarkStart w:id="159" w:name="_Hlk73056582"/>
      <w:bookmarkEnd w:id="158"/>
      <w:r w:rsidRPr="000421C1">
        <w:rPr>
          <w:rFonts w:cstheme="minorHAnsi"/>
          <w:b/>
          <w:bCs/>
        </w:rPr>
        <w:t>Risk 1</w:t>
      </w:r>
      <w:r w:rsidR="009A0451">
        <w:rPr>
          <w:rFonts w:cstheme="minorHAnsi"/>
          <w:b/>
          <w:bCs/>
        </w:rPr>
        <w:t>1</w:t>
      </w:r>
      <w:r w:rsidRPr="000421C1">
        <w:rPr>
          <w:rFonts w:cstheme="minorHAnsi"/>
        </w:rPr>
        <w:t xml:space="preserve">:  The project may inadvertently contribute to potential perpetuation of discriminations against women. </w:t>
      </w:r>
      <w:r w:rsidRPr="000421C1">
        <w:rPr>
          <w:rFonts w:cstheme="minorHAnsi"/>
          <w:bCs/>
        </w:rPr>
        <w:t>There are lingering  disparities between men and women, particularly in rural areas and in the patriarchal cultures of some of the ethnic minority communities, which could be inadvertently  replicated.</w:t>
      </w:r>
    </w:p>
    <w:p w14:paraId="66A9FC60" w14:textId="0B50488A" w:rsidR="003D1000" w:rsidRDefault="003D1000" w:rsidP="003D1000">
      <w:pPr>
        <w:rPr>
          <w:rFonts w:eastAsia="MS Mincho" w:cstheme="minorHAnsi"/>
        </w:rPr>
      </w:pPr>
      <w:bookmarkStart w:id="160" w:name="_Hlk73056597"/>
      <w:bookmarkEnd w:id="159"/>
      <w:r w:rsidRPr="002D7689">
        <w:rPr>
          <w:rFonts w:cstheme="minorHAnsi"/>
          <w:b/>
          <w:bCs/>
        </w:rPr>
        <w:lastRenderedPageBreak/>
        <w:t>Risk 1</w:t>
      </w:r>
      <w:r w:rsidR="009A0451">
        <w:rPr>
          <w:rFonts w:cstheme="minorHAnsi"/>
          <w:b/>
          <w:bCs/>
        </w:rPr>
        <w:t>2</w:t>
      </w:r>
      <w:r w:rsidRPr="002D7689">
        <w:rPr>
          <w:rFonts w:cstheme="minorHAnsi"/>
          <w:b/>
          <w:bCs/>
        </w:rPr>
        <w:t>.</w:t>
      </w:r>
      <w:r w:rsidRPr="002D7689">
        <w:rPr>
          <w:rFonts w:cstheme="minorHAnsi"/>
        </w:rPr>
        <w:t xml:space="preserve">  </w:t>
      </w:r>
      <w:r w:rsidRPr="002D7689">
        <w:rPr>
          <w:rFonts w:eastAsia="MS Mincho" w:cstheme="minorHAnsi"/>
        </w:rPr>
        <w:t>Supported local  small businesses could involve third part</w:t>
      </w:r>
      <w:r>
        <w:rPr>
          <w:rFonts w:eastAsia="MS Mincho" w:cstheme="minorHAnsi"/>
        </w:rPr>
        <w:t>y</w:t>
      </w:r>
      <w:r w:rsidRPr="002D7689">
        <w:rPr>
          <w:rFonts w:eastAsia="MS Mincho" w:cstheme="minorHAnsi"/>
        </w:rPr>
        <w:t xml:space="preserve"> subcontractors,  that may inadvertently fail to comply with international  </w:t>
      </w:r>
      <w:proofErr w:type="spellStart"/>
      <w:r w:rsidRPr="002D7689">
        <w:rPr>
          <w:rFonts w:eastAsia="MS Mincho" w:cstheme="minorHAnsi"/>
        </w:rPr>
        <w:t>labor</w:t>
      </w:r>
      <w:proofErr w:type="spellEnd"/>
      <w:r w:rsidRPr="002D7689">
        <w:rPr>
          <w:rFonts w:eastAsia="MS Mincho" w:cstheme="minorHAnsi"/>
        </w:rPr>
        <w:t xml:space="preserve"> standards including those related to child </w:t>
      </w:r>
      <w:proofErr w:type="spellStart"/>
      <w:r w:rsidRPr="002D7689">
        <w:rPr>
          <w:rFonts w:eastAsia="MS Mincho" w:cstheme="minorHAnsi"/>
        </w:rPr>
        <w:t>labor</w:t>
      </w:r>
      <w:proofErr w:type="spellEnd"/>
      <w:r w:rsidRPr="002D7689">
        <w:rPr>
          <w:rFonts w:eastAsia="MS Mincho" w:cstheme="minorHAnsi"/>
        </w:rPr>
        <w:t xml:space="preserve">  and/or  may inadvertently fail to provide for occupational health and safety standards </w:t>
      </w:r>
      <w:r>
        <w:rPr>
          <w:rFonts w:eastAsia="MS Mincho" w:cstheme="minorHAnsi"/>
        </w:rPr>
        <w:t xml:space="preserve">. </w:t>
      </w:r>
      <w:bookmarkEnd w:id="160"/>
    </w:p>
    <w:p w14:paraId="7EA5194C" w14:textId="77777777" w:rsidR="009A0451" w:rsidRDefault="009A0451" w:rsidP="009A0451">
      <w:pPr>
        <w:rPr>
          <w:rFonts w:cstheme="minorHAnsi"/>
          <w:b/>
          <w:bCs/>
        </w:rPr>
      </w:pPr>
      <w:r>
        <w:rPr>
          <w:rFonts w:cstheme="minorHAnsi"/>
          <w:b/>
          <w:bCs/>
        </w:rPr>
        <w:t xml:space="preserve">Risk 13: </w:t>
      </w:r>
      <w:r w:rsidRPr="009A0451">
        <w:rPr>
          <w:rFonts w:cstheme="minorHAnsi"/>
        </w:rPr>
        <w:t>The project may inadvertently support legal/policy amendments that will allow oil drilling in Protected Areas.</w:t>
      </w:r>
      <w:r>
        <w:rPr>
          <w:rFonts w:cstheme="minorHAnsi"/>
          <w:b/>
          <w:bCs/>
        </w:rPr>
        <w:t xml:space="preserve"> </w:t>
      </w:r>
    </w:p>
    <w:p w14:paraId="54217462" w14:textId="77777777" w:rsidR="009A0451" w:rsidRDefault="009A0451" w:rsidP="009A0451">
      <w:pPr>
        <w:rPr>
          <w:rFonts w:cstheme="minorHAnsi"/>
          <w:b/>
          <w:bCs/>
        </w:rPr>
      </w:pPr>
      <w:r>
        <w:rPr>
          <w:rFonts w:cstheme="minorHAnsi"/>
          <w:b/>
          <w:bCs/>
        </w:rPr>
        <w:t xml:space="preserve">Risk 14 </w:t>
      </w:r>
      <w:r w:rsidRPr="009A0451">
        <w:rPr>
          <w:rFonts w:cstheme="minorHAnsi"/>
        </w:rPr>
        <w:t>The project supported Innovation Challenge may inadvertently promote innovative products that could pose environmental or social risks.</w:t>
      </w:r>
      <w:r>
        <w:rPr>
          <w:rFonts w:cstheme="minorHAnsi"/>
          <w:b/>
          <w:bCs/>
        </w:rPr>
        <w:t xml:space="preserve"> </w:t>
      </w:r>
    </w:p>
    <w:p w14:paraId="21FB8052" w14:textId="506DA4EE" w:rsidR="009A0451" w:rsidRPr="009A0451" w:rsidRDefault="009A0451" w:rsidP="003D1000">
      <w:pPr>
        <w:rPr>
          <w:rFonts w:cstheme="minorHAnsi"/>
          <w:b/>
          <w:bCs/>
        </w:rPr>
      </w:pPr>
      <w:r>
        <w:rPr>
          <w:rFonts w:cstheme="minorHAnsi"/>
          <w:b/>
          <w:bCs/>
        </w:rPr>
        <w:t xml:space="preserve">Risk 15 </w:t>
      </w:r>
      <w:r w:rsidRPr="009A0451">
        <w:rPr>
          <w:rFonts w:cstheme="minorHAnsi"/>
        </w:rPr>
        <w:t>The project supported eco-tourism routes may pose environmental or social risks.</w:t>
      </w:r>
      <w:r>
        <w:rPr>
          <w:rFonts w:cstheme="minorHAnsi"/>
          <w:b/>
          <w:bCs/>
        </w:rPr>
        <w:t xml:space="preserve"> </w:t>
      </w:r>
    </w:p>
    <w:p w14:paraId="2384A4F9" w14:textId="195D1D53" w:rsidR="00AC1FF0" w:rsidRPr="00A07587" w:rsidRDefault="00A07587" w:rsidP="00A97A54">
      <w:r w:rsidRPr="00A07587">
        <w:t xml:space="preserve">A synthesis of the key project activities with potential social and environmental impacts is shown in </w:t>
      </w:r>
      <w:r w:rsidRPr="00AC1FF0">
        <w:fldChar w:fldCharType="begin"/>
      </w:r>
      <w:r w:rsidRPr="00AC1FF0">
        <w:instrText xml:space="preserve"> REF _Ref507349845 \h </w:instrText>
      </w:r>
      <w:r w:rsidR="00AC1FF0" w:rsidRPr="00AC1FF0">
        <w:instrText xml:space="preserve"> \* MERGEFORMAT </w:instrText>
      </w:r>
      <w:r w:rsidRPr="00AC1FF0">
        <w:fldChar w:fldCharType="separate"/>
      </w:r>
      <w:r w:rsidRPr="00AC1FF0">
        <w:t xml:space="preserve">Table </w:t>
      </w:r>
      <w:r w:rsidRPr="00AC1FF0">
        <w:rPr>
          <w:noProof/>
        </w:rPr>
        <w:t>2</w:t>
      </w:r>
      <w:r w:rsidRPr="00AC1FF0">
        <w:fldChar w:fldCharType="end"/>
      </w:r>
      <w:r>
        <w:t xml:space="preserve"> below</w:t>
      </w:r>
      <w:r w:rsidRPr="00A07587">
        <w:t>. This table is supported by the more detailed information on project-specific risks contained in the SESP</w:t>
      </w:r>
      <w:r w:rsidR="00146C8F">
        <w:t xml:space="preserve"> </w:t>
      </w:r>
      <w:r w:rsidR="00146C8F" w:rsidRPr="00AC1FF0">
        <w:t>(</w:t>
      </w:r>
      <w:r w:rsidR="00AC1FF0" w:rsidRPr="00AC1FF0">
        <w:t xml:space="preserve">Project Document </w:t>
      </w:r>
      <w:r w:rsidRPr="00AC1FF0">
        <w:t xml:space="preserve">Annex </w:t>
      </w:r>
      <w:r w:rsidR="00B8626D">
        <w:t>6</w:t>
      </w:r>
      <w:r w:rsidR="00146C8F" w:rsidRPr="00AC1FF0">
        <w:t>).</w:t>
      </w:r>
    </w:p>
    <w:p w14:paraId="0548CD16" w14:textId="15B6BFB9" w:rsidR="00A07587" w:rsidRDefault="00A07587" w:rsidP="009D56B1">
      <w:pPr>
        <w:rPr>
          <w:rFonts w:cstheme="minorHAnsi"/>
        </w:rPr>
      </w:pPr>
    </w:p>
    <w:p w14:paraId="1364C2EA" w14:textId="77777777" w:rsidR="00146C8F" w:rsidRDefault="00146C8F" w:rsidP="009D56B1">
      <w:pPr>
        <w:rPr>
          <w:rFonts w:cstheme="minorHAnsi"/>
        </w:rPr>
      </w:pPr>
    </w:p>
    <w:p w14:paraId="7151C567" w14:textId="4D7D5C2F" w:rsidR="00146C8F" w:rsidRDefault="00146C8F" w:rsidP="009D56B1">
      <w:pPr>
        <w:rPr>
          <w:rFonts w:cstheme="minorHAnsi"/>
        </w:rPr>
      </w:pPr>
    </w:p>
    <w:p w14:paraId="3E90E0FF" w14:textId="77777777" w:rsidR="00FA136D" w:rsidRDefault="00FA136D" w:rsidP="009D56B1">
      <w:pPr>
        <w:rPr>
          <w:rFonts w:cstheme="minorHAnsi"/>
          <w:b/>
          <w:bCs/>
        </w:rPr>
        <w:sectPr w:rsidR="00FA136D" w:rsidSect="00FA136D">
          <w:pgSz w:w="11907" w:h="16839" w:code="9"/>
          <w:pgMar w:top="1440" w:right="1440" w:bottom="1440" w:left="1440" w:header="578" w:footer="578" w:gutter="0"/>
          <w:cols w:space="720"/>
          <w:docGrid w:linePitch="360"/>
        </w:sectPr>
      </w:pPr>
    </w:p>
    <w:p w14:paraId="5D4645D3" w14:textId="5883423C" w:rsidR="00FA136D" w:rsidRDefault="00FA136D" w:rsidP="009D56B1">
      <w:pPr>
        <w:rPr>
          <w:rFonts w:cstheme="minorHAnsi"/>
        </w:rPr>
      </w:pPr>
      <w:r w:rsidRPr="00AC1FF0">
        <w:rPr>
          <w:rFonts w:cstheme="minorHAnsi"/>
          <w:b/>
          <w:bCs/>
        </w:rPr>
        <w:lastRenderedPageBreak/>
        <w:t>Table 2:</w:t>
      </w:r>
      <w:r>
        <w:rPr>
          <w:rFonts w:cstheme="minorHAnsi"/>
        </w:rPr>
        <w:t xml:space="preserve"> Summary of activities and potential risks and benefits</w:t>
      </w:r>
    </w:p>
    <w:tbl>
      <w:tblPr>
        <w:tblStyle w:val="TableGrid"/>
        <w:tblW w:w="13949" w:type="dxa"/>
        <w:jc w:val="center"/>
        <w:tblLook w:val="04A0" w:firstRow="1" w:lastRow="0" w:firstColumn="1" w:lastColumn="0" w:noHBand="0" w:noVBand="1"/>
      </w:tblPr>
      <w:tblGrid>
        <w:gridCol w:w="2461"/>
        <w:gridCol w:w="5542"/>
        <w:gridCol w:w="3139"/>
        <w:gridCol w:w="2807"/>
      </w:tblGrid>
      <w:tr w:rsidR="00390F16" w:rsidRPr="0070250E" w14:paraId="24D0AE77" w14:textId="6836C4F6" w:rsidTr="002340F6">
        <w:trPr>
          <w:tblHeader/>
          <w:jc w:val="center"/>
        </w:trPr>
        <w:tc>
          <w:tcPr>
            <w:tcW w:w="2461" w:type="dxa"/>
            <w:tcBorders>
              <w:bottom w:val="single" w:sz="4" w:space="0" w:color="auto"/>
            </w:tcBorders>
            <w:shd w:val="clear" w:color="auto" w:fill="C6D9F1" w:themeFill="text2" w:themeFillTint="33"/>
            <w:vAlign w:val="center"/>
          </w:tcPr>
          <w:p w14:paraId="4508D36F" w14:textId="77777777" w:rsidR="00390F16" w:rsidRPr="00276766" w:rsidRDefault="00390F16" w:rsidP="00DA49BF">
            <w:pPr>
              <w:jc w:val="center"/>
              <w:rPr>
                <w:rFonts w:cstheme="minorHAnsi"/>
                <w:b/>
                <w:sz w:val="18"/>
                <w:szCs w:val="18"/>
              </w:rPr>
            </w:pPr>
            <w:bookmarkStart w:id="161" w:name="_Hlk77433261"/>
            <w:r w:rsidRPr="00276766">
              <w:rPr>
                <w:rFonts w:cstheme="minorHAnsi"/>
                <w:b/>
                <w:sz w:val="18"/>
                <w:szCs w:val="18"/>
              </w:rPr>
              <w:t>Project activity</w:t>
            </w:r>
          </w:p>
        </w:tc>
        <w:tc>
          <w:tcPr>
            <w:tcW w:w="5542" w:type="dxa"/>
            <w:tcBorders>
              <w:bottom w:val="single" w:sz="4" w:space="0" w:color="auto"/>
            </w:tcBorders>
            <w:shd w:val="clear" w:color="auto" w:fill="C6D9F1" w:themeFill="text2" w:themeFillTint="33"/>
            <w:vAlign w:val="center"/>
          </w:tcPr>
          <w:p w14:paraId="7EA41466" w14:textId="07427351" w:rsidR="00390F16" w:rsidRPr="00276766" w:rsidRDefault="00390F16" w:rsidP="00DA49BF">
            <w:pPr>
              <w:jc w:val="center"/>
              <w:rPr>
                <w:rFonts w:cstheme="minorHAnsi"/>
                <w:b/>
                <w:sz w:val="18"/>
                <w:szCs w:val="18"/>
              </w:rPr>
            </w:pPr>
            <w:r w:rsidRPr="00276766">
              <w:rPr>
                <w:rFonts w:cstheme="minorHAnsi"/>
                <w:b/>
                <w:sz w:val="18"/>
                <w:szCs w:val="18"/>
              </w:rPr>
              <w:t>Potential social and environmental risks</w:t>
            </w:r>
          </w:p>
        </w:tc>
        <w:tc>
          <w:tcPr>
            <w:tcW w:w="3139" w:type="dxa"/>
            <w:tcBorders>
              <w:bottom w:val="single" w:sz="4" w:space="0" w:color="auto"/>
            </w:tcBorders>
            <w:shd w:val="clear" w:color="auto" w:fill="C6D9F1" w:themeFill="text2" w:themeFillTint="33"/>
          </w:tcPr>
          <w:p w14:paraId="77AF8D67" w14:textId="3A3A7C64" w:rsidR="00390F16" w:rsidRPr="00276766" w:rsidRDefault="00390F16" w:rsidP="00DA49BF">
            <w:pPr>
              <w:jc w:val="center"/>
              <w:rPr>
                <w:rFonts w:cstheme="minorHAnsi"/>
                <w:b/>
                <w:sz w:val="18"/>
                <w:szCs w:val="18"/>
              </w:rPr>
            </w:pPr>
            <w:r w:rsidRPr="00276766">
              <w:rPr>
                <w:rFonts w:cstheme="minorHAnsi"/>
                <w:b/>
                <w:sz w:val="18"/>
                <w:szCs w:val="18"/>
              </w:rPr>
              <w:t>SESP references (see SESP in Annex)</w:t>
            </w:r>
          </w:p>
        </w:tc>
        <w:tc>
          <w:tcPr>
            <w:tcW w:w="2807" w:type="dxa"/>
            <w:tcBorders>
              <w:bottom w:val="single" w:sz="4" w:space="0" w:color="auto"/>
            </w:tcBorders>
            <w:shd w:val="clear" w:color="auto" w:fill="C6D9F1" w:themeFill="text2" w:themeFillTint="33"/>
          </w:tcPr>
          <w:p w14:paraId="182EEFC8" w14:textId="5A92BA94" w:rsidR="00390F16" w:rsidRPr="00276766" w:rsidRDefault="00390F16" w:rsidP="00DA49BF">
            <w:pPr>
              <w:jc w:val="center"/>
              <w:rPr>
                <w:rFonts w:cstheme="minorHAnsi"/>
                <w:b/>
                <w:sz w:val="18"/>
                <w:szCs w:val="18"/>
              </w:rPr>
            </w:pPr>
            <w:r w:rsidRPr="00276766">
              <w:rPr>
                <w:rFonts w:cstheme="minorHAnsi"/>
                <w:b/>
                <w:sz w:val="18"/>
                <w:szCs w:val="18"/>
              </w:rPr>
              <w:t>Social and environmental Benefits</w:t>
            </w:r>
          </w:p>
        </w:tc>
      </w:tr>
      <w:tr w:rsidR="00390F16" w14:paraId="2993F4C9" w14:textId="5BB17A09" w:rsidTr="002340F6">
        <w:trPr>
          <w:trHeight w:val="252"/>
          <w:jc w:val="center"/>
        </w:trPr>
        <w:tc>
          <w:tcPr>
            <w:tcW w:w="11142" w:type="dxa"/>
            <w:gridSpan w:val="3"/>
            <w:shd w:val="clear" w:color="auto" w:fill="E5DFEC" w:themeFill="accent4" w:themeFillTint="33"/>
          </w:tcPr>
          <w:p w14:paraId="4BEB2C47" w14:textId="77777777" w:rsidR="00390F16" w:rsidRDefault="00390F16" w:rsidP="006D6532">
            <w:pPr>
              <w:jc w:val="center"/>
              <w:rPr>
                <w:rFonts w:cstheme="minorHAnsi"/>
                <w:b/>
                <w:bCs/>
                <w:sz w:val="18"/>
                <w:szCs w:val="18"/>
              </w:rPr>
            </w:pPr>
            <w:r w:rsidRPr="00276766">
              <w:rPr>
                <w:rFonts w:cstheme="minorHAnsi"/>
                <w:b/>
                <w:bCs/>
                <w:sz w:val="18"/>
                <w:szCs w:val="18"/>
              </w:rPr>
              <w:t>UPSTREAM ACTIVITIES</w:t>
            </w:r>
            <w:r w:rsidR="00BF2B66">
              <w:rPr>
                <w:rFonts w:cstheme="minorHAnsi"/>
                <w:b/>
                <w:bCs/>
                <w:sz w:val="18"/>
                <w:szCs w:val="18"/>
              </w:rPr>
              <w:t xml:space="preserve"> </w:t>
            </w:r>
          </w:p>
          <w:p w14:paraId="2BA30F70" w14:textId="5BAA624D" w:rsidR="00BF2B66" w:rsidRPr="00276766" w:rsidRDefault="00BF2B66" w:rsidP="006D6532">
            <w:pPr>
              <w:jc w:val="center"/>
              <w:rPr>
                <w:rFonts w:cstheme="minorHAnsi"/>
                <w:b/>
                <w:bCs/>
                <w:sz w:val="18"/>
                <w:szCs w:val="18"/>
              </w:rPr>
            </w:pPr>
            <w:r>
              <w:rPr>
                <w:rFonts w:cstheme="minorHAnsi"/>
                <w:b/>
                <w:bCs/>
                <w:sz w:val="18"/>
                <w:szCs w:val="18"/>
              </w:rPr>
              <w:t xml:space="preserve">Risk management: SESA </w:t>
            </w:r>
          </w:p>
        </w:tc>
        <w:tc>
          <w:tcPr>
            <w:tcW w:w="2807" w:type="dxa"/>
            <w:shd w:val="clear" w:color="auto" w:fill="E5DFEC" w:themeFill="accent4" w:themeFillTint="33"/>
          </w:tcPr>
          <w:p w14:paraId="42A395D1" w14:textId="77777777" w:rsidR="00390F16" w:rsidRPr="00276766" w:rsidRDefault="00390F16" w:rsidP="006D6532">
            <w:pPr>
              <w:jc w:val="center"/>
              <w:rPr>
                <w:rFonts w:cstheme="minorHAnsi"/>
                <w:b/>
                <w:bCs/>
                <w:sz w:val="18"/>
                <w:szCs w:val="18"/>
              </w:rPr>
            </w:pPr>
          </w:p>
        </w:tc>
      </w:tr>
      <w:tr w:rsidR="00390F16" w14:paraId="699056FD" w14:textId="18B75802" w:rsidTr="002340F6">
        <w:trPr>
          <w:jc w:val="center"/>
        </w:trPr>
        <w:tc>
          <w:tcPr>
            <w:tcW w:w="2461" w:type="dxa"/>
          </w:tcPr>
          <w:p w14:paraId="74C6104D" w14:textId="45E31F48" w:rsidR="00390F16" w:rsidRPr="00276766" w:rsidRDefault="00390F16" w:rsidP="006D6532">
            <w:pPr>
              <w:jc w:val="left"/>
              <w:rPr>
                <w:rFonts w:cstheme="minorHAnsi"/>
                <w:b/>
                <w:sz w:val="18"/>
                <w:szCs w:val="18"/>
              </w:rPr>
            </w:pPr>
            <w:r w:rsidRPr="00276766">
              <w:rPr>
                <w:rFonts w:cstheme="minorHAnsi"/>
                <w:b/>
                <w:sz w:val="18"/>
                <w:szCs w:val="18"/>
              </w:rPr>
              <w:t xml:space="preserve">Policy and plans </w:t>
            </w:r>
          </w:p>
          <w:p w14:paraId="6D6C5D65" w14:textId="211E41A3" w:rsidR="00390F16" w:rsidRPr="00276766" w:rsidRDefault="00390F16" w:rsidP="005C71BD">
            <w:pPr>
              <w:pStyle w:val="ListParagraph"/>
              <w:numPr>
                <w:ilvl w:val="0"/>
                <w:numId w:val="30"/>
              </w:numPr>
              <w:jc w:val="left"/>
              <w:rPr>
                <w:rFonts w:cstheme="minorHAnsi"/>
                <w:b/>
                <w:sz w:val="18"/>
                <w:szCs w:val="18"/>
              </w:rPr>
            </w:pPr>
            <w:r w:rsidRPr="00276766">
              <w:rPr>
                <w:rFonts w:cstheme="minorHAnsi"/>
                <w:b/>
                <w:sz w:val="18"/>
                <w:szCs w:val="18"/>
              </w:rPr>
              <w:t>Activity 1.1.</w:t>
            </w:r>
            <w:r w:rsidR="000B2F06" w:rsidRPr="00276766">
              <w:rPr>
                <w:rFonts w:cstheme="minorHAnsi"/>
                <w:b/>
                <w:sz w:val="18"/>
                <w:szCs w:val="18"/>
              </w:rPr>
              <w:t>1.1</w:t>
            </w:r>
          </w:p>
          <w:p w14:paraId="20C8D632" w14:textId="3B6605E8" w:rsidR="000B2F06" w:rsidRPr="00276766" w:rsidRDefault="000B2F06" w:rsidP="005C71BD">
            <w:pPr>
              <w:pStyle w:val="ListParagraph"/>
              <w:numPr>
                <w:ilvl w:val="0"/>
                <w:numId w:val="30"/>
              </w:numPr>
              <w:jc w:val="left"/>
              <w:rPr>
                <w:rFonts w:cstheme="minorHAnsi"/>
                <w:b/>
                <w:sz w:val="18"/>
                <w:szCs w:val="18"/>
              </w:rPr>
            </w:pPr>
            <w:r w:rsidRPr="00276766">
              <w:rPr>
                <w:rFonts w:cstheme="minorHAnsi"/>
                <w:b/>
                <w:sz w:val="18"/>
                <w:szCs w:val="18"/>
              </w:rPr>
              <w:t>Activity 1.1.1.3</w:t>
            </w:r>
          </w:p>
          <w:p w14:paraId="53FD7231" w14:textId="13A9DB8E" w:rsidR="006C152E" w:rsidRPr="00276766" w:rsidRDefault="006C152E" w:rsidP="005C71BD">
            <w:pPr>
              <w:pStyle w:val="ListParagraph"/>
              <w:numPr>
                <w:ilvl w:val="0"/>
                <w:numId w:val="30"/>
              </w:numPr>
              <w:jc w:val="left"/>
              <w:rPr>
                <w:rFonts w:cstheme="minorHAnsi"/>
                <w:b/>
                <w:sz w:val="18"/>
                <w:szCs w:val="18"/>
              </w:rPr>
            </w:pPr>
            <w:r w:rsidRPr="00276766">
              <w:rPr>
                <w:rFonts w:cstheme="minorHAnsi"/>
                <w:b/>
                <w:sz w:val="18"/>
                <w:szCs w:val="18"/>
              </w:rPr>
              <w:t xml:space="preserve">Activity </w:t>
            </w:r>
            <w:r w:rsidR="00DD698B" w:rsidRPr="00276766">
              <w:rPr>
                <w:rFonts w:cstheme="minorHAnsi"/>
                <w:b/>
                <w:sz w:val="18"/>
                <w:szCs w:val="18"/>
              </w:rPr>
              <w:t>1.1.3.1</w:t>
            </w:r>
          </w:p>
          <w:p w14:paraId="0B21C939" w14:textId="465D707E" w:rsidR="00390F16" w:rsidRPr="00276766" w:rsidRDefault="00390F16" w:rsidP="000B2F06">
            <w:pPr>
              <w:ind w:left="360"/>
              <w:jc w:val="left"/>
              <w:rPr>
                <w:rFonts w:cstheme="minorHAnsi"/>
                <w:b/>
                <w:sz w:val="18"/>
                <w:szCs w:val="18"/>
              </w:rPr>
            </w:pPr>
          </w:p>
        </w:tc>
        <w:tc>
          <w:tcPr>
            <w:tcW w:w="5542" w:type="dxa"/>
          </w:tcPr>
          <w:p w14:paraId="692A1091" w14:textId="5F66BECB" w:rsidR="00390F16" w:rsidRPr="00276766" w:rsidRDefault="00390F16" w:rsidP="006D6532">
            <w:pPr>
              <w:rPr>
                <w:rFonts w:cstheme="minorHAnsi"/>
                <w:sz w:val="18"/>
                <w:szCs w:val="18"/>
                <w:u w:val="single"/>
              </w:rPr>
            </w:pPr>
            <w:r w:rsidRPr="00276766">
              <w:rPr>
                <w:rFonts w:cstheme="minorHAnsi"/>
                <w:sz w:val="18"/>
                <w:szCs w:val="18"/>
                <w:u w:val="single"/>
              </w:rPr>
              <w:t xml:space="preserve">Economic displacement </w:t>
            </w:r>
          </w:p>
          <w:p w14:paraId="4B6876EF" w14:textId="77777777" w:rsidR="000B2F06" w:rsidRPr="00276766" w:rsidRDefault="000B2F06" w:rsidP="000B2F06">
            <w:pPr>
              <w:rPr>
                <w:rFonts w:cstheme="minorHAnsi"/>
                <w:sz w:val="18"/>
                <w:szCs w:val="18"/>
              </w:rPr>
            </w:pPr>
            <w:r w:rsidRPr="00276766">
              <w:rPr>
                <w:rFonts w:cstheme="minorHAnsi"/>
                <w:sz w:val="18"/>
                <w:szCs w:val="18"/>
              </w:rPr>
              <w:t xml:space="preserve">The project will develop  several  regulatory and policy amendments that may lead to stricter regulations over natural resources use (Output 1.1.1/ Act. 1.1.1.1 and Act. 1.1.1.3): </w:t>
            </w:r>
          </w:p>
          <w:p w14:paraId="57B932F3" w14:textId="46EB54C7" w:rsidR="000B2F06" w:rsidRPr="00276766" w:rsidRDefault="000B2F06" w:rsidP="000B2F06">
            <w:pPr>
              <w:rPr>
                <w:rFonts w:cstheme="minorHAnsi"/>
                <w:iCs/>
                <w:sz w:val="18"/>
                <w:szCs w:val="18"/>
              </w:rPr>
            </w:pPr>
            <w:r w:rsidRPr="00276766">
              <w:rPr>
                <w:rFonts w:eastAsia="Calibri" w:cstheme="minorHAnsi"/>
                <w:sz w:val="18"/>
                <w:szCs w:val="18"/>
              </w:rPr>
              <w:t xml:space="preserve">The  project will conduct a  </w:t>
            </w:r>
            <w:r w:rsidRPr="00276766">
              <w:rPr>
                <w:rFonts w:cstheme="minorHAnsi"/>
                <w:iCs/>
                <w:sz w:val="18"/>
                <w:szCs w:val="18"/>
              </w:rPr>
              <w:t>review</w:t>
            </w:r>
            <w:r w:rsidR="00276766">
              <w:rPr>
                <w:rFonts w:cstheme="minorHAnsi"/>
                <w:iCs/>
                <w:sz w:val="18"/>
                <w:szCs w:val="18"/>
              </w:rPr>
              <w:t xml:space="preserve">/amendments (as relates to the improvement of wetlands management) </w:t>
            </w:r>
            <w:r w:rsidRPr="00276766">
              <w:rPr>
                <w:rFonts w:cstheme="minorHAnsi"/>
                <w:iCs/>
                <w:sz w:val="18"/>
                <w:szCs w:val="18"/>
              </w:rPr>
              <w:t xml:space="preserve"> of key legislation identified in policy baseline as follows: the Land Code ( No. 828 XII of 25-12-1991)  and Forestry Code (No 887 XIII of 21-06-1996); Law on Environmental protection (No 1515 XI of 16-06-1993); Law on Water and River basin Protection Zones and Riparian Strips ( No 440 pf 27-04-1995); Law on Animal Kingdom (No 439 XIII of 27-04-1995); Law on Protected Areas State Fund ( No 1538 of 25-02-1998); Law on Red Book of the Republic of Moldova (No. 325 of 15-12-2005); The law of the vegetal kingdom (No. 239-XVI of 8-11-2007); </w:t>
            </w:r>
            <w:r w:rsidRPr="00276766">
              <w:rPr>
                <w:rFonts w:cstheme="minorHAnsi"/>
                <w:iCs/>
                <w:sz w:val="18"/>
                <w:szCs w:val="18"/>
                <w:shd w:val="clear" w:color="auto" w:fill="FFFFFF"/>
              </w:rPr>
              <w:t xml:space="preserve">Law on the Ecological Network (No. 94 of 05-04-2007); The </w:t>
            </w:r>
            <w:r w:rsidRPr="00276766">
              <w:rPr>
                <w:rFonts w:cstheme="minorHAnsi"/>
                <w:iCs/>
                <w:sz w:val="18"/>
                <w:szCs w:val="18"/>
              </w:rPr>
              <w:t xml:space="preserve"> Law on Water (No. 272 ​​of 23-12-2011); Law on Environmental Impact Assessment (No. 86 of 29-05-2014) and related government decisions and framework regulations as well as on-going legislation harmonization with EU framework. </w:t>
            </w:r>
          </w:p>
          <w:p w14:paraId="6948F24E" w14:textId="3CF85E13" w:rsidR="004562AE" w:rsidRPr="00276766" w:rsidRDefault="004562AE" w:rsidP="000B2F06">
            <w:pPr>
              <w:rPr>
                <w:rFonts w:cstheme="minorHAnsi"/>
                <w:iCs/>
                <w:sz w:val="18"/>
                <w:szCs w:val="18"/>
              </w:rPr>
            </w:pPr>
            <w:r w:rsidRPr="00276766">
              <w:rPr>
                <w:rFonts w:cstheme="minorHAnsi"/>
                <w:iCs/>
                <w:sz w:val="18"/>
                <w:szCs w:val="18"/>
              </w:rPr>
              <w:t>The project-supported legislative amendments will facilitate a better alignment with IUCN criteria</w:t>
            </w:r>
            <w:r w:rsidR="00276766">
              <w:rPr>
                <w:rFonts w:cstheme="minorHAnsi"/>
                <w:iCs/>
                <w:sz w:val="18"/>
                <w:szCs w:val="18"/>
              </w:rPr>
              <w:t xml:space="preserve">, </w:t>
            </w:r>
            <w:r w:rsidRPr="00276766">
              <w:rPr>
                <w:rFonts w:cstheme="minorHAnsi"/>
                <w:iCs/>
                <w:sz w:val="18"/>
                <w:szCs w:val="18"/>
              </w:rPr>
              <w:t xml:space="preserve"> Ramsar and MAB/UNESCO requirements. </w:t>
            </w:r>
          </w:p>
          <w:p w14:paraId="532E7659" w14:textId="76588DF4" w:rsidR="004562AE" w:rsidRPr="00276766" w:rsidRDefault="004562AE" w:rsidP="004562AE">
            <w:pPr>
              <w:rPr>
                <w:rFonts w:cstheme="minorHAnsi"/>
                <w:b/>
                <w:bCs/>
                <w:sz w:val="18"/>
                <w:szCs w:val="18"/>
              </w:rPr>
            </w:pPr>
            <w:r w:rsidRPr="00276766">
              <w:rPr>
                <w:rFonts w:cstheme="minorHAnsi"/>
                <w:iCs/>
                <w:sz w:val="18"/>
                <w:szCs w:val="18"/>
              </w:rPr>
              <w:t xml:space="preserve">Under Act 1.1.1.3 the project will provide technical expertise and hydro-climate modelling in order to facilitate the amendment of the Regulation of the </w:t>
            </w:r>
            <w:proofErr w:type="spellStart"/>
            <w:r w:rsidRPr="00276766">
              <w:rPr>
                <w:rFonts w:cstheme="minorHAnsi"/>
                <w:iCs/>
                <w:sz w:val="18"/>
                <w:szCs w:val="18"/>
              </w:rPr>
              <w:t>Stanca</w:t>
            </w:r>
            <w:proofErr w:type="spellEnd"/>
            <w:r w:rsidRPr="00276766">
              <w:rPr>
                <w:rFonts w:cstheme="minorHAnsi"/>
                <w:iCs/>
                <w:sz w:val="18"/>
                <w:szCs w:val="18"/>
              </w:rPr>
              <w:t xml:space="preserve"> </w:t>
            </w:r>
            <w:proofErr w:type="spellStart"/>
            <w:r w:rsidRPr="00276766">
              <w:rPr>
                <w:rFonts w:cstheme="minorHAnsi"/>
                <w:iCs/>
                <w:sz w:val="18"/>
                <w:szCs w:val="18"/>
              </w:rPr>
              <w:t>Costesti</w:t>
            </w:r>
            <w:proofErr w:type="spellEnd"/>
            <w:r w:rsidRPr="00276766">
              <w:rPr>
                <w:rFonts w:cstheme="minorHAnsi"/>
                <w:iCs/>
                <w:sz w:val="18"/>
                <w:szCs w:val="18"/>
              </w:rPr>
              <w:t xml:space="preserve"> Dam</w:t>
            </w:r>
            <w:r w:rsidR="00DD698B" w:rsidRPr="00276766">
              <w:rPr>
                <w:rStyle w:val="FootnoteReference"/>
                <w:rFonts w:cstheme="minorHAnsi"/>
                <w:iCs/>
                <w:sz w:val="18"/>
                <w:szCs w:val="18"/>
              </w:rPr>
              <w:footnoteReference w:id="3"/>
            </w:r>
            <w:r w:rsidRPr="00276766">
              <w:rPr>
                <w:rFonts w:cstheme="minorHAnsi"/>
                <w:iCs/>
                <w:sz w:val="18"/>
                <w:szCs w:val="18"/>
              </w:rPr>
              <w:t xml:space="preserve">, and to  identify the appropriate minimum ecological flow that would need to be ensured for the survival of </w:t>
            </w:r>
            <w:r w:rsidRPr="00276766">
              <w:rPr>
                <w:rFonts w:cstheme="minorHAnsi"/>
                <w:iCs/>
                <w:sz w:val="18"/>
                <w:szCs w:val="18"/>
              </w:rPr>
              <w:lastRenderedPageBreak/>
              <w:t xml:space="preserve">downstream wetlands and lakes under the predicted climate-induced water scarcity. </w:t>
            </w:r>
          </w:p>
          <w:p w14:paraId="1D9DA050" w14:textId="5C3F3BF4" w:rsidR="000B2F06" w:rsidRPr="00276766" w:rsidRDefault="000B2F06" w:rsidP="000B2F06">
            <w:pPr>
              <w:rPr>
                <w:rFonts w:cstheme="minorHAnsi"/>
                <w:iCs/>
                <w:sz w:val="18"/>
                <w:szCs w:val="18"/>
              </w:rPr>
            </w:pPr>
            <w:r w:rsidRPr="00276766">
              <w:rPr>
                <w:rFonts w:cstheme="minorHAnsi"/>
                <w:iCs/>
                <w:sz w:val="18"/>
                <w:szCs w:val="18"/>
              </w:rPr>
              <w:t>Furthermore, the  project will also support the government-led  development of NBSAP aligned with the new post 2020 global biodiversity framework.</w:t>
            </w:r>
          </w:p>
          <w:p w14:paraId="74564618" w14:textId="2EFFF918" w:rsidR="004562AE" w:rsidRPr="00276766" w:rsidRDefault="004562AE" w:rsidP="004562AE">
            <w:pPr>
              <w:rPr>
                <w:rFonts w:cstheme="minorHAnsi"/>
                <w:iCs/>
                <w:sz w:val="18"/>
                <w:szCs w:val="18"/>
              </w:rPr>
            </w:pPr>
            <w:r w:rsidRPr="00276766">
              <w:rPr>
                <w:rFonts w:cstheme="minorHAnsi"/>
                <w:iCs/>
                <w:sz w:val="18"/>
                <w:szCs w:val="18"/>
              </w:rPr>
              <w:t>The project will also amend the National Ecological Fund related regulations in order to prioritize wetlands/PAs financing.</w:t>
            </w:r>
          </w:p>
          <w:p w14:paraId="14F8DF00" w14:textId="4093ABBC" w:rsidR="000B2F06" w:rsidRPr="00276766" w:rsidRDefault="004562AE" w:rsidP="000B2F06">
            <w:pPr>
              <w:rPr>
                <w:rFonts w:cstheme="minorHAnsi"/>
                <w:sz w:val="18"/>
                <w:szCs w:val="18"/>
              </w:rPr>
            </w:pPr>
            <w:r w:rsidRPr="00276766">
              <w:rPr>
                <w:rFonts w:cstheme="minorHAnsi"/>
                <w:sz w:val="18"/>
                <w:szCs w:val="18"/>
              </w:rPr>
              <w:t xml:space="preserve">Finally, the project will support the revisions of the local development strategies, mainstreaming biodiversity considerations (i.e. Biodiversity passports of rare/endangered species and critical habitats) and related sustainable management measures. </w:t>
            </w:r>
          </w:p>
          <w:p w14:paraId="2A31558B" w14:textId="144469D8" w:rsidR="00390F16" w:rsidRPr="00276766" w:rsidRDefault="000B2F06" w:rsidP="00CC009C">
            <w:pPr>
              <w:rPr>
                <w:rFonts w:cstheme="minorHAnsi"/>
                <w:sz w:val="18"/>
                <w:szCs w:val="18"/>
              </w:rPr>
            </w:pPr>
            <w:r w:rsidRPr="00276766">
              <w:rPr>
                <w:rFonts w:cstheme="minorHAnsi"/>
                <w:sz w:val="18"/>
                <w:szCs w:val="18"/>
              </w:rPr>
              <w:t>When modifying existing resource use and management regimes, there is always a possibility of some modification to the enjoyment of human rights or potential economic displacement of individuals living near or otherwise using territory included in the targeted area. The Risk is preventatively  rated Moderate. UNDP has extensive experience working in Moldova  on similar types of interventions.</w:t>
            </w:r>
          </w:p>
        </w:tc>
        <w:tc>
          <w:tcPr>
            <w:tcW w:w="3139" w:type="dxa"/>
          </w:tcPr>
          <w:p w14:paraId="12151B2F" w14:textId="5FEC5DA1" w:rsidR="00390F16" w:rsidRPr="00276766" w:rsidRDefault="00390F16" w:rsidP="006D6532">
            <w:pPr>
              <w:spacing w:before="20" w:after="20"/>
              <w:jc w:val="left"/>
              <w:rPr>
                <w:rFonts w:cstheme="minorHAnsi"/>
                <w:b/>
                <w:bCs/>
                <w:sz w:val="18"/>
                <w:szCs w:val="18"/>
              </w:rPr>
            </w:pPr>
            <w:r w:rsidRPr="00276766">
              <w:rPr>
                <w:rFonts w:cstheme="minorHAnsi"/>
                <w:b/>
                <w:bCs/>
                <w:sz w:val="18"/>
                <w:szCs w:val="18"/>
              </w:rPr>
              <w:lastRenderedPageBreak/>
              <w:t>RISKS</w:t>
            </w:r>
          </w:p>
          <w:p w14:paraId="482F53C5" w14:textId="6BFB232B" w:rsidR="00390F16" w:rsidRPr="00276766" w:rsidRDefault="00390F16" w:rsidP="006D6532">
            <w:pPr>
              <w:spacing w:before="20" w:after="20"/>
              <w:jc w:val="left"/>
              <w:rPr>
                <w:rFonts w:cstheme="minorHAnsi"/>
                <w:sz w:val="18"/>
                <w:szCs w:val="18"/>
              </w:rPr>
            </w:pPr>
            <w:r w:rsidRPr="00276766">
              <w:rPr>
                <w:rFonts w:cstheme="minorHAnsi"/>
                <w:sz w:val="18"/>
                <w:szCs w:val="18"/>
              </w:rPr>
              <w:t xml:space="preserve">Risk </w:t>
            </w:r>
            <w:r w:rsidR="000B2F06" w:rsidRPr="00276766">
              <w:rPr>
                <w:rFonts w:cstheme="minorHAnsi"/>
                <w:sz w:val="18"/>
                <w:szCs w:val="18"/>
              </w:rPr>
              <w:t>3</w:t>
            </w:r>
            <w:r w:rsidRPr="00276766">
              <w:rPr>
                <w:rFonts w:cstheme="minorHAnsi"/>
                <w:sz w:val="18"/>
                <w:szCs w:val="18"/>
              </w:rPr>
              <w:t xml:space="preserve"> /Moderate</w:t>
            </w:r>
          </w:p>
          <w:p w14:paraId="20B37305" w14:textId="507D2AD1" w:rsidR="00390F16" w:rsidRPr="00276766" w:rsidRDefault="000B2F06" w:rsidP="005A5478">
            <w:pPr>
              <w:spacing w:before="20" w:after="20"/>
              <w:jc w:val="left"/>
              <w:rPr>
                <w:rFonts w:cstheme="minorHAnsi"/>
                <w:sz w:val="18"/>
                <w:szCs w:val="18"/>
              </w:rPr>
            </w:pPr>
            <w:r w:rsidRPr="00276766">
              <w:rPr>
                <w:rFonts w:cstheme="minorHAnsi"/>
                <w:sz w:val="18"/>
                <w:szCs w:val="18"/>
              </w:rPr>
              <w:t>Risk 4/Moderate</w:t>
            </w:r>
          </w:p>
          <w:p w14:paraId="21BD3BC4" w14:textId="6A192A88" w:rsidR="000B2F06" w:rsidRDefault="004562AE" w:rsidP="005A5478">
            <w:pPr>
              <w:spacing w:before="20" w:after="20"/>
              <w:jc w:val="left"/>
              <w:rPr>
                <w:rFonts w:cstheme="minorHAnsi"/>
                <w:sz w:val="18"/>
                <w:szCs w:val="18"/>
              </w:rPr>
            </w:pPr>
            <w:r w:rsidRPr="00276766">
              <w:rPr>
                <w:rFonts w:cstheme="minorHAnsi"/>
                <w:sz w:val="18"/>
                <w:szCs w:val="18"/>
              </w:rPr>
              <w:t>Risk 10/Moderate</w:t>
            </w:r>
          </w:p>
          <w:p w14:paraId="62819ED0" w14:textId="56FE9699" w:rsidR="008906DD" w:rsidRPr="00276766" w:rsidRDefault="008906DD" w:rsidP="005A5478">
            <w:pPr>
              <w:spacing w:before="20" w:after="20"/>
              <w:jc w:val="left"/>
              <w:rPr>
                <w:rFonts w:cstheme="minorHAnsi"/>
                <w:sz w:val="18"/>
                <w:szCs w:val="18"/>
              </w:rPr>
            </w:pPr>
            <w:r>
              <w:rPr>
                <w:rFonts w:cstheme="minorHAnsi"/>
                <w:sz w:val="18"/>
                <w:szCs w:val="18"/>
              </w:rPr>
              <w:t>Risk 12/Moderate</w:t>
            </w:r>
          </w:p>
          <w:p w14:paraId="6F072456" w14:textId="77777777" w:rsidR="000B2F06" w:rsidRPr="00276766" w:rsidRDefault="000B2F06" w:rsidP="005A5478">
            <w:pPr>
              <w:spacing w:before="20" w:after="20"/>
              <w:jc w:val="left"/>
              <w:rPr>
                <w:rFonts w:cstheme="minorHAnsi"/>
                <w:sz w:val="18"/>
                <w:szCs w:val="18"/>
              </w:rPr>
            </w:pPr>
          </w:p>
          <w:p w14:paraId="152634C8" w14:textId="5749FDBE" w:rsidR="00390F16" w:rsidRPr="00276766" w:rsidRDefault="00390F16" w:rsidP="005A5478">
            <w:pPr>
              <w:spacing w:before="20" w:after="20"/>
              <w:jc w:val="left"/>
              <w:rPr>
                <w:rFonts w:cstheme="minorHAnsi"/>
                <w:b/>
                <w:bCs/>
                <w:sz w:val="18"/>
                <w:szCs w:val="18"/>
              </w:rPr>
            </w:pPr>
            <w:r w:rsidRPr="00276766">
              <w:rPr>
                <w:rFonts w:cstheme="minorHAnsi"/>
                <w:b/>
                <w:bCs/>
                <w:sz w:val="18"/>
                <w:szCs w:val="18"/>
              </w:rPr>
              <w:t xml:space="preserve">SAFEGUARDS  TRIGGERED </w:t>
            </w:r>
          </w:p>
          <w:p w14:paraId="11A6DCF9" w14:textId="77777777" w:rsidR="00390F16" w:rsidRPr="00276766" w:rsidRDefault="00390F16" w:rsidP="002C6D23">
            <w:pPr>
              <w:spacing w:before="20" w:after="20"/>
              <w:jc w:val="left"/>
              <w:rPr>
                <w:rFonts w:cstheme="minorHAnsi"/>
                <w:sz w:val="18"/>
                <w:szCs w:val="18"/>
              </w:rPr>
            </w:pPr>
            <w:r w:rsidRPr="00276766">
              <w:rPr>
                <w:rFonts w:cstheme="minorHAnsi"/>
                <w:sz w:val="18"/>
                <w:szCs w:val="18"/>
              </w:rPr>
              <w:t xml:space="preserve">SES Principle 2 HUMAN RIGHTS </w:t>
            </w:r>
          </w:p>
          <w:p w14:paraId="746D87F5" w14:textId="77777777" w:rsidR="00390F16" w:rsidRPr="00276766" w:rsidRDefault="00390F16" w:rsidP="002C6D23">
            <w:pPr>
              <w:spacing w:before="20" w:after="20"/>
              <w:jc w:val="left"/>
              <w:rPr>
                <w:rFonts w:cstheme="minorHAnsi"/>
                <w:sz w:val="18"/>
                <w:szCs w:val="18"/>
              </w:rPr>
            </w:pPr>
            <w:r w:rsidRPr="00276766">
              <w:rPr>
                <w:rFonts w:cstheme="minorHAnsi"/>
                <w:sz w:val="18"/>
                <w:szCs w:val="18"/>
              </w:rPr>
              <w:t>SES Principle 3 GENDER</w:t>
            </w:r>
          </w:p>
          <w:p w14:paraId="03018C23" w14:textId="37B0C273" w:rsidR="00390F16" w:rsidRPr="00276766" w:rsidRDefault="00390F16" w:rsidP="002C6D23">
            <w:pPr>
              <w:spacing w:before="20" w:after="20"/>
              <w:jc w:val="left"/>
              <w:rPr>
                <w:rFonts w:cstheme="minorHAnsi"/>
                <w:sz w:val="18"/>
                <w:szCs w:val="18"/>
              </w:rPr>
            </w:pPr>
            <w:r w:rsidRPr="00276766">
              <w:rPr>
                <w:rFonts w:cstheme="minorHAnsi"/>
                <w:sz w:val="18"/>
                <w:szCs w:val="18"/>
              </w:rPr>
              <w:t>SES Principle 5 ACCOUNTABILITY</w:t>
            </w:r>
          </w:p>
          <w:p w14:paraId="13209850" w14:textId="2D2A47D7" w:rsidR="00390F16" w:rsidRPr="00276766" w:rsidRDefault="00390F16" w:rsidP="002C6D23">
            <w:pPr>
              <w:spacing w:before="20" w:after="20"/>
              <w:jc w:val="left"/>
              <w:rPr>
                <w:rFonts w:cstheme="minorHAnsi"/>
                <w:sz w:val="18"/>
                <w:szCs w:val="18"/>
              </w:rPr>
            </w:pPr>
            <w:r w:rsidRPr="00276766">
              <w:rPr>
                <w:rFonts w:cstheme="minorHAnsi"/>
                <w:sz w:val="18"/>
                <w:szCs w:val="18"/>
              </w:rPr>
              <w:t>SES Standard 2 CLIMATE CHANGE</w:t>
            </w:r>
          </w:p>
          <w:p w14:paraId="34F04093" w14:textId="10379738" w:rsidR="00390F16" w:rsidRPr="00276766" w:rsidRDefault="00390F16" w:rsidP="002C6D23">
            <w:pPr>
              <w:spacing w:before="20" w:after="20"/>
              <w:jc w:val="left"/>
              <w:rPr>
                <w:rFonts w:cstheme="minorHAnsi"/>
                <w:sz w:val="18"/>
                <w:szCs w:val="18"/>
              </w:rPr>
            </w:pPr>
            <w:r w:rsidRPr="00276766">
              <w:rPr>
                <w:rFonts w:cstheme="minorHAnsi"/>
                <w:sz w:val="18"/>
                <w:szCs w:val="18"/>
              </w:rPr>
              <w:t>SES  Standard 5 DISPLACEMENT</w:t>
            </w:r>
          </w:p>
          <w:p w14:paraId="3FB0F2AC" w14:textId="66D260A9" w:rsidR="00390F16" w:rsidRPr="00276766" w:rsidRDefault="00390F16" w:rsidP="002C6D23">
            <w:pPr>
              <w:spacing w:before="20" w:after="20"/>
              <w:jc w:val="left"/>
              <w:rPr>
                <w:rFonts w:cstheme="minorHAnsi"/>
                <w:sz w:val="18"/>
                <w:szCs w:val="18"/>
              </w:rPr>
            </w:pPr>
            <w:r w:rsidRPr="00276766">
              <w:rPr>
                <w:rFonts w:cstheme="minorHAnsi"/>
                <w:sz w:val="18"/>
                <w:szCs w:val="18"/>
              </w:rPr>
              <w:t>SES Standard 8 POLLUTION PREVENTION and RESOURCE EFFICIENCY</w:t>
            </w:r>
          </w:p>
          <w:p w14:paraId="41AB7410" w14:textId="1235CC6E" w:rsidR="00390F16" w:rsidRPr="00276766" w:rsidRDefault="00390F16" w:rsidP="002C6D23">
            <w:pPr>
              <w:spacing w:before="20" w:after="20"/>
              <w:jc w:val="left"/>
              <w:rPr>
                <w:rFonts w:cstheme="minorHAnsi"/>
                <w:sz w:val="18"/>
                <w:szCs w:val="18"/>
              </w:rPr>
            </w:pPr>
          </w:p>
        </w:tc>
        <w:tc>
          <w:tcPr>
            <w:tcW w:w="2807" w:type="dxa"/>
          </w:tcPr>
          <w:p w14:paraId="1C9AA642" w14:textId="2438DAC8" w:rsidR="004562AE" w:rsidRPr="00276766" w:rsidRDefault="004562AE" w:rsidP="004562AE">
            <w:pPr>
              <w:rPr>
                <w:rFonts w:eastAsia="Calibri" w:cstheme="minorHAnsi"/>
                <w:sz w:val="18"/>
                <w:szCs w:val="18"/>
              </w:rPr>
            </w:pPr>
            <w:r w:rsidRPr="00276766">
              <w:rPr>
                <w:rFonts w:eastAsia="Calibri" w:cstheme="minorHAnsi"/>
                <w:sz w:val="18"/>
                <w:szCs w:val="18"/>
              </w:rPr>
              <w:t xml:space="preserve">KBAs/IBAs and Ramsar sites located in Prut River basin will maintain their balance and ecosystem services with adequate level of water flows. The amended minimum ecological flow </w:t>
            </w:r>
            <w:r w:rsidR="007D424B" w:rsidRPr="00276766">
              <w:rPr>
                <w:rFonts w:eastAsia="Calibri" w:cstheme="minorHAnsi"/>
                <w:sz w:val="18"/>
                <w:szCs w:val="18"/>
              </w:rPr>
              <w:t xml:space="preserve">that will be (hopefully) </w:t>
            </w:r>
            <w:r w:rsidRPr="00276766">
              <w:rPr>
                <w:rFonts w:eastAsia="Calibri" w:cstheme="minorHAnsi"/>
                <w:sz w:val="18"/>
                <w:szCs w:val="18"/>
              </w:rPr>
              <w:t xml:space="preserve">embedded in the amended Regulation, is taking into consideration ecosystems’ needs under the variability induced by the climate change, and it is ensuring the integrity of the wetlands located downstream of </w:t>
            </w:r>
            <w:proofErr w:type="spellStart"/>
            <w:r w:rsidRPr="00276766">
              <w:rPr>
                <w:rFonts w:eastAsia="Calibri" w:cstheme="minorHAnsi"/>
                <w:sz w:val="18"/>
                <w:szCs w:val="18"/>
              </w:rPr>
              <w:t>Stanca-Costesti</w:t>
            </w:r>
            <w:proofErr w:type="spellEnd"/>
            <w:r w:rsidRPr="00276766">
              <w:rPr>
                <w:rFonts w:eastAsia="Calibri" w:cstheme="minorHAnsi"/>
                <w:sz w:val="18"/>
                <w:szCs w:val="18"/>
              </w:rPr>
              <w:t xml:space="preserve"> Dam. </w:t>
            </w:r>
          </w:p>
          <w:p w14:paraId="622EF61B" w14:textId="2A094696" w:rsidR="004562AE" w:rsidRPr="00276766" w:rsidRDefault="004562AE" w:rsidP="004562AE">
            <w:pPr>
              <w:rPr>
                <w:rFonts w:eastAsia="Calibri" w:cstheme="minorHAnsi"/>
                <w:sz w:val="18"/>
                <w:szCs w:val="18"/>
              </w:rPr>
            </w:pPr>
            <w:r w:rsidRPr="00276766">
              <w:rPr>
                <w:rFonts w:eastAsia="Calibri" w:cstheme="minorHAnsi"/>
                <w:sz w:val="18"/>
                <w:szCs w:val="18"/>
              </w:rPr>
              <w:t xml:space="preserve">Legal framework will enable wetland protection and sustainable wetland management and the National Ecological Fund will be able to redirect a larger part of the </w:t>
            </w:r>
            <w:r w:rsidR="007D424B" w:rsidRPr="00276766">
              <w:rPr>
                <w:rFonts w:eastAsia="Calibri" w:cstheme="minorHAnsi"/>
                <w:sz w:val="18"/>
                <w:szCs w:val="18"/>
              </w:rPr>
              <w:t xml:space="preserve">funds towards </w:t>
            </w:r>
            <w:r w:rsidRPr="00276766">
              <w:rPr>
                <w:rFonts w:eastAsia="Calibri" w:cstheme="minorHAnsi"/>
                <w:sz w:val="18"/>
                <w:szCs w:val="18"/>
              </w:rPr>
              <w:t>wetlands management.</w:t>
            </w:r>
          </w:p>
          <w:p w14:paraId="6A2E8B75" w14:textId="295112F9" w:rsidR="004562AE" w:rsidRPr="00276766" w:rsidRDefault="004562AE" w:rsidP="004562AE">
            <w:pPr>
              <w:rPr>
                <w:rFonts w:eastAsia="Calibri" w:cstheme="minorHAnsi"/>
                <w:sz w:val="18"/>
                <w:szCs w:val="18"/>
              </w:rPr>
            </w:pPr>
            <w:r w:rsidRPr="00276766">
              <w:rPr>
                <w:rFonts w:eastAsia="Calibri" w:cstheme="minorHAnsi"/>
                <w:sz w:val="18"/>
                <w:szCs w:val="18"/>
              </w:rPr>
              <w:t xml:space="preserve">Increasing financing of wetlands will provide for the needed ecological reconstruction measures </w:t>
            </w:r>
            <w:r w:rsidR="007D424B" w:rsidRPr="00276766">
              <w:rPr>
                <w:rFonts w:eastAsia="Calibri" w:cstheme="minorHAnsi"/>
                <w:sz w:val="18"/>
                <w:szCs w:val="18"/>
              </w:rPr>
              <w:t xml:space="preserve">and sustainable management. </w:t>
            </w:r>
            <w:r w:rsidRPr="00276766">
              <w:rPr>
                <w:rFonts w:eastAsia="Calibri" w:cstheme="minorHAnsi"/>
                <w:sz w:val="18"/>
                <w:szCs w:val="18"/>
              </w:rPr>
              <w:t xml:space="preserve"> </w:t>
            </w:r>
          </w:p>
          <w:p w14:paraId="06A3972C" w14:textId="77777777" w:rsidR="004562AE" w:rsidRPr="00276766" w:rsidRDefault="004562AE" w:rsidP="004562AE">
            <w:pPr>
              <w:rPr>
                <w:rFonts w:eastAsia="Calibri" w:cstheme="minorHAnsi"/>
                <w:sz w:val="18"/>
                <w:szCs w:val="18"/>
              </w:rPr>
            </w:pPr>
          </w:p>
          <w:p w14:paraId="4CB7F97A" w14:textId="1F0A27CB" w:rsidR="00390F16" w:rsidRPr="00276766" w:rsidRDefault="004562AE" w:rsidP="006C152E">
            <w:pPr>
              <w:rPr>
                <w:rFonts w:eastAsia="Calibri" w:cstheme="minorHAnsi"/>
                <w:sz w:val="18"/>
                <w:szCs w:val="18"/>
              </w:rPr>
            </w:pPr>
            <w:r w:rsidRPr="00276766">
              <w:rPr>
                <w:rFonts w:eastAsia="Calibri" w:cstheme="minorHAnsi"/>
                <w:sz w:val="18"/>
                <w:szCs w:val="18"/>
              </w:rPr>
              <w:t>Biodiversity considerations</w:t>
            </w:r>
            <w:r w:rsidR="007D424B" w:rsidRPr="00276766">
              <w:rPr>
                <w:rFonts w:eastAsia="Calibri" w:cstheme="minorHAnsi"/>
                <w:sz w:val="18"/>
                <w:szCs w:val="18"/>
              </w:rPr>
              <w:t xml:space="preserve"> will be </w:t>
            </w:r>
            <w:r w:rsidRPr="00276766">
              <w:rPr>
                <w:rFonts w:eastAsia="Calibri" w:cstheme="minorHAnsi"/>
                <w:sz w:val="18"/>
                <w:szCs w:val="18"/>
              </w:rPr>
              <w:t xml:space="preserve"> mainstreamed in production areas in three districts</w:t>
            </w:r>
            <w:r w:rsidR="007D424B" w:rsidRPr="00276766">
              <w:rPr>
                <w:rFonts w:eastAsia="Calibri" w:cstheme="minorHAnsi"/>
                <w:sz w:val="18"/>
                <w:szCs w:val="18"/>
              </w:rPr>
              <w:t xml:space="preserve"> in the form of Biodiversity Passports and recommended measures for conservation of critical species and habitats situated outside PAs</w:t>
            </w:r>
            <w:r w:rsidRPr="00276766">
              <w:rPr>
                <w:rFonts w:eastAsia="Calibri" w:cstheme="minorHAnsi"/>
                <w:sz w:val="18"/>
                <w:szCs w:val="18"/>
              </w:rPr>
              <w:t xml:space="preserve">.  </w:t>
            </w:r>
            <w:r w:rsidR="007D424B" w:rsidRPr="00276766">
              <w:rPr>
                <w:rFonts w:eastAsia="Calibri" w:cstheme="minorHAnsi"/>
                <w:sz w:val="18"/>
                <w:szCs w:val="18"/>
              </w:rPr>
              <w:t xml:space="preserve">The project will support </w:t>
            </w:r>
            <w:r w:rsidRPr="00276766">
              <w:rPr>
                <w:rFonts w:eastAsia="Calibri" w:cstheme="minorHAnsi"/>
                <w:sz w:val="18"/>
                <w:szCs w:val="18"/>
              </w:rPr>
              <w:t>gender and biodiversity conservation and habitat management provisions in the</w:t>
            </w:r>
            <w:r w:rsidR="007D424B" w:rsidRPr="00276766">
              <w:rPr>
                <w:rFonts w:eastAsia="Calibri" w:cstheme="minorHAnsi"/>
                <w:sz w:val="18"/>
                <w:szCs w:val="18"/>
              </w:rPr>
              <w:t xml:space="preserve"> revisions of the </w:t>
            </w:r>
            <w:r w:rsidRPr="00276766">
              <w:rPr>
                <w:rFonts w:eastAsia="Calibri" w:cstheme="minorHAnsi"/>
                <w:sz w:val="18"/>
                <w:szCs w:val="18"/>
              </w:rPr>
              <w:t xml:space="preserve"> 2020-2024 district development strategies in three districts of Moldova.</w:t>
            </w:r>
          </w:p>
        </w:tc>
      </w:tr>
      <w:tr w:rsidR="00390F16" w14:paraId="5E4C263F" w14:textId="48EA925D" w:rsidTr="002340F6">
        <w:trPr>
          <w:jc w:val="center"/>
        </w:trPr>
        <w:tc>
          <w:tcPr>
            <w:tcW w:w="11142" w:type="dxa"/>
            <w:gridSpan w:val="3"/>
            <w:shd w:val="clear" w:color="auto" w:fill="E5DFEC" w:themeFill="accent4" w:themeFillTint="33"/>
            <w:vAlign w:val="center"/>
          </w:tcPr>
          <w:p w14:paraId="75282BB8" w14:textId="77777777" w:rsidR="00390F16" w:rsidRDefault="00390F16" w:rsidP="006D6532">
            <w:pPr>
              <w:spacing w:before="20" w:after="20"/>
              <w:jc w:val="center"/>
              <w:rPr>
                <w:rFonts w:cstheme="minorHAnsi"/>
                <w:b/>
                <w:bCs/>
                <w:sz w:val="18"/>
                <w:szCs w:val="18"/>
              </w:rPr>
            </w:pPr>
            <w:r w:rsidRPr="00276766">
              <w:rPr>
                <w:rFonts w:cstheme="minorHAnsi"/>
                <w:b/>
                <w:bCs/>
                <w:sz w:val="18"/>
                <w:szCs w:val="18"/>
              </w:rPr>
              <w:lastRenderedPageBreak/>
              <w:t>DOWNSTREAM ACTIVTIES</w:t>
            </w:r>
          </w:p>
          <w:p w14:paraId="5C986AF5" w14:textId="26964C17" w:rsidR="00BF2B66" w:rsidRPr="00276766" w:rsidRDefault="00BF2B66" w:rsidP="006D6532">
            <w:pPr>
              <w:spacing w:before="20" w:after="20"/>
              <w:jc w:val="center"/>
              <w:rPr>
                <w:rFonts w:cstheme="minorHAnsi"/>
                <w:b/>
                <w:bCs/>
                <w:sz w:val="18"/>
                <w:szCs w:val="18"/>
              </w:rPr>
            </w:pPr>
            <w:r>
              <w:rPr>
                <w:rFonts w:cstheme="minorHAnsi"/>
                <w:b/>
                <w:bCs/>
                <w:sz w:val="18"/>
                <w:szCs w:val="18"/>
              </w:rPr>
              <w:t xml:space="preserve">Risk management: </w:t>
            </w:r>
            <w:r w:rsidR="00F507BF">
              <w:rPr>
                <w:rFonts w:cstheme="minorHAnsi"/>
                <w:b/>
                <w:bCs/>
                <w:sz w:val="18"/>
                <w:szCs w:val="18"/>
              </w:rPr>
              <w:t xml:space="preserve"> 1)Screening</w:t>
            </w:r>
            <w:r w:rsidR="003E2C96">
              <w:rPr>
                <w:rFonts w:cstheme="minorHAnsi"/>
                <w:b/>
                <w:bCs/>
                <w:sz w:val="18"/>
                <w:szCs w:val="18"/>
              </w:rPr>
              <w:t xml:space="preserve"> and</w:t>
            </w:r>
            <w:r w:rsidR="00F507BF">
              <w:rPr>
                <w:rFonts w:cstheme="minorHAnsi"/>
                <w:b/>
                <w:bCs/>
                <w:sz w:val="18"/>
                <w:szCs w:val="18"/>
              </w:rPr>
              <w:t xml:space="preserve"> </w:t>
            </w:r>
            <w:r w:rsidR="002D51F0">
              <w:rPr>
                <w:rFonts w:cstheme="minorHAnsi"/>
                <w:b/>
                <w:bCs/>
                <w:sz w:val="18"/>
                <w:szCs w:val="18"/>
              </w:rPr>
              <w:t>Targeted Assessments</w:t>
            </w:r>
            <w:r w:rsidR="00F507BF">
              <w:rPr>
                <w:rFonts w:cstheme="minorHAnsi"/>
                <w:b/>
                <w:bCs/>
                <w:sz w:val="18"/>
                <w:szCs w:val="18"/>
              </w:rPr>
              <w:t>; 2) Scoped ESIA</w:t>
            </w:r>
          </w:p>
        </w:tc>
        <w:tc>
          <w:tcPr>
            <w:tcW w:w="2807" w:type="dxa"/>
            <w:shd w:val="clear" w:color="auto" w:fill="E5DFEC" w:themeFill="accent4" w:themeFillTint="33"/>
          </w:tcPr>
          <w:p w14:paraId="69FDD9D7" w14:textId="77777777" w:rsidR="00390F16" w:rsidRPr="00276766" w:rsidRDefault="00390F16" w:rsidP="006D6532">
            <w:pPr>
              <w:spacing w:before="20" w:after="20"/>
              <w:jc w:val="center"/>
              <w:rPr>
                <w:rFonts w:cstheme="minorHAnsi"/>
                <w:b/>
                <w:bCs/>
                <w:sz w:val="18"/>
                <w:szCs w:val="18"/>
              </w:rPr>
            </w:pPr>
          </w:p>
        </w:tc>
      </w:tr>
      <w:tr w:rsidR="00390F16" w14:paraId="6E7871AA" w14:textId="4A9B0810" w:rsidTr="002340F6">
        <w:trPr>
          <w:jc w:val="center"/>
        </w:trPr>
        <w:tc>
          <w:tcPr>
            <w:tcW w:w="2461" w:type="dxa"/>
          </w:tcPr>
          <w:p w14:paraId="65F6E933" w14:textId="3AD70F6C" w:rsidR="00390F16" w:rsidRPr="00276766" w:rsidRDefault="004A64A2" w:rsidP="00C410E8">
            <w:pPr>
              <w:jc w:val="left"/>
              <w:rPr>
                <w:rFonts w:cstheme="minorHAnsi"/>
                <w:b/>
                <w:sz w:val="18"/>
                <w:szCs w:val="18"/>
              </w:rPr>
            </w:pPr>
            <w:r>
              <w:rPr>
                <w:rFonts w:cstheme="minorHAnsi"/>
                <w:b/>
                <w:sz w:val="18"/>
                <w:szCs w:val="18"/>
              </w:rPr>
              <w:t xml:space="preserve">Wetlands restoration activities </w:t>
            </w:r>
          </w:p>
          <w:p w14:paraId="79124651" w14:textId="5FCE4874" w:rsidR="00390F16" w:rsidRPr="00276766" w:rsidRDefault="00390F16" w:rsidP="005C71BD">
            <w:pPr>
              <w:pStyle w:val="ListParagraph"/>
              <w:numPr>
                <w:ilvl w:val="0"/>
                <w:numId w:val="30"/>
              </w:numPr>
              <w:jc w:val="left"/>
              <w:rPr>
                <w:rFonts w:cstheme="minorHAnsi"/>
                <w:b/>
                <w:sz w:val="18"/>
                <w:szCs w:val="18"/>
              </w:rPr>
            </w:pPr>
            <w:r w:rsidRPr="00276766">
              <w:rPr>
                <w:rFonts w:cstheme="minorHAnsi"/>
                <w:b/>
                <w:sz w:val="18"/>
                <w:szCs w:val="18"/>
              </w:rPr>
              <w:t xml:space="preserve">Activity  </w:t>
            </w:r>
            <w:r w:rsidR="004A64A2">
              <w:rPr>
                <w:rFonts w:cstheme="minorHAnsi"/>
                <w:b/>
                <w:sz w:val="18"/>
                <w:szCs w:val="18"/>
              </w:rPr>
              <w:t>2.2.1.1</w:t>
            </w:r>
          </w:p>
          <w:p w14:paraId="408C7E33" w14:textId="074434F8" w:rsidR="00390F16" w:rsidRPr="00276766" w:rsidRDefault="00390F16" w:rsidP="005C71BD">
            <w:pPr>
              <w:pStyle w:val="ListParagraph"/>
              <w:numPr>
                <w:ilvl w:val="0"/>
                <w:numId w:val="30"/>
              </w:numPr>
              <w:jc w:val="left"/>
              <w:rPr>
                <w:rFonts w:cstheme="minorHAnsi"/>
                <w:b/>
                <w:sz w:val="18"/>
                <w:szCs w:val="18"/>
              </w:rPr>
            </w:pPr>
            <w:r w:rsidRPr="00276766">
              <w:rPr>
                <w:rFonts w:cstheme="minorHAnsi"/>
                <w:b/>
                <w:sz w:val="18"/>
                <w:szCs w:val="18"/>
              </w:rPr>
              <w:t xml:space="preserve">Activity  </w:t>
            </w:r>
            <w:r w:rsidR="004A64A2">
              <w:rPr>
                <w:rFonts w:cstheme="minorHAnsi"/>
                <w:b/>
                <w:sz w:val="18"/>
                <w:szCs w:val="18"/>
              </w:rPr>
              <w:t>2.2.1.2</w:t>
            </w:r>
          </w:p>
          <w:p w14:paraId="12454CBA" w14:textId="4C5D3499" w:rsidR="00390F16" w:rsidRPr="004A64A2" w:rsidRDefault="00390F16" w:rsidP="004A64A2">
            <w:pPr>
              <w:jc w:val="left"/>
              <w:rPr>
                <w:rFonts w:cstheme="minorHAnsi"/>
                <w:b/>
                <w:sz w:val="18"/>
                <w:szCs w:val="18"/>
              </w:rPr>
            </w:pPr>
          </w:p>
        </w:tc>
        <w:tc>
          <w:tcPr>
            <w:tcW w:w="5542" w:type="dxa"/>
          </w:tcPr>
          <w:p w14:paraId="5E4B8BBE" w14:textId="60A5A397" w:rsidR="004650C8" w:rsidRPr="00276766" w:rsidRDefault="004650C8" w:rsidP="004650C8">
            <w:pPr>
              <w:rPr>
                <w:rFonts w:eastAsia="Times New Roman" w:cstheme="minorHAnsi"/>
                <w:sz w:val="18"/>
                <w:szCs w:val="18"/>
                <w:u w:val="single"/>
              </w:rPr>
            </w:pPr>
            <w:r w:rsidRPr="00276766">
              <w:rPr>
                <w:rFonts w:eastAsia="Times New Roman" w:cstheme="minorHAnsi"/>
                <w:sz w:val="18"/>
                <w:szCs w:val="18"/>
                <w:u w:val="single"/>
              </w:rPr>
              <w:t>Project supported</w:t>
            </w:r>
            <w:r>
              <w:rPr>
                <w:rFonts w:eastAsia="Times New Roman" w:cstheme="minorHAnsi"/>
                <w:sz w:val="18"/>
                <w:szCs w:val="18"/>
                <w:u w:val="single"/>
              </w:rPr>
              <w:t xml:space="preserve"> restoration may harm the</w:t>
            </w:r>
            <w:r w:rsidRPr="00276766">
              <w:rPr>
                <w:rFonts w:eastAsia="Times New Roman" w:cstheme="minorHAnsi"/>
                <w:sz w:val="18"/>
                <w:szCs w:val="18"/>
                <w:u w:val="single"/>
              </w:rPr>
              <w:t xml:space="preserve"> natural </w:t>
            </w:r>
            <w:r>
              <w:rPr>
                <w:rFonts w:eastAsia="Times New Roman" w:cstheme="minorHAnsi"/>
                <w:sz w:val="18"/>
                <w:szCs w:val="18"/>
                <w:u w:val="single"/>
              </w:rPr>
              <w:t>ecosystems</w:t>
            </w:r>
          </w:p>
          <w:p w14:paraId="54792F40" w14:textId="32A92C4D" w:rsidR="00517B1B" w:rsidRPr="00517B1B" w:rsidRDefault="00517B1B" w:rsidP="005C71BD">
            <w:pPr>
              <w:pStyle w:val="ListParagraph"/>
              <w:numPr>
                <w:ilvl w:val="0"/>
                <w:numId w:val="36"/>
              </w:numPr>
              <w:rPr>
                <w:rFonts w:eastAsia="Times New Roman" w:cstheme="minorHAnsi"/>
                <w:sz w:val="18"/>
                <w:szCs w:val="18"/>
                <w:u w:val="single"/>
              </w:rPr>
            </w:pPr>
            <w:r>
              <w:rPr>
                <w:rFonts w:eastAsia="Times New Roman" w:cstheme="minorHAnsi"/>
                <w:sz w:val="18"/>
                <w:szCs w:val="18"/>
                <w:u w:val="single"/>
              </w:rPr>
              <w:t xml:space="preserve">REFORESTATION WORKS </w:t>
            </w:r>
            <w:r w:rsidR="002D51F0" w:rsidRPr="002D51F0">
              <w:rPr>
                <w:rFonts w:eastAsia="Times New Roman" w:cstheme="minorHAnsi"/>
                <w:i/>
                <w:iCs/>
                <w:sz w:val="18"/>
                <w:szCs w:val="18"/>
                <w:u w:val="single"/>
              </w:rPr>
              <w:t xml:space="preserve"> (risk</w:t>
            </w:r>
            <w:r w:rsidR="002D51F0">
              <w:rPr>
                <w:rFonts w:eastAsia="Times New Roman" w:cstheme="minorHAnsi"/>
                <w:i/>
                <w:iCs/>
                <w:sz w:val="18"/>
                <w:szCs w:val="18"/>
                <w:u w:val="single"/>
              </w:rPr>
              <w:t>s</w:t>
            </w:r>
            <w:r w:rsidR="002D51F0" w:rsidRPr="002D51F0">
              <w:rPr>
                <w:rFonts w:eastAsia="Times New Roman" w:cstheme="minorHAnsi"/>
                <w:i/>
                <w:iCs/>
                <w:sz w:val="18"/>
                <w:szCs w:val="18"/>
                <w:u w:val="single"/>
              </w:rPr>
              <w:t xml:space="preserve"> managed through</w:t>
            </w:r>
            <w:r w:rsidR="003E2C96">
              <w:rPr>
                <w:rFonts w:eastAsia="Times New Roman" w:cstheme="minorHAnsi"/>
                <w:i/>
                <w:iCs/>
                <w:sz w:val="18"/>
                <w:szCs w:val="18"/>
                <w:u w:val="single"/>
              </w:rPr>
              <w:t xml:space="preserve"> </w:t>
            </w:r>
            <w:r w:rsidR="009A0451">
              <w:rPr>
                <w:rFonts w:eastAsia="Times New Roman" w:cstheme="minorHAnsi"/>
                <w:i/>
                <w:iCs/>
                <w:sz w:val="18"/>
                <w:szCs w:val="18"/>
                <w:u w:val="single"/>
              </w:rPr>
              <w:t>scoped ESIA)</w:t>
            </w:r>
          </w:p>
          <w:p w14:paraId="3415BCF3" w14:textId="77777777" w:rsidR="00517B1B" w:rsidRPr="00517B1B" w:rsidRDefault="00517B1B" w:rsidP="00517B1B">
            <w:pPr>
              <w:rPr>
                <w:rFonts w:cstheme="minorHAnsi"/>
                <w:sz w:val="18"/>
                <w:szCs w:val="18"/>
              </w:rPr>
            </w:pPr>
            <w:r w:rsidRPr="00517B1B">
              <w:rPr>
                <w:rFonts w:cstheme="minorHAnsi"/>
                <w:sz w:val="18"/>
                <w:szCs w:val="18"/>
              </w:rPr>
              <w:t xml:space="preserve">In the Lower Prut Biosphere reserve, 50 ha of riparian strips will be re-forested in strategically selected spots </w:t>
            </w:r>
            <w:r w:rsidRPr="00517B1B">
              <w:rPr>
                <w:sz w:val="18"/>
                <w:szCs w:val="18"/>
                <w:lang w:eastAsia="en-GB"/>
              </w:rPr>
              <w:t>with the aim of not only restoring degraded land and reducing soil erosion but also acting as a barrier against domestic waste and agriculture run-offs entering 3,000 ha of lakes ecosystems in Manta-</w:t>
            </w:r>
            <w:proofErr w:type="spellStart"/>
            <w:r w:rsidRPr="00517B1B">
              <w:rPr>
                <w:sz w:val="18"/>
                <w:szCs w:val="18"/>
                <w:lang w:eastAsia="en-GB"/>
              </w:rPr>
              <w:t>Beleu</w:t>
            </w:r>
            <w:proofErr w:type="spellEnd"/>
            <w:r w:rsidRPr="00517B1B">
              <w:rPr>
                <w:sz w:val="18"/>
                <w:szCs w:val="18"/>
                <w:lang w:eastAsia="en-GB"/>
              </w:rPr>
              <w:t xml:space="preserve"> lakes network and increasing siltation.</w:t>
            </w:r>
          </w:p>
          <w:p w14:paraId="76A8E266" w14:textId="520831F2" w:rsidR="00517B1B" w:rsidRDefault="00390F16" w:rsidP="0001120E">
            <w:pPr>
              <w:rPr>
                <w:rFonts w:eastAsia="Times New Roman" w:cstheme="minorHAnsi"/>
                <w:sz w:val="18"/>
                <w:szCs w:val="18"/>
              </w:rPr>
            </w:pPr>
            <w:r w:rsidRPr="00517B1B">
              <w:rPr>
                <w:rFonts w:cstheme="minorHAnsi"/>
                <w:sz w:val="18"/>
                <w:szCs w:val="18"/>
              </w:rPr>
              <w:t xml:space="preserve">The project’s </w:t>
            </w:r>
            <w:r w:rsidR="00517B1B" w:rsidRPr="00517B1B">
              <w:rPr>
                <w:rFonts w:cstheme="minorHAnsi"/>
                <w:sz w:val="18"/>
                <w:szCs w:val="18"/>
              </w:rPr>
              <w:t>supported reforestation</w:t>
            </w:r>
            <w:r w:rsidRPr="00517B1B">
              <w:rPr>
                <w:rFonts w:cstheme="minorHAnsi"/>
                <w:sz w:val="18"/>
                <w:szCs w:val="18"/>
              </w:rPr>
              <w:t xml:space="preserve"> measures  are deploying tested methodologies</w:t>
            </w:r>
            <w:r w:rsidR="00517B1B" w:rsidRPr="00517B1B">
              <w:rPr>
                <w:rFonts w:cstheme="minorHAnsi"/>
                <w:sz w:val="18"/>
                <w:szCs w:val="18"/>
              </w:rPr>
              <w:t xml:space="preserve">. </w:t>
            </w:r>
            <w:r w:rsidRPr="00517B1B">
              <w:rPr>
                <w:rFonts w:eastAsia="Times New Roman" w:cstheme="minorHAnsi"/>
                <w:sz w:val="18"/>
                <w:szCs w:val="18"/>
              </w:rPr>
              <w:t xml:space="preserve">Although the social and environmental risks are considered moderate, limited in scale and with the likelihood of being reasonably managed,  there will be nevertheless minor changes to the </w:t>
            </w:r>
            <w:r w:rsidR="00517B1B" w:rsidRPr="00517B1B">
              <w:rPr>
                <w:rFonts w:eastAsia="Times New Roman" w:cstheme="minorHAnsi"/>
                <w:sz w:val="18"/>
                <w:szCs w:val="18"/>
              </w:rPr>
              <w:t xml:space="preserve">landscape during the  reforestation works.  In addition, the project will use native and non-native tree species that are resilient and salt and drought tolerant,  recommended based on national methodologies , and  </w:t>
            </w:r>
            <w:r w:rsidR="00517B1B" w:rsidRPr="00517B1B">
              <w:rPr>
                <w:rFonts w:eastAsia="Times New Roman" w:cstheme="minorHAnsi"/>
                <w:sz w:val="18"/>
                <w:szCs w:val="18"/>
              </w:rPr>
              <w:lastRenderedPageBreak/>
              <w:t>tested and well acclimatised during the past  50-70 years. Nevertheless, the project will run  safety</w:t>
            </w:r>
            <w:r w:rsidR="002D51F0">
              <w:rPr>
                <w:rFonts w:eastAsia="Times New Roman" w:cstheme="minorHAnsi"/>
                <w:sz w:val="18"/>
                <w:szCs w:val="18"/>
              </w:rPr>
              <w:t xml:space="preserve"> targeted</w:t>
            </w:r>
            <w:r w:rsidR="00517B1B" w:rsidRPr="00517B1B">
              <w:rPr>
                <w:rFonts w:eastAsia="Times New Roman" w:cstheme="minorHAnsi"/>
                <w:sz w:val="18"/>
                <w:szCs w:val="18"/>
              </w:rPr>
              <w:t xml:space="preserve"> assessment</w:t>
            </w:r>
            <w:r w:rsidR="002D51F0">
              <w:rPr>
                <w:rFonts w:eastAsia="Times New Roman" w:cstheme="minorHAnsi"/>
                <w:sz w:val="18"/>
                <w:szCs w:val="18"/>
              </w:rPr>
              <w:t>s</w:t>
            </w:r>
            <w:r w:rsidR="00517B1B" w:rsidRPr="00517B1B">
              <w:rPr>
                <w:rFonts w:eastAsia="Times New Roman" w:cstheme="minorHAnsi"/>
                <w:sz w:val="18"/>
                <w:szCs w:val="18"/>
              </w:rPr>
              <w:t xml:space="preserve"> once again prior to the commencement of the works. </w:t>
            </w:r>
          </w:p>
          <w:p w14:paraId="5C773986" w14:textId="00C6999F" w:rsidR="004A64A2" w:rsidRPr="004650C8" w:rsidRDefault="00517B1B" w:rsidP="005C71BD">
            <w:pPr>
              <w:pStyle w:val="ListParagraph"/>
              <w:numPr>
                <w:ilvl w:val="0"/>
                <w:numId w:val="36"/>
              </w:numPr>
              <w:rPr>
                <w:rFonts w:eastAsia="Times New Roman" w:cstheme="minorHAnsi"/>
                <w:sz w:val="18"/>
                <w:szCs w:val="18"/>
                <w:u w:val="single"/>
              </w:rPr>
            </w:pPr>
            <w:r w:rsidRPr="004650C8">
              <w:rPr>
                <w:rFonts w:eastAsia="Times New Roman" w:cstheme="minorHAnsi"/>
                <w:sz w:val="18"/>
                <w:szCs w:val="18"/>
                <w:u w:val="single"/>
              </w:rPr>
              <w:t xml:space="preserve">HYDROTECHNICAL WORKS ON RIVER </w:t>
            </w:r>
            <w:r w:rsidRPr="004650C8">
              <w:rPr>
                <w:rFonts w:eastAsia="Times New Roman" w:cstheme="minorHAnsi"/>
                <w:i/>
                <w:iCs/>
                <w:sz w:val="18"/>
                <w:szCs w:val="18"/>
                <w:u w:val="single"/>
              </w:rPr>
              <w:t>CAMENCA</w:t>
            </w:r>
            <w:r w:rsidRPr="004650C8">
              <w:rPr>
                <w:rFonts w:eastAsia="Times New Roman" w:cstheme="minorHAnsi"/>
                <w:sz w:val="18"/>
                <w:szCs w:val="18"/>
                <w:u w:val="single"/>
              </w:rPr>
              <w:t xml:space="preserve"> </w:t>
            </w:r>
            <w:r w:rsidR="002D51F0" w:rsidRPr="002D51F0">
              <w:rPr>
                <w:rFonts w:eastAsia="Times New Roman" w:cstheme="minorHAnsi"/>
                <w:i/>
                <w:iCs/>
                <w:sz w:val="18"/>
                <w:szCs w:val="18"/>
                <w:u w:val="single"/>
              </w:rPr>
              <w:t>(risks managed through ESIA)</w:t>
            </w:r>
          </w:p>
          <w:p w14:paraId="6EF6743B" w14:textId="30B91D0B" w:rsidR="00517B1B" w:rsidRPr="004650C8" w:rsidRDefault="004650C8" w:rsidP="00517B1B">
            <w:pPr>
              <w:rPr>
                <w:rFonts w:eastAsia="Times New Roman" w:cstheme="minorHAnsi"/>
                <w:sz w:val="18"/>
                <w:szCs w:val="18"/>
              </w:rPr>
            </w:pPr>
            <w:r w:rsidRPr="004650C8">
              <w:rPr>
                <w:rFonts w:eastAsia="Times New Roman" w:cstheme="minorHAnsi"/>
                <w:sz w:val="18"/>
                <w:szCs w:val="18"/>
              </w:rPr>
              <w:t xml:space="preserve">Project supported restoration of </w:t>
            </w:r>
            <w:proofErr w:type="spellStart"/>
            <w:r w:rsidRPr="004650C8">
              <w:rPr>
                <w:rFonts w:eastAsia="Times New Roman" w:cstheme="minorHAnsi"/>
                <w:sz w:val="18"/>
                <w:szCs w:val="18"/>
              </w:rPr>
              <w:t>Camenca</w:t>
            </w:r>
            <w:proofErr w:type="spellEnd"/>
            <w:r w:rsidRPr="004650C8">
              <w:rPr>
                <w:rFonts w:eastAsia="Times New Roman" w:cstheme="minorHAnsi"/>
                <w:sz w:val="18"/>
                <w:szCs w:val="18"/>
              </w:rPr>
              <w:t xml:space="preserve"> river old watercourse may raise ground water level</w:t>
            </w:r>
            <w:r>
              <w:rPr>
                <w:rFonts w:eastAsia="Times New Roman" w:cstheme="minorHAnsi"/>
                <w:sz w:val="18"/>
                <w:szCs w:val="18"/>
              </w:rPr>
              <w:t>.</w:t>
            </w:r>
            <w:r w:rsidRPr="004650C8">
              <w:rPr>
                <w:rFonts w:eastAsia="Times New Roman" w:cstheme="minorHAnsi"/>
                <w:sz w:val="18"/>
                <w:szCs w:val="18"/>
              </w:rPr>
              <w:t xml:space="preserve"> </w:t>
            </w:r>
            <w:r w:rsidRPr="004650C8">
              <w:rPr>
                <w:rFonts w:cstheme="majorHAnsi"/>
                <w:iCs/>
                <w:sz w:val="18"/>
                <w:szCs w:val="18"/>
              </w:rPr>
              <w:t>On some plots, the groundwater may reach the surface, replenishing existing lakes and ponds and increasing  soil moisture in the grasslands, as  the entire floodplain ecosystems will gain water from the replenished aquifer. Water levels  in the existing lakes and ponds and water wells is likely to rise. The extent of the  water level increase will be rigorously assessed during the full feasibility study</w:t>
            </w:r>
            <w:r w:rsidR="002D51F0">
              <w:rPr>
                <w:rFonts w:cstheme="majorHAnsi"/>
                <w:iCs/>
                <w:sz w:val="18"/>
                <w:szCs w:val="18"/>
              </w:rPr>
              <w:t>/ESIA</w:t>
            </w:r>
            <w:r w:rsidRPr="004650C8">
              <w:rPr>
                <w:rFonts w:cstheme="majorHAnsi"/>
                <w:iCs/>
                <w:sz w:val="18"/>
                <w:szCs w:val="18"/>
              </w:rPr>
              <w:t xml:space="preserve"> </w:t>
            </w:r>
            <w:r w:rsidR="002D51F0">
              <w:rPr>
                <w:rFonts w:cstheme="majorHAnsi"/>
                <w:iCs/>
                <w:sz w:val="18"/>
                <w:szCs w:val="18"/>
              </w:rPr>
              <w:t xml:space="preserve">to be developed </w:t>
            </w:r>
            <w:r w:rsidRPr="004650C8">
              <w:rPr>
                <w:rFonts w:cstheme="majorHAnsi"/>
                <w:iCs/>
                <w:sz w:val="18"/>
                <w:szCs w:val="18"/>
              </w:rPr>
              <w:t>during the project implementation.</w:t>
            </w:r>
            <w:r w:rsidR="002D51F0">
              <w:rPr>
                <w:rFonts w:cstheme="majorHAnsi"/>
                <w:iCs/>
                <w:sz w:val="18"/>
                <w:szCs w:val="18"/>
              </w:rPr>
              <w:t xml:space="preserve"> The risks indicated below will be included in the ESIA and/or targeted assessments as well. </w:t>
            </w:r>
          </w:p>
          <w:p w14:paraId="77914A69" w14:textId="3E879B57" w:rsidR="00517B1B" w:rsidRPr="00517B1B" w:rsidRDefault="00B474D5" w:rsidP="00517B1B">
            <w:pPr>
              <w:rPr>
                <w:rFonts w:cstheme="minorHAnsi"/>
                <w:sz w:val="18"/>
                <w:szCs w:val="18"/>
              </w:rPr>
            </w:pPr>
            <w:r>
              <w:rPr>
                <w:rFonts w:eastAsia="Times New Roman" w:cstheme="minorHAnsi"/>
                <w:sz w:val="18"/>
                <w:szCs w:val="18"/>
                <w:u w:val="single"/>
              </w:rPr>
              <w:t>R</w:t>
            </w:r>
            <w:r w:rsidR="00517B1B" w:rsidRPr="00276766">
              <w:rPr>
                <w:rFonts w:eastAsia="Times New Roman" w:cstheme="minorHAnsi"/>
                <w:sz w:val="18"/>
                <w:szCs w:val="18"/>
                <w:u w:val="single"/>
              </w:rPr>
              <w:t xml:space="preserve">isks to community safety </w:t>
            </w:r>
          </w:p>
          <w:p w14:paraId="1BE0A3E5" w14:textId="53704DF2" w:rsidR="00517B1B" w:rsidRPr="008906DD" w:rsidRDefault="00517B1B" w:rsidP="00517B1B">
            <w:pPr>
              <w:rPr>
                <w:rFonts w:cstheme="minorHAnsi"/>
                <w:sz w:val="18"/>
                <w:szCs w:val="18"/>
              </w:rPr>
            </w:pPr>
            <w:r w:rsidRPr="00276766">
              <w:rPr>
                <w:rFonts w:cstheme="minorHAnsi"/>
                <w:sz w:val="18"/>
                <w:szCs w:val="18"/>
              </w:rPr>
              <w:t>The project will primarily focus on restoring</w:t>
            </w:r>
            <w:r>
              <w:rPr>
                <w:rFonts w:cstheme="minorHAnsi"/>
                <w:sz w:val="18"/>
                <w:szCs w:val="18"/>
              </w:rPr>
              <w:t xml:space="preserve"> (reforestation of) </w:t>
            </w:r>
            <w:r w:rsidRPr="00276766">
              <w:rPr>
                <w:rFonts w:cstheme="minorHAnsi"/>
                <w:sz w:val="18"/>
                <w:szCs w:val="18"/>
              </w:rPr>
              <w:t xml:space="preserve"> degraded</w:t>
            </w:r>
            <w:r>
              <w:rPr>
                <w:rFonts w:cstheme="minorHAnsi"/>
                <w:sz w:val="18"/>
                <w:szCs w:val="18"/>
              </w:rPr>
              <w:t xml:space="preserve">/eroded river banks, saline lands and ravines </w:t>
            </w:r>
            <w:r w:rsidRPr="00276766">
              <w:rPr>
                <w:rFonts w:cstheme="minorHAnsi"/>
                <w:sz w:val="18"/>
                <w:szCs w:val="18"/>
              </w:rPr>
              <w:t xml:space="preserve">and support small repair of </w:t>
            </w:r>
            <w:r>
              <w:rPr>
                <w:rFonts w:cstheme="minorHAnsi"/>
                <w:sz w:val="18"/>
                <w:szCs w:val="18"/>
              </w:rPr>
              <w:t>riparian strips</w:t>
            </w:r>
            <w:r w:rsidRPr="00276766">
              <w:rPr>
                <w:rFonts w:cstheme="minorHAnsi"/>
                <w:sz w:val="18"/>
                <w:szCs w:val="18"/>
              </w:rPr>
              <w:t>. Despite the project’s efforts to design and implement safe demonstration activities with minimum or no impact, there is the risk of safety hazard posed by the malfunctions of the infrastructure/small scale repair works at project site</w:t>
            </w:r>
            <w:r>
              <w:rPr>
                <w:rFonts w:cstheme="minorHAnsi"/>
                <w:sz w:val="18"/>
                <w:szCs w:val="18"/>
              </w:rPr>
              <w:t xml:space="preserve">, use of inflammable </w:t>
            </w:r>
            <w:r w:rsidRPr="008906DD">
              <w:rPr>
                <w:rFonts w:cstheme="minorHAnsi"/>
                <w:sz w:val="18"/>
                <w:szCs w:val="18"/>
              </w:rPr>
              <w:t xml:space="preserve">substances etc. </w:t>
            </w:r>
          </w:p>
          <w:p w14:paraId="166B3088" w14:textId="23A4AEFA" w:rsidR="004650C8" w:rsidRPr="008906DD" w:rsidRDefault="004650C8" w:rsidP="00517B1B">
            <w:pPr>
              <w:rPr>
                <w:rFonts w:eastAsia="Times New Roman" w:cstheme="minorHAnsi"/>
                <w:sz w:val="18"/>
                <w:szCs w:val="18"/>
              </w:rPr>
            </w:pPr>
            <w:r w:rsidRPr="008906DD">
              <w:rPr>
                <w:rFonts w:cstheme="minorHAnsi"/>
                <w:sz w:val="18"/>
                <w:szCs w:val="18"/>
              </w:rPr>
              <w:t xml:space="preserve">Similarly, the hydrotechnical works may </w:t>
            </w:r>
            <w:r w:rsidRPr="008906DD">
              <w:rPr>
                <w:rFonts w:eastAsia="Times New Roman" w:cstheme="minorHAnsi"/>
                <w:sz w:val="18"/>
                <w:szCs w:val="18"/>
              </w:rPr>
              <w:t xml:space="preserve">potentially flood some of the households (basements) located near the intervention site.  </w:t>
            </w:r>
          </w:p>
          <w:p w14:paraId="7404C532" w14:textId="77777777" w:rsidR="008906DD" w:rsidRPr="008906DD" w:rsidRDefault="008906DD" w:rsidP="008906DD">
            <w:pPr>
              <w:rPr>
                <w:rFonts w:eastAsia="MS Mincho" w:cstheme="minorHAnsi"/>
                <w:sz w:val="18"/>
                <w:szCs w:val="18"/>
              </w:rPr>
            </w:pPr>
            <w:r w:rsidRPr="008906DD">
              <w:rPr>
                <w:rFonts w:eastAsia="MS Mincho" w:cstheme="minorHAnsi"/>
                <w:sz w:val="18"/>
                <w:szCs w:val="18"/>
              </w:rPr>
              <w:t>Project activities involving local/field interventions and close engagement with local communities may inadvertently contribute to the spread of COVID-19.</w:t>
            </w:r>
          </w:p>
          <w:p w14:paraId="0FCFD7EC" w14:textId="1C309B84" w:rsidR="004A64A2" w:rsidRPr="00276766" w:rsidRDefault="004A64A2" w:rsidP="004A64A2">
            <w:pPr>
              <w:rPr>
                <w:rFonts w:cstheme="minorHAnsi"/>
                <w:color w:val="000000" w:themeColor="text1"/>
                <w:sz w:val="18"/>
                <w:szCs w:val="18"/>
                <w:u w:val="single"/>
              </w:rPr>
            </w:pPr>
            <w:r w:rsidRPr="00276766">
              <w:rPr>
                <w:rFonts w:cstheme="minorHAnsi"/>
                <w:color w:val="000000" w:themeColor="text1"/>
                <w:sz w:val="18"/>
                <w:szCs w:val="18"/>
                <w:u w:val="single"/>
              </w:rPr>
              <w:t xml:space="preserve">Project supported </w:t>
            </w:r>
            <w:r w:rsidR="004650C8">
              <w:rPr>
                <w:rFonts w:cstheme="minorHAnsi"/>
                <w:color w:val="000000" w:themeColor="text1"/>
                <w:sz w:val="18"/>
                <w:szCs w:val="18"/>
                <w:u w:val="single"/>
              </w:rPr>
              <w:t xml:space="preserve">wetlands restoration </w:t>
            </w:r>
            <w:r w:rsidRPr="00276766">
              <w:rPr>
                <w:rFonts w:cstheme="minorHAnsi"/>
                <w:color w:val="000000" w:themeColor="text1"/>
                <w:sz w:val="18"/>
                <w:szCs w:val="18"/>
                <w:u w:val="single"/>
              </w:rPr>
              <w:t>measures could  be vulnerable to potential climate change impacts</w:t>
            </w:r>
          </w:p>
          <w:p w14:paraId="079D435B" w14:textId="3F41C9AC" w:rsidR="004A64A2" w:rsidRPr="004A64A2" w:rsidRDefault="004A64A2" w:rsidP="0001120E">
            <w:pPr>
              <w:rPr>
                <w:rFonts w:eastAsia="Times New Roman" w:cstheme="minorHAnsi"/>
                <w:sz w:val="18"/>
                <w:szCs w:val="18"/>
              </w:rPr>
            </w:pPr>
            <w:r w:rsidRPr="00276766">
              <w:rPr>
                <w:rFonts w:eastAsia="SimSun" w:cstheme="minorHAnsi"/>
                <w:sz w:val="18"/>
                <w:szCs w:val="18"/>
              </w:rPr>
              <w:t xml:space="preserve">Adverse impacts of extreme climatic events (drought; seasonal floods) may affect </w:t>
            </w:r>
            <w:r w:rsidR="004650C8">
              <w:rPr>
                <w:rFonts w:eastAsia="SimSun" w:cstheme="minorHAnsi"/>
                <w:sz w:val="18"/>
                <w:szCs w:val="18"/>
              </w:rPr>
              <w:t xml:space="preserve">the </w:t>
            </w:r>
            <w:r w:rsidRPr="00276766">
              <w:rPr>
                <w:rFonts w:eastAsia="SimSun" w:cstheme="minorHAnsi"/>
                <w:sz w:val="18"/>
                <w:szCs w:val="18"/>
              </w:rPr>
              <w:t xml:space="preserve">project’s interventions in the field and the livelihoods of local communities living in the target areas, despite the project’s </w:t>
            </w:r>
            <w:r w:rsidRPr="00276766">
              <w:rPr>
                <w:rFonts w:eastAsia="Times New Roman" w:cstheme="minorHAnsi"/>
                <w:sz w:val="18"/>
                <w:szCs w:val="18"/>
              </w:rPr>
              <w:t xml:space="preserve"> </w:t>
            </w:r>
            <w:r w:rsidR="004650C8">
              <w:rPr>
                <w:rFonts w:eastAsia="Times New Roman" w:cstheme="minorHAnsi"/>
                <w:sz w:val="18"/>
                <w:szCs w:val="18"/>
              </w:rPr>
              <w:t xml:space="preserve">restoration activities </w:t>
            </w:r>
            <w:r w:rsidRPr="00276766">
              <w:rPr>
                <w:rFonts w:eastAsia="Times New Roman" w:cstheme="minorHAnsi"/>
                <w:sz w:val="18"/>
                <w:szCs w:val="18"/>
              </w:rPr>
              <w:t xml:space="preserve">grounded by scientific principles and participatory </w:t>
            </w:r>
            <w:r w:rsidRPr="00276766">
              <w:rPr>
                <w:rFonts w:eastAsia="Times New Roman" w:cstheme="minorHAnsi"/>
                <w:sz w:val="18"/>
                <w:szCs w:val="18"/>
              </w:rPr>
              <w:lastRenderedPageBreak/>
              <w:t>mechanisms to enable stakeholders to adapt the management of natural resources to any given context and threats.</w:t>
            </w:r>
          </w:p>
        </w:tc>
        <w:tc>
          <w:tcPr>
            <w:tcW w:w="3139" w:type="dxa"/>
          </w:tcPr>
          <w:p w14:paraId="71596F70" w14:textId="1E4EB27E" w:rsidR="00390F16" w:rsidRDefault="00390F16" w:rsidP="00835E15">
            <w:pPr>
              <w:spacing w:before="20" w:after="20"/>
              <w:jc w:val="left"/>
              <w:rPr>
                <w:rFonts w:cstheme="minorHAnsi"/>
                <w:b/>
                <w:bCs/>
                <w:sz w:val="18"/>
                <w:szCs w:val="18"/>
              </w:rPr>
            </w:pPr>
            <w:r w:rsidRPr="00276766">
              <w:rPr>
                <w:rFonts w:cstheme="minorHAnsi"/>
                <w:b/>
                <w:bCs/>
                <w:sz w:val="18"/>
                <w:szCs w:val="18"/>
              </w:rPr>
              <w:lastRenderedPageBreak/>
              <w:t>RISKS</w:t>
            </w:r>
          </w:p>
          <w:p w14:paraId="4C224DA3" w14:textId="6FC0AB9F" w:rsidR="004650C8" w:rsidRPr="00276766" w:rsidRDefault="004650C8" w:rsidP="00835E15">
            <w:pPr>
              <w:spacing w:before="20" w:after="20"/>
              <w:jc w:val="left"/>
              <w:rPr>
                <w:rFonts w:cstheme="minorHAnsi"/>
                <w:b/>
                <w:bCs/>
                <w:sz w:val="18"/>
                <w:szCs w:val="18"/>
              </w:rPr>
            </w:pPr>
            <w:r>
              <w:rPr>
                <w:rFonts w:cstheme="minorHAnsi"/>
                <w:b/>
                <w:bCs/>
                <w:sz w:val="18"/>
                <w:szCs w:val="18"/>
              </w:rPr>
              <w:t>Risk 5/Substantial</w:t>
            </w:r>
          </w:p>
          <w:p w14:paraId="41572A03" w14:textId="158ED6B9" w:rsidR="00390F16" w:rsidRPr="00276766" w:rsidRDefault="00390F16" w:rsidP="00835E15">
            <w:pPr>
              <w:spacing w:before="20" w:after="20"/>
              <w:jc w:val="left"/>
              <w:rPr>
                <w:rFonts w:cstheme="minorHAnsi"/>
                <w:sz w:val="18"/>
                <w:szCs w:val="18"/>
              </w:rPr>
            </w:pPr>
            <w:r w:rsidRPr="00276766">
              <w:rPr>
                <w:rFonts w:cstheme="minorHAnsi"/>
                <w:sz w:val="18"/>
                <w:szCs w:val="18"/>
              </w:rPr>
              <w:t xml:space="preserve">Risk </w:t>
            </w:r>
            <w:r w:rsidR="004650C8">
              <w:rPr>
                <w:rFonts w:cstheme="minorHAnsi"/>
                <w:sz w:val="18"/>
                <w:szCs w:val="18"/>
              </w:rPr>
              <w:t>6</w:t>
            </w:r>
            <w:r w:rsidRPr="00276766">
              <w:rPr>
                <w:rFonts w:cstheme="minorHAnsi"/>
                <w:sz w:val="18"/>
                <w:szCs w:val="18"/>
              </w:rPr>
              <w:t>/Moderate</w:t>
            </w:r>
          </w:p>
          <w:p w14:paraId="15B516AD" w14:textId="78D5FCF8" w:rsidR="00390F16" w:rsidRPr="00276766" w:rsidRDefault="00390F16" w:rsidP="00835E15">
            <w:pPr>
              <w:spacing w:before="20" w:after="20"/>
              <w:jc w:val="left"/>
              <w:rPr>
                <w:rFonts w:cstheme="minorHAnsi"/>
                <w:sz w:val="18"/>
                <w:szCs w:val="18"/>
              </w:rPr>
            </w:pPr>
            <w:r w:rsidRPr="00276766">
              <w:rPr>
                <w:rFonts w:cstheme="minorHAnsi"/>
                <w:sz w:val="18"/>
                <w:szCs w:val="18"/>
              </w:rPr>
              <w:t xml:space="preserve">Risk </w:t>
            </w:r>
            <w:r w:rsidR="004650C8">
              <w:rPr>
                <w:rFonts w:cstheme="minorHAnsi"/>
                <w:sz w:val="18"/>
                <w:szCs w:val="18"/>
              </w:rPr>
              <w:t>7</w:t>
            </w:r>
            <w:r w:rsidRPr="00276766">
              <w:rPr>
                <w:rFonts w:cstheme="minorHAnsi"/>
                <w:sz w:val="18"/>
                <w:szCs w:val="18"/>
              </w:rPr>
              <w:t>/</w:t>
            </w:r>
            <w:r w:rsidR="004650C8">
              <w:rPr>
                <w:rFonts w:cstheme="minorHAnsi"/>
                <w:sz w:val="18"/>
                <w:szCs w:val="18"/>
              </w:rPr>
              <w:t>Moderate</w:t>
            </w:r>
          </w:p>
          <w:p w14:paraId="47F39932" w14:textId="0F09578C" w:rsidR="00390F16" w:rsidRDefault="00390F16" w:rsidP="00835E15">
            <w:pPr>
              <w:spacing w:before="20" w:after="20"/>
              <w:jc w:val="left"/>
              <w:rPr>
                <w:rFonts w:cstheme="minorHAnsi"/>
                <w:sz w:val="18"/>
                <w:szCs w:val="18"/>
              </w:rPr>
            </w:pPr>
            <w:r w:rsidRPr="00276766">
              <w:rPr>
                <w:rFonts w:cstheme="minorHAnsi"/>
                <w:sz w:val="18"/>
                <w:szCs w:val="18"/>
              </w:rPr>
              <w:t>Risk 8/</w:t>
            </w:r>
            <w:r w:rsidR="004650C8">
              <w:rPr>
                <w:rFonts w:cstheme="minorHAnsi"/>
                <w:sz w:val="18"/>
                <w:szCs w:val="18"/>
              </w:rPr>
              <w:t>Low</w:t>
            </w:r>
          </w:p>
          <w:p w14:paraId="74705B77" w14:textId="7D684179" w:rsidR="008906DD" w:rsidRPr="00276766" w:rsidRDefault="008906DD" w:rsidP="00835E15">
            <w:pPr>
              <w:spacing w:before="20" w:after="20"/>
              <w:jc w:val="left"/>
              <w:rPr>
                <w:rFonts w:cstheme="minorHAnsi"/>
                <w:sz w:val="18"/>
                <w:szCs w:val="18"/>
              </w:rPr>
            </w:pPr>
            <w:r>
              <w:rPr>
                <w:rFonts w:cstheme="minorHAnsi"/>
                <w:sz w:val="18"/>
                <w:szCs w:val="18"/>
              </w:rPr>
              <w:t>Risk 9/Substantial</w:t>
            </w:r>
          </w:p>
          <w:p w14:paraId="6748E06A" w14:textId="43973171" w:rsidR="00390F16" w:rsidRDefault="00390F16" w:rsidP="00835E15">
            <w:pPr>
              <w:spacing w:before="20" w:after="20"/>
              <w:jc w:val="left"/>
              <w:rPr>
                <w:rFonts w:cstheme="minorHAnsi"/>
                <w:sz w:val="18"/>
                <w:szCs w:val="18"/>
              </w:rPr>
            </w:pPr>
            <w:r w:rsidRPr="00276766">
              <w:rPr>
                <w:rFonts w:cstheme="minorHAnsi"/>
                <w:sz w:val="18"/>
                <w:szCs w:val="18"/>
              </w:rPr>
              <w:t>Risk 10/Moderate</w:t>
            </w:r>
          </w:p>
          <w:p w14:paraId="1A5098F7" w14:textId="7FE45BBF" w:rsidR="008906DD" w:rsidRDefault="008906DD" w:rsidP="00835E15">
            <w:pPr>
              <w:spacing w:before="20" w:after="20"/>
              <w:jc w:val="left"/>
              <w:rPr>
                <w:rFonts w:cstheme="minorHAnsi"/>
                <w:sz w:val="18"/>
                <w:szCs w:val="18"/>
              </w:rPr>
            </w:pPr>
            <w:r>
              <w:rPr>
                <w:rFonts w:cstheme="minorHAnsi"/>
                <w:sz w:val="18"/>
                <w:szCs w:val="18"/>
              </w:rPr>
              <w:t>Risk 11/Moderate</w:t>
            </w:r>
          </w:p>
          <w:p w14:paraId="76A0AB5D" w14:textId="0541E1A9" w:rsidR="008906DD" w:rsidRDefault="008906DD" w:rsidP="00835E15">
            <w:pPr>
              <w:spacing w:before="20" w:after="20"/>
              <w:jc w:val="left"/>
              <w:rPr>
                <w:rFonts w:cstheme="minorHAnsi"/>
                <w:sz w:val="18"/>
                <w:szCs w:val="18"/>
              </w:rPr>
            </w:pPr>
            <w:r>
              <w:rPr>
                <w:rFonts w:cstheme="minorHAnsi"/>
                <w:sz w:val="18"/>
                <w:szCs w:val="18"/>
              </w:rPr>
              <w:t>Risk 12/Moderate</w:t>
            </w:r>
          </w:p>
          <w:p w14:paraId="4B7AB662" w14:textId="69D57E25" w:rsidR="009A0451" w:rsidRPr="00276766" w:rsidRDefault="009A0451" w:rsidP="00835E15">
            <w:pPr>
              <w:spacing w:before="20" w:after="20"/>
              <w:jc w:val="left"/>
              <w:rPr>
                <w:rFonts w:cstheme="minorHAnsi"/>
                <w:sz w:val="18"/>
                <w:szCs w:val="18"/>
              </w:rPr>
            </w:pPr>
            <w:r>
              <w:rPr>
                <w:rFonts w:cstheme="minorHAnsi"/>
                <w:sz w:val="18"/>
                <w:szCs w:val="18"/>
              </w:rPr>
              <w:t>Risk 14/Moderate</w:t>
            </w:r>
          </w:p>
          <w:p w14:paraId="71D626C2" w14:textId="77777777" w:rsidR="00390F16" w:rsidRPr="00276766" w:rsidRDefault="00390F16" w:rsidP="00835E15">
            <w:pPr>
              <w:spacing w:before="20" w:after="20"/>
              <w:jc w:val="left"/>
              <w:rPr>
                <w:rFonts w:cstheme="minorHAnsi"/>
                <w:sz w:val="18"/>
                <w:szCs w:val="18"/>
              </w:rPr>
            </w:pPr>
          </w:p>
          <w:p w14:paraId="3F99E207" w14:textId="77777777" w:rsidR="00390F16" w:rsidRPr="00276766" w:rsidRDefault="00390F16" w:rsidP="00835E15">
            <w:pPr>
              <w:spacing w:before="20" w:after="20"/>
              <w:jc w:val="left"/>
              <w:rPr>
                <w:rFonts w:cstheme="minorHAnsi"/>
                <w:b/>
                <w:bCs/>
                <w:sz w:val="18"/>
                <w:szCs w:val="18"/>
              </w:rPr>
            </w:pPr>
            <w:r w:rsidRPr="00276766">
              <w:rPr>
                <w:rFonts w:cstheme="minorHAnsi"/>
                <w:b/>
                <w:bCs/>
                <w:sz w:val="18"/>
                <w:szCs w:val="18"/>
              </w:rPr>
              <w:t xml:space="preserve">SAFEGUARDS  TRIGGERED </w:t>
            </w:r>
          </w:p>
          <w:p w14:paraId="0D8102A2" w14:textId="77777777" w:rsidR="00390F16" w:rsidRPr="00276766" w:rsidRDefault="00390F16" w:rsidP="00835E15">
            <w:pPr>
              <w:spacing w:before="20" w:after="20"/>
              <w:jc w:val="left"/>
              <w:rPr>
                <w:rFonts w:cstheme="minorHAnsi"/>
                <w:sz w:val="18"/>
                <w:szCs w:val="18"/>
              </w:rPr>
            </w:pPr>
            <w:r w:rsidRPr="00276766">
              <w:rPr>
                <w:rFonts w:cstheme="minorHAnsi"/>
                <w:sz w:val="18"/>
                <w:szCs w:val="18"/>
              </w:rPr>
              <w:t xml:space="preserve">SES Principle 2 HUMAN RIGHTS </w:t>
            </w:r>
          </w:p>
          <w:p w14:paraId="294EBD65" w14:textId="77777777" w:rsidR="00390F16" w:rsidRPr="00276766" w:rsidRDefault="00390F16" w:rsidP="00835E15">
            <w:pPr>
              <w:spacing w:before="20" w:after="20"/>
              <w:jc w:val="left"/>
              <w:rPr>
                <w:rFonts w:cstheme="minorHAnsi"/>
                <w:sz w:val="18"/>
                <w:szCs w:val="18"/>
              </w:rPr>
            </w:pPr>
            <w:r w:rsidRPr="00276766">
              <w:rPr>
                <w:rFonts w:cstheme="minorHAnsi"/>
                <w:sz w:val="18"/>
                <w:szCs w:val="18"/>
              </w:rPr>
              <w:t>SES Principle 3 GENDER</w:t>
            </w:r>
          </w:p>
          <w:p w14:paraId="4CC49C8A" w14:textId="06A6C9F7" w:rsidR="00390F16" w:rsidRPr="00276766" w:rsidRDefault="00390F16" w:rsidP="00835E15">
            <w:pPr>
              <w:spacing w:before="20" w:after="20"/>
              <w:jc w:val="left"/>
              <w:rPr>
                <w:rFonts w:cstheme="minorHAnsi"/>
                <w:sz w:val="18"/>
                <w:szCs w:val="18"/>
              </w:rPr>
            </w:pPr>
            <w:r w:rsidRPr="00276766">
              <w:rPr>
                <w:rFonts w:cstheme="minorHAnsi"/>
                <w:sz w:val="18"/>
                <w:szCs w:val="18"/>
              </w:rPr>
              <w:t>SES Principle 5 ACCOUNTABILITY</w:t>
            </w:r>
          </w:p>
          <w:p w14:paraId="479ECE1D" w14:textId="7C4E9CB2" w:rsidR="00390F16" w:rsidRPr="00276766" w:rsidRDefault="00390F16" w:rsidP="00835E15">
            <w:pPr>
              <w:spacing w:before="20" w:after="20"/>
              <w:jc w:val="left"/>
              <w:rPr>
                <w:rFonts w:cstheme="minorHAnsi"/>
                <w:sz w:val="18"/>
                <w:szCs w:val="18"/>
              </w:rPr>
            </w:pPr>
            <w:r w:rsidRPr="00276766">
              <w:rPr>
                <w:rFonts w:cstheme="minorHAnsi"/>
                <w:sz w:val="18"/>
                <w:szCs w:val="18"/>
              </w:rPr>
              <w:lastRenderedPageBreak/>
              <w:t>SES Standard 1 BIODIVERSITY&amp;NRM</w:t>
            </w:r>
          </w:p>
          <w:p w14:paraId="2DB63399" w14:textId="7D3985AE" w:rsidR="00390F16" w:rsidRPr="00276766" w:rsidRDefault="00390F16" w:rsidP="00835E15">
            <w:pPr>
              <w:spacing w:before="20" w:after="20"/>
              <w:jc w:val="left"/>
              <w:rPr>
                <w:rFonts w:cstheme="minorHAnsi"/>
                <w:sz w:val="18"/>
                <w:szCs w:val="18"/>
              </w:rPr>
            </w:pPr>
            <w:r w:rsidRPr="00276766">
              <w:rPr>
                <w:rFonts w:cstheme="minorHAnsi"/>
                <w:sz w:val="18"/>
                <w:szCs w:val="18"/>
              </w:rPr>
              <w:t>SES Standard 2 CLIMATE CHANGE</w:t>
            </w:r>
          </w:p>
          <w:p w14:paraId="22CA6251" w14:textId="62CED725" w:rsidR="00390F16" w:rsidRPr="00276766" w:rsidRDefault="00390F16" w:rsidP="00835E15">
            <w:pPr>
              <w:spacing w:before="20" w:after="20"/>
              <w:jc w:val="left"/>
              <w:rPr>
                <w:rFonts w:cstheme="minorHAnsi"/>
                <w:sz w:val="18"/>
                <w:szCs w:val="18"/>
              </w:rPr>
            </w:pPr>
            <w:r w:rsidRPr="00276766">
              <w:rPr>
                <w:rFonts w:cstheme="minorHAnsi"/>
                <w:sz w:val="18"/>
                <w:szCs w:val="18"/>
              </w:rPr>
              <w:t>SES Standard 3 SAFETY</w:t>
            </w:r>
          </w:p>
          <w:p w14:paraId="41E649C7" w14:textId="77777777" w:rsidR="00390F16" w:rsidRPr="00276766" w:rsidRDefault="00390F16" w:rsidP="00835E15">
            <w:pPr>
              <w:spacing w:before="20" w:after="20"/>
              <w:jc w:val="left"/>
              <w:rPr>
                <w:rFonts w:cstheme="minorHAnsi"/>
                <w:sz w:val="18"/>
                <w:szCs w:val="18"/>
              </w:rPr>
            </w:pPr>
            <w:r w:rsidRPr="00276766">
              <w:rPr>
                <w:rFonts w:cstheme="minorHAnsi"/>
                <w:sz w:val="18"/>
                <w:szCs w:val="18"/>
              </w:rPr>
              <w:t>SES  Standard 5 DISPLACEMENT</w:t>
            </w:r>
          </w:p>
          <w:p w14:paraId="372DADFC" w14:textId="767E1865" w:rsidR="00390F16" w:rsidRPr="00276766" w:rsidRDefault="00390F16" w:rsidP="00C410E8">
            <w:pPr>
              <w:spacing w:before="20" w:after="20"/>
              <w:jc w:val="left"/>
              <w:rPr>
                <w:rFonts w:cstheme="minorHAnsi"/>
                <w:sz w:val="18"/>
                <w:szCs w:val="18"/>
              </w:rPr>
            </w:pPr>
          </w:p>
        </w:tc>
        <w:tc>
          <w:tcPr>
            <w:tcW w:w="2807" w:type="dxa"/>
          </w:tcPr>
          <w:p w14:paraId="33773612" w14:textId="367526C1" w:rsidR="0017500D" w:rsidRPr="0017500D" w:rsidRDefault="0017500D" w:rsidP="0017500D">
            <w:pPr>
              <w:rPr>
                <w:rFonts w:ascii="Calibri" w:eastAsia="Calibri" w:hAnsi="Calibri" w:cs="Calibri"/>
                <w:sz w:val="18"/>
                <w:szCs w:val="18"/>
              </w:rPr>
            </w:pPr>
            <w:r>
              <w:rPr>
                <w:rFonts w:ascii="Calibri" w:eastAsia="Calibri" w:hAnsi="Calibri" w:cs="Calibri"/>
                <w:sz w:val="18"/>
                <w:szCs w:val="18"/>
              </w:rPr>
              <w:lastRenderedPageBreak/>
              <w:t xml:space="preserve">11,175 ha of </w:t>
            </w:r>
            <w:proofErr w:type="spellStart"/>
            <w:r>
              <w:rPr>
                <w:rFonts w:ascii="Calibri" w:eastAsia="Calibri" w:hAnsi="Calibri" w:cs="Calibri"/>
                <w:sz w:val="18"/>
                <w:szCs w:val="18"/>
              </w:rPr>
              <w:t>Camenca</w:t>
            </w:r>
            <w:proofErr w:type="spellEnd"/>
            <w:r>
              <w:rPr>
                <w:rFonts w:ascii="Calibri" w:eastAsia="Calibri" w:hAnsi="Calibri" w:cs="Calibri"/>
                <w:sz w:val="18"/>
                <w:szCs w:val="18"/>
              </w:rPr>
              <w:t xml:space="preserve"> river f</w:t>
            </w:r>
            <w:r w:rsidRPr="0017500D">
              <w:rPr>
                <w:rFonts w:ascii="Calibri" w:eastAsia="Calibri" w:hAnsi="Calibri" w:cs="Calibri"/>
                <w:sz w:val="18"/>
                <w:szCs w:val="18"/>
              </w:rPr>
              <w:t xml:space="preserve">loodplain restored through increased </w:t>
            </w:r>
            <w:r>
              <w:rPr>
                <w:rFonts w:ascii="Calibri" w:eastAsia="Calibri" w:hAnsi="Calibri" w:cs="Calibri"/>
                <w:sz w:val="18"/>
                <w:szCs w:val="18"/>
              </w:rPr>
              <w:t xml:space="preserve">ground water level and reinstated seasonal flooding benefiting critical wetlands habitats. Additional 8.3 million m3 water volumes annually flows in this area, ensuring the survival of Prut and </w:t>
            </w:r>
            <w:proofErr w:type="spellStart"/>
            <w:r>
              <w:rPr>
                <w:rFonts w:ascii="Calibri" w:eastAsia="Calibri" w:hAnsi="Calibri" w:cs="Calibri"/>
                <w:sz w:val="18"/>
                <w:szCs w:val="18"/>
              </w:rPr>
              <w:t>Camenca</w:t>
            </w:r>
            <w:proofErr w:type="spellEnd"/>
            <w:r>
              <w:rPr>
                <w:rFonts w:ascii="Calibri" w:eastAsia="Calibri" w:hAnsi="Calibri" w:cs="Calibri"/>
                <w:sz w:val="18"/>
                <w:szCs w:val="18"/>
              </w:rPr>
              <w:t xml:space="preserve"> rivers floodplains even under the worst climate scenario. </w:t>
            </w:r>
          </w:p>
          <w:p w14:paraId="299ACF7F" w14:textId="77777777" w:rsidR="0017500D" w:rsidRPr="0017500D" w:rsidRDefault="0017500D" w:rsidP="0017500D">
            <w:pPr>
              <w:rPr>
                <w:rFonts w:ascii="Calibri" w:eastAsia="Calibri" w:hAnsi="Calibri" w:cs="Calibri"/>
                <w:sz w:val="18"/>
                <w:szCs w:val="18"/>
              </w:rPr>
            </w:pPr>
            <w:r w:rsidRPr="0017500D">
              <w:rPr>
                <w:rFonts w:ascii="Calibri" w:eastAsia="Calibri" w:hAnsi="Calibri" w:cs="Calibri"/>
                <w:sz w:val="18"/>
                <w:szCs w:val="18"/>
              </w:rPr>
              <w:t xml:space="preserve">Regenerated 50 ha of heavily degraded riparian meadows and forest ecosystems, acting as a barrier to waste and agricultural </w:t>
            </w:r>
            <w:r w:rsidRPr="0017500D">
              <w:rPr>
                <w:rFonts w:ascii="Calibri" w:eastAsia="Calibri" w:hAnsi="Calibri" w:cs="Calibri"/>
                <w:sz w:val="18"/>
                <w:szCs w:val="18"/>
              </w:rPr>
              <w:lastRenderedPageBreak/>
              <w:t xml:space="preserve">runoffs in 3000 ha of lake ecosystems in </w:t>
            </w:r>
            <w:proofErr w:type="spellStart"/>
            <w:r w:rsidRPr="0017500D">
              <w:rPr>
                <w:rFonts w:ascii="Calibri" w:eastAsia="Calibri" w:hAnsi="Calibri" w:cs="Calibri"/>
                <w:sz w:val="18"/>
                <w:szCs w:val="18"/>
              </w:rPr>
              <w:t>Beleu</w:t>
            </w:r>
            <w:proofErr w:type="spellEnd"/>
            <w:r w:rsidRPr="0017500D">
              <w:rPr>
                <w:rFonts w:ascii="Calibri" w:eastAsia="Calibri" w:hAnsi="Calibri" w:cs="Calibri"/>
                <w:sz w:val="18"/>
                <w:szCs w:val="18"/>
              </w:rPr>
              <w:t xml:space="preserve"> and Manta lakes/ Ramsar sites  </w:t>
            </w:r>
          </w:p>
          <w:p w14:paraId="38912A6D" w14:textId="06A34C79" w:rsidR="00390F16" w:rsidRPr="0017500D" w:rsidRDefault="00390F16" w:rsidP="00442DA2">
            <w:pPr>
              <w:spacing w:before="0" w:after="0"/>
              <w:rPr>
                <w:rFonts w:cstheme="minorHAnsi"/>
                <w:b/>
                <w:bCs/>
                <w:sz w:val="18"/>
                <w:szCs w:val="18"/>
              </w:rPr>
            </w:pPr>
          </w:p>
        </w:tc>
      </w:tr>
      <w:tr w:rsidR="00BF2B66" w14:paraId="69C0F3AE" w14:textId="77777777" w:rsidTr="00BF2B66">
        <w:trPr>
          <w:jc w:val="center"/>
        </w:trPr>
        <w:tc>
          <w:tcPr>
            <w:tcW w:w="13949" w:type="dxa"/>
            <w:gridSpan w:val="4"/>
            <w:shd w:val="clear" w:color="auto" w:fill="E5DFEC" w:themeFill="accent4" w:themeFillTint="33"/>
          </w:tcPr>
          <w:p w14:paraId="51133ABB" w14:textId="09273E87" w:rsidR="00BF2B66" w:rsidRPr="009A0451" w:rsidRDefault="00BF2B66" w:rsidP="009A0451">
            <w:pPr>
              <w:jc w:val="center"/>
              <w:rPr>
                <w:rFonts w:ascii="Calibri" w:eastAsia="Calibri" w:hAnsi="Calibri" w:cs="Calibri"/>
                <w:b/>
                <w:bCs/>
                <w:sz w:val="18"/>
                <w:szCs w:val="18"/>
              </w:rPr>
            </w:pPr>
            <w:r w:rsidRPr="00BF2B66">
              <w:rPr>
                <w:rFonts w:ascii="Calibri" w:eastAsia="Calibri" w:hAnsi="Calibri" w:cs="Calibri"/>
                <w:b/>
                <w:bCs/>
                <w:sz w:val="18"/>
                <w:szCs w:val="18"/>
              </w:rPr>
              <w:lastRenderedPageBreak/>
              <w:t xml:space="preserve">DOWNSTREAM </w:t>
            </w:r>
            <w:r>
              <w:rPr>
                <w:rFonts w:ascii="Calibri" w:eastAsia="Calibri" w:hAnsi="Calibri" w:cs="Calibri"/>
                <w:b/>
                <w:bCs/>
                <w:sz w:val="18"/>
                <w:szCs w:val="18"/>
              </w:rPr>
              <w:t>ACTIVITIE</w:t>
            </w:r>
            <w:r w:rsidR="009A0451">
              <w:rPr>
                <w:rFonts w:ascii="Calibri" w:eastAsia="Calibri" w:hAnsi="Calibri" w:cs="Calibri"/>
                <w:b/>
                <w:bCs/>
                <w:sz w:val="18"/>
                <w:szCs w:val="18"/>
              </w:rPr>
              <w:t>S</w:t>
            </w:r>
          </w:p>
        </w:tc>
      </w:tr>
      <w:tr w:rsidR="00390F16" w14:paraId="5C5D5B19" w14:textId="34155E8E" w:rsidTr="002340F6">
        <w:trPr>
          <w:jc w:val="center"/>
        </w:trPr>
        <w:tc>
          <w:tcPr>
            <w:tcW w:w="2461" w:type="dxa"/>
          </w:tcPr>
          <w:p w14:paraId="1E88AA26" w14:textId="77777777" w:rsidR="00A91A43" w:rsidRDefault="00191676" w:rsidP="00C410E8">
            <w:pPr>
              <w:jc w:val="left"/>
              <w:rPr>
                <w:rFonts w:cstheme="minorHAnsi"/>
                <w:b/>
                <w:sz w:val="18"/>
                <w:szCs w:val="18"/>
              </w:rPr>
            </w:pPr>
            <w:r>
              <w:rPr>
                <w:rFonts w:cstheme="minorHAnsi"/>
                <w:b/>
                <w:sz w:val="18"/>
                <w:szCs w:val="18"/>
              </w:rPr>
              <w:t xml:space="preserve">Designation of the Royal Forest Nature Reserve and adjacent land as Ramsar area and </w:t>
            </w:r>
            <w:r w:rsidR="00390F16" w:rsidRPr="00276766">
              <w:rPr>
                <w:rFonts w:cstheme="minorHAnsi"/>
                <w:b/>
                <w:sz w:val="18"/>
                <w:szCs w:val="18"/>
              </w:rPr>
              <w:t xml:space="preserve"> stricter enforcement of regulations</w:t>
            </w:r>
            <w:r w:rsidR="00A91A43">
              <w:rPr>
                <w:rFonts w:cstheme="minorHAnsi"/>
                <w:b/>
                <w:sz w:val="18"/>
                <w:szCs w:val="18"/>
              </w:rPr>
              <w:t xml:space="preserve"> and MAB UNESCO criteria </w:t>
            </w:r>
            <w:r w:rsidR="00390F16" w:rsidRPr="00276766">
              <w:rPr>
                <w:rFonts w:cstheme="minorHAnsi"/>
                <w:b/>
                <w:sz w:val="18"/>
                <w:szCs w:val="18"/>
              </w:rPr>
              <w:t xml:space="preserve"> </w:t>
            </w:r>
            <w:r>
              <w:rPr>
                <w:rFonts w:cstheme="minorHAnsi"/>
                <w:b/>
                <w:sz w:val="18"/>
                <w:szCs w:val="18"/>
              </w:rPr>
              <w:t xml:space="preserve">in the targeted </w:t>
            </w:r>
            <w:r w:rsidR="00390F16" w:rsidRPr="00276766">
              <w:rPr>
                <w:rFonts w:cstheme="minorHAnsi"/>
                <w:b/>
                <w:sz w:val="18"/>
                <w:szCs w:val="18"/>
              </w:rPr>
              <w:t>PAs</w:t>
            </w:r>
          </w:p>
          <w:p w14:paraId="7BF4234E" w14:textId="5C1ED376" w:rsidR="00A91A43" w:rsidRDefault="00A91A43" w:rsidP="00A91A43">
            <w:pPr>
              <w:jc w:val="left"/>
              <w:rPr>
                <w:rFonts w:cstheme="minorHAnsi"/>
                <w:b/>
                <w:sz w:val="18"/>
                <w:szCs w:val="18"/>
              </w:rPr>
            </w:pPr>
            <w:r w:rsidRPr="00276766">
              <w:rPr>
                <w:rFonts w:cstheme="minorHAnsi"/>
                <w:b/>
                <w:sz w:val="18"/>
                <w:szCs w:val="18"/>
              </w:rPr>
              <w:t>Revision of zoning and regulatory mechanisms, including tools such as ecological corridors</w:t>
            </w:r>
          </w:p>
          <w:p w14:paraId="25A348BC" w14:textId="7DEB7D37" w:rsidR="00921604" w:rsidRPr="00276766" w:rsidRDefault="00921604" w:rsidP="00A91A43">
            <w:pPr>
              <w:jc w:val="left"/>
              <w:rPr>
                <w:rFonts w:cstheme="minorHAnsi"/>
                <w:b/>
                <w:sz w:val="18"/>
                <w:szCs w:val="18"/>
              </w:rPr>
            </w:pPr>
            <w:r>
              <w:rPr>
                <w:rFonts w:cstheme="minorHAnsi"/>
                <w:b/>
                <w:sz w:val="18"/>
                <w:szCs w:val="18"/>
              </w:rPr>
              <w:t xml:space="preserve">Restoration works on </w:t>
            </w:r>
            <w:proofErr w:type="spellStart"/>
            <w:r>
              <w:rPr>
                <w:rFonts w:cstheme="minorHAnsi"/>
                <w:b/>
                <w:sz w:val="18"/>
                <w:szCs w:val="18"/>
              </w:rPr>
              <w:t>Camenca</w:t>
            </w:r>
            <w:proofErr w:type="spellEnd"/>
            <w:r>
              <w:rPr>
                <w:rFonts w:cstheme="minorHAnsi"/>
                <w:b/>
                <w:sz w:val="18"/>
                <w:szCs w:val="18"/>
              </w:rPr>
              <w:t xml:space="preserve"> </w:t>
            </w:r>
          </w:p>
          <w:p w14:paraId="12308522" w14:textId="6A702BD0" w:rsidR="00A91A43" w:rsidRPr="00276766" w:rsidRDefault="00A91A43" w:rsidP="00A91A43">
            <w:pPr>
              <w:jc w:val="left"/>
              <w:rPr>
                <w:rFonts w:cstheme="minorHAnsi"/>
                <w:b/>
                <w:sz w:val="18"/>
                <w:szCs w:val="18"/>
              </w:rPr>
            </w:pPr>
            <w:r w:rsidRPr="00276766">
              <w:rPr>
                <w:rFonts w:cstheme="minorHAnsi"/>
                <w:b/>
                <w:sz w:val="18"/>
                <w:szCs w:val="18"/>
              </w:rPr>
              <w:t>Broadening participation in PA management including through community supported ecological corridors,  ranger patrols and sustainable livelihood activities</w:t>
            </w:r>
          </w:p>
          <w:p w14:paraId="54B1875E" w14:textId="480C64ED" w:rsidR="00390F16" w:rsidRPr="00276766" w:rsidRDefault="00191676" w:rsidP="00C410E8">
            <w:pPr>
              <w:jc w:val="left"/>
              <w:rPr>
                <w:rFonts w:cstheme="minorHAnsi"/>
                <w:b/>
                <w:sz w:val="18"/>
                <w:szCs w:val="18"/>
              </w:rPr>
            </w:pPr>
            <w:r>
              <w:rPr>
                <w:rFonts w:cstheme="minorHAnsi"/>
                <w:b/>
                <w:sz w:val="18"/>
                <w:szCs w:val="18"/>
              </w:rPr>
              <w:t xml:space="preserve"> </w:t>
            </w:r>
          </w:p>
          <w:p w14:paraId="39A3112B" w14:textId="1D87BA5A" w:rsidR="00390F16" w:rsidRPr="00276766" w:rsidRDefault="00390F16" w:rsidP="005C71BD">
            <w:pPr>
              <w:pStyle w:val="ListParagraph"/>
              <w:numPr>
                <w:ilvl w:val="0"/>
                <w:numId w:val="30"/>
              </w:numPr>
              <w:jc w:val="left"/>
              <w:rPr>
                <w:rFonts w:cstheme="minorHAnsi"/>
                <w:b/>
                <w:sz w:val="18"/>
                <w:szCs w:val="18"/>
              </w:rPr>
            </w:pPr>
            <w:r w:rsidRPr="00276766">
              <w:rPr>
                <w:rFonts w:cstheme="minorHAnsi"/>
                <w:b/>
                <w:sz w:val="18"/>
                <w:szCs w:val="18"/>
              </w:rPr>
              <w:t>Activity 2.1.</w:t>
            </w:r>
            <w:r w:rsidR="00A91A43">
              <w:rPr>
                <w:rFonts w:cstheme="minorHAnsi"/>
                <w:b/>
                <w:sz w:val="18"/>
                <w:szCs w:val="18"/>
              </w:rPr>
              <w:t>2.1</w:t>
            </w:r>
          </w:p>
          <w:p w14:paraId="3FD6674D" w14:textId="74F79069" w:rsidR="00390F16" w:rsidRDefault="00390F16" w:rsidP="005C71BD">
            <w:pPr>
              <w:pStyle w:val="ListParagraph"/>
              <w:numPr>
                <w:ilvl w:val="0"/>
                <w:numId w:val="30"/>
              </w:numPr>
              <w:jc w:val="left"/>
              <w:rPr>
                <w:rFonts w:cstheme="minorHAnsi"/>
                <w:b/>
                <w:sz w:val="18"/>
                <w:szCs w:val="18"/>
              </w:rPr>
            </w:pPr>
            <w:r w:rsidRPr="00276766">
              <w:rPr>
                <w:rFonts w:cstheme="minorHAnsi"/>
                <w:b/>
                <w:sz w:val="18"/>
                <w:szCs w:val="18"/>
              </w:rPr>
              <w:t>Activity 2.</w:t>
            </w:r>
            <w:r w:rsidR="00A91A43">
              <w:rPr>
                <w:rFonts w:cstheme="minorHAnsi"/>
                <w:b/>
                <w:sz w:val="18"/>
                <w:szCs w:val="18"/>
              </w:rPr>
              <w:t>1.2.2</w:t>
            </w:r>
          </w:p>
          <w:p w14:paraId="131C9F9F" w14:textId="6691730C" w:rsidR="00921604" w:rsidRPr="00276766" w:rsidRDefault="00921604" w:rsidP="005C71BD">
            <w:pPr>
              <w:pStyle w:val="ListParagraph"/>
              <w:numPr>
                <w:ilvl w:val="0"/>
                <w:numId w:val="30"/>
              </w:numPr>
              <w:jc w:val="left"/>
              <w:rPr>
                <w:rFonts w:cstheme="minorHAnsi"/>
                <w:b/>
                <w:sz w:val="18"/>
                <w:szCs w:val="18"/>
              </w:rPr>
            </w:pPr>
            <w:r>
              <w:rPr>
                <w:rFonts w:cstheme="minorHAnsi"/>
                <w:b/>
                <w:sz w:val="18"/>
                <w:szCs w:val="18"/>
              </w:rPr>
              <w:t>Activity 2.2.1.2</w:t>
            </w:r>
          </w:p>
          <w:p w14:paraId="039C105A" w14:textId="77777777" w:rsidR="00390F16" w:rsidRPr="00276766" w:rsidRDefault="00390F16" w:rsidP="00A91A43">
            <w:pPr>
              <w:pStyle w:val="ListParagraph"/>
              <w:jc w:val="left"/>
              <w:rPr>
                <w:rFonts w:cstheme="minorHAnsi"/>
                <w:b/>
                <w:sz w:val="18"/>
                <w:szCs w:val="18"/>
              </w:rPr>
            </w:pPr>
          </w:p>
        </w:tc>
        <w:tc>
          <w:tcPr>
            <w:tcW w:w="5542" w:type="dxa"/>
          </w:tcPr>
          <w:p w14:paraId="0920F00D" w14:textId="77777777" w:rsidR="00390F16" w:rsidRPr="00276766" w:rsidRDefault="00390F16" w:rsidP="00C410E8">
            <w:pPr>
              <w:jc w:val="left"/>
              <w:rPr>
                <w:rFonts w:cstheme="minorHAnsi"/>
                <w:bCs/>
                <w:sz w:val="18"/>
                <w:szCs w:val="18"/>
                <w:u w:val="single"/>
              </w:rPr>
            </w:pPr>
            <w:r w:rsidRPr="00276766">
              <w:rPr>
                <w:rFonts w:cstheme="minorHAnsi"/>
                <w:bCs/>
                <w:sz w:val="18"/>
                <w:szCs w:val="18"/>
                <w:u w:val="single"/>
              </w:rPr>
              <w:t>Economic displacement</w:t>
            </w:r>
          </w:p>
          <w:p w14:paraId="4FA5CABC" w14:textId="02DBCD8A" w:rsidR="00390F16" w:rsidRPr="00BF2B66" w:rsidRDefault="00390F16" w:rsidP="00C410E8">
            <w:pPr>
              <w:jc w:val="left"/>
              <w:rPr>
                <w:rFonts w:cstheme="minorHAnsi"/>
                <w:bCs/>
                <w:sz w:val="18"/>
                <w:szCs w:val="18"/>
              </w:rPr>
            </w:pPr>
            <w:r w:rsidRPr="00276766">
              <w:rPr>
                <w:rFonts w:cstheme="minorHAnsi"/>
                <w:bCs/>
                <w:sz w:val="18"/>
                <w:szCs w:val="18"/>
              </w:rPr>
              <w:t>Communities in the project area could face economic displacement because of the increased protection regimes</w:t>
            </w:r>
            <w:r w:rsidR="00A91A43">
              <w:rPr>
                <w:rFonts w:cstheme="minorHAnsi"/>
                <w:bCs/>
                <w:sz w:val="18"/>
                <w:szCs w:val="18"/>
              </w:rPr>
              <w:t xml:space="preserve">. For example, additional </w:t>
            </w:r>
            <w:r w:rsidRPr="00276766">
              <w:rPr>
                <w:rFonts w:cstheme="minorHAnsi"/>
                <w:bCs/>
                <w:sz w:val="18"/>
                <w:szCs w:val="18"/>
              </w:rPr>
              <w:t xml:space="preserve"> </w:t>
            </w:r>
            <w:r w:rsidR="00A91A43">
              <w:rPr>
                <w:rFonts w:cstheme="minorHAnsi"/>
                <w:bCs/>
                <w:sz w:val="18"/>
                <w:szCs w:val="18"/>
              </w:rPr>
              <w:t xml:space="preserve">wetlands </w:t>
            </w:r>
            <w:r w:rsidRPr="00276766">
              <w:rPr>
                <w:rFonts w:cstheme="minorHAnsi"/>
                <w:bCs/>
                <w:sz w:val="18"/>
                <w:szCs w:val="18"/>
              </w:rPr>
              <w:t>habitats</w:t>
            </w:r>
            <w:r w:rsidR="00A91A43">
              <w:rPr>
                <w:rFonts w:cstheme="minorHAnsi"/>
                <w:bCs/>
                <w:sz w:val="18"/>
                <w:szCs w:val="18"/>
              </w:rPr>
              <w:t xml:space="preserve"> adjacent to the current existing Royal Forest Nature Reserve  are planned to be added under the PAs management and  designated as Ramsar sites. Therefore, the  local population may be under the impression that  additional restrictions of the natural resource use may be enforced. Some of  these concerns may be true, as an improved zoning, the planned development of the Royal Forest Nature Reserve/Ramsar area Management Plan and improved patrolling skills will certainly limit and/or better enforce limitations of the use of forest and grassland resources in core areas (Activity 2.1.2.1).  In the same vein, the project supported updating/finalisation of the Management Plan of the Lower Prut Biosphere Reserve and clarification of its legal status and trainings will lead to the stricter enforcement of the regulations and adherence to the MAB/UNESCO criteria (Activity 2.1.2.1) that may be at odd with the local communities interest to continue with the free access to natural resources.   </w:t>
            </w:r>
            <w:r w:rsidRPr="00276766">
              <w:rPr>
                <w:rFonts w:cstheme="minorHAnsi"/>
                <w:bCs/>
                <w:sz w:val="18"/>
                <w:szCs w:val="18"/>
              </w:rPr>
              <w:t xml:space="preserve">These impacts </w:t>
            </w:r>
            <w:r w:rsidR="003C695E">
              <w:rPr>
                <w:rFonts w:cstheme="minorHAnsi"/>
                <w:bCs/>
                <w:sz w:val="18"/>
                <w:szCs w:val="18"/>
              </w:rPr>
              <w:t xml:space="preserve">may </w:t>
            </w:r>
            <w:r w:rsidRPr="00276766">
              <w:rPr>
                <w:rFonts w:cstheme="minorHAnsi"/>
                <w:bCs/>
                <w:sz w:val="18"/>
                <w:szCs w:val="18"/>
              </w:rPr>
              <w:t xml:space="preserve">affect women differently to men. Restrictions could exacerbate or bring about </w:t>
            </w:r>
            <w:r w:rsidRPr="00BF2B66">
              <w:rPr>
                <w:rFonts w:cstheme="minorHAnsi"/>
                <w:bCs/>
                <w:sz w:val="18"/>
                <w:szCs w:val="18"/>
              </w:rPr>
              <w:t>community conflicts over access to resources.</w:t>
            </w:r>
          </w:p>
          <w:p w14:paraId="66D50096" w14:textId="77777777" w:rsidR="00390F16" w:rsidRDefault="00BF2B66" w:rsidP="00C410E8">
            <w:pPr>
              <w:jc w:val="left"/>
              <w:rPr>
                <w:rFonts w:cstheme="majorHAnsi"/>
                <w:iCs/>
                <w:sz w:val="18"/>
                <w:szCs w:val="18"/>
              </w:rPr>
            </w:pPr>
            <w:r>
              <w:rPr>
                <w:rFonts w:cstheme="majorHAnsi"/>
                <w:iCs/>
                <w:sz w:val="18"/>
                <w:szCs w:val="18"/>
              </w:rPr>
              <w:t xml:space="preserve">One particular aspect related to the restoration works on </w:t>
            </w:r>
            <w:proofErr w:type="spellStart"/>
            <w:r>
              <w:rPr>
                <w:rFonts w:cstheme="majorHAnsi"/>
                <w:iCs/>
                <w:sz w:val="18"/>
                <w:szCs w:val="18"/>
              </w:rPr>
              <w:t>Camenca</w:t>
            </w:r>
            <w:proofErr w:type="spellEnd"/>
            <w:r>
              <w:rPr>
                <w:rFonts w:cstheme="majorHAnsi"/>
                <w:iCs/>
                <w:sz w:val="18"/>
                <w:szCs w:val="18"/>
              </w:rPr>
              <w:t xml:space="preserve"> old watercourse (Act 2.2.1.2)  has to do with the </w:t>
            </w:r>
            <w:r w:rsidRPr="00BF2B66">
              <w:rPr>
                <w:rFonts w:cstheme="majorHAnsi"/>
                <w:iCs/>
                <w:sz w:val="18"/>
                <w:szCs w:val="18"/>
              </w:rPr>
              <w:t>local conditions</w:t>
            </w:r>
            <w:r>
              <w:rPr>
                <w:rFonts w:cstheme="majorHAnsi"/>
                <w:iCs/>
                <w:sz w:val="18"/>
                <w:szCs w:val="18"/>
              </w:rPr>
              <w:t xml:space="preserve">, </w:t>
            </w:r>
            <w:r w:rsidRPr="00BF2B66">
              <w:rPr>
                <w:rFonts w:cstheme="majorHAnsi"/>
                <w:iCs/>
                <w:sz w:val="18"/>
                <w:szCs w:val="18"/>
              </w:rPr>
              <w:t xml:space="preserve"> complicated by an illegally constructed small size earth dam on </w:t>
            </w:r>
            <w:proofErr w:type="spellStart"/>
            <w:r w:rsidRPr="00BF2B66">
              <w:rPr>
                <w:rFonts w:cstheme="majorHAnsi"/>
                <w:iCs/>
                <w:sz w:val="18"/>
                <w:szCs w:val="18"/>
              </w:rPr>
              <w:t>Camenca</w:t>
            </w:r>
            <w:proofErr w:type="spellEnd"/>
            <w:r w:rsidRPr="00BF2B66">
              <w:rPr>
                <w:rFonts w:cstheme="majorHAnsi"/>
                <w:iCs/>
                <w:sz w:val="18"/>
                <w:szCs w:val="18"/>
              </w:rPr>
              <w:t>, that will be affected by the restored  old water course, in that the water will be directed straight into its old riverbed. This will, undoubtedly, elicit a negative response from the local people that are now benefiting from the illegally diverted water (used for poultry farming and/or irrigation). Although this construction is illegal, and located on state property,  there have been no legal  measures taken so far.</w:t>
            </w:r>
          </w:p>
          <w:p w14:paraId="384A1D03" w14:textId="77777777" w:rsidR="00BF2B66" w:rsidRDefault="00BF2B66" w:rsidP="00C410E8">
            <w:pPr>
              <w:jc w:val="left"/>
              <w:rPr>
                <w:rFonts w:cstheme="majorHAnsi"/>
                <w:bCs/>
                <w:iCs/>
                <w:sz w:val="18"/>
                <w:szCs w:val="18"/>
                <w:u w:val="single"/>
              </w:rPr>
            </w:pPr>
          </w:p>
          <w:p w14:paraId="0E47C35A" w14:textId="77777777" w:rsidR="00BF2B66" w:rsidRPr="00276766" w:rsidRDefault="00BF2B66" w:rsidP="00BF2B66">
            <w:pPr>
              <w:jc w:val="left"/>
              <w:rPr>
                <w:rFonts w:cstheme="minorHAnsi"/>
                <w:sz w:val="18"/>
                <w:szCs w:val="18"/>
                <w:u w:val="single"/>
              </w:rPr>
            </w:pPr>
            <w:r w:rsidRPr="00276766">
              <w:rPr>
                <w:rFonts w:cstheme="minorHAnsi"/>
                <w:sz w:val="18"/>
                <w:szCs w:val="18"/>
                <w:u w:val="single"/>
              </w:rPr>
              <w:lastRenderedPageBreak/>
              <w:t xml:space="preserve">Potential reproduction of discriminations against women </w:t>
            </w:r>
          </w:p>
          <w:p w14:paraId="721DFD34" w14:textId="77777777" w:rsidR="00BF2B66" w:rsidRPr="00276766" w:rsidRDefault="00BF2B66" w:rsidP="00BF2B66">
            <w:pPr>
              <w:jc w:val="left"/>
              <w:rPr>
                <w:rFonts w:cstheme="minorHAnsi"/>
                <w:bCs/>
                <w:sz w:val="18"/>
                <w:szCs w:val="18"/>
              </w:rPr>
            </w:pPr>
            <w:r w:rsidRPr="00276766">
              <w:rPr>
                <w:rFonts w:cstheme="minorHAnsi"/>
                <w:bCs/>
                <w:sz w:val="18"/>
                <w:szCs w:val="18"/>
              </w:rPr>
              <w:t>There remain disparities between men and women, particularly in rural areas and in the patriarchal cultures of some of the local communities.</w:t>
            </w:r>
          </w:p>
          <w:p w14:paraId="0387A5DC" w14:textId="77777777" w:rsidR="00BF2B66" w:rsidRPr="00276766" w:rsidRDefault="00BF2B66" w:rsidP="00BF2B66">
            <w:pPr>
              <w:jc w:val="left"/>
              <w:rPr>
                <w:rFonts w:cstheme="minorHAnsi"/>
                <w:bCs/>
                <w:sz w:val="18"/>
                <w:szCs w:val="18"/>
                <w:u w:val="single"/>
              </w:rPr>
            </w:pPr>
            <w:r w:rsidRPr="00276766">
              <w:rPr>
                <w:rFonts w:cstheme="minorHAnsi"/>
                <w:bCs/>
                <w:sz w:val="18"/>
                <w:szCs w:val="18"/>
                <w:u w:val="single"/>
              </w:rPr>
              <w:t>Lack of capacity of duty bearers to deliver project activities to UNDP-GEF standards</w:t>
            </w:r>
          </w:p>
          <w:p w14:paraId="152C09FD" w14:textId="05F2A70B" w:rsidR="00BF2B66" w:rsidRPr="00276766" w:rsidRDefault="00BF2B66" w:rsidP="00BF2B66">
            <w:pPr>
              <w:jc w:val="left"/>
              <w:rPr>
                <w:rFonts w:cstheme="minorHAnsi"/>
                <w:bCs/>
                <w:sz w:val="18"/>
                <w:szCs w:val="18"/>
                <w:u w:val="single"/>
              </w:rPr>
            </w:pPr>
            <w:r w:rsidRPr="00276766">
              <w:rPr>
                <w:rFonts w:cstheme="minorHAnsi"/>
                <w:bCs/>
                <w:sz w:val="18"/>
                <w:szCs w:val="18"/>
              </w:rPr>
              <w:t>It may be difficult with current levels of capacities of local authorities and organizations to implement projects according to UNDP and GEF standards regarding human rights, public participation, gender mainstreaming and attention to social and environmental safeguards.</w:t>
            </w:r>
          </w:p>
        </w:tc>
        <w:tc>
          <w:tcPr>
            <w:tcW w:w="3139" w:type="dxa"/>
          </w:tcPr>
          <w:p w14:paraId="14361124" w14:textId="77777777" w:rsidR="00390F16" w:rsidRPr="00276766" w:rsidRDefault="00390F16" w:rsidP="00C410E8">
            <w:pPr>
              <w:spacing w:before="20" w:after="20"/>
              <w:jc w:val="left"/>
              <w:rPr>
                <w:rFonts w:cstheme="minorHAnsi"/>
                <w:b/>
                <w:bCs/>
                <w:sz w:val="18"/>
                <w:szCs w:val="18"/>
              </w:rPr>
            </w:pPr>
            <w:r w:rsidRPr="00276766">
              <w:rPr>
                <w:rFonts w:cstheme="minorHAnsi"/>
                <w:b/>
                <w:bCs/>
                <w:sz w:val="18"/>
                <w:szCs w:val="18"/>
              </w:rPr>
              <w:lastRenderedPageBreak/>
              <w:t>RISKS</w:t>
            </w:r>
          </w:p>
          <w:p w14:paraId="407A6C87" w14:textId="77777777" w:rsidR="00482CBD" w:rsidRDefault="00482CBD" w:rsidP="00C410E8">
            <w:pPr>
              <w:spacing w:before="20" w:after="20"/>
              <w:jc w:val="left"/>
              <w:rPr>
                <w:rFonts w:cstheme="minorHAnsi"/>
                <w:sz w:val="18"/>
                <w:szCs w:val="18"/>
              </w:rPr>
            </w:pPr>
            <w:r>
              <w:rPr>
                <w:rFonts w:cstheme="minorHAnsi"/>
                <w:sz w:val="18"/>
                <w:szCs w:val="18"/>
              </w:rPr>
              <w:t>Risk 1/Moderate</w:t>
            </w:r>
          </w:p>
          <w:p w14:paraId="7518DB27" w14:textId="77777777" w:rsidR="00482CBD" w:rsidRDefault="00482CBD" w:rsidP="00C410E8">
            <w:pPr>
              <w:spacing w:before="20" w:after="20"/>
              <w:jc w:val="left"/>
              <w:rPr>
                <w:rFonts w:cstheme="minorHAnsi"/>
                <w:sz w:val="18"/>
                <w:szCs w:val="18"/>
              </w:rPr>
            </w:pPr>
            <w:r>
              <w:rPr>
                <w:rFonts w:cstheme="minorHAnsi"/>
                <w:sz w:val="18"/>
                <w:szCs w:val="18"/>
              </w:rPr>
              <w:t>Risk 2/Moderate</w:t>
            </w:r>
          </w:p>
          <w:p w14:paraId="19DA7807" w14:textId="17957562" w:rsidR="00390F16" w:rsidRDefault="00390F16" w:rsidP="00C410E8">
            <w:pPr>
              <w:spacing w:before="20" w:after="20"/>
              <w:jc w:val="left"/>
              <w:rPr>
                <w:rFonts w:cstheme="minorHAnsi"/>
                <w:sz w:val="18"/>
                <w:szCs w:val="18"/>
              </w:rPr>
            </w:pPr>
            <w:r w:rsidRPr="00276766">
              <w:rPr>
                <w:rFonts w:cstheme="minorHAnsi"/>
                <w:sz w:val="18"/>
                <w:szCs w:val="18"/>
              </w:rPr>
              <w:t>Risk 4/Moderate</w:t>
            </w:r>
          </w:p>
          <w:p w14:paraId="5BC4F8AE" w14:textId="2E105C1F" w:rsidR="00BF2B66" w:rsidRDefault="00BF2B66" w:rsidP="00C410E8">
            <w:pPr>
              <w:spacing w:before="20" w:after="20"/>
              <w:jc w:val="left"/>
              <w:rPr>
                <w:rFonts w:cstheme="minorHAnsi"/>
                <w:sz w:val="18"/>
                <w:szCs w:val="18"/>
              </w:rPr>
            </w:pPr>
            <w:r>
              <w:rPr>
                <w:rFonts w:cstheme="minorHAnsi"/>
                <w:sz w:val="18"/>
                <w:szCs w:val="18"/>
              </w:rPr>
              <w:t>Risk 5/Substantial</w:t>
            </w:r>
          </w:p>
          <w:p w14:paraId="6D3B5206" w14:textId="4DE6BC49" w:rsidR="00390F16" w:rsidRDefault="00390F16" w:rsidP="00C410E8">
            <w:pPr>
              <w:spacing w:before="20" w:after="20"/>
              <w:jc w:val="left"/>
              <w:rPr>
                <w:rFonts w:cstheme="minorHAnsi"/>
                <w:sz w:val="18"/>
                <w:szCs w:val="18"/>
              </w:rPr>
            </w:pPr>
            <w:r w:rsidRPr="00276766">
              <w:rPr>
                <w:rFonts w:cstheme="minorHAnsi"/>
                <w:sz w:val="18"/>
                <w:szCs w:val="18"/>
              </w:rPr>
              <w:t xml:space="preserve">Risk </w:t>
            </w:r>
            <w:r w:rsidR="00482CBD">
              <w:rPr>
                <w:rFonts w:cstheme="minorHAnsi"/>
                <w:sz w:val="18"/>
                <w:szCs w:val="18"/>
              </w:rPr>
              <w:t>9</w:t>
            </w:r>
            <w:r w:rsidRPr="00276766">
              <w:rPr>
                <w:rFonts w:cstheme="minorHAnsi"/>
                <w:sz w:val="18"/>
                <w:szCs w:val="18"/>
              </w:rPr>
              <w:t xml:space="preserve">/Moderate </w:t>
            </w:r>
          </w:p>
          <w:p w14:paraId="27D2196F" w14:textId="17BBB7E1" w:rsidR="00482CBD" w:rsidRDefault="00482CBD" w:rsidP="00C410E8">
            <w:pPr>
              <w:spacing w:before="20" w:after="20"/>
              <w:jc w:val="left"/>
              <w:rPr>
                <w:rFonts w:cstheme="minorHAnsi"/>
                <w:sz w:val="18"/>
                <w:szCs w:val="18"/>
              </w:rPr>
            </w:pPr>
            <w:r>
              <w:rPr>
                <w:rFonts w:cstheme="minorHAnsi"/>
                <w:sz w:val="18"/>
                <w:szCs w:val="18"/>
              </w:rPr>
              <w:t>Risk 11/Moderate</w:t>
            </w:r>
          </w:p>
          <w:p w14:paraId="1789DE20" w14:textId="42D11598" w:rsidR="00482CBD" w:rsidRDefault="00482CBD" w:rsidP="00C410E8">
            <w:pPr>
              <w:spacing w:before="20" w:after="20"/>
              <w:jc w:val="left"/>
              <w:rPr>
                <w:rFonts w:cstheme="minorHAnsi"/>
                <w:sz w:val="18"/>
                <w:szCs w:val="18"/>
              </w:rPr>
            </w:pPr>
            <w:r>
              <w:rPr>
                <w:rFonts w:cstheme="minorHAnsi"/>
                <w:sz w:val="18"/>
                <w:szCs w:val="18"/>
              </w:rPr>
              <w:t>Risk 12/Moderate</w:t>
            </w:r>
          </w:p>
          <w:p w14:paraId="17C693D6" w14:textId="77777777" w:rsidR="00390F16" w:rsidRPr="00276766" w:rsidRDefault="00390F16" w:rsidP="00C410E8">
            <w:pPr>
              <w:spacing w:before="20" w:after="20"/>
              <w:jc w:val="left"/>
              <w:rPr>
                <w:rFonts w:cstheme="minorHAnsi"/>
                <w:sz w:val="18"/>
                <w:szCs w:val="18"/>
              </w:rPr>
            </w:pPr>
          </w:p>
          <w:p w14:paraId="382242B2" w14:textId="77777777" w:rsidR="00390F16" w:rsidRPr="00276766" w:rsidRDefault="00390F16" w:rsidP="00C410E8">
            <w:pPr>
              <w:spacing w:before="20" w:after="20"/>
              <w:jc w:val="left"/>
              <w:rPr>
                <w:rFonts w:cstheme="minorHAnsi"/>
                <w:b/>
                <w:bCs/>
                <w:sz w:val="18"/>
                <w:szCs w:val="18"/>
              </w:rPr>
            </w:pPr>
            <w:r w:rsidRPr="00276766">
              <w:rPr>
                <w:rFonts w:cstheme="minorHAnsi"/>
                <w:b/>
                <w:bCs/>
                <w:sz w:val="18"/>
                <w:szCs w:val="18"/>
              </w:rPr>
              <w:t xml:space="preserve">SAFEGUARDS  TRIGGERED </w:t>
            </w:r>
          </w:p>
          <w:p w14:paraId="15658B39" w14:textId="77777777" w:rsidR="00390F16" w:rsidRPr="00276766" w:rsidRDefault="00390F16" w:rsidP="00C410E8">
            <w:pPr>
              <w:spacing w:before="20" w:after="20"/>
              <w:jc w:val="left"/>
              <w:rPr>
                <w:rFonts w:cstheme="minorHAnsi"/>
                <w:sz w:val="18"/>
                <w:szCs w:val="18"/>
              </w:rPr>
            </w:pPr>
            <w:r w:rsidRPr="00276766">
              <w:rPr>
                <w:rFonts w:cstheme="minorHAnsi"/>
                <w:sz w:val="18"/>
                <w:szCs w:val="18"/>
              </w:rPr>
              <w:t xml:space="preserve">SES Principle 2 HUMAN RIGHTS </w:t>
            </w:r>
          </w:p>
          <w:p w14:paraId="739AB40A" w14:textId="77777777" w:rsidR="00390F16" w:rsidRPr="00276766" w:rsidRDefault="00390F16" w:rsidP="00C410E8">
            <w:pPr>
              <w:spacing w:before="20" w:after="20"/>
              <w:jc w:val="left"/>
              <w:rPr>
                <w:rFonts w:cstheme="minorHAnsi"/>
                <w:sz w:val="18"/>
                <w:szCs w:val="18"/>
              </w:rPr>
            </w:pPr>
            <w:r w:rsidRPr="00276766">
              <w:rPr>
                <w:rFonts w:cstheme="minorHAnsi"/>
                <w:sz w:val="18"/>
                <w:szCs w:val="18"/>
              </w:rPr>
              <w:t>SES Principle 3 GENDER</w:t>
            </w:r>
          </w:p>
          <w:p w14:paraId="10F9D587" w14:textId="77777777" w:rsidR="00390F16" w:rsidRPr="00276766" w:rsidRDefault="00390F16" w:rsidP="00C410E8">
            <w:pPr>
              <w:spacing w:before="20" w:after="20"/>
              <w:jc w:val="left"/>
              <w:rPr>
                <w:rFonts w:cstheme="minorHAnsi"/>
                <w:sz w:val="18"/>
                <w:szCs w:val="18"/>
              </w:rPr>
            </w:pPr>
            <w:r w:rsidRPr="00276766">
              <w:rPr>
                <w:rFonts w:cstheme="minorHAnsi"/>
                <w:sz w:val="18"/>
                <w:szCs w:val="18"/>
              </w:rPr>
              <w:t>SES Principle 5 ACCOUNTABILITY</w:t>
            </w:r>
          </w:p>
          <w:p w14:paraId="0B5E6CC9" w14:textId="77777777" w:rsidR="00390F16" w:rsidRPr="00276766" w:rsidRDefault="00390F16" w:rsidP="00C410E8">
            <w:pPr>
              <w:spacing w:before="20" w:after="20"/>
              <w:jc w:val="left"/>
              <w:rPr>
                <w:rFonts w:cstheme="minorHAnsi"/>
                <w:sz w:val="18"/>
                <w:szCs w:val="18"/>
              </w:rPr>
            </w:pPr>
            <w:r w:rsidRPr="00276766">
              <w:rPr>
                <w:rFonts w:cstheme="minorHAnsi"/>
                <w:sz w:val="18"/>
                <w:szCs w:val="18"/>
              </w:rPr>
              <w:t>SES  Standard 5 DISPLACEMENT</w:t>
            </w:r>
          </w:p>
          <w:p w14:paraId="5587F8B7" w14:textId="574562B5" w:rsidR="00390F16" w:rsidRPr="00276766" w:rsidRDefault="00390F16" w:rsidP="00C955A4">
            <w:pPr>
              <w:spacing w:before="20" w:after="20"/>
              <w:jc w:val="left"/>
              <w:rPr>
                <w:rFonts w:cstheme="minorHAnsi"/>
                <w:b/>
                <w:bCs/>
                <w:sz w:val="18"/>
                <w:szCs w:val="18"/>
              </w:rPr>
            </w:pPr>
          </w:p>
        </w:tc>
        <w:tc>
          <w:tcPr>
            <w:tcW w:w="2807" w:type="dxa"/>
          </w:tcPr>
          <w:p w14:paraId="0CD3E077" w14:textId="77777777" w:rsidR="0017500D" w:rsidRPr="0017500D" w:rsidRDefault="0017500D" w:rsidP="0017500D">
            <w:pPr>
              <w:shd w:val="clear" w:color="auto" w:fill="FFFFFF"/>
              <w:rPr>
                <w:rFonts w:ascii="Calibri" w:eastAsia="Calibri" w:hAnsi="Calibri" w:cs="Calibri"/>
                <w:sz w:val="18"/>
                <w:szCs w:val="18"/>
              </w:rPr>
            </w:pPr>
            <w:r w:rsidRPr="0017500D">
              <w:rPr>
                <w:rFonts w:ascii="Calibri" w:eastAsia="Calibri" w:hAnsi="Calibri" w:cs="Calibri"/>
                <w:sz w:val="18"/>
                <w:szCs w:val="18"/>
              </w:rPr>
              <w:t xml:space="preserve">15,407 ha of wetlands in middle section of the Prut River basin, including the current Royal Forest Nature Reserve (6,032 ha) enhanced international recognition and improved zoning, management and monitoring capacity. </w:t>
            </w:r>
          </w:p>
          <w:p w14:paraId="1D71EAAF" w14:textId="77777777" w:rsidR="0017500D" w:rsidRPr="00482CBD" w:rsidRDefault="0017500D" w:rsidP="0017500D">
            <w:pPr>
              <w:shd w:val="clear" w:color="auto" w:fill="FFFFFF"/>
              <w:rPr>
                <w:rFonts w:ascii="Calibri" w:eastAsia="Calibri" w:hAnsi="Calibri" w:cs="Calibri"/>
                <w:color w:val="000000"/>
                <w:sz w:val="18"/>
                <w:szCs w:val="18"/>
              </w:rPr>
            </w:pPr>
            <w:r w:rsidRPr="0017500D">
              <w:rPr>
                <w:rFonts w:ascii="Calibri" w:eastAsia="Calibri" w:hAnsi="Calibri" w:cs="Calibri"/>
                <w:color w:val="000000"/>
                <w:sz w:val="18"/>
                <w:szCs w:val="18"/>
              </w:rPr>
              <w:t>14,771 ha of wetland in Lower Prut Biosphere Reserve with increased management effectiveness (20% METT score) improved zoning, key habitat mapping, monitoring of key species</w:t>
            </w:r>
            <w:r w:rsidRPr="00482CBD">
              <w:rPr>
                <w:rFonts w:ascii="Calibri" w:eastAsia="Calibri" w:hAnsi="Calibri" w:cs="Calibri"/>
                <w:color w:val="000000"/>
                <w:sz w:val="18"/>
                <w:szCs w:val="18"/>
              </w:rPr>
              <w:t>.</w:t>
            </w:r>
          </w:p>
          <w:p w14:paraId="34787957" w14:textId="1C574145" w:rsidR="0017500D" w:rsidRPr="00482CBD" w:rsidRDefault="00482CBD" w:rsidP="00482CBD">
            <w:pPr>
              <w:spacing w:before="0" w:after="0"/>
              <w:rPr>
                <w:rFonts w:cstheme="minorHAnsi"/>
                <w:sz w:val="18"/>
                <w:szCs w:val="18"/>
              </w:rPr>
            </w:pPr>
            <w:r w:rsidRPr="00482CBD">
              <w:rPr>
                <w:rFonts w:cstheme="majorHAnsi"/>
                <w:iCs/>
                <w:sz w:val="18"/>
                <w:szCs w:val="18"/>
              </w:rPr>
              <w:t xml:space="preserve">The </w:t>
            </w:r>
            <w:r>
              <w:rPr>
                <w:rFonts w:cstheme="majorHAnsi"/>
                <w:iCs/>
                <w:sz w:val="18"/>
                <w:szCs w:val="18"/>
              </w:rPr>
              <w:t xml:space="preserve">project’s work in the targeted PAs, the </w:t>
            </w:r>
            <w:r w:rsidRPr="00482CBD">
              <w:rPr>
                <w:rFonts w:cstheme="majorHAnsi"/>
                <w:iCs/>
                <w:sz w:val="18"/>
                <w:szCs w:val="18"/>
              </w:rPr>
              <w:t xml:space="preserve">Ramsar designation and adherence to MAB/UNESCO criteria,  </w:t>
            </w:r>
            <w:r w:rsidRPr="00482CBD">
              <w:rPr>
                <w:rFonts w:cstheme="minorHAnsi"/>
                <w:iCs/>
                <w:sz w:val="18"/>
                <w:szCs w:val="18"/>
              </w:rPr>
              <w:t>improved zoning and an improved management regime of natural resources</w:t>
            </w:r>
            <w:r w:rsidR="00BF2B66">
              <w:rPr>
                <w:rFonts w:cstheme="minorHAnsi"/>
                <w:iCs/>
                <w:sz w:val="18"/>
                <w:szCs w:val="18"/>
              </w:rPr>
              <w:t xml:space="preserve"> and adherence to the legislation and norms,</w:t>
            </w:r>
            <w:r w:rsidRPr="00482CBD">
              <w:rPr>
                <w:rFonts w:cstheme="minorHAnsi"/>
                <w:iCs/>
                <w:sz w:val="18"/>
                <w:szCs w:val="18"/>
              </w:rPr>
              <w:t xml:space="preserve">  </w:t>
            </w:r>
            <w:r w:rsidRPr="00482CBD">
              <w:rPr>
                <w:rFonts w:cstheme="majorHAnsi"/>
                <w:iCs/>
                <w:sz w:val="18"/>
                <w:szCs w:val="18"/>
              </w:rPr>
              <w:t>will improve wetlands and ground water level condition which will, in time, contribute to positive changes in the population of key species at breeding sites compared to the baseline.</w:t>
            </w:r>
          </w:p>
          <w:p w14:paraId="32D947F3" w14:textId="21DDB3D6" w:rsidR="00390F16" w:rsidRPr="00276766" w:rsidRDefault="00390F16" w:rsidP="00482CBD">
            <w:pPr>
              <w:spacing w:before="0" w:after="0"/>
              <w:rPr>
                <w:rFonts w:cstheme="minorHAnsi"/>
                <w:b/>
                <w:bCs/>
                <w:sz w:val="18"/>
                <w:szCs w:val="18"/>
              </w:rPr>
            </w:pPr>
          </w:p>
        </w:tc>
      </w:tr>
      <w:tr w:rsidR="009A0451" w14:paraId="4D8F15BD" w14:textId="77777777" w:rsidTr="002340F6">
        <w:trPr>
          <w:jc w:val="center"/>
        </w:trPr>
        <w:tc>
          <w:tcPr>
            <w:tcW w:w="2461" w:type="dxa"/>
          </w:tcPr>
          <w:p w14:paraId="0C3E33E9" w14:textId="7D2DA2E7" w:rsidR="009A0451" w:rsidRDefault="009A0451" w:rsidP="00C410E8">
            <w:pPr>
              <w:jc w:val="left"/>
              <w:rPr>
                <w:rFonts w:cstheme="minorHAnsi"/>
                <w:b/>
                <w:sz w:val="18"/>
                <w:szCs w:val="18"/>
              </w:rPr>
            </w:pPr>
            <w:r>
              <w:rPr>
                <w:rFonts w:cstheme="minorHAnsi"/>
                <w:b/>
                <w:sz w:val="18"/>
                <w:szCs w:val="18"/>
              </w:rPr>
              <w:t xml:space="preserve">Undefined activities  </w:t>
            </w:r>
          </w:p>
        </w:tc>
        <w:tc>
          <w:tcPr>
            <w:tcW w:w="5542" w:type="dxa"/>
          </w:tcPr>
          <w:p w14:paraId="409C6BCD" w14:textId="77777777" w:rsidR="009A0451" w:rsidRDefault="009A0451" w:rsidP="00C410E8">
            <w:pPr>
              <w:jc w:val="left"/>
              <w:rPr>
                <w:rFonts w:cstheme="minorHAnsi"/>
                <w:bCs/>
                <w:sz w:val="18"/>
                <w:szCs w:val="18"/>
                <w:u w:val="single"/>
              </w:rPr>
            </w:pPr>
            <w:r>
              <w:rPr>
                <w:rFonts w:cstheme="minorHAnsi"/>
                <w:bCs/>
                <w:sz w:val="18"/>
                <w:szCs w:val="18"/>
                <w:u w:val="single"/>
              </w:rPr>
              <w:t>Development of eco-tourism itineraries in Lower Prut-Danube region</w:t>
            </w:r>
          </w:p>
          <w:p w14:paraId="7ACFAE18" w14:textId="07CB0768" w:rsidR="009A0451" w:rsidRDefault="009A0451" w:rsidP="009A0451">
            <w:pPr>
              <w:rPr>
                <w:rFonts w:eastAsia="MS Mincho" w:cstheme="minorHAnsi"/>
                <w:sz w:val="18"/>
                <w:szCs w:val="18"/>
              </w:rPr>
            </w:pPr>
            <w:r w:rsidRPr="009A0451">
              <w:rPr>
                <w:rFonts w:eastAsia="MS Mincho" w:cstheme="minorHAnsi"/>
                <w:sz w:val="18"/>
                <w:szCs w:val="18"/>
              </w:rPr>
              <w:t>Under Output 3.1.2 the project will support the development of local eco-tourism routes (Act 3.1.2.1) and a cross-border tourist package Moldova-Romania (Act 3.1.2.2), building upon the existing local tourists attractions and involving the support of the Local Action Group Lower Prut. The risks considered here are related to the project potential failure to consider : (</w:t>
            </w:r>
            <w:proofErr w:type="spellStart"/>
            <w:r w:rsidRPr="009A0451">
              <w:rPr>
                <w:rFonts w:eastAsia="MS Mincho" w:cstheme="minorHAnsi"/>
                <w:sz w:val="18"/>
                <w:szCs w:val="18"/>
              </w:rPr>
              <w:t>i</w:t>
            </w:r>
            <w:proofErr w:type="spellEnd"/>
            <w:r w:rsidRPr="009A0451">
              <w:rPr>
                <w:rFonts w:eastAsia="MS Mincho" w:cstheme="minorHAnsi"/>
                <w:sz w:val="18"/>
                <w:szCs w:val="18"/>
              </w:rPr>
              <w:t xml:space="preserve">)  inclusive participation of local communities in the development of the tourist itineraries, especially with respect to gender and vulnerable communities and (ii) risks related to </w:t>
            </w:r>
            <w:proofErr w:type="spellStart"/>
            <w:r w:rsidRPr="009A0451">
              <w:rPr>
                <w:rFonts w:eastAsia="MS Mincho" w:cstheme="minorHAnsi"/>
                <w:sz w:val="18"/>
                <w:szCs w:val="18"/>
              </w:rPr>
              <w:t>labor</w:t>
            </w:r>
            <w:proofErr w:type="spellEnd"/>
            <w:r w:rsidRPr="009A0451">
              <w:rPr>
                <w:rFonts w:eastAsia="MS Mincho" w:cstheme="minorHAnsi"/>
                <w:sz w:val="18"/>
                <w:szCs w:val="18"/>
              </w:rPr>
              <w:t xml:space="preserve"> conditions, (iii) risks related to the potential support to unsustainable use of natural resources etc</w:t>
            </w:r>
          </w:p>
          <w:p w14:paraId="12E7DBFA" w14:textId="63EECC53" w:rsidR="009A0451" w:rsidRDefault="009A0451" w:rsidP="009A0451">
            <w:pPr>
              <w:rPr>
                <w:rFonts w:eastAsia="MS Mincho" w:cstheme="minorHAnsi"/>
                <w:sz w:val="18"/>
                <w:szCs w:val="18"/>
              </w:rPr>
            </w:pPr>
          </w:p>
          <w:p w14:paraId="5B21896E" w14:textId="1D20F967" w:rsidR="009A0451" w:rsidRPr="009A0451" w:rsidRDefault="009A0451" w:rsidP="009A0451">
            <w:pPr>
              <w:rPr>
                <w:rFonts w:eastAsia="MS Mincho" w:cstheme="minorHAnsi"/>
                <w:sz w:val="18"/>
                <w:szCs w:val="18"/>
                <w:u w:val="single"/>
              </w:rPr>
            </w:pPr>
            <w:r w:rsidRPr="009A0451">
              <w:rPr>
                <w:rFonts w:eastAsia="MS Mincho" w:cstheme="minorHAnsi"/>
                <w:sz w:val="18"/>
                <w:szCs w:val="18"/>
                <w:u w:val="single"/>
              </w:rPr>
              <w:t>Innovation Challenge</w:t>
            </w:r>
          </w:p>
          <w:p w14:paraId="3CF72121" w14:textId="42C589F1" w:rsidR="009A0451" w:rsidRDefault="009A0451" w:rsidP="009A0451">
            <w:pPr>
              <w:rPr>
                <w:rFonts w:eastAsia="MS Mincho" w:cstheme="minorHAnsi"/>
                <w:sz w:val="18"/>
                <w:szCs w:val="18"/>
              </w:rPr>
            </w:pPr>
            <w:r w:rsidRPr="00DD1D04">
              <w:rPr>
                <w:rFonts w:eastAsia="MS Mincho" w:cstheme="minorHAnsi"/>
                <w:sz w:val="18"/>
                <w:szCs w:val="18"/>
              </w:rPr>
              <w:t>The project’</w:t>
            </w:r>
            <w:r w:rsidRPr="00D12590">
              <w:rPr>
                <w:rFonts w:eastAsia="MS Mincho" w:cstheme="minorHAnsi"/>
                <w:sz w:val="18"/>
                <w:szCs w:val="18"/>
              </w:rPr>
              <w:t xml:space="preserve">s work under Output 3.1.2 is focusing on the organization of an Innovation Challenge in order to identify. </w:t>
            </w:r>
            <w:r w:rsidRPr="00AA388B">
              <w:rPr>
                <w:sz w:val="18"/>
                <w:szCs w:val="18"/>
                <w:lang w:eastAsia="en-GB"/>
              </w:rPr>
              <w:t xml:space="preserve">innovative SMART </w:t>
            </w:r>
            <w:r>
              <w:rPr>
                <w:sz w:val="18"/>
                <w:szCs w:val="18"/>
                <w:lang w:eastAsia="en-GB"/>
              </w:rPr>
              <w:t xml:space="preserve">products that will promote biodiversity values in the targeted PAs. There is a risk that the selected solutions may inadvertently have negative social or environmental impacts. </w:t>
            </w:r>
          </w:p>
          <w:p w14:paraId="037EF1F6" w14:textId="65C1EE47" w:rsidR="009A0451" w:rsidRPr="009A0451" w:rsidRDefault="009A0451" w:rsidP="009A0451">
            <w:pPr>
              <w:rPr>
                <w:rFonts w:eastAsia="MS Mincho" w:cstheme="minorHAnsi"/>
                <w:sz w:val="18"/>
                <w:szCs w:val="18"/>
              </w:rPr>
            </w:pPr>
            <w:r>
              <w:rPr>
                <w:rFonts w:eastAsia="MS Mincho" w:cstheme="minorHAnsi"/>
                <w:sz w:val="18"/>
                <w:szCs w:val="18"/>
              </w:rPr>
              <w:t xml:space="preserve"> </w:t>
            </w:r>
          </w:p>
          <w:p w14:paraId="495A2E30" w14:textId="4BE066AC" w:rsidR="009A0451" w:rsidRPr="00276766" w:rsidRDefault="009A0451" w:rsidP="00C410E8">
            <w:pPr>
              <w:jc w:val="left"/>
              <w:rPr>
                <w:rFonts w:cstheme="minorHAnsi"/>
                <w:bCs/>
                <w:sz w:val="18"/>
                <w:szCs w:val="18"/>
                <w:u w:val="single"/>
              </w:rPr>
            </w:pPr>
          </w:p>
        </w:tc>
        <w:tc>
          <w:tcPr>
            <w:tcW w:w="3139" w:type="dxa"/>
          </w:tcPr>
          <w:p w14:paraId="7BE1DF87" w14:textId="77777777" w:rsidR="009A0451" w:rsidRPr="00A92D99" w:rsidRDefault="009A0451" w:rsidP="00A92D99">
            <w:pPr>
              <w:spacing w:before="0" w:after="0"/>
              <w:rPr>
                <w:rFonts w:cstheme="minorHAnsi"/>
                <w:b/>
                <w:bCs/>
              </w:rPr>
            </w:pPr>
            <w:r w:rsidRPr="00A92D99">
              <w:rPr>
                <w:rFonts w:cstheme="minorHAnsi"/>
                <w:b/>
                <w:bCs/>
              </w:rPr>
              <w:t>RISKS</w:t>
            </w:r>
          </w:p>
          <w:p w14:paraId="234943A4" w14:textId="77777777" w:rsidR="009A0451" w:rsidRPr="00A92D99" w:rsidRDefault="009A0451" w:rsidP="00A92D99">
            <w:pPr>
              <w:spacing w:before="0" w:after="0"/>
              <w:rPr>
                <w:rFonts w:cstheme="minorHAnsi"/>
                <w:b/>
                <w:bCs/>
              </w:rPr>
            </w:pPr>
            <w:r w:rsidRPr="00A92D99">
              <w:rPr>
                <w:rFonts w:cstheme="minorHAnsi"/>
                <w:b/>
                <w:bCs/>
              </w:rPr>
              <w:t>Risk 14/Moderate</w:t>
            </w:r>
          </w:p>
          <w:p w14:paraId="4CB4BF52" w14:textId="77777777" w:rsidR="009A0451" w:rsidRPr="00A92D99" w:rsidRDefault="009A0451" w:rsidP="00A92D99">
            <w:pPr>
              <w:spacing w:before="0" w:after="0"/>
              <w:rPr>
                <w:rFonts w:cstheme="minorHAnsi"/>
                <w:b/>
                <w:bCs/>
              </w:rPr>
            </w:pPr>
            <w:r w:rsidRPr="00A92D99">
              <w:rPr>
                <w:rFonts w:cstheme="minorHAnsi"/>
                <w:b/>
                <w:bCs/>
              </w:rPr>
              <w:t xml:space="preserve">Risk 15/Moderate </w:t>
            </w:r>
          </w:p>
          <w:p w14:paraId="2657CB8E" w14:textId="469F7362" w:rsidR="00A92D99" w:rsidRDefault="00A92D99" w:rsidP="00A92D99">
            <w:pPr>
              <w:spacing w:before="0" w:after="0"/>
              <w:rPr>
                <w:rFonts w:eastAsia="SimSun" w:cstheme="minorHAnsi"/>
                <w:color w:val="000000" w:themeColor="text1"/>
              </w:rPr>
            </w:pPr>
          </w:p>
          <w:p w14:paraId="45549C9C" w14:textId="77777777" w:rsidR="00A92D99" w:rsidRPr="00276766" w:rsidRDefault="00A92D99" w:rsidP="00A92D99">
            <w:pPr>
              <w:spacing w:before="20" w:after="20"/>
              <w:jc w:val="left"/>
              <w:rPr>
                <w:rFonts w:cstheme="minorHAnsi"/>
                <w:b/>
                <w:bCs/>
                <w:sz w:val="18"/>
                <w:szCs w:val="18"/>
              </w:rPr>
            </w:pPr>
            <w:r w:rsidRPr="00276766">
              <w:rPr>
                <w:rFonts w:cstheme="minorHAnsi"/>
                <w:b/>
                <w:bCs/>
                <w:sz w:val="18"/>
                <w:szCs w:val="18"/>
              </w:rPr>
              <w:t xml:space="preserve">SAFEGUARDS  TRIGGERED </w:t>
            </w:r>
          </w:p>
          <w:p w14:paraId="5A08ED2E" w14:textId="77777777" w:rsidR="00A92D99" w:rsidRPr="00276766" w:rsidRDefault="00A92D99" w:rsidP="00A92D99">
            <w:pPr>
              <w:spacing w:before="20" w:after="20"/>
              <w:jc w:val="left"/>
              <w:rPr>
                <w:rFonts w:cstheme="minorHAnsi"/>
                <w:sz w:val="18"/>
                <w:szCs w:val="18"/>
              </w:rPr>
            </w:pPr>
            <w:r w:rsidRPr="00276766">
              <w:rPr>
                <w:rFonts w:cstheme="minorHAnsi"/>
                <w:sz w:val="18"/>
                <w:szCs w:val="18"/>
              </w:rPr>
              <w:t xml:space="preserve">SES Principle 2 HUMAN RIGHTS </w:t>
            </w:r>
          </w:p>
          <w:p w14:paraId="237FD5C1" w14:textId="77777777" w:rsidR="00A92D99" w:rsidRPr="00276766" w:rsidRDefault="00A92D99" w:rsidP="00A92D99">
            <w:pPr>
              <w:spacing w:before="20" w:after="20"/>
              <w:jc w:val="left"/>
              <w:rPr>
                <w:rFonts w:cstheme="minorHAnsi"/>
                <w:sz w:val="18"/>
                <w:szCs w:val="18"/>
              </w:rPr>
            </w:pPr>
            <w:r w:rsidRPr="00276766">
              <w:rPr>
                <w:rFonts w:cstheme="minorHAnsi"/>
                <w:sz w:val="18"/>
                <w:szCs w:val="18"/>
              </w:rPr>
              <w:t>SES Principle 3 GENDER</w:t>
            </w:r>
          </w:p>
          <w:p w14:paraId="7A3810FF" w14:textId="77777777" w:rsidR="00A92D99" w:rsidRPr="00276766" w:rsidRDefault="00A92D99" w:rsidP="00A92D99">
            <w:pPr>
              <w:spacing w:before="20" w:after="20"/>
              <w:jc w:val="left"/>
              <w:rPr>
                <w:rFonts w:cstheme="minorHAnsi"/>
                <w:sz w:val="18"/>
                <w:szCs w:val="18"/>
              </w:rPr>
            </w:pPr>
            <w:r w:rsidRPr="00276766">
              <w:rPr>
                <w:rFonts w:cstheme="minorHAnsi"/>
                <w:sz w:val="18"/>
                <w:szCs w:val="18"/>
              </w:rPr>
              <w:t>SES Principle 5 ACCOUNTABILITY</w:t>
            </w:r>
          </w:p>
          <w:p w14:paraId="64EF2D08" w14:textId="0FBAF9A4" w:rsidR="00A92D99" w:rsidRDefault="00A92D99" w:rsidP="00A92D99">
            <w:pPr>
              <w:spacing w:before="0" w:after="0"/>
              <w:rPr>
                <w:rFonts w:cstheme="minorHAnsi"/>
                <w:sz w:val="18"/>
                <w:szCs w:val="18"/>
              </w:rPr>
            </w:pPr>
            <w:r>
              <w:rPr>
                <w:rFonts w:cstheme="minorHAnsi"/>
                <w:sz w:val="18"/>
                <w:szCs w:val="18"/>
              </w:rPr>
              <w:t xml:space="preserve">SES Standard BIODIVERSITY and NRM </w:t>
            </w:r>
          </w:p>
          <w:p w14:paraId="1307BFA7" w14:textId="46D7B50D" w:rsidR="00A92D99" w:rsidRDefault="00A92D99" w:rsidP="00A92D99">
            <w:pPr>
              <w:spacing w:before="0" w:after="0"/>
              <w:rPr>
                <w:rFonts w:cstheme="minorHAnsi"/>
                <w:sz w:val="18"/>
                <w:szCs w:val="18"/>
              </w:rPr>
            </w:pPr>
            <w:r>
              <w:rPr>
                <w:rFonts w:cstheme="minorHAnsi"/>
                <w:sz w:val="18"/>
                <w:szCs w:val="18"/>
              </w:rPr>
              <w:t>SES Standard CLIMATE CHANGE</w:t>
            </w:r>
          </w:p>
          <w:p w14:paraId="752DF0D3" w14:textId="47F32CD6" w:rsidR="00A92D99" w:rsidRDefault="00A92D99" w:rsidP="00A92D99">
            <w:pPr>
              <w:spacing w:before="0" w:after="0"/>
              <w:rPr>
                <w:rFonts w:eastAsia="SimSun" w:cstheme="minorHAnsi"/>
                <w:color w:val="000000" w:themeColor="text1"/>
              </w:rPr>
            </w:pPr>
            <w:r>
              <w:rPr>
                <w:rFonts w:eastAsia="SimSun" w:cstheme="minorHAnsi"/>
                <w:color w:val="000000" w:themeColor="text1"/>
              </w:rPr>
              <w:t xml:space="preserve">SES Standard LABOR and WORKING CONDITIONS </w:t>
            </w:r>
          </w:p>
          <w:p w14:paraId="23AAB84A" w14:textId="77777777" w:rsidR="009A0451" w:rsidRPr="00276766" w:rsidRDefault="009A0451" w:rsidP="00A92D99">
            <w:pPr>
              <w:spacing w:before="0" w:after="0"/>
              <w:ind w:left="357"/>
              <w:rPr>
                <w:rFonts w:cstheme="minorHAnsi"/>
                <w:b/>
                <w:bCs/>
                <w:sz w:val="18"/>
                <w:szCs w:val="18"/>
              </w:rPr>
            </w:pPr>
          </w:p>
        </w:tc>
        <w:tc>
          <w:tcPr>
            <w:tcW w:w="2807" w:type="dxa"/>
          </w:tcPr>
          <w:p w14:paraId="676CA1FB" w14:textId="31EFB86E" w:rsidR="009A0451" w:rsidRPr="00A92D99" w:rsidRDefault="00A92D99" w:rsidP="0017500D">
            <w:pPr>
              <w:shd w:val="clear" w:color="auto" w:fill="FFFFFF"/>
              <w:rPr>
                <w:rFonts w:ascii="Calibri" w:eastAsia="Calibri" w:hAnsi="Calibri" w:cs="Calibri"/>
                <w:sz w:val="18"/>
                <w:szCs w:val="18"/>
              </w:rPr>
            </w:pPr>
            <w:r w:rsidRPr="00A92D99">
              <w:rPr>
                <w:rFonts w:ascii="Calibri" w:eastAsia="Calibri" w:hAnsi="Calibri" w:cs="Calibri"/>
                <w:sz w:val="18"/>
                <w:szCs w:val="18"/>
              </w:rPr>
              <w:t xml:space="preserve"> </w:t>
            </w:r>
            <w:r>
              <w:rPr>
                <w:rFonts w:ascii="Calibri" w:eastAsia="Calibri" w:hAnsi="Calibri" w:cs="Calibri"/>
                <w:sz w:val="18"/>
                <w:szCs w:val="18"/>
              </w:rPr>
              <w:t xml:space="preserve">These activities are designed to promote cultural and biodiversity values of Lower Prut-Danube eco-region, promoting sustainable eco-tourism  with full participation of local communities.  </w:t>
            </w:r>
            <w:r>
              <w:rPr>
                <w:rFonts w:cstheme="minorHAnsi"/>
                <w:sz w:val="18"/>
                <w:szCs w:val="18"/>
                <w:lang w:eastAsia="en-GB"/>
              </w:rPr>
              <w:t xml:space="preserve">These activities will </w:t>
            </w:r>
            <w:r w:rsidRPr="00A92D99">
              <w:rPr>
                <w:rFonts w:cstheme="minorHAnsi"/>
                <w:sz w:val="18"/>
                <w:szCs w:val="18"/>
                <w:lang w:eastAsia="en-GB"/>
              </w:rPr>
              <w:t xml:space="preserve"> build on the results of previous local and cross-border initiatives that have identified and marked tourist routes in Lower Prut area. </w:t>
            </w:r>
            <w:r w:rsidRPr="00A92D99">
              <w:rPr>
                <w:rFonts w:cstheme="minorHAnsi"/>
                <w:sz w:val="18"/>
                <w:szCs w:val="18"/>
                <w:lang w:val="ro-RO"/>
              </w:rPr>
              <w:t>Most routes include different combinations of the same natural attractions (reservations, forests, rivers, lakes), cultural heritage (archeological sites, museums, churches, medieval artefacts, cultural monuments, local handicraft workshops), traditional food and accommodation facilities (guesthouses small hotels), including ad-hoc folk music representations, local fish dishes and wines.</w:t>
            </w:r>
          </w:p>
        </w:tc>
      </w:tr>
      <w:bookmarkEnd w:id="161"/>
    </w:tbl>
    <w:p w14:paraId="6DDF908A" w14:textId="77777777" w:rsidR="00A07587" w:rsidRDefault="00A07587" w:rsidP="00A07587"/>
    <w:p w14:paraId="0E510B6B" w14:textId="77777777" w:rsidR="00A07587" w:rsidRDefault="00A07587" w:rsidP="009D56B1">
      <w:pPr>
        <w:rPr>
          <w:rFonts w:cstheme="minorHAnsi"/>
        </w:rPr>
        <w:sectPr w:rsidR="00A07587" w:rsidSect="00A07587">
          <w:pgSz w:w="16839" w:h="11907" w:orient="landscape" w:code="9"/>
          <w:pgMar w:top="1440" w:right="1440" w:bottom="1440" w:left="1440" w:header="578" w:footer="578" w:gutter="0"/>
          <w:cols w:space="720"/>
          <w:docGrid w:linePitch="360"/>
        </w:sectPr>
      </w:pPr>
    </w:p>
    <w:p w14:paraId="726EC0BE" w14:textId="6FC39722" w:rsidR="00CD177B" w:rsidRPr="0047332B" w:rsidRDefault="009D56B1" w:rsidP="00F349FC">
      <w:pPr>
        <w:pStyle w:val="Heading1"/>
        <w:rPr>
          <w:color w:val="auto"/>
          <w:sz w:val="24"/>
          <w:szCs w:val="24"/>
        </w:rPr>
      </w:pPr>
      <w:bookmarkStart w:id="162" w:name="_Toc26169213"/>
      <w:bookmarkStart w:id="163" w:name="_Toc26169214"/>
      <w:bookmarkStart w:id="164" w:name="_Toc81488576"/>
      <w:bookmarkEnd w:id="162"/>
      <w:bookmarkEnd w:id="163"/>
      <w:r w:rsidRPr="0047332B">
        <w:rPr>
          <w:color w:val="auto"/>
          <w:sz w:val="24"/>
          <w:szCs w:val="24"/>
        </w:rPr>
        <w:lastRenderedPageBreak/>
        <w:t>L</w:t>
      </w:r>
      <w:r w:rsidR="00F349FC" w:rsidRPr="0047332B">
        <w:rPr>
          <w:color w:val="auto"/>
          <w:sz w:val="24"/>
          <w:szCs w:val="24"/>
        </w:rPr>
        <w:t>egislation and Institutional Frameworks for environmental and social matters</w:t>
      </w:r>
      <w:bookmarkEnd w:id="164"/>
    </w:p>
    <w:p w14:paraId="7156FE7F" w14:textId="5361991D" w:rsidR="008C3A67" w:rsidRDefault="008C3A67" w:rsidP="00D271B4">
      <w:r w:rsidRPr="003411F3">
        <w:rPr>
          <w:rFonts w:cstheme="minorHAnsi"/>
        </w:rPr>
        <w:t xml:space="preserve">This section provides a preliminary review of the policy, legal and institutional (PLR) framework related to the potential risks and benefits of the proposed </w:t>
      </w:r>
      <w:r>
        <w:rPr>
          <w:rFonts w:cstheme="minorHAnsi"/>
        </w:rPr>
        <w:t xml:space="preserve">project </w:t>
      </w:r>
      <w:r w:rsidRPr="003411F3">
        <w:rPr>
          <w:rFonts w:cstheme="minorHAnsi"/>
        </w:rPr>
        <w:t xml:space="preserve">and prospective activities to be implemented with the use of </w:t>
      </w:r>
      <w:r>
        <w:rPr>
          <w:rFonts w:cstheme="minorHAnsi"/>
        </w:rPr>
        <w:t>the funding received</w:t>
      </w:r>
      <w:r w:rsidRPr="003411F3">
        <w:rPr>
          <w:rFonts w:cstheme="minorHAnsi"/>
        </w:rPr>
        <w:t xml:space="preserve">. The PLR framework underpins how social and environmental safeguards will be addressed and respected. </w:t>
      </w:r>
      <w:r w:rsidR="007B42D5">
        <w:rPr>
          <w:rFonts w:cstheme="minorHAnsi"/>
        </w:rPr>
        <w:t xml:space="preserve"> </w:t>
      </w:r>
      <w:r w:rsidRPr="003411F3">
        <w:rPr>
          <w:rFonts w:cstheme="minorHAnsi"/>
        </w:rPr>
        <w:t>Th</w:t>
      </w:r>
      <w:r w:rsidR="004434BC">
        <w:rPr>
          <w:rFonts w:cstheme="minorHAnsi"/>
        </w:rPr>
        <w:t xml:space="preserve">e preliminary baseline </w:t>
      </w:r>
      <w:r w:rsidRPr="003411F3">
        <w:rPr>
          <w:rFonts w:cstheme="minorHAnsi"/>
        </w:rPr>
        <w:t xml:space="preserve">analysis will be further expanded </w:t>
      </w:r>
      <w:r w:rsidR="004434BC">
        <w:rPr>
          <w:rFonts w:cstheme="minorHAnsi"/>
        </w:rPr>
        <w:t xml:space="preserve">during the project inception stage, when a full Strategic Social and  Environmental Assessment (SESA) will be conducted, in order to address a full range of analytical and participatory approaches that aim to integrate social and environmental consideration into policies and plans supported by the project (i.e. “upstream” activities). </w:t>
      </w:r>
      <w:r w:rsidR="00FA136D">
        <w:rPr>
          <w:rFonts w:cstheme="minorHAnsi"/>
        </w:rPr>
        <w:t xml:space="preserve">As necessary, </w:t>
      </w:r>
      <w:r w:rsidR="004434BC">
        <w:rPr>
          <w:rFonts w:cstheme="minorHAnsi"/>
        </w:rPr>
        <w:t xml:space="preserve">SESA recommendations will be implemented through a management plan (ESMF) that </w:t>
      </w:r>
      <w:r w:rsidR="00FA136D">
        <w:rPr>
          <w:rFonts w:cstheme="minorHAnsi"/>
        </w:rPr>
        <w:t xml:space="preserve">outlines the required </w:t>
      </w:r>
      <w:r w:rsidR="004434BC">
        <w:rPr>
          <w:rFonts w:cstheme="minorHAnsi"/>
        </w:rPr>
        <w:t xml:space="preserve">assessment of targeted “downstream” activities. </w:t>
      </w:r>
      <w:r w:rsidR="00D271B4">
        <w:rPr>
          <w:rFonts w:cstheme="minorHAnsi"/>
        </w:rPr>
        <w:t xml:space="preserve"> </w:t>
      </w:r>
    </w:p>
    <w:p w14:paraId="3A9E6B54" w14:textId="77777777" w:rsidR="005B3D33" w:rsidRDefault="005B3D33" w:rsidP="000E1901">
      <w:pPr>
        <w:pStyle w:val="Heading2"/>
        <w:ind w:left="567" w:hanging="567"/>
      </w:pPr>
      <w:bookmarkStart w:id="165" w:name="_Toc81488577"/>
      <w:bookmarkStart w:id="166" w:name="_Hlk71902689"/>
      <w:bookmarkEnd w:id="165"/>
    </w:p>
    <w:p w14:paraId="19C88310" w14:textId="5D0241AD" w:rsidR="008C3A67" w:rsidRPr="000E1901" w:rsidRDefault="00B446B1" w:rsidP="005B3D33">
      <w:pPr>
        <w:pStyle w:val="Heading2"/>
        <w:numPr>
          <w:ilvl w:val="0"/>
          <w:numId w:val="0"/>
        </w:numPr>
      </w:pPr>
      <w:bookmarkStart w:id="167" w:name="_Toc81488578"/>
      <w:bookmarkStart w:id="168" w:name="_Hlk78830511"/>
      <w:r>
        <w:t>National legislation, policies and regulations</w:t>
      </w:r>
      <w:bookmarkEnd w:id="167"/>
      <w:r>
        <w:t xml:space="preserve"> </w:t>
      </w:r>
    </w:p>
    <w:bookmarkEnd w:id="166"/>
    <w:p w14:paraId="7809CECE" w14:textId="513F5C88" w:rsidR="00B446B1" w:rsidRDefault="00B446B1" w:rsidP="00B446B1">
      <w:pPr>
        <w:rPr>
          <w:rFonts w:cstheme="minorHAnsi"/>
        </w:rPr>
      </w:pPr>
      <w:r>
        <w:rPr>
          <w:rFonts w:cstheme="minorHAnsi"/>
        </w:rPr>
        <w:t xml:space="preserve">The main baseline policies, laws and regulations related to the use of natural resources are the following: </w:t>
      </w:r>
    </w:p>
    <w:p w14:paraId="57F7CB6F" w14:textId="77777777" w:rsidR="00DE708A" w:rsidRPr="00DE708A" w:rsidRDefault="00DE708A" w:rsidP="00DE708A">
      <w:pPr>
        <w:pStyle w:val="ListParagraph"/>
        <w:spacing w:before="240"/>
        <w:ind w:left="0"/>
        <w:rPr>
          <w:rFonts w:cstheme="minorHAnsi"/>
          <w:b/>
          <w:szCs w:val="20"/>
          <w:u w:val="single"/>
        </w:rPr>
      </w:pPr>
      <w:r w:rsidRPr="00DE708A">
        <w:rPr>
          <w:rFonts w:cstheme="minorHAnsi"/>
          <w:b/>
          <w:szCs w:val="20"/>
          <w:u w:val="single"/>
        </w:rPr>
        <w:t>Codes</w:t>
      </w:r>
    </w:p>
    <w:p w14:paraId="58443970" w14:textId="44D32F35" w:rsidR="00DE708A" w:rsidRPr="00DE708A" w:rsidRDefault="00DE708A" w:rsidP="00DE708A">
      <w:pPr>
        <w:pStyle w:val="NormalWeb"/>
        <w:shd w:val="clear" w:color="auto" w:fill="FFFFFF"/>
        <w:spacing w:before="240" w:beforeAutospacing="0" w:after="0" w:afterAutospacing="0"/>
        <w:jc w:val="both"/>
        <w:rPr>
          <w:rFonts w:asciiTheme="minorHAnsi" w:hAnsiTheme="minorHAnsi" w:cstheme="minorHAnsi"/>
          <w:sz w:val="20"/>
          <w:szCs w:val="20"/>
        </w:rPr>
      </w:pPr>
      <w:r w:rsidRPr="00DE708A">
        <w:rPr>
          <w:rFonts w:asciiTheme="minorHAnsi" w:hAnsiTheme="minorHAnsi" w:cstheme="minorHAnsi"/>
          <w:b/>
          <w:i/>
          <w:sz w:val="20"/>
          <w:szCs w:val="20"/>
        </w:rPr>
        <w:t xml:space="preserve">The Land Code (No. 828-XII of 25-12-1991) </w:t>
      </w:r>
      <w:r w:rsidR="00FA2430">
        <w:rPr>
          <w:rFonts w:asciiTheme="minorHAnsi" w:hAnsiTheme="minorHAnsi" w:cstheme="minorHAnsi"/>
          <w:sz w:val="20"/>
          <w:szCs w:val="20"/>
        </w:rPr>
        <w:t xml:space="preserve">is inclusive of </w:t>
      </w:r>
      <w:r w:rsidRPr="00DE708A">
        <w:rPr>
          <w:rFonts w:asciiTheme="minorHAnsi" w:hAnsiTheme="minorHAnsi" w:cstheme="minorHAnsi"/>
          <w:sz w:val="20"/>
          <w:szCs w:val="20"/>
        </w:rPr>
        <w:t>land</w:t>
      </w:r>
      <w:r w:rsidR="00FA2430">
        <w:rPr>
          <w:rFonts w:asciiTheme="minorHAnsi" w:hAnsiTheme="minorHAnsi" w:cstheme="minorHAnsi"/>
          <w:sz w:val="20"/>
          <w:szCs w:val="20"/>
        </w:rPr>
        <w:t xml:space="preserve"> destinated</w:t>
      </w:r>
      <w:r w:rsidRPr="00DE708A">
        <w:rPr>
          <w:rFonts w:asciiTheme="minorHAnsi" w:hAnsiTheme="minorHAnsi" w:cstheme="minorHAnsi"/>
          <w:sz w:val="20"/>
          <w:szCs w:val="20"/>
        </w:rPr>
        <w:t xml:space="preserve"> for nature protection, recreative activity, lands of historical-cultural value, lands of the underground areas and green areas. The act protects the equal right of various forms of property on lands, it established the way of land use, protects the soils from the holders that damage the lands and do not repair such damages. The law stipulates penalties for a </w:t>
      </w:r>
      <w:r w:rsidR="00FA2430">
        <w:rPr>
          <w:rFonts w:asciiTheme="minorHAnsi" w:hAnsiTheme="minorHAnsi" w:cstheme="minorHAnsi"/>
          <w:sz w:val="20"/>
          <w:szCs w:val="20"/>
        </w:rPr>
        <w:t xml:space="preserve">negatively impacting soil quality, </w:t>
      </w:r>
      <w:r w:rsidRPr="00DE708A">
        <w:rPr>
          <w:rFonts w:asciiTheme="minorHAnsi" w:hAnsiTheme="minorHAnsi" w:cstheme="minorHAnsi"/>
          <w:sz w:val="20"/>
          <w:szCs w:val="20"/>
        </w:rPr>
        <w:t xml:space="preserve"> it regulates the rights and obligations of landholders, including those on the territory of which heritage objects are located. The document established the way of collecting payments for land use.</w:t>
      </w:r>
    </w:p>
    <w:p w14:paraId="4C5C6EE7" w14:textId="49CB3FF6" w:rsidR="00DE708A" w:rsidRPr="00DE708A" w:rsidRDefault="00DE708A" w:rsidP="00DE708A">
      <w:pPr>
        <w:pStyle w:val="NormalWeb"/>
        <w:shd w:val="clear" w:color="auto" w:fill="FFFFFF"/>
        <w:spacing w:before="240" w:beforeAutospacing="0" w:after="0" w:afterAutospacing="0"/>
        <w:jc w:val="both"/>
        <w:rPr>
          <w:rFonts w:asciiTheme="minorHAnsi" w:hAnsiTheme="minorHAnsi" w:cstheme="minorHAnsi"/>
          <w:sz w:val="20"/>
          <w:szCs w:val="20"/>
        </w:rPr>
      </w:pPr>
      <w:r w:rsidRPr="00DE708A">
        <w:rPr>
          <w:rFonts w:asciiTheme="minorHAnsi" w:hAnsiTheme="minorHAnsi" w:cstheme="minorHAnsi"/>
          <w:b/>
          <w:bCs/>
          <w:i/>
          <w:sz w:val="20"/>
          <w:szCs w:val="20"/>
        </w:rPr>
        <w:t>The Forestry Code (No. 887-XIII of 21-06-1996)</w:t>
      </w:r>
      <w:r w:rsidRPr="00DE708A">
        <w:rPr>
          <w:rFonts w:asciiTheme="minorHAnsi" w:hAnsiTheme="minorHAnsi" w:cstheme="minorHAnsi"/>
          <w:b/>
          <w:bCs/>
          <w:sz w:val="20"/>
          <w:szCs w:val="20"/>
        </w:rPr>
        <w:t xml:space="preserve"> </w:t>
      </w:r>
      <w:r w:rsidR="00FA2430">
        <w:rPr>
          <w:rFonts w:asciiTheme="minorHAnsi" w:hAnsiTheme="minorHAnsi" w:cstheme="minorHAnsi"/>
          <w:bCs/>
          <w:sz w:val="20"/>
          <w:szCs w:val="20"/>
        </w:rPr>
        <w:t xml:space="preserve">regulates </w:t>
      </w:r>
      <w:r w:rsidRPr="00DE708A">
        <w:rPr>
          <w:rFonts w:asciiTheme="minorHAnsi" w:hAnsiTheme="minorHAnsi" w:cstheme="minorHAnsi"/>
          <w:bCs/>
          <w:sz w:val="20"/>
          <w:szCs w:val="20"/>
        </w:rPr>
        <w:t xml:space="preserve">the sustainable management of the forest stock by means of reasonable usage, regeneration, guarding and protecting the forests, maintaining, conserving and improving the forest biological diversity, providing forest resources to satisfy the current and future needs of the society based on their multifunctionality. The act establishes the competences of the Government, Central Forest Authority, Central authority for the protection of environment, </w:t>
      </w:r>
      <w:r w:rsidRPr="00DE708A">
        <w:rPr>
          <w:rFonts w:asciiTheme="minorHAnsi" w:hAnsiTheme="minorHAnsi" w:cstheme="minorHAnsi"/>
          <w:sz w:val="20"/>
          <w:szCs w:val="20"/>
          <w:shd w:val="clear" w:color="auto" w:fill="FFFFFF"/>
        </w:rPr>
        <w:t xml:space="preserve">and Environment Agency in the sphere of reserves and other protected areas on the lands of the forest stock. One of the </w:t>
      </w:r>
      <w:r w:rsidRPr="00DE708A">
        <w:rPr>
          <w:rFonts w:asciiTheme="minorHAnsi" w:hAnsiTheme="minorHAnsi" w:cstheme="minorHAnsi"/>
          <w:bCs/>
          <w:sz w:val="20"/>
          <w:szCs w:val="20"/>
        </w:rPr>
        <w:t>tasks established by the Code for the line institutions is ensuring the biological diversity and reasonable use of the genetic and biological resources, protection of environment. The Code stipulates that the rent of lands from the forest stock inside the protected natural areas is forbidden. The act establishes the rights and obligations of the holders of forest lands, other forest beneficiaries, the norms of using the forest products and the forest. The legislative act also stipulates payments for forest usages, measures of economic incentives for the reasonable use, regeneration, guarding and protecting the forests. The liability measures for the infringement of the forest legislation are also specified. Moreover – the amount of compensation for the damage caused by forest contraventions is established according to certain tariffs.</w:t>
      </w:r>
      <w:r w:rsidRPr="00DE708A">
        <w:rPr>
          <w:rFonts w:asciiTheme="minorHAnsi" w:hAnsiTheme="minorHAnsi" w:cstheme="minorHAnsi"/>
          <w:b/>
          <w:bCs/>
          <w:sz w:val="20"/>
          <w:szCs w:val="20"/>
        </w:rPr>
        <w:t xml:space="preserve"> </w:t>
      </w:r>
    </w:p>
    <w:p w14:paraId="11177F5E" w14:textId="77777777" w:rsidR="00DE708A" w:rsidRPr="00DE708A" w:rsidRDefault="00DE708A" w:rsidP="00DE708A">
      <w:pPr>
        <w:pStyle w:val="NormalWeb"/>
        <w:shd w:val="clear" w:color="auto" w:fill="FFFFFF"/>
        <w:spacing w:before="240" w:beforeAutospacing="0" w:after="0" w:afterAutospacing="0"/>
        <w:jc w:val="both"/>
        <w:rPr>
          <w:rFonts w:asciiTheme="minorHAnsi" w:hAnsiTheme="minorHAnsi" w:cstheme="minorHAnsi"/>
          <w:b/>
          <w:i/>
          <w:sz w:val="20"/>
          <w:szCs w:val="20"/>
          <w:u w:val="single"/>
        </w:rPr>
      </w:pPr>
      <w:r w:rsidRPr="00DE708A">
        <w:rPr>
          <w:rFonts w:asciiTheme="minorHAnsi" w:hAnsiTheme="minorHAnsi" w:cstheme="minorHAnsi"/>
          <w:b/>
          <w:i/>
          <w:sz w:val="20"/>
          <w:szCs w:val="20"/>
          <w:u w:val="single"/>
        </w:rPr>
        <w:t>Policies/Programs</w:t>
      </w:r>
    </w:p>
    <w:p w14:paraId="4D7DFEC2" w14:textId="69EE6C35" w:rsidR="00DE708A" w:rsidRPr="00DE708A" w:rsidRDefault="00DE708A" w:rsidP="00DE708A">
      <w:pPr>
        <w:pStyle w:val="NormalWeb"/>
        <w:spacing w:before="240" w:beforeAutospacing="0" w:after="0"/>
        <w:jc w:val="both"/>
        <w:rPr>
          <w:rFonts w:asciiTheme="minorHAnsi" w:hAnsiTheme="minorHAnsi" w:cstheme="minorHAnsi"/>
          <w:bCs/>
          <w:sz w:val="20"/>
          <w:szCs w:val="20"/>
        </w:rPr>
      </w:pPr>
      <w:r w:rsidRPr="00DE708A">
        <w:rPr>
          <w:rFonts w:asciiTheme="minorHAnsi" w:hAnsiTheme="minorHAnsi" w:cstheme="minorHAnsi"/>
          <w:b/>
          <w:bCs/>
          <w:i/>
          <w:sz w:val="20"/>
          <w:szCs w:val="20"/>
        </w:rPr>
        <w:t>Government Decision on the approval of the National Program on the creation of the national ecological network for 2011-2018 (GD No. 593 of 01-08-2011)</w:t>
      </w:r>
      <w:r w:rsidRPr="00DE708A">
        <w:rPr>
          <w:rFonts w:asciiTheme="minorHAnsi" w:eastAsiaTheme="minorHAnsi" w:hAnsiTheme="minorHAnsi" w:cstheme="minorHAnsi"/>
          <w:b/>
          <w:i/>
          <w:sz w:val="20"/>
          <w:szCs w:val="20"/>
          <w:shd w:val="clear" w:color="auto" w:fill="FFFFFF"/>
        </w:rPr>
        <w:t>.</w:t>
      </w:r>
      <w:r w:rsidRPr="00DE708A">
        <w:rPr>
          <w:rFonts w:asciiTheme="minorHAnsi" w:eastAsiaTheme="minorHAnsi" w:hAnsiTheme="minorHAnsi" w:cstheme="minorHAnsi"/>
          <w:sz w:val="20"/>
          <w:szCs w:val="20"/>
          <w:shd w:val="clear" w:color="auto" w:fill="FFFFFF"/>
        </w:rPr>
        <w:t xml:space="preserve"> The program represented an objective for the fulfilment of the undertakings of the Republic of </w:t>
      </w:r>
      <w:r w:rsidRPr="00DE708A">
        <w:rPr>
          <w:rFonts w:asciiTheme="minorHAnsi" w:hAnsiTheme="minorHAnsi" w:cstheme="minorHAnsi"/>
          <w:bCs/>
          <w:sz w:val="20"/>
          <w:szCs w:val="20"/>
        </w:rPr>
        <w:t>Moldova, as a country – party to the Convention on biological diversity (Rio de Janeiro, 1992), by creating opportunities for stopping the loss</w:t>
      </w:r>
      <w:r w:rsidR="00FA2430">
        <w:rPr>
          <w:rFonts w:asciiTheme="minorHAnsi" w:hAnsiTheme="minorHAnsi" w:cstheme="minorHAnsi"/>
          <w:bCs/>
          <w:sz w:val="20"/>
          <w:szCs w:val="20"/>
        </w:rPr>
        <w:t xml:space="preserve"> of</w:t>
      </w:r>
      <w:r w:rsidRPr="00DE708A">
        <w:rPr>
          <w:rFonts w:asciiTheme="minorHAnsi" w:hAnsiTheme="minorHAnsi" w:cstheme="minorHAnsi"/>
          <w:bCs/>
          <w:sz w:val="20"/>
          <w:szCs w:val="20"/>
        </w:rPr>
        <w:t xml:space="preserve"> biodiversity, by creating state protected objects and complexes.</w:t>
      </w:r>
    </w:p>
    <w:p w14:paraId="75A3287F" w14:textId="77777777" w:rsidR="00DE708A" w:rsidRPr="00DE708A" w:rsidRDefault="00DE708A" w:rsidP="00DE708A">
      <w:pPr>
        <w:pStyle w:val="NormalWeb"/>
        <w:spacing w:before="240" w:beforeAutospacing="0"/>
        <w:jc w:val="both"/>
        <w:rPr>
          <w:rFonts w:asciiTheme="minorHAnsi" w:hAnsiTheme="minorHAnsi" w:cstheme="minorHAnsi"/>
          <w:iCs/>
          <w:sz w:val="20"/>
          <w:szCs w:val="20"/>
        </w:rPr>
      </w:pPr>
      <w:r w:rsidRPr="00DE708A">
        <w:rPr>
          <w:rFonts w:asciiTheme="minorHAnsi" w:hAnsiTheme="minorHAnsi" w:cstheme="minorHAnsi"/>
          <w:b/>
          <w:bCs/>
          <w:i/>
          <w:sz w:val="20"/>
          <w:szCs w:val="20"/>
        </w:rPr>
        <w:t xml:space="preserve">Government Decision on the approval of the Environmental Strategy </w:t>
      </w:r>
      <w:r w:rsidRPr="00DE708A">
        <w:rPr>
          <w:rFonts w:asciiTheme="minorHAnsi" w:hAnsiTheme="minorHAnsi" w:cstheme="minorHAnsi"/>
          <w:b/>
          <w:i/>
          <w:sz w:val="20"/>
          <w:szCs w:val="20"/>
        </w:rPr>
        <w:t>for</w:t>
      </w:r>
      <w:r w:rsidRPr="00DE708A">
        <w:rPr>
          <w:rFonts w:asciiTheme="minorHAnsi" w:hAnsiTheme="minorHAnsi" w:cstheme="minorHAnsi"/>
          <w:b/>
          <w:bCs/>
          <w:i/>
          <w:sz w:val="20"/>
          <w:szCs w:val="20"/>
        </w:rPr>
        <w:t xml:space="preserve"> 2014-2023 and Action Plan for its implementation </w:t>
      </w:r>
      <w:r w:rsidRPr="00DE708A">
        <w:rPr>
          <w:rFonts w:asciiTheme="minorHAnsi" w:hAnsiTheme="minorHAnsi" w:cstheme="minorHAnsi"/>
          <w:b/>
          <w:i/>
          <w:sz w:val="20"/>
          <w:szCs w:val="20"/>
        </w:rPr>
        <w:t>(GD No. 301 of 24-04-2014).</w:t>
      </w:r>
      <w:r w:rsidRPr="00DE708A">
        <w:rPr>
          <w:rFonts w:asciiTheme="minorHAnsi" w:eastAsia="Calibri" w:hAnsiTheme="minorHAnsi" w:cstheme="minorHAnsi"/>
          <w:sz w:val="20"/>
          <w:szCs w:val="20"/>
          <w:lang w:eastAsia="ja-JP"/>
        </w:rPr>
        <w:t xml:space="preserve"> The Environmental Strategy is a long term strategic planning document and it proposes a total reform of the environment protection sector</w:t>
      </w:r>
      <w:r w:rsidRPr="00DE708A">
        <w:rPr>
          <w:rFonts w:asciiTheme="minorHAnsi" w:hAnsiTheme="minorHAnsi" w:cstheme="minorHAnsi"/>
          <w:iCs/>
          <w:sz w:val="20"/>
          <w:szCs w:val="20"/>
        </w:rPr>
        <w:t xml:space="preserve">, so as to have an operating institutional, administrative and environmental management system adjusted to the requirements of the European Union, which would ensure environmental sustainability and the increase of the quality of </w:t>
      </w:r>
      <w:r w:rsidRPr="00DE708A">
        <w:rPr>
          <w:rFonts w:asciiTheme="minorHAnsi" w:hAnsiTheme="minorHAnsi" w:cstheme="minorHAnsi"/>
          <w:iCs/>
          <w:sz w:val="20"/>
          <w:szCs w:val="20"/>
        </w:rPr>
        <w:lastRenderedPageBreak/>
        <w:t>environmental factors. The Action Plan includes the specific objective 6.4. providing for the extension of the surface of protected areas from 5.6 % to 8%.</w:t>
      </w:r>
    </w:p>
    <w:p w14:paraId="0F55900B" w14:textId="068412CD" w:rsidR="00DE708A" w:rsidRPr="00DE708A" w:rsidRDefault="00DE708A" w:rsidP="00DE708A">
      <w:pPr>
        <w:pStyle w:val="NormalWeb"/>
        <w:spacing w:before="240"/>
        <w:jc w:val="both"/>
        <w:rPr>
          <w:rFonts w:asciiTheme="minorHAnsi" w:hAnsiTheme="minorHAnsi" w:cstheme="minorHAnsi"/>
          <w:iCs/>
          <w:sz w:val="20"/>
          <w:szCs w:val="20"/>
        </w:rPr>
      </w:pPr>
      <w:r w:rsidRPr="00DE708A">
        <w:rPr>
          <w:rFonts w:asciiTheme="minorHAnsi" w:hAnsiTheme="minorHAnsi" w:cstheme="minorHAnsi"/>
          <w:b/>
          <w:bCs/>
          <w:i/>
          <w:iCs/>
          <w:sz w:val="20"/>
          <w:szCs w:val="20"/>
        </w:rPr>
        <w:t xml:space="preserve">Government Decision on the approval of the Strategy of the Republic of Moldova on adaptation to climate change until 2020 and Action Plan for its implementation </w:t>
      </w:r>
      <w:r w:rsidRPr="00DE708A">
        <w:rPr>
          <w:rFonts w:asciiTheme="minorHAnsi" w:hAnsiTheme="minorHAnsi" w:cstheme="minorHAnsi"/>
          <w:b/>
          <w:i/>
          <w:iCs/>
          <w:sz w:val="20"/>
          <w:szCs w:val="20"/>
        </w:rPr>
        <w:t>(GD No. 1009 of 10-12-2014)</w:t>
      </w:r>
      <w:r w:rsidRPr="00DE708A">
        <w:rPr>
          <w:rFonts w:asciiTheme="minorHAnsi" w:hAnsiTheme="minorHAnsi" w:cstheme="minorHAnsi"/>
          <w:sz w:val="20"/>
          <w:szCs w:val="20"/>
          <w:bdr w:val="none" w:sz="0" w:space="0" w:color="auto" w:frame="1"/>
          <w:shd w:val="clear" w:color="auto" w:fill="FFFFFF"/>
          <w:lang w:eastAsia="ro-RO"/>
        </w:rPr>
        <w:t xml:space="preserve"> </w:t>
      </w:r>
      <w:r w:rsidRPr="00DE708A">
        <w:rPr>
          <w:rFonts w:asciiTheme="minorHAnsi" w:hAnsiTheme="minorHAnsi" w:cstheme="minorHAnsi"/>
          <w:iCs/>
          <w:sz w:val="20"/>
          <w:szCs w:val="20"/>
        </w:rPr>
        <w:t xml:space="preserve">is a document that had to ensure that the social and economic development of the Republic of </w:t>
      </w:r>
      <w:r w:rsidRPr="00DE708A">
        <w:rPr>
          <w:rFonts w:asciiTheme="minorHAnsi" w:hAnsiTheme="minorHAnsi" w:cstheme="minorHAnsi"/>
          <w:bCs/>
          <w:iCs/>
          <w:sz w:val="20"/>
          <w:szCs w:val="20"/>
        </w:rPr>
        <w:t xml:space="preserve">Moldova becomes resilient to the impact of future climate changes. Besides, the Strategy supports the fulfilment of the global goals established in the Framework Convention of the United Nations on climate change </w:t>
      </w:r>
      <w:r w:rsidRPr="00DE708A">
        <w:rPr>
          <w:rFonts w:asciiTheme="minorHAnsi" w:hAnsiTheme="minorHAnsi" w:cstheme="minorHAnsi"/>
          <w:iCs/>
          <w:sz w:val="20"/>
          <w:szCs w:val="20"/>
        </w:rPr>
        <w:t>(Rio de Janeiro, 1992)</w:t>
      </w:r>
      <w:r w:rsidR="00FA2430">
        <w:rPr>
          <w:rFonts w:asciiTheme="minorHAnsi" w:hAnsiTheme="minorHAnsi" w:cstheme="minorHAnsi"/>
          <w:iCs/>
          <w:sz w:val="20"/>
          <w:szCs w:val="20"/>
        </w:rPr>
        <w:t xml:space="preserve"> to which Moldova is Party.</w:t>
      </w:r>
    </w:p>
    <w:p w14:paraId="6083ABDE" w14:textId="751FD3AD" w:rsidR="00DE708A" w:rsidRPr="00DE708A" w:rsidRDefault="00DE708A" w:rsidP="00DE708A">
      <w:pPr>
        <w:pStyle w:val="NormalWeb"/>
        <w:spacing w:before="240" w:beforeAutospacing="0"/>
        <w:jc w:val="both"/>
        <w:rPr>
          <w:rFonts w:asciiTheme="minorHAnsi" w:hAnsiTheme="minorHAnsi" w:cstheme="minorHAnsi"/>
          <w:iCs/>
          <w:sz w:val="20"/>
          <w:szCs w:val="20"/>
        </w:rPr>
      </w:pPr>
      <w:r w:rsidRPr="00DE708A">
        <w:rPr>
          <w:rFonts w:asciiTheme="minorHAnsi" w:hAnsiTheme="minorHAnsi" w:cstheme="minorHAnsi"/>
          <w:b/>
          <w:bCs/>
          <w:i/>
          <w:iCs/>
          <w:sz w:val="20"/>
          <w:szCs w:val="20"/>
        </w:rPr>
        <w:t>Government Decision on the approval of the Strategy on biological diversity of the Republic of Moldova</w:t>
      </w:r>
      <w:r w:rsidRPr="00DE708A">
        <w:rPr>
          <w:rFonts w:asciiTheme="minorHAnsi" w:hAnsiTheme="minorHAnsi" w:cstheme="minorHAnsi"/>
          <w:b/>
          <w:bCs/>
          <w:i/>
          <w:iCs/>
          <w:sz w:val="20"/>
          <w:szCs w:val="20"/>
        </w:rPr>
        <w:br/>
        <w:t xml:space="preserve">for 2015-2020 and Action Plan for its implementation </w:t>
      </w:r>
      <w:r w:rsidRPr="00DE708A">
        <w:rPr>
          <w:rFonts w:asciiTheme="minorHAnsi" w:hAnsiTheme="minorHAnsi" w:cstheme="minorHAnsi"/>
          <w:b/>
          <w:i/>
          <w:iCs/>
          <w:sz w:val="20"/>
          <w:szCs w:val="20"/>
        </w:rPr>
        <w:t>(No. 274 of 18-05-2015).</w:t>
      </w:r>
      <w:r w:rsidRPr="00DE708A">
        <w:rPr>
          <w:rFonts w:asciiTheme="minorHAnsi" w:hAnsiTheme="minorHAnsi" w:cstheme="minorHAnsi"/>
          <w:iCs/>
          <w:sz w:val="20"/>
          <w:szCs w:val="20"/>
        </w:rPr>
        <w:t xml:space="preserve"> The development of this Strategy was condition</w:t>
      </w:r>
      <w:r w:rsidR="00FA2430">
        <w:rPr>
          <w:rFonts w:asciiTheme="minorHAnsi" w:hAnsiTheme="minorHAnsi" w:cstheme="minorHAnsi"/>
          <w:iCs/>
          <w:sz w:val="20"/>
          <w:szCs w:val="20"/>
        </w:rPr>
        <w:t>ed</w:t>
      </w:r>
      <w:r w:rsidRPr="00DE708A">
        <w:rPr>
          <w:rFonts w:asciiTheme="minorHAnsi" w:hAnsiTheme="minorHAnsi" w:cstheme="minorHAnsi"/>
          <w:iCs/>
          <w:sz w:val="20"/>
          <w:szCs w:val="20"/>
        </w:rPr>
        <w:t xml:space="preserve"> by the need to transpose the provisions of the Strategic Plan for Biodiversity for 2011-2020 </w:t>
      </w:r>
      <w:r w:rsidR="00FA2430">
        <w:rPr>
          <w:rFonts w:asciiTheme="minorHAnsi" w:hAnsiTheme="minorHAnsi" w:cstheme="minorHAnsi"/>
          <w:iCs/>
          <w:sz w:val="20"/>
          <w:szCs w:val="20"/>
        </w:rPr>
        <w:t xml:space="preserve"> and </w:t>
      </w:r>
      <w:r w:rsidRPr="00DE708A">
        <w:rPr>
          <w:rFonts w:asciiTheme="minorHAnsi" w:hAnsiTheme="minorHAnsi" w:cstheme="minorHAnsi"/>
          <w:iCs/>
          <w:sz w:val="20"/>
          <w:szCs w:val="20"/>
        </w:rPr>
        <w:t xml:space="preserve">of the Aichi objectives for Biodiversity established at COP CBD in Nagoya (Japan, 2010). The Strategy evaluates the </w:t>
      </w:r>
      <w:r w:rsidR="00FA2430">
        <w:rPr>
          <w:rFonts w:asciiTheme="minorHAnsi" w:hAnsiTheme="minorHAnsi" w:cstheme="minorHAnsi"/>
          <w:iCs/>
          <w:sz w:val="20"/>
          <w:szCs w:val="20"/>
        </w:rPr>
        <w:t xml:space="preserve">causes underlying </w:t>
      </w:r>
      <w:r w:rsidRPr="00DE708A">
        <w:rPr>
          <w:rFonts w:asciiTheme="minorHAnsi" w:hAnsiTheme="minorHAnsi" w:cstheme="minorHAnsi"/>
          <w:iCs/>
          <w:sz w:val="20"/>
          <w:szCs w:val="20"/>
        </w:rPr>
        <w:t xml:space="preserve"> biodiversity degrading and provides for specific measures to decrease the risks of losing its components. Both the environmental strategy and the one regarding the biological diversity of </w:t>
      </w:r>
      <w:r w:rsidR="00FA2430">
        <w:rPr>
          <w:rFonts w:asciiTheme="minorHAnsi" w:hAnsiTheme="minorHAnsi" w:cstheme="minorHAnsi"/>
          <w:iCs/>
          <w:sz w:val="20"/>
          <w:szCs w:val="20"/>
        </w:rPr>
        <w:t xml:space="preserve">Moldova </w:t>
      </w:r>
      <w:r w:rsidRPr="00DE708A">
        <w:rPr>
          <w:rFonts w:asciiTheme="minorHAnsi" w:hAnsiTheme="minorHAnsi" w:cstheme="minorHAnsi"/>
          <w:iCs/>
          <w:sz w:val="20"/>
          <w:szCs w:val="20"/>
        </w:rPr>
        <w:t>provide for the extension of the surface of protected areas.</w:t>
      </w:r>
    </w:p>
    <w:p w14:paraId="3665547E" w14:textId="77777777" w:rsidR="00DE708A" w:rsidRPr="00DE708A" w:rsidRDefault="00DE708A" w:rsidP="00DE708A">
      <w:pPr>
        <w:pStyle w:val="NormalWeb"/>
        <w:spacing w:before="240" w:beforeAutospacing="0"/>
        <w:jc w:val="both"/>
        <w:rPr>
          <w:rFonts w:asciiTheme="minorHAnsi" w:hAnsiTheme="minorHAnsi" w:cstheme="minorHAnsi"/>
          <w:i/>
          <w:sz w:val="20"/>
          <w:szCs w:val="20"/>
        </w:rPr>
      </w:pPr>
      <w:r w:rsidRPr="00DE708A">
        <w:rPr>
          <w:rFonts w:asciiTheme="minorHAnsi" w:hAnsiTheme="minorHAnsi" w:cstheme="minorHAnsi"/>
          <w:b/>
          <w:bCs/>
          <w:i/>
          <w:iCs/>
          <w:sz w:val="20"/>
          <w:szCs w:val="20"/>
        </w:rPr>
        <w:t xml:space="preserve">Government Decision on the approval of the </w:t>
      </w:r>
      <w:r w:rsidRPr="00DE708A">
        <w:rPr>
          <w:rFonts w:asciiTheme="minorHAnsi" w:hAnsiTheme="minorHAnsi" w:cstheme="minorHAnsi"/>
          <w:b/>
          <w:bCs/>
          <w:i/>
          <w:sz w:val="20"/>
          <w:szCs w:val="20"/>
        </w:rPr>
        <w:t xml:space="preserve">Program for promoting “green” economy in the Republic of Moldova for 2018-2020 and Action Plan for its implementation </w:t>
      </w:r>
      <w:r w:rsidRPr="00DE708A">
        <w:rPr>
          <w:rFonts w:asciiTheme="minorHAnsi" w:hAnsiTheme="minorHAnsi" w:cstheme="minorHAnsi"/>
          <w:b/>
          <w:i/>
          <w:sz w:val="20"/>
          <w:szCs w:val="20"/>
        </w:rPr>
        <w:t>(GD No. 160 of 21-02-2018)</w:t>
      </w:r>
      <w:r w:rsidRPr="00DE708A">
        <w:rPr>
          <w:rFonts w:asciiTheme="minorHAnsi" w:hAnsiTheme="minorHAnsi" w:cstheme="minorHAnsi"/>
          <w:sz w:val="20"/>
          <w:szCs w:val="20"/>
        </w:rPr>
        <w:t>. The development of the Program was conditioned by the lack of a medium-term planning policy document at a national level in the sphere of promoting “green” economy in the sectors of social-economic development of the country: energy efficiency and use of renewable sources, greening small and medium enterprises, ecologic agriculture, sustainable transport industry (cleaner production  and sustainable consumption), sustainable public procurements, construction, education for sustainable development.</w:t>
      </w:r>
      <w:r w:rsidRPr="00DE708A">
        <w:rPr>
          <w:rFonts w:asciiTheme="minorHAnsi" w:hAnsiTheme="minorHAnsi" w:cstheme="minorHAnsi"/>
          <w:i/>
          <w:sz w:val="20"/>
          <w:szCs w:val="20"/>
        </w:rPr>
        <w:t xml:space="preserve"> </w:t>
      </w:r>
    </w:p>
    <w:p w14:paraId="596B1973" w14:textId="77777777" w:rsidR="00DE708A" w:rsidRPr="00DE708A" w:rsidRDefault="00DE708A" w:rsidP="00DE708A">
      <w:pPr>
        <w:pStyle w:val="NormalWeb"/>
        <w:spacing w:before="240" w:beforeAutospacing="0"/>
        <w:jc w:val="both"/>
        <w:rPr>
          <w:rFonts w:asciiTheme="minorHAnsi" w:hAnsiTheme="minorHAnsi" w:cstheme="minorHAnsi"/>
          <w:iCs/>
          <w:sz w:val="20"/>
          <w:szCs w:val="20"/>
        </w:rPr>
      </w:pPr>
      <w:r w:rsidRPr="00DE708A">
        <w:rPr>
          <w:rFonts w:asciiTheme="minorHAnsi" w:hAnsiTheme="minorHAnsi" w:cstheme="minorHAnsi"/>
          <w:b/>
          <w:i/>
          <w:sz w:val="20"/>
          <w:szCs w:val="20"/>
          <w:u w:val="single"/>
        </w:rPr>
        <w:t xml:space="preserve">Legislative acts </w:t>
      </w:r>
    </w:p>
    <w:p w14:paraId="7CBC454A" w14:textId="7FAD1BBC" w:rsidR="00DE708A" w:rsidRPr="00DE708A" w:rsidRDefault="00DE708A" w:rsidP="00DE708A">
      <w:pPr>
        <w:pStyle w:val="NormalWeb"/>
        <w:shd w:val="clear" w:color="auto" w:fill="FFFFFF"/>
        <w:spacing w:before="240" w:beforeAutospacing="0" w:after="0" w:afterAutospacing="0"/>
        <w:jc w:val="both"/>
        <w:rPr>
          <w:rFonts w:asciiTheme="minorHAnsi" w:hAnsiTheme="minorHAnsi" w:cstheme="minorHAnsi"/>
          <w:sz w:val="20"/>
          <w:szCs w:val="20"/>
        </w:rPr>
      </w:pPr>
      <w:r w:rsidRPr="00DE708A">
        <w:rPr>
          <w:rFonts w:asciiTheme="minorHAnsi" w:hAnsiTheme="minorHAnsi" w:cstheme="minorHAnsi"/>
          <w:b/>
          <w:i/>
          <w:sz w:val="20"/>
          <w:szCs w:val="20"/>
        </w:rPr>
        <w:t xml:space="preserve">Law on </w:t>
      </w:r>
      <w:r w:rsidR="00FA2430">
        <w:rPr>
          <w:rFonts w:asciiTheme="minorHAnsi" w:hAnsiTheme="minorHAnsi" w:cstheme="minorHAnsi"/>
          <w:b/>
          <w:i/>
          <w:sz w:val="20"/>
          <w:szCs w:val="20"/>
        </w:rPr>
        <w:t>E</w:t>
      </w:r>
      <w:r w:rsidRPr="00DE708A">
        <w:rPr>
          <w:rFonts w:asciiTheme="minorHAnsi" w:hAnsiTheme="minorHAnsi" w:cstheme="minorHAnsi"/>
          <w:b/>
          <w:i/>
          <w:sz w:val="20"/>
          <w:szCs w:val="20"/>
        </w:rPr>
        <w:t xml:space="preserve">nvironment </w:t>
      </w:r>
      <w:r w:rsidR="00FA2430">
        <w:rPr>
          <w:rFonts w:asciiTheme="minorHAnsi" w:hAnsiTheme="minorHAnsi" w:cstheme="minorHAnsi"/>
          <w:b/>
          <w:i/>
          <w:sz w:val="20"/>
          <w:szCs w:val="20"/>
        </w:rPr>
        <w:t>P</w:t>
      </w:r>
      <w:r w:rsidRPr="00DE708A">
        <w:rPr>
          <w:rFonts w:asciiTheme="minorHAnsi" w:hAnsiTheme="minorHAnsi" w:cstheme="minorHAnsi"/>
          <w:b/>
          <w:i/>
          <w:sz w:val="20"/>
          <w:szCs w:val="20"/>
        </w:rPr>
        <w:t>rotection (Nr. 1515-XI din 16-06-1993)</w:t>
      </w:r>
      <w:r w:rsidRPr="00DE708A">
        <w:rPr>
          <w:rFonts w:asciiTheme="minorHAnsi" w:hAnsiTheme="minorHAnsi" w:cstheme="minorHAnsi"/>
          <w:sz w:val="20"/>
          <w:szCs w:val="20"/>
        </w:rPr>
        <w:t xml:space="preserve"> represents the basic legal framework for the development of special normative acts and instructions in separate problems in the sphere of environment for the purpose of: </w:t>
      </w:r>
      <w:proofErr w:type="spellStart"/>
      <w:r w:rsidRPr="00DE708A">
        <w:rPr>
          <w:rFonts w:asciiTheme="minorHAnsi" w:hAnsiTheme="minorHAnsi" w:cstheme="minorHAnsi"/>
          <w:sz w:val="20"/>
          <w:szCs w:val="20"/>
        </w:rPr>
        <w:t>i</w:t>
      </w:r>
      <w:proofErr w:type="spellEnd"/>
      <w:r w:rsidRPr="00DE708A">
        <w:rPr>
          <w:rFonts w:asciiTheme="minorHAnsi" w:hAnsiTheme="minorHAnsi" w:cstheme="minorHAnsi"/>
          <w:sz w:val="20"/>
          <w:szCs w:val="20"/>
        </w:rPr>
        <w:t>) ensuring the right</w:t>
      </w:r>
      <w:r w:rsidR="00FA2430">
        <w:rPr>
          <w:rFonts w:asciiTheme="minorHAnsi" w:hAnsiTheme="minorHAnsi" w:cstheme="minorHAnsi"/>
          <w:sz w:val="20"/>
          <w:szCs w:val="20"/>
        </w:rPr>
        <w:t xml:space="preserve"> of each and every individual</w:t>
      </w:r>
      <w:r w:rsidRPr="00DE708A">
        <w:rPr>
          <w:rFonts w:asciiTheme="minorHAnsi" w:hAnsiTheme="minorHAnsi" w:cstheme="minorHAnsi"/>
          <w:sz w:val="20"/>
          <w:szCs w:val="20"/>
        </w:rPr>
        <w:t xml:space="preserve"> to a healthy and esthetically pleasant environment; ii) fulfilling the supreme responsibility of each generation for the protection of environment in front of the future generations; iii) obtaining an extent as large as possible of using natural resources without exceeding the admissible limits, avoiding their depletion and degradation,  the risk for human health and other unwanted and unforeseeable consequences; iv) protecting the soil and underground, waters and air from chemical, physical and biological pollution, from other activities deregulating the ecological balance; v) conserving the biodiversity and genetic stock, integrity of natural systems, historical and cultural national values; vi) restoration of ecosystems and their components affected by the anthropic activity or by natural calamities. The law also established the competencies of the Parliament, President, Government and local self-administration bodies in the sphere of environment protection. This law corresponds to the provisions of the EU Directives in the sphere of environment protection and stipulated in the Association Agreement between the Republic of Moldova and the European Union, as well as to all the strategies at a national level generating the general framework for this document.</w:t>
      </w:r>
    </w:p>
    <w:p w14:paraId="5DBB1307" w14:textId="6BD2AA6C" w:rsidR="00DE708A" w:rsidRPr="00DE708A" w:rsidRDefault="00DE708A" w:rsidP="00DE708A">
      <w:pPr>
        <w:pStyle w:val="NormalWeb"/>
        <w:spacing w:before="240" w:beforeAutospacing="0"/>
        <w:jc w:val="both"/>
        <w:rPr>
          <w:rFonts w:asciiTheme="minorHAnsi" w:hAnsiTheme="minorHAnsi" w:cstheme="minorHAnsi"/>
          <w:b/>
          <w:bCs/>
          <w:i/>
          <w:sz w:val="20"/>
          <w:szCs w:val="20"/>
        </w:rPr>
      </w:pPr>
      <w:r w:rsidRPr="00DE708A">
        <w:rPr>
          <w:rFonts w:asciiTheme="minorHAnsi" w:hAnsiTheme="minorHAnsi" w:cstheme="minorHAnsi"/>
          <w:b/>
          <w:bCs/>
          <w:i/>
          <w:sz w:val="20"/>
          <w:szCs w:val="20"/>
        </w:rPr>
        <w:t xml:space="preserve">Law on the </w:t>
      </w:r>
      <w:r w:rsidR="00FA2430">
        <w:rPr>
          <w:rFonts w:asciiTheme="minorHAnsi" w:hAnsiTheme="minorHAnsi" w:cstheme="minorHAnsi"/>
          <w:b/>
          <w:bCs/>
          <w:i/>
          <w:sz w:val="20"/>
          <w:szCs w:val="20"/>
        </w:rPr>
        <w:t>A</w:t>
      </w:r>
      <w:r w:rsidRPr="00DE708A">
        <w:rPr>
          <w:rFonts w:asciiTheme="minorHAnsi" w:hAnsiTheme="minorHAnsi" w:cstheme="minorHAnsi"/>
          <w:b/>
          <w:bCs/>
          <w:i/>
          <w:sz w:val="20"/>
          <w:szCs w:val="20"/>
        </w:rPr>
        <w:t xml:space="preserve">reas and </w:t>
      </w:r>
      <w:r w:rsidR="00FA2430">
        <w:rPr>
          <w:rFonts w:asciiTheme="minorHAnsi" w:hAnsiTheme="minorHAnsi" w:cstheme="minorHAnsi"/>
          <w:b/>
          <w:bCs/>
          <w:i/>
          <w:sz w:val="20"/>
          <w:szCs w:val="20"/>
        </w:rPr>
        <w:t>B</w:t>
      </w:r>
      <w:r w:rsidRPr="00DE708A">
        <w:rPr>
          <w:rFonts w:asciiTheme="minorHAnsi" w:hAnsiTheme="minorHAnsi" w:cstheme="minorHAnsi"/>
          <w:b/>
          <w:bCs/>
          <w:i/>
          <w:sz w:val="20"/>
          <w:szCs w:val="20"/>
        </w:rPr>
        <w:t xml:space="preserve">uffer </w:t>
      </w:r>
      <w:r w:rsidR="00FA2430">
        <w:rPr>
          <w:rFonts w:asciiTheme="minorHAnsi" w:hAnsiTheme="minorHAnsi" w:cstheme="minorHAnsi"/>
          <w:b/>
          <w:bCs/>
          <w:i/>
          <w:sz w:val="20"/>
          <w:szCs w:val="20"/>
        </w:rPr>
        <w:t>S</w:t>
      </w:r>
      <w:r w:rsidRPr="00DE708A">
        <w:rPr>
          <w:rFonts w:asciiTheme="minorHAnsi" w:hAnsiTheme="minorHAnsi" w:cstheme="minorHAnsi"/>
          <w:b/>
          <w:bCs/>
          <w:i/>
          <w:sz w:val="20"/>
          <w:szCs w:val="20"/>
        </w:rPr>
        <w:t xml:space="preserve">trips for the </w:t>
      </w:r>
      <w:r w:rsidR="00FA2430">
        <w:rPr>
          <w:rFonts w:asciiTheme="minorHAnsi" w:hAnsiTheme="minorHAnsi" w:cstheme="minorHAnsi"/>
          <w:b/>
          <w:bCs/>
          <w:i/>
          <w:sz w:val="20"/>
          <w:szCs w:val="20"/>
        </w:rPr>
        <w:t>P</w:t>
      </w:r>
      <w:r w:rsidRPr="00DE708A">
        <w:rPr>
          <w:rFonts w:asciiTheme="minorHAnsi" w:hAnsiTheme="minorHAnsi" w:cstheme="minorHAnsi"/>
          <w:b/>
          <w:bCs/>
          <w:i/>
          <w:sz w:val="20"/>
          <w:szCs w:val="20"/>
        </w:rPr>
        <w:t xml:space="preserve">rotection of </w:t>
      </w:r>
      <w:r w:rsidR="00FA2430">
        <w:rPr>
          <w:rFonts w:asciiTheme="minorHAnsi" w:hAnsiTheme="minorHAnsi" w:cstheme="minorHAnsi"/>
          <w:b/>
          <w:bCs/>
          <w:i/>
          <w:sz w:val="20"/>
          <w:szCs w:val="20"/>
        </w:rPr>
        <w:t>R</w:t>
      </w:r>
      <w:r w:rsidRPr="00DE708A">
        <w:rPr>
          <w:rFonts w:asciiTheme="minorHAnsi" w:hAnsiTheme="minorHAnsi" w:cstheme="minorHAnsi"/>
          <w:b/>
          <w:bCs/>
          <w:i/>
          <w:sz w:val="20"/>
          <w:szCs w:val="20"/>
        </w:rPr>
        <w:t xml:space="preserve">ivers and </w:t>
      </w:r>
      <w:r w:rsidR="00FA2430">
        <w:rPr>
          <w:rFonts w:asciiTheme="minorHAnsi" w:hAnsiTheme="minorHAnsi" w:cstheme="minorHAnsi"/>
          <w:b/>
          <w:bCs/>
          <w:i/>
          <w:sz w:val="20"/>
          <w:szCs w:val="20"/>
        </w:rPr>
        <w:t>W</w:t>
      </w:r>
      <w:r w:rsidRPr="00DE708A">
        <w:rPr>
          <w:rFonts w:asciiTheme="minorHAnsi" w:hAnsiTheme="minorHAnsi" w:cstheme="minorHAnsi"/>
          <w:b/>
          <w:bCs/>
          <w:i/>
          <w:sz w:val="20"/>
          <w:szCs w:val="20"/>
        </w:rPr>
        <w:t xml:space="preserve">ater </w:t>
      </w:r>
      <w:r w:rsidR="00FA2430">
        <w:rPr>
          <w:rFonts w:asciiTheme="minorHAnsi" w:hAnsiTheme="minorHAnsi" w:cstheme="minorHAnsi"/>
          <w:b/>
          <w:bCs/>
          <w:i/>
          <w:sz w:val="20"/>
          <w:szCs w:val="20"/>
        </w:rPr>
        <w:t>B</w:t>
      </w:r>
      <w:r w:rsidRPr="00DE708A">
        <w:rPr>
          <w:rFonts w:asciiTheme="minorHAnsi" w:hAnsiTheme="minorHAnsi" w:cstheme="minorHAnsi"/>
          <w:b/>
          <w:bCs/>
          <w:i/>
          <w:sz w:val="20"/>
          <w:szCs w:val="20"/>
        </w:rPr>
        <w:t xml:space="preserve">asins (No. </w:t>
      </w:r>
      <w:r w:rsidRPr="00DE708A">
        <w:rPr>
          <w:rFonts w:asciiTheme="minorHAnsi" w:hAnsiTheme="minorHAnsi" w:cstheme="minorHAnsi"/>
          <w:b/>
          <w:i/>
          <w:sz w:val="20"/>
          <w:szCs w:val="20"/>
        </w:rPr>
        <w:t>440 of 27-04-1995)</w:t>
      </w:r>
      <w:r w:rsidRPr="00DE708A">
        <w:rPr>
          <w:rFonts w:asciiTheme="minorHAnsi" w:hAnsiTheme="minorHAnsi" w:cstheme="minorHAnsi"/>
          <w:i/>
          <w:sz w:val="20"/>
          <w:szCs w:val="20"/>
        </w:rPr>
        <w:t xml:space="preserve"> </w:t>
      </w:r>
      <w:r w:rsidRPr="00DE708A">
        <w:rPr>
          <w:rFonts w:asciiTheme="minorHAnsi" w:hAnsiTheme="minorHAnsi" w:cstheme="minorHAnsi"/>
          <w:sz w:val="20"/>
          <w:szCs w:val="20"/>
        </w:rPr>
        <w:t xml:space="preserve">provides the creation of protection areas and buffer river strips for the protection of water basins, it determines the regimes of usages and activities for their protection, the law stipulates that in the water protection areas certain types of economic activities are limited, and within the limits of the buffer river strips for water protection, contrarily, only certain economic activities are allowed, such as the hydrotechnical constructions for protection and consolidation, and such interventions as cutting. </w:t>
      </w:r>
    </w:p>
    <w:p w14:paraId="6CD5EA27" w14:textId="6AD54C6B" w:rsidR="00DE708A" w:rsidRPr="00DE708A" w:rsidRDefault="00DE708A" w:rsidP="00DE708A">
      <w:pPr>
        <w:pStyle w:val="NormalWeb"/>
        <w:shd w:val="clear" w:color="auto" w:fill="FFFFFF"/>
        <w:spacing w:before="240" w:beforeAutospacing="0" w:after="0" w:afterAutospacing="0"/>
        <w:jc w:val="both"/>
        <w:rPr>
          <w:rFonts w:asciiTheme="minorHAnsi" w:hAnsiTheme="minorHAnsi" w:cstheme="minorHAnsi"/>
          <w:sz w:val="20"/>
          <w:szCs w:val="20"/>
        </w:rPr>
      </w:pPr>
      <w:r w:rsidRPr="00DE708A">
        <w:rPr>
          <w:rFonts w:asciiTheme="minorHAnsi" w:hAnsiTheme="minorHAnsi" w:cstheme="minorHAnsi"/>
          <w:b/>
          <w:i/>
          <w:sz w:val="20"/>
          <w:szCs w:val="20"/>
        </w:rPr>
        <w:t xml:space="preserve">Law on </w:t>
      </w:r>
      <w:r w:rsidR="00FA2430">
        <w:rPr>
          <w:rFonts w:asciiTheme="minorHAnsi" w:hAnsiTheme="minorHAnsi" w:cstheme="minorHAnsi"/>
          <w:b/>
          <w:i/>
          <w:sz w:val="20"/>
          <w:szCs w:val="20"/>
        </w:rPr>
        <w:t>A</w:t>
      </w:r>
      <w:r w:rsidRPr="00DE708A">
        <w:rPr>
          <w:rFonts w:asciiTheme="minorHAnsi" w:hAnsiTheme="minorHAnsi" w:cstheme="minorHAnsi"/>
          <w:b/>
          <w:i/>
          <w:sz w:val="20"/>
          <w:szCs w:val="20"/>
        </w:rPr>
        <w:t xml:space="preserve">nimal </w:t>
      </w:r>
      <w:r w:rsidR="00FA2430">
        <w:rPr>
          <w:rFonts w:asciiTheme="minorHAnsi" w:hAnsiTheme="minorHAnsi" w:cstheme="minorHAnsi"/>
          <w:b/>
          <w:i/>
          <w:sz w:val="20"/>
          <w:szCs w:val="20"/>
        </w:rPr>
        <w:t>K</w:t>
      </w:r>
      <w:r w:rsidRPr="00DE708A">
        <w:rPr>
          <w:rFonts w:asciiTheme="minorHAnsi" w:hAnsiTheme="minorHAnsi" w:cstheme="minorHAnsi"/>
          <w:b/>
          <w:i/>
          <w:sz w:val="20"/>
          <w:szCs w:val="20"/>
        </w:rPr>
        <w:t>ingdom (No. 439-XIII of 27-04-1995)</w:t>
      </w:r>
      <w:r w:rsidRPr="00DE708A">
        <w:rPr>
          <w:rFonts w:asciiTheme="minorHAnsi" w:eastAsiaTheme="minorHAnsi" w:hAnsiTheme="minorHAnsi" w:cstheme="minorHAnsi"/>
          <w:sz w:val="20"/>
          <w:szCs w:val="20"/>
          <w:shd w:val="clear" w:color="auto" w:fill="FFFFFF"/>
        </w:rPr>
        <w:t xml:space="preserve"> </w:t>
      </w:r>
      <w:r w:rsidRPr="00DE708A">
        <w:rPr>
          <w:rFonts w:asciiTheme="minorHAnsi" w:hAnsiTheme="minorHAnsi" w:cstheme="minorHAnsi"/>
          <w:sz w:val="20"/>
          <w:szCs w:val="20"/>
        </w:rPr>
        <w:t xml:space="preserve">regulates the relations in the sphere of protection and use of wild animals (mammals, birds, amphibia, fish, insect, shellfish, mollusks, etc.), naturally living on the mainland, in the water, in the atmosphere or in the soil, and permanently or temporarily populating the territory of the republic. Among the measures to ensure the protection of the animal kingdom, the law stipulates the creation of the state protected natural areas. The law also comprises: </w:t>
      </w:r>
      <w:proofErr w:type="spellStart"/>
      <w:r w:rsidRPr="00DE708A">
        <w:rPr>
          <w:rFonts w:asciiTheme="minorHAnsi" w:hAnsiTheme="minorHAnsi" w:cstheme="minorHAnsi"/>
          <w:sz w:val="20"/>
          <w:szCs w:val="20"/>
        </w:rPr>
        <w:t>i</w:t>
      </w:r>
      <w:proofErr w:type="spellEnd"/>
      <w:r w:rsidRPr="00DE708A">
        <w:rPr>
          <w:rFonts w:asciiTheme="minorHAnsi" w:hAnsiTheme="minorHAnsi" w:cstheme="minorHAnsi"/>
          <w:sz w:val="20"/>
          <w:szCs w:val="20"/>
        </w:rPr>
        <w:t>)</w:t>
      </w:r>
      <w:r w:rsidRPr="00DE708A">
        <w:rPr>
          <w:rFonts w:asciiTheme="minorHAnsi" w:eastAsiaTheme="minorHAnsi" w:hAnsiTheme="minorHAnsi" w:cstheme="minorHAnsi"/>
          <w:sz w:val="20"/>
          <w:szCs w:val="20"/>
          <w:shd w:val="clear" w:color="auto" w:fill="FFFFFF"/>
        </w:rPr>
        <w:t xml:space="preserve"> Regulations of the hunting stock</w:t>
      </w:r>
      <w:r w:rsidRPr="00DE708A">
        <w:rPr>
          <w:rFonts w:asciiTheme="minorHAnsi" w:hAnsiTheme="minorHAnsi" w:cstheme="minorHAnsi"/>
          <w:sz w:val="20"/>
          <w:szCs w:val="20"/>
        </w:rPr>
        <w:t xml:space="preserve">; ii) List of fauna </w:t>
      </w:r>
      <w:r w:rsidRPr="00DE708A">
        <w:rPr>
          <w:rFonts w:asciiTheme="minorHAnsi" w:hAnsiTheme="minorHAnsi" w:cstheme="minorHAnsi"/>
          <w:sz w:val="20"/>
          <w:szCs w:val="20"/>
        </w:rPr>
        <w:lastRenderedPageBreak/>
        <w:t xml:space="preserve">species included in the Red Data Book of the Republic of Moldova and the fees to be collected for the damages caused by natural and legal persons by illegal hunting, fishing, acquiring, collecting, trading, possession and export or by annihilation; iii) List of relatively rare fauna species and systematic groups  (nature monuments) protected by the state and the fees to be collected for the damages caused by natural and legal persons by illegal hunting, fishing, acquiring, collecting, trading, possession and export or by annihilation; iv) Fees to be collected for the damages caused by natural and legal persons by illegal hunting, fishing, acquiring, collecting, trading, possession and export or by annihilation of the hunting animals in the republic. The law is partially harmonized with the Directive 2009/147/CE on the conservation of wild birds (by means of Law No. 237 of 17.11. 2017).    </w:t>
      </w:r>
    </w:p>
    <w:p w14:paraId="6584C89C" w14:textId="010AC282" w:rsidR="00DE708A" w:rsidRPr="00DE708A" w:rsidRDefault="00DE708A" w:rsidP="00DE708A">
      <w:pPr>
        <w:pStyle w:val="NormalWeb"/>
        <w:spacing w:before="240" w:beforeAutospacing="0" w:after="0"/>
        <w:jc w:val="both"/>
        <w:rPr>
          <w:rFonts w:asciiTheme="minorHAnsi" w:hAnsiTheme="minorHAnsi" w:cstheme="minorHAnsi"/>
          <w:bCs/>
          <w:sz w:val="20"/>
          <w:szCs w:val="20"/>
        </w:rPr>
      </w:pPr>
      <w:r w:rsidRPr="00DE708A">
        <w:rPr>
          <w:rFonts w:asciiTheme="minorHAnsi" w:hAnsiTheme="minorHAnsi" w:cstheme="minorHAnsi"/>
          <w:b/>
          <w:bCs/>
          <w:i/>
          <w:sz w:val="20"/>
          <w:szCs w:val="20"/>
        </w:rPr>
        <w:t xml:space="preserve">Law on the </w:t>
      </w:r>
      <w:r w:rsidR="00FA2430">
        <w:rPr>
          <w:rFonts w:asciiTheme="minorHAnsi" w:hAnsiTheme="minorHAnsi" w:cstheme="minorHAnsi"/>
          <w:b/>
          <w:bCs/>
          <w:i/>
          <w:sz w:val="20"/>
          <w:szCs w:val="20"/>
        </w:rPr>
        <w:t>I</w:t>
      </w:r>
      <w:r w:rsidRPr="00DE708A">
        <w:rPr>
          <w:rFonts w:asciiTheme="minorHAnsi" w:hAnsiTheme="minorHAnsi" w:cstheme="minorHAnsi"/>
          <w:b/>
          <w:bCs/>
          <w:i/>
          <w:sz w:val="20"/>
          <w:szCs w:val="20"/>
        </w:rPr>
        <w:t xml:space="preserve">nventory of </w:t>
      </w:r>
      <w:r w:rsidR="00FA2430">
        <w:rPr>
          <w:rFonts w:asciiTheme="minorHAnsi" w:hAnsiTheme="minorHAnsi" w:cstheme="minorHAnsi"/>
          <w:b/>
          <w:bCs/>
          <w:i/>
          <w:sz w:val="20"/>
          <w:szCs w:val="20"/>
        </w:rPr>
        <w:t>S</w:t>
      </w:r>
      <w:r w:rsidRPr="00DE708A">
        <w:rPr>
          <w:rFonts w:asciiTheme="minorHAnsi" w:hAnsiTheme="minorHAnsi" w:cstheme="minorHAnsi"/>
          <w:b/>
          <w:bCs/>
          <w:i/>
          <w:sz w:val="20"/>
          <w:szCs w:val="20"/>
        </w:rPr>
        <w:t>tate</w:t>
      </w:r>
      <w:r w:rsidR="00FA2430">
        <w:rPr>
          <w:rFonts w:asciiTheme="minorHAnsi" w:hAnsiTheme="minorHAnsi" w:cstheme="minorHAnsi"/>
          <w:b/>
          <w:bCs/>
          <w:i/>
          <w:sz w:val="20"/>
          <w:szCs w:val="20"/>
        </w:rPr>
        <w:t xml:space="preserve"> P</w:t>
      </w:r>
      <w:r w:rsidRPr="00DE708A">
        <w:rPr>
          <w:rFonts w:asciiTheme="minorHAnsi" w:hAnsiTheme="minorHAnsi" w:cstheme="minorHAnsi"/>
          <w:b/>
          <w:bCs/>
          <w:i/>
          <w:sz w:val="20"/>
          <w:szCs w:val="20"/>
        </w:rPr>
        <w:t xml:space="preserve">rotected </w:t>
      </w:r>
      <w:r w:rsidR="00FA2430">
        <w:rPr>
          <w:rFonts w:asciiTheme="minorHAnsi" w:hAnsiTheme="minorHAnsi" w:cstheme="minorHAnsi"/>
          <w:b/>
          <w:bCs/>
          <w:i/>
          <w:sz w:val="20"/>
          <w:szCs w:val="20"/>
        </w:rPr>
        <w:t>N</w:t>
      </w:r>
      <w:r w:rsidRPr="00DE708A">
        <w:rPr>
          <w:rFonts w:asciiTheme="minorHAnsi" w:hAnsiTheme="minorHAnsi" w:cstheme="minorHAnsi"/>
          <w:b/>
          <w:bCs/>
          <w:i/>
          <w:sz w:val="20"/>
          <w:szCs w:val="20"/>
        </w:rPr>
        <w:t xml:space="preserve">atural </w:t>
      </w:r>
      <w:r w:rsidR="00FA2430">
        <w:rPr>
          <w:rFonts w:asciiTheme="minorHAnsi" w:hAnsiTheme="minorHAnsi" w:cstheme="minorHAnsi"/>
          <w:b/>
          <w:bCs/>
          <w:i/>
          <w:sz w:val="20"/>
          <w:szCs w:val="20"/>
        </w:rPr>
        <w:t>A</w:t>
      </w:r>
      <w:r w:rsidRPr="00DE708A">
        <w:rPr>
          <w:rFonts w:asciiTheme="minorHAnsi" w:hAnsiTheme="minorHAnsi" w:cstheme="minorHAnsi"/>
          <w:b/>
          <w:bCs/>
          <w:i/>
          <w:sz w:val="20"/>
          <w:szCs w:val="20"/>
        </w:rPr>
        <w:t xml:space="preserve">reas </w:t>
      </w:r>
      <w:r w:rsidRPr="00DE708A">
        <w:rPr>
          <w:rFonts w:asciiTheme="minorHAnsi" w:hAnsiTheme="minorHAnsi" w:cstheme="minorHAnsi"/>
          <w:bCs/>
          <w:sz w:val="20"/>
          <w:szCs w:val="20"/>
        </w:rPr>
        <w:t>(</w:t>
      </w:r>
      <w:r w:rsidRPr="00DE708A">
        <w:rPr>
          <w:rFonts w:asciiTheme="minorHAnsi" w:hAnsiTheme="minorHAnsi" w:cstheme="minorHAnsi"/>
          <w:b/>
          <w:bCs/>
          <w:i/>
          <w:sz w:val="20"/>
          <w:szCs w:val="20"/>
        </w:rPr>
        <w:t>No. 1538-XIII of 25-02-1998)</w:t>
      </w:r>
      <w:r w:rsidRPr="00DE708A">
        <w:rPr>
          <w:rFonts w:asciiTheme="minorHAnsi" w:hAnsiTheme="minorHAnsi" w:cstheme="minorHAnsi"/>
          <w:bCs/>
          <w:sz w:val="20"/>
          <w:szCs w:val="20"/>
        </w:rPr>
        <w:t xml:space="preserve"> establishes the legal basis for the creation and operation of the inventory of state protected natural areas, its principles and way of conservation, as well as the duties of the central and local public authorities, nongovernmental organizations and citizens in this domain.</w:t>
      </w:r>
      <w:r w:rsidRPr="00DE708A">
        <w:rPr>
          <w:rFonts w:asciiTheme="minorHAnsi" w:hAnsiTheme="minorHAnsi" w:cstheme="minorHAnsi"/>
          <w:sz w:val="20"/>
          <w:szCs w:val="20"/>
        </w:rPr>
        <w:t xml:space="preserve"> </w:t>
      </w:r>
      <w:r w:rsidRPr="00DE708A">
        <w:rPr>
          <w:rFonts w:asciiTheme="minorHAnsi" w:hAnsiTheme="minorHAnsi" w:cstheme="minorHAnsi"/>
          <w:bCs/>
          <w:sz w:val="20"/>
          <w:szCs w:val="20"/>
        </w:rPr>
        <w:t xml:space="preserve">The law offers the legal framework for 12 different categories of protected areas in the Republic of Moldova: </w:t>
      </w:r>
      <w:r w:rsidRPr="00DE708A">
        <w:rPr>
          <w:rFonts w:asciiTheme="minorHAnsi" w:hAnsiTheme="minorHAnsi" w:cstheme="minorHAnsi"/>
          <w:b/>
          <w:bCs/>
          <w:sz w:val="20"/>
          <w:szCs w:val="20"/>
        </w:rPr>
        <w:t>7</w:t>
      </w:r>
      <w:r w:rsidRPr="00DE708A">
        <w:rPr>
          <w:rFonts w:asciiTheme="minorHAnsi" w:hAnsiTheme="minorHAnsi" w:cstheme="minorHAnsi"/>
          <w:bCs/>
          <w:sz w:val="20"/>
          <w:szCs w:val="20"/>
        </w:rPr>
        <w:t xml:space="preserve"> different types (scientific reserve, national park, nature monument, natural reserve, landscape reserve, resource reserve, multifunctional management area)</w:t>
      </w:r>
      <w:r w:rsidRPr="00DE708A">
        <w:rPr>
          <w:rFonts w:asciiTheme="minorHAnsi" w:eastAsiaTheme="minorHAnsi" w:hAnsiTheme="minorHAnsi" w:cstheme="minorHAnsi"/>
          <w:sz w:val="20"/>
          <w:szCs w:val="20"/>
          <w:shd w:val="clear" w:color="auto" w:fill="FFFFFF"/>
        </w:rPr>
        <w:t xml:space="preserve"> are delimited in accordance with the classification of the International Union for Nature Conservation, while </w:t>
      </w:r>
      <w:r w:rsidRPr="00DE708A">
        <w:rPr>
          <w:rFonts w:asciiTheme="minorHAnsi" w:hAnsiTheme="minorHAnsi" w:cstheme="minorHAnsi"/>
          <w:b/>
          <w:bCs/>
          <w:sz w:val="20"/>
          <w:szCs w:val="20"/>
        </w:rPr>
        <w:t>3</w:t>
      </w:r>
      <w:r w:rsidRPr="00DE708A">
        <w:rPr>
          <w:rFonts w:asciiTheme="minorHAnsi" w:hAnsiTheme="minorHAnsi" w:cstheme="minorHAnsi"/>
          <w:bCs/>
          <w:sz w:val="20"/>
          <w:szCs w:val="20"/>
        </w:rPr>
        <w:t xml:space="preserve"> types are applied at a local level (dendrological garden, zoological garden, and landscape architecture monuments). Moreover, </w:t>
      </w:r>
      <w:r w:rsidRPr="00DE708A">
        <w:rPr>
          <w:rFonts w:asciiTheme="minorHAnsi" w:hAnsiTheme="minorHAnsi" w:cstheme="minorHAnsi"/>
          <w:b/>
          <w:bCs/>
          <w:sz w:val="20"/>
          <w:szCs w:val="20"/>
        </w:rPr>
        <w:t>2</w:t>
      </w:r>
      <w:r w:rsidRPr="00DE708A">
        <w:rPr>
          <w:rFonts w:asciiTheme="minorHAnsi" w:hAnsiTheme="minorHAnsi" w:cstheme="minorHAnsi"/>
          <w:bCs/>
          <w:sz w:val="20"/>
          <w:szCs w:val="20"/>
        </w:rPr>
        <w:t xml:space="preserve"> types are established through other international regulations – biosphere reserve (UNESCO Program) and wetland of international importance (Ramsar Convention).</w:t>
      </w:r>
    </w:p>
    <w:p w14:paraId="3210FEFC" w14:textId="77777777" w:rsidR="00DE708A" w:rsidRPr="00DE708A" w:rsidRDefault="00DE708A" w:rsidP="00DE708A">
      <w:pPr>
        <w:pStyle w:val="NormalWeb"/>
        <w:shd w:val="clear" w:color="auto" w:fill="FFFFFF"/>
        <w:spacing w:before="240" w:beforeAutospacing="0" w:afterAutospacing="0"/>
        <w:jc w:val="both"/>
        <w:rPr>
          <w:rFonts w:asciiTheme="minorHAnsi" w:hAnsiTheme="minorHAnsi" w:cstheme="minorHAnsi"/>
          <w:bCs/>
          <w:sz w:val="20"/>
          <w:szCs w:val="20"/>
        </w:rPr>
      </w:pPr>
      <w:r w:rsidRPr="00DE708A">
        <w:rPr>
          <w:rFonts w:asciiTheme="minorHAnsi" w:hAnsiTheme="minorHAnsi" w:cstheme="minorHAnsi"/>
          <w:b/>
          <w:bCs/>
          <w:i/>
          <w:sz w:val="20"/>
          <w:szCs w:val="20"/>
        </w:rPr>
        <w:t>Law on the Red Data Book of the Republic of  Moldova (No. 325 of 15-12-2005)</w:t>
      </w:r>
      <w:r w:rsidRPr="00DE708A">
        <w:rPr>
          <w:rFonts w:asciiTheme="minorHAnsi" w:eastAsiaTheme="minorHAnsi" w:hAnsiTheme="minorHAnsi" w:cstheme="minorHAnsi"/>
          <w:sz w:val="20"/>
          <w:szCs w:val="20"/>
          <w:shd w:val="clear" w:color="auto" w:fill="FFFFFF"/>
        </w:rPr>
        <w:t xml:space="preserve"> </w:t>
      </w:r>
      <w:r w:rsidRPr="00DE708A">
        <w:rPr>
          <w:rFonts w:asciiTheme="minorHAnsi" w:hAnsiTheme="minorHAnsi" w:cstheme="minorHAnsi"/>
          <w:bCs/>
          <w:sz w:val="20"/>
          <w:szCs w:val="20"/>
        </w:rPr>
        <w:t>regulates the social relations in the sphere of protection, use and restoration of the species of plants and animals which are disappeared, critically threatened, threatened, vulnerable, rare and undetermined, included in the Red Data Book of the Republic of Moldova, for the purpose of preventing the extinction and ensuring the conservation of their genetic inventory, and establishes the legal basis for keeping the Red Data Book, duties of the public authorities of all levels land of the scientific institutions in this domain. The law provides for ensuring the protection and restoration of the objects in the Red Data Book by priority creation of objects and complexes form the inventory of state protected natural areas, as well as creation if the ecological network on the territories where the objects of the Red Data Book are located (grow) and on the migration ways of the species of animals included in the Red Data Book.</w:t>
      </w:r>
      <w:r w:rsidRPr="00DE708A">
        <w:rPr>
          <w:rFonts w:asciiTheme="minorHAnsi" w:eastAsiaTheme="minorHAnsi" w:hAnsiTheme="minorHAnsi" w:cstheme="minorHAnsi"/>
          <w:sz w:val="20"/>
          <w:szCs w:val="20"/>
          <w:shd w:val="clear" w:color="auto" w:fill="FFFFFF"/>
        </w:rPr>
        <w:t xml:space="preserve"> Likewise, the law provides that the cross-border problems relating to the protection and restoration of the objects from the Red Data Book are solved by means of concluding and fulfilling bilateral and multilateral agreements, by creating biosphere reserves, natural reserves, national parks and other cross-country objects that shall be included in the inventory of state protected natural areas</w:t>
      </w:r>
      <w:r w:rsidRPr="00DE708A">
        <w:rPr>
          <w:rFonts w:asciiTheme="minorHAnsi" w:hAnsiTheme="minorHAnsi" w:cstheme="minorHAnsi"/>
          <w:bCs/>
          <w:sz w:val="20"/>
          <w:szCs w:val="20"/>
        </w:rPr>
        <w:t>.</w:t>
      </w:r>
    </w:p>
    <w:p w14:paraId="5112DC1E" w14:textId="01E52020" w:rsidR="00DE708A" w:rsidRPr="00DE708A" w:rsidRDefault="00DE708A" w:rsidP="00DE708A">
      <w:pPr>
        <w:pStyle w:val="NormalWeb"/>
        <w:shd w:val="clear" w:color="auto" w:fill="FFFFFF"/>
        <w:spacing w:before="240" w:beforeAutospacing="0" w:after="0" w:afterAutospacing="0"/>
        <w:jc w:val="both"/>
        <w:rPr>
          <w:rFonts w:asciiTheme="minorHAnsi" w:hAnsiTheme="minorHAnsi" w:cstheme="minorHAnsi"/>
          <w:sz w:val="20"/>
          <w:szCs w:val="20"/>
        </w:rPr>
      </w:pPr>
      <w:r w:rsidRPr="00DE708A">
        <w:rPr>
          <w:rFonts w:asciiTheme="minorHAnsi" w:hAnsiTheme="minorHAnsi" w:cstheme="minorHAnsi"/>
          <w:b/>
          <w:i/>
          <w:sz w:val="20"/>
          <w:szCs w:val="20"/>
        </w:rPr>
        <w:t xml:space="preserve">Law on </w:t>
      </w:r>
      <w:r w:rsidR="009A096F">
        <w:rPr>
          <w:rFonts w:asciiTheme="minorHAnsi" w:hAnsiTheme="minorHAnsi" w:cstheme="minorHAnsi"/>
          <w:b/>
          <w:i/>
          <w:sz w:val="20"/>
          <w:szCs w:val="20"/>
        </w:rPr>
        <w:t>P</w:t>
      </w:r>
      <w:r w:rsidRPr="00DE708A">
        <w:rPr>
          <w:rFonts w:asciiTheme="minorHAnsi" w:hAnsiTheme="minorHAnsi" w:cstheme="minorHAnsi"/>
          <w:b/>
          <w:i/>
          <w:sz w:val="20"/>
          <w:szCs w:val="20"/>
        </w:rPr>
        <w:t xml:space="preserve">lant </w:t>
      </w:r>
      <w:r w:rsidR="009A096F">
        <w:rPr>
          <w:rFonts w:asciiTheme="minorHAnsi" w:hAnsiTheme="minorHAnsi" w:cstheme="minorHAnsi"/>
          <w:b/>
          <w:i/>
          <w:sz w:val="20"/>
          <w:szCs w:val="20"/>
        </w:rPr>
        <w:t>K</w:t>
      </w:r>
      <w:r w:rsidRPr="00DE708A">
        <w:rPr>
          <w:rFonts w:asciiTheme="minorHAnsi" w:hAnsiTheme="minorHAnsi" w:cstheme="minorHAnsi"/>
          <w:b/>
          <w:i/>
          <w:sz w:val="20"/>
          <w:szCs w:val="20"/>
        </w:rPr>
        <w:t>ingdom (No. 239-XVI of 8-11-2007)</w:t>
      </w:r>
      <w:r w:rsidRPr="00DE708A">
        <w:rPr>
          <w:rFonts w:asciiTheme="minorHAnsi" w:hAnsiTheme="minorHAnsi" w:cstheme="minorHAnsi"/>
          <w:sz w:val="20"/>
          <w:szCs w:val="20"/>
        </w:rPr>
        <w:t xml:space="preserve"> establishes the legal framework in the sphere of conservation, protection, restoration and use of the objects of the plant kingdom, as well as the competences of the public authorities of all levels and of the scientific institutions in this domain. The law establishes the way of usage of the plant kingdom objects in protected areas, as well as the economic mechanisms to give incentives for the reasonable use of the plant kingdom objects and the liability for infringing the legislation in this regard. The law brings the national legislation into conformity with the provisions of the Regulations of the Council of Europe no. 338/97/CE of 9 December 1996 on the protection of the species from the wild fauna and flora by regulating trade therein and with the Directive of the Council of Europe no.  92/43/CE of 21 May 1992 on the conservation of the natural habitats and species of wild flora and fauna for the purpose of conserving and protecting the plant kingdom, with the Directive 92/43/CEE of the council on the conservation of natural habitats and of species of wild fauna and flora. </w:t>
      </w:r>
    </w:p>
    <w:p w14:paraId="5B934B2E" w14:textId="046BAACD" w:rsidR="00DE708A" w:rsidRPr="00DE708A" w:rsidRDefault="00DE708A" w:rsidP="00DE708A">
      <w:pPr>
        <w:pStyle w:val="NormalWeb"/>
        <w:spacing w:before="240" w:beforeAutospacing="0" w:after="0"/>
        <w:jc w:val="both"/>
        <w:rPr>
          <w:rFonts w:asciiTheme="minorHAnsi" w:hAnsiTheme="minorHAnsi" w:cstheme="minorHAnsi"/>
          <w:sz w:val="20"/>
          <w:szCs w:val="20"/>
        </w:rPr>
      </w:pPr>
      <w:r w:rsidRPr="00DE708A">
        <w:rPr>
          <w:rFonts w:asciiTheme="minorHAnsi" w:hAnsiTheme="minorHAnsi" w:cstheme="minorHAnsi"/>
          <w:b/>
          <w:bCs/>
          <w:i/>
          <w:sz w:val="20"/>
          <w:szCs w:val="20"/>
          <w:shd w:val="clear" w:color="auto" w:fill="FFFFFF"/>
        </w:rPr>
        <w:t xml:space="preserve">Law on the </w:t>
      </w:r>
      <w:r w:rsidR="009A096F">
        <w:rPr>
          <w:rFonts w:asciiTheme="minorHAnsi" w:hAnsiTheme="minorHAnsi" w:cstheme="minorHAnsi"/>
          <w:b/>
          <w:bCs/>
          <w:i/>
          <w:sz w:val="20"/>
          <w:szCs w:val="20"/>
          <w:shd w:val="clear" w:color="auto" w:fill="FFFFFF"/>
        </w:rPr>
        <w:t>E</w:t>
      </w:r>
      <w:r w:rsidRPr="00DE708A">
        <w:rPr>
          <w:rFonts w:asciiTheme="minorHAnsi" w:hAnsiTheme="minorHAnsi" w:cstheme="minorHAnsi"/>
          <w:b/>
          <w:bCs/>
          <w:i/>
          <w:sz w:val="20"/>
          <w:szCs w:val="20"/>
          <w:shd w:val="clear" w:color="auto" w:fill="FFFFFF"/>
        </w:rPr>
        <w:t xml:space="preserve">cological </w:t>
      </w:r>
      <w:r w:rsidR="009A096F">
        <w:rPr>
          <w:rFonts w:asciiTheme="minorHAnsi" w:hAnsiTheme="minorHAnsi" w:cstheme="minorHAnsi"/>
          <w:b/>
          <w:bCs/>
          <w:i/>
          <w:sz w:val="20"/>
          <w:szCs w:val="20"/>
          <w:shd w:val="clear" w:color="auto" w:fill="FFFFFF"/>
        </w:rPr>
        <w:t>N</w:t>
      </w:r>
      <w:r w:rsidRPr="00DE708A">
        <w:rPr>
          <w:rFonts w:asciiTheme="minorHAnsi" w:hAnsiTheme="minorHAnsi" w:cstheme="minorHAnsi"/>
          <w:b/>
          <w:bCs/>
          <w:i/>
          <w:sz w:val="20"/>
          <w:szCs w:val="20"/>
          <w:shd w:val="clear" w:color="auto" w:fill="FFFFFF"/>
        </w:rPr>
        <w:t>etwork</w:t>
      </w:r>
      <w:r w:rsidRPr="00DE708A">
        <w:rPr>
          <w:rFonts w:asciiTheme="minorHAnsi" w:hAnsiTheme="minorHAnsi" w:cstheme="minorHAnsi"/>
          <w:b/>
          <w:i/>
          <w:sz w:val="20"/>
          <w:szCs w:val="20"/>
          <w:shd w:val="clear" w:color="auto" w:fill="FFFFFF"/>
        </w:rPr>
        <w:t xml:space="preserve"> (No. 94 of 05-04-2007).</w:t>
      </w:r>
      <w:r w:rsidRPr="00DE708A">
        <w:rPr>
          <w:rFonts w:asciiTheme="minorHAnsi" w:hAnsiTheme="minorHAnsi" w:cstheme="minorHAnsi"/>
          <w:sz w:val="20"/>
          <w:szCs w:val="20"/>
          <w:shd w:val="clear" w:color="auto" w:fill="FFFFFF"/>
        </w:rPr>
        <w:t xml:space="preserve"> The object of this law is the creation of a legal framework for the constitution and development of the national ecological network as an integrant part of the Pan-European ecological network and local ecological networks in order to establish a regime of management and protection of the national ecological network and local ecological networks, as well as the competences and obligations of the public administration authorities in this domain.</w:t>
      </w:r>
      <w:r w:rsidRPr="00DE708A">
        <w:rPr>
          <w:rFonts w:asciiTheme="minorHAnsi" w:eastAsiaTheme="minorHAnsi" w:hAnsiTheme="minorHAnsi" w:cstheme="minorHAnsi"/>
          <w:sz w:val="20"/>
          <w:szCs w:val="20"/>
          <w:shd w:val="clear" w:color="auto" w:fill="FFFFFF"/>
        </w:rPr>
        <w:t xml:space="preserve"> </w:t>
      </w:r>
      <w:r w:rsidRPr="00DE708A">
        <w:rPr>
          <w:rFonts w:asciiTheme="minorHAnsi" w:hAnsiTheme="minorHAnsi" w:cstheme="minorHAnsi"/>
          <w:sz w:val="20"/>
          <w:szCs w:val="20"/>
          <w:shd w:val="clear" w:color="auto" w:fill="FFFFFF"/>
        </w:rPr>
        <w:t xml:space="preserve">The design and building of the national ecological network shall be done taking into consideration the state protected natural areas, existing or planned, as well as other elements of nature. The legal provisions regarding the creation of the national ecological network laid the basis for the National Program on the creation of the national ecological network for </w:t>
      </w:r>
      <w:r w:rsidRPr="00DE708A">
        <w:rPr>
          <w:rFonts w:asciiTheme="minorHAnsi" w:hAnsiTheme="minorHAnsi" w:cstheme="minorHAnsi"/>
          <w:sz w:val="20"/>
          <w:szCs w:val="20"/>
        </w:rPr>
        <w:t xml:space="preserve">2011–2018. </w:t>
      </w:r>
    </w:p>
    <w:p w14:paraId="3CB80D36" w14:textId="697C8302" w:rsidR="00DE708A" w:rsidRPr="00DE708A" w:rsidRDefault="00DE708A" w:rsidP="00DE708A">
      <w:pPr>
        <w:pStyle w:val="NormalWeb"/>
        <w:spacing w:before="240" w:beforeAutospacing="0" w:after="0"/>
        <w:jc w:val="both"/>
        <w:rPr>
          <w:rFonts w:asciiTheme="minorHAnsi" w:eastAsiaTheme="minorHAnsi" w:hAnsiTheme="minorHAnsi" w:cstheme="minorHAnsi"/>
          <w:sz w:val="20"/>
          <w:szCs w:val="20"/>
        </w:rPr>
      </w:pPr>
      <w:r w:rsidRPr="00DE708A">
        <w:rPr>
          <w:rFonts w:asciiTheme="minorHAnsi" w:hAnsiTheme="minorHAnsi" w:cstheme="minorHAnsi"/>
          <w:b/>
          <w:i/>
          <w:sz w:val="20"/>
          <w:szCs w:val="20"/>
        </w:rPr>
        <w:lastRenderedPageBreak/>
        <w:t xml:space="preserve">Law on </w:t>
      </w:r>
      <w:r w:rsidR="009A096F">
        <w:rPr>
          <w:rFonts w:asciiTheme="minorHAnsi" w:hAnsiTheme="minorHAnsi" w:cstheme="minorHAnsi"/>
          <w:b/>
          <w:i/>
          <w:sz w:val="20"/>
          <w:szCs w:val="20"/>
        </w:rPr>
        <w:t>W</w:t>
      </w:r>
      <w:r w:rsidRPr="00DE708A">
        <w:rPr>
          <w:rFonts w:asciiTheme="minorHAnsi" w:hAnsiTheme="minorHAnsi" w:cstheme="minorHAnsi"/>
          <w:b/>
          <w:i/>
          <w:sz w:val="20"/>
          <w:szCs w:val="20"/>
        </w:rPr>
        <w:t>ater (No.272 of 23-12-2011)</w:t>
      </w:r>
      <w:r w:rsidRPr="00DE708A">
        <w:rPr>
          <w:rFonts w:asciiTheme="minorHAnsi" w:hAnsiTheme="minorHAnsi" w:cstheme="minorHAnsi"/>
          <w:sz w:val="20"/>
          <w:szCs w:val="20"/>
        </w:rPr>
        <w:t xml:space="preserve"> creates the legal framework necessary for the management, protection and usage of waters, it is meant to ensure the creation of a legal framework for the management, protection and efficient use of surface waters and underground waters, establishing the rights of water use and promoting investments in the sphere of waters, establishing mechanisms for the protection of the state of waters, preventing any subsequent degradation of waters, protection and restoration of the water environment, prevention of subsequent deteriorations, conservation and improvement of the state of water ecosystems and, regarding their needs for water, terrestrial ecosystems and wetlands directly depending on the water ecosystems, ensuring a sufficient supply with good quality surface water and underground water. The law is partially harmonized with the directives of the Council: </w:t>
      </w:r>
      <w:r w:rsidRPr="00DE708A">
        <w:rPr>
          <w:rFonts w:asciiTheme="minorHAnsi" w:hAnsiTheme="minorHAnsi" w:cstheme="minorHAnsi"/>
          <w:i/>
          <w:sz w:val="20"/>
          <w:szCs w:val="20"/>
        </w:rPr>
        <w:t>no. 91/271/CEE of 21 May 1991</w:t>
      </w:r>
      <w:r w:rsidRPr="00DE708A">
        <w:rPr>
          <w:rFonts w:asciiTheme="minorHAnsi" w:hAnsiTheme="minorHAnsi" w:cstheme="minorHAnsi"/>
          <w:sz w:val="20"/>
          <w:szCs w:val="20"/>
        </w:rPr>
        <w:t xml:space="preserve"> on the treatment of urban wastewater and </w:t>
      </w:r>
      <w:r w:rsidRPr="00DE708A">
        <w:rPr>
          <w:rFonts w:asciiTheme="minorHAnsi" w:hAnsiTheme="minorHAnsi" w:cstheme="minorHAnsi"/>
          <w:i/>
          <w:sz w:val="20"/>
          <w:szCs w:val="20"/>
        </w:rPr>
        <w:t>no. 91/676 CEE of 12 December 1991</w:t>
      </w:r>
      <w:r w:rsidRPr="00DE708A">
        <w:rPr>
          <w:rFonts w:asciiTheme="minorHAnsi" w:hAnsiTheme="minorHAnsi" w:cstheme="minorHAnsi"/>
          <w:sz w:val="20"/>
          <w:szCs w:val="20"/>
        </w:rPr>
        <w:t xml:space="preserve"> on the protection of waters against the pollution with nitrates coming from agricultural sources, with the directives of the European Parliament and Council: </w:t>
      </w:r>
      <w:r w:rsidRPr="00DE708A">
        <w:rPr>
          <w:rFonts w:asciiTheme="minorHAnsi" w:hAnsiTheme="minorHAnsi" w:cstheme="minorHAnsi"/>
          <w:i/>
          <w:sz w:val="20"/>
          <w:szCs w:val="20"/>
        </w:rPr>
        <w:t>no. 2000/60/CE of 23 October 2000</w:t>
      </w:r>
      <w:r w:rsidRPr="00DE708A">
        <w:rPr>
          <w:rFonts w:asciiTheme="minorHAnsi" w:hAnsiTheme="minorHAnsi" w:cstheme="minorHAnsi"/>
          <w:sz w:val="20"/>
          <w:szCs w:val="20"/>
        </w:rPr>
        <w:t xml:space="preserve"> on establishing a  community policy framework in the sphere of water resources; </w:t>
      </w:r>
      <w:r w:rsidRPr="00DE708A">
        <w:rPr>
          <w:rFonts w:asciiTheme="minorHAnsi" w:hAnsiTheme="minorHAnsi" w:cstheme="minorHAnsi"/>
          <w:i/>
          <w:sz w:val="20"/>
          <w:szCs w:val="20"/>
        </w:rPr>
        <w:t>no. 2006/7/CE of 15 February 2006</w:t>
      </w:r>
      <w:r w:rsidRPr="00DE708A">
        <w:rPr>
          <w:rFonts w:asciiTheme="minorHAnsi" w:hAnsiTheme="minorHAnsi" w:cstheme="minorHAnsi"/>
          <w:sz w:val="20"/>
          <w:szCs w:val="20"/>
        </w:rPr>
        <w:t xml:space="preserve"> on the management of water quality for bathing; </w:t>
      </w:r>
      <w:r w:rsidRPr="00DE708A">
        <w:rPr>
          <w:rFonts w:asciiTheme="minorHAnsi" w:hAnsiTheme="minorHAnsi" w:cstheme="minorHAnsi"/>
          <w:i/>
          <w:sz w:val="20"/>
          <w:szCs w:val="20"/>
        </w:rPr>
        <w:t>no. 2007/60/CE of 23 October 2007</w:t>
      </w:r>
      <w:r w:rsidRPr="00DE708A">
        <w:rPr>
          <w:rFonts w:asciiTheme="minorHAnsi" w:hAnsiTheme="minorHAnsi" w:cstheme="minorHAnsi"/>
          <w:sz w:val="20"/>
          <w:szCs w:val="20"/>
        </w:rPr>
        <w:t xml:space="preserve"> on the evaluation and management of flood risks; </w:t>
      </w:r>
      <w:r w:rsidRPr="00DE708A">
        <w:rPr>
          <w:rFonts w:asciiTheme="minorHAnsi" w:hAnsiTheme="minorHAnsi" w:cstheme="minorHAnsi"/>
          <w:i/>
          <w:sz w:val="20"/>
          <w:szCs w:val="20"/>
        </w:rPr>
        <w:t>no. 2008/105/CE of 16 December 2008</w:t>
      </w:r>
      <w:r w:rsidRPr="00DE708A">
        <w:rPr>
          <w:rFonts w:asciiTheme="minorHAnsi" w:hAnsiTheme="minorHAnsi" w:cstheme="minorHAnsi"/>
          <w:sz w:val="20"/>
          <w:szCs w:val="20"/>
        </w:rPr>
        <w:t xml:space="preserve"> on the environmental quality standards in the sphere of water, it creates the necessary legal framework for the management, protection and usage of waters.</w:t>
      </w:r>
      <w:r w:rsidRPr="00DE708A">
        <w:rPr>
          <w:rFonts w:asciiTheme="minorHAnsi" w:eastAsiaTheme="minorHAnsi" w:hAnsiTheme="minorHAnsi" w:cstheme="minorHAnsi"/>
          <w:sz w:val="20"/>
          <w:szCs w:val="20"/>
        </w:rPr>
        <w:t xml:space="preserve"> </w:t>
      </w:r>
    </w:p>
    <w:p w14:paraId="7BDFA0DD" w14:textId="5093B2FD" w:rsidR="00DE708A" w:rsidRPr="00DE708A" w:rsidRDefault="00DE708A" w:rsidP="00DE708A">
      <w:pPr>
        <w:pStyle w:val="NormalWeb"/>
        <w:spacing w:before="240" w:beforeAutospacing="0" w:after="0"/>
        <w:jc w:val="both"/>
        <w:rPr>
          <w:rFonts w:asciiTheme="minorHAnsi" w:hAnsiTheme="minorHAnsi" w:cstheme="minorHAnsi"/>
          <w:bCs/>
          <w:sz w:val="20"/>
          <w:szCs w:val="20"/>
        </w:rPr>
      </w:pPr>
      <w:r w:rsidRPr="00DE708A">
        <w:rPr>
          <w:rFonts w:asciiTheme="minorHAnsi" w:hAnsiTheme="minorHAnsi" w:cstheme="minorHAnsi"/>
          <w:b/>
          <w:bCs/>
          <w:i/>
          <w:sz w:val="20"/>
          <w:szCs w:val="20"/>
        </w:rPr>
        <w:t xml:space="preserve">Law on </w:t>
      </w:r>
      <w:r w:rsidR="009A096F">
        <w:rPr>
          <w:rFonts w:asciiTheme="minorHAnsi" w:hAnsiTheme="minorHAnsi" w:cstheme="minorHAnsi"/>
          <w:b/>
          <w:bCs/>
          <w:i/>
          <w:sz w:val="20"/>
          <w:szCs w:val="20"/>
        </w:rPr>
        <w:t>E</w:t>
      </w:r>
      <w:r w:rsidRPr="00DE708A">
        <w:rPr>
          <w:rFonts w:asciiTheme="minorHAnsi" w:hAnsiTheme="minorHAnsi" w:cstheme="minorHAnsi"/>
          <w:b/>
          <w:bCs/>
          <w:i/>
          <w:sz w:val="20"/>
          <w:szCs w:val="20"/>
        </w:rPr>
        <w:t xml:space="preserve">nvironmental </w:t>
      </w:r>
      <w:r w:rsidR="009A096F">
        <w:rPr>
          <w:rFonts w:asciiTheme="minorHAnsi" w:hAnsiTheme="minorHAnsi" w:cstheme="minorHAnsi"/>
          <w:b/>
          <w:bCs/>
          <w:i/>
          <w:sz w:val="20"/>
          <w:szCs w:val="20"/>
        </w:rPr>
        <w:t>I</w:t>
      </w:r>
      <w:r w:rsidRPr="00DE708A">
        <w:rPr>
          <w:rFonts w:asciiTheme="minorHAnsi" w:hAnsiTheme="minorHAnsi" w:cstheme="minorHAnsi"/>
          <w:b/>
          <w:bCs/>
          <w:i/>
          <w:sz w:val="20"/>
          <w:szCs w:val="20"/>
        </w:rPr>
        <w:t xml:space="preserve">mpact </w:t>
      </w:r>
      <w:r w:rsidR="009A096F">
        <w:rPr>
          <w:rFonts w:asciiTheme="minorHAnsi" w:hAnsiTheme="minorHAnsi" w:cstheme="minorHAnsi"/>
          <w:b/>
          <w:bCs/>
          <w:i/>
          <w:sz w:val="20"/>
          <w:szCs w:val="20"/>
        </w:rPr>
        <w:t>A</w:t>
      </w:r>
      <w:r w:rsidRPr="00DE708A">
        <w:rPr>
          <w:rFonts w:asciiTheme="minorHAnsi" w:hAnsiTheme="minorHAnsi" w:cstheme="minorHAnsi"/>
          <w:b/>
          <w:bCs/>
          <w:i/>
          <w:sz w:val="20"/>
          <w:szCs w:val="20"/>
        </w:rPr>
        <w:t xml:space="preserve">ssessment </w:t>
      </w:r>
      <w:r w:rsidRPr="00DE708A">
        <w:rPr>
          <w:rFonts w:asciiTheme="minorHAnsi" w:hAnsiTheme="minorHAnsi" w:cstheme="minorHAnsi"/>
          <w:b/>
          <w:i/>
          <w:sz w:val="20"/>
          <w:szCs w:val="20"/>
        </w:rPr>
        <w:t>(No. 86 of 29-05-2014)</w:t>
      </w:r>
      <w:r w:rsidRPr="00DE708A">
        <w:rPr>
          <w:rFonts w:asciiTheme="minorHAnsi" w:hAnsiTheme="minorHAnsi" w:cstheme="minorHAnsi"/>
          <w:i/>
          <w:sz w:val="20"/>
          <w:szCs w:val="20"/>
        </w:rPr>
        <w:t xml:space="preserve"> </w:t>
      </w:r>
      <w:r w:rsidRPr="00DE708A">
        <w:rPr>
          <w:rFonts w:asciiTheme="minorHAnsi" w:hAnsiTheme="minorHAnsi" w:cstheme="minorHAnsi"/>
          <w:sz w:val="20"/>
          <w:szCs w:val="20"/>
        </w:rPr>
        <w:t>establishes the procedures and ways applied in the process of environmental impact assessment for some public and private projects or some types of planned activity that may have a significant impact on the environment of the Republic of Moldova or other states. The selection criteria are established for the determination of the need to perform the environmental impact assessment</w:t>
      </w:r>
      <w:r w:rsidRPr="00DE708A">
        <w:rPr>
          <w:rFonts w:asciiTheme="minorHAnsi" w:hAnsiTheme="minorHAnsi" w:cstheme="minorHAnsi"/>
          <w:bCs/>
          <w:sz w:val="20"/>
          <w:szCs w:val="20"/>
        </w:rPr>
        <w:t xml:space="preserve">. These also include the influence of planned activity on the protected areas, including wetlands, and on the protected species, their habitats and </w:t>
      </w:r>
      <w:r w:rsidR="009A096F">
        <w:rPr>
          <w:rFonts w:asciiTheme="minorHAnsi" w:hAnsiTheme="minorHAnsi" w:cstheme="minorHAnsi"/>
          <w:bCs/>
          <w:sz w:val="20"/>
          <w:szCs w:val="20"/>
        </w:rPr>
        <w:t xml:space="preserve">biomes. </w:t>
      </w:r>
    </w:p>
    <w:p w14:paraId="0C5FD1E3" w14:textId="77777777" w:rsidR="00DE708A" w:rsidRPr="00DE708A" w:rsidRDefault="00DE708A" w:rsidP="00DE708A">
      <w:pPr>
        <w:pStyle w:val="NormalWeb"/>
        <w:spacing w:before="240" w:beforeAutospacing="0" w:after="0"/>
        <w:jc w:val="both"/>
        <w:rPr>
          <w:rFonts w:asciiTheme="minorHAnsi" w:hAnsiTheme="minorHAnsi" w:cstheme="minorHAnsi"/>
          <w:sz w:val="20"/>
          <w:szCs w:val="20"/>
        </w:rPr>
      </w:pPr>
      <w:r w:rsidRPr="00DE708A">
        <w:rPr>
          <w:rFonts w:asciiTheme="minorHAnsi" w:hAnsiTheme="minorHAnsi" w:cstheme="minorHAnsi"/>
          <w:b/>
          <w:i/>
          <w:sz w:val="20"/>
          <w:szCs w:val="20"/>
          <w:u w:val="single"/>
        </w:rPr>
        <w:t xml:space="preserve">Normative acts </w:t>
      </w:r>
    </w:p>
    <w:p w14:paraId="53039DAC" w14:textId="77777777" w:rsidR="00DE708A" w:rsidRPr="009A096F" w:rsidRDefault="00DE708A" w:rsidP="00DE708A">
      <w:pPr>
        <w:pStyle w:val="NormalWeb"/>
        <w:spacing w:before="240" w:beforeAutospacing="0" w:after="0"/>
        <w:jc w:val="both"/>
        <w:rPr>
          <w:rFonts w:asciiTheme="minorHAnsi" w:hAnsiTheme="minorHAnsi" w:cstheme="minorHAnsi"/>
          <w:bCs/>
          <w:sz w:val="20"/>
          <w:szCs w:val="20"/>
        </w:rPr>
      </w:pPr>
      <w:r w:rsidRPr="00DE708A">
        <w:rPr>
          <w:rFonts w:asciiTheme="minorHAnsi" w:hAnsiTheme="minorHAnsi" w:cstheme="minorHAnsi"/>
          <w:b/>
          <w:bCs/>
          <w:i/>
          <w:sz w:val="20"/>
          <w:szCs w:val="20"/>
        </w:rPr>
        <w:t xml:space="preserve">Government Decision on the approval of the Regulations of the Cadaster of objects and complexes from the inventory of state protected natural areas (GD No. 414 of 02-05-2000). </w:t>
      </w:r>
      <w:r w:rsidRPr="00DE708A">
        <w:rPr>
          <w:rFonts w:asciiTheme="minorHAnsi" w:hAnsiTheme="minorHAnsi" w:cstheme="minorHAnsi"/>
          <w:bCs/>
          <w:sz w:val="20"/>
          <w:szCs w:val="20"/>
        </w:rPr>
        <w:t xml:space="preserve">The Regulations are developed in accordance with the provisions of the Law on the inventory of state protected natural areas no. 1538/1998 and establishes the destination, way of keeping the Cadaster, as well as the way of organization of the records of the objects </w:t>
      </w:r>
      <w:r w:rsidRPr="009A096F">
        <w:rPr>
          <w:rFonts w:asciiTheme="minorHAnsi" w:hAnsiTheme="minorHAnsi" w:cstheme="minorHAnsi"/>
          <w:bCs/>
          <w:sz w:val="20"/>
          <w:szCs w:val="20"/>
        </w:rPr>
        <w:t>and complexes from the inventory of protected natural areas.</w:t>
      </w:r>
    </w:p>
    <w:p w14:paraId="4CC4AFC4" w14:textId="77777777" w:rsidR="00DE708A" w:rsidRPr="009A096F" w:rsidRDefault="00DE708A" w:rsidP="00DE708A">
      <w:pPr>
        <w:pStyle w:val="NormalWeb"/>
        <w:spacing w:before="240" w:beforeAutospacing="0" w:after="0"/>
        <w:jc w:val="both"/>
        <w:rPr>
          <w:rFonts w:asciiTheme="minorHAnsi" w:hAnsiTheme="minorHAnsi" w:cstheme="minorHAnsi"/>
          <w:b/>
          <w:bCs/>
          <w:i/>
          <w:sz w:val="20"/>
          <w:szCs w:val="20"/>
        </w:rPr>
      </w:pPr>
      <w:r w:rsidRPr="009A096F">
        <w:rPr>
          <w:rFonts w:asciiTheme="minorHAnsi" w:hAnsiTheme="minorHAnsi" w:cstheme="minorHAnsi"/>
          <w:b/>
          <w:bCs/>
          <w:i/>
          <w:sz w:val="20"/>
          <w:szCs w:val="20"/>
        </w:rPr>
        <w:t xml:space="preserve">Government Decision on the approval of the framework regulations of the national parks, nature monuments, resource reserves and biosphere reserves </w:t>
      </w:r>
      <w:r w:rsidRPr="009A096F">
        <w:rPr>
          <w:rFonts w:asciiTheme="minorHAnsi" w:eastAsiaTheme="minorHAnsi" w:hAnsiTheme="minorHAnsi" w:cstheme="minorHAnsi"/>
          <w:b/>
          <w:i/>
          <w:sz w:val="20"/>
          <w:szCs w:val="20"/>
          <w:shd w:val="clear" w:color="auto" w:fill="FFFFFF"/>
        </w:rPr>
        <w:t xml:space="preserve">(GD </w:t>
      </w:r>
      <w:r w:rsidRPr="009A096F">
        <w:rPr>
          <w:rFonts w:asciiTheme="minorHAnsi" w:hAnsiTheme="minorHAnsi" w:cstheme="minorHAnsi"/>
          <w:b/>
          <w:bCs/>
          <w:i/>
          <w:sz w:val="20"/>
          <w:szCs w:val="20"/>
        </w:rPr>
        <w:t>No. 782 of 03-08-2000)</w:t>
      </w:r>
      <w:r w:rsidRPr="009A096F">
        <w:rPr>
          <w:rFonts w:asciiTheme="minorHAnsi" w:hAnsiTheme="minorHAnsi" w:cstheme="minorHAnsi"/>
          <w:bCs/>
          <w:sz w:val="20"/>
          <w:szCs w:val="20"/>
        </w:rPr>
        <w:t>. The Regulations establish the general normative principles of operations of these 4 categories of protected areas and serve as a basis for the development of regulations for each newly created park</w:t>
      </w:r>
      <w:r w:rsidRPr="00DE708A">
        <w:rPr>
          <w:rFonts w:asciiTheme="minorHAnsi" w:hAnsiTheme="minorHAnsi" w:cstheme="minorHAnsi"/>
          <w:bCs/>
          <w:sz w:val="20"/>
          <w:szCs w:val="20"/>
        </w:rPr>
        <w:t xml:space="preserve">, monument or reserve, in which the objectives and tasks of the new protected areas shall be established, as well as the responsibilities of the landholders and of the local public authorities. </w:t>
      </w:r>
    </w:p>
    <w:p w14:paraId="3097DBB4" w14:textId="77777777" w:rsidR="00DE708A" w:rsidRPr="009A096F" w:rsidRDefault="00DE708A" w:rsidP="00DE708A">
      <w:pPr>
        <w:pStyle w:val="NormalWeb"/>
        <w:spacing w:before="240" w:beforeAutospacing="0" w:after="0"/>
        <w:jc w:val="both"/>
        <w:rPr>
          <w:rFonts w:asciiTheme="minorHAnsi" w:hAnsiTheme="minorHAnsi" w:cstheme="minorHAnsi"/>
          <w:b/>
          <w:bCs/>
          <w:sz w:val="20"/>
          <w:szCs w:val="20"/>
        </w:rPr>
      </w:pPr>
      <w:r w:rsidRPr="009A096F">
        <w:rPr>
          <w:rFonts w:asciiTheme="minorHAnsi" w:hAnsiTheme="minorHAnsi" w:cstheme="minorHAnsi"/>
          <w:b/>
          <w:bCs/>
          <w:i/>
          <w:sz w:val="20"/>
          <w:szCs w:val="20"/>
        </w:rPr>
        <w:t>Government Decision on the approval of the Framework Regulations on the multifunctional management areas, Framework Regulations on natural reserves, Framework Regulations on landscape reserves and Framework Regulations on the landscape architecture monuments (</w:t>
      </w:r>
      <w:r w:rsidRPr="00DE708A">
        <w:rPr>
          <w:rFonts w:asciiTheme="minorHAnsi" w:hAnsiTheme="minorHAnsi" w:cstheme="minorHAnsi"/>
          <w:b/>
          <w:bCs/>
          <w:i/>
          <w:sz w:val="20"/>
          <w:szCs w:val="20"/>
        </w:rPr>
        <w:t>GD No. 784 of 03-08-2000).</w:t>
      </w:r>
      <w:r w:rsidRPr="00DE708A">
        <w:rPr>
          <w:rFonts w:asciiTheme="minorHAnsi" w:hAnsiTheme="minorHAnsi" w:cstheme="minorHAnsi"/>
          <w:bCs/>
          <w:sz w:val="20"/>
          <w:szCs w:val="20"/>
        </w:rPr>
        <w:t xml:space="preserve"> The Regulations establish the general normative principles of operation of the mentioned categories of protected areas and serve as a basis for the development, in case of need, of specific regulations for these categories of protected areas.</w:t>
      </w:r>
    </w:p>
    <w:p w14:paraId="4CD458A3" w14:textId="77777777" w:rsidR="00DE708A" w:rsidRPr="00DE708A" w:rsidRDefault="00DE708A" w:rsidP="00DE708A">
      <w:pPr>
        <w:pStyle w:val="NormalWeb"/>
        <w:spacing w:before="240" w:beforeAutospacing="0" w:after="0"/>
        <w:jc w:val="both"/>
        <w:rPr>
          <w:rFonts w:asciiTheme="minorHAnsi" w:hAnsiTheme="minorHAnsi" w:cstheme="minorHAnsi"/>
          <w:bCs/>
          <w:sz w:val="20"/>
          <w:szCs w:val="20"/>
        </w:rPr>
      </w:pPr>
      <w:r w:rsidRPr="009A096F">
        <w:rPr>
          <w:rFonts w:asciiTheme="minorHAnsi" w:hAnsiTheme="minorHAnsi" w:cstheme="minorHAnsi"/>
          <w:b/>
          <w:bCs/>
          <w:i/>
          <w:sz w:val="20"/>
          <w:szCs w:val="20"/>
        </w:rPr>
        <w:t>Government Decision on the approval of the Framework Regulations on botanical gardens, Framework Regulations on dendrological gardens, Framework Regulations on zoological gardens, Framework Regulations on scientific reserves (GD No. 785 of 03-08-2000).</w:t>
      </w:r>
      <w:r w:rsidRPr="009A096F">
        <w:rPr>
          <w:rFonts w:asciiTheme="minorHAnsi" w:hAnsiTheme="minorHAnsi" w:cstheme="minorHAnsi"/>
          <w:sz w:val="20"/>
          <w:szCs w:val="20"/>
        </w:rPr>
        <w:t xml:space="preserve"> </w:t>
      </w:r>
      <w:r w:rsidRPr="009A096F">
        <w:rPr>
          <w:rFonts w:asciiTheme="minorHAnsi" w:hAnsiTheme="minorHAnsi" w:cstheme="minorHAnsi"/>
          <w:bCs/>
          <w:sz w:val="20"/>
          <w:szCs w:val="20"/>
        </w:rPr>
        <w:t>The Regulations establish the general normative principles of operation of the botanical gardens, dendrological and zoological gardens, as well as</w:t>
      </w:r>
      <w:r w:rsidRPr="00DE708A">
        <w:rPr>
          <w:rFonts w:asciiTheme="minorHAnsi" w:hAnsiTheme="minorHAnsi" w:cstheme="minorHAnsi"/>
          <w:bCs/>
          <w:sz w:val="20"/>
          <w:szCs w:val="20"/>
        </w:rPr>
        <w:t xml:space="preserve"> of the scientific reserves, and serve as a basis for the development of specific regulations for these categories of protected areas.</w:t>
      </w:r>
    </w:p>
    <w:p w14:paraId="095953AA" w14:textId="77777777" w:rsidR="00DE708A" w:rsidRPr="00DE708A" w:rsidRDefault="00DE708A" w:rsidP="00DE708A">
      <w:pPr>
        <w:pStyle w:val="NormalWeb"/>
        <w:spacing w:before="240" w:beforeAutospacing="0" w:after="0"/>
        <w:jc w:val="both"/>
        <w:rPr>
          <w:rFonts w:asciiTheme="minorHAnsi" w:hAnsiTheme="minorHAnsi" w:cstheme="minorHAnsi"/>
          <w:bCs/>
          <w:sz w:val="20"/>
          <w:szCs w:val="20"/>
        </w:rPr>
      </w:pPr>
      <w:r w:rsidRPr="00DE708A">
        <w:rPr>
          <w:rFonts w:asciiTheme="minorHAnsi" w:hAnsiTheme="minorHAnsi" w:cstheme="minorHAnsi"/>
          <w:b/>
          <w:bCs/>
          <w:i/>
          <w:sz w:val="20"/>
          <w:szCs w:val="20"/>
        </w:rPr>
        <w:t xml:space="preserve">Government Decision on the approval of the Regulations on the procedure of instituting the regime of protected natural area (GD No. 803 of 19-06-2002) </w:t>
      </w:r>
      <w:r w:rsidRPr="00DE708A">
        <w:rPr>
          <w:rFonts w:asciiTheme="minorHAnsi" w:hAnsiTheme="minorHAnsi" w:cstheme="minorHAnsi"/>
          <w:bCs/>
          <w:sz w:val="20"/>
          <w:szCs w:val="20"/>
        </w:rPr>
        <w:t xml:space="preserve">establishes the categories of protected natural areas, their goals and management regime, the way of documentation and examination of the proposals on the institution </w:t>
      </w:r>
      <w:r w:rsidRPr="00DE708A">
        <w:rPr>
          <w:rFonts w:asciiTheme="minorHAnsi" w:hAnsiTheme="minorHAnsi" w:cstheme="minorHAnsi"/>
          <w:bCs/>
          <w:sz w:val="20"/>
          <w:szCs w:val="20"/>
        </w:rPr>
        <w:lastRenderedPageBreak/>
        <w:t>of the regime of protected natural area, as well as the authorities and institutions responsible for their presentation and analysis.</w:t>
      </w:r>
    </w:p>
    <w:p w14:paraId="42EB4A31" w14:textId="77777777" w:rsidR="00DE708A" w:rsidRPr="00DE708A" w:rsidRDefault="00DE708A" w:rsidP="00DE708A">
      <w:pPr>
        <w:pStyle w:val="NormalWeb"/>
        <w:spacing w:before="240" w:beforeAutospacing="0" w:after="0"/>
        <w:jc w:val="both"/>
        <w:rPr>
          <w:rFonts w:asciiTheme="minorHAnsi" w:hAnsiTheme="minorHAnsi" w:cstheme="minorHAnsi"/>
          <w:bCs/>
          <w:sz w:val="20"/>
          <w:szCs w:val="20"/>
        </w:rPr>
      </w:pPr>
      <w:r w:rsidRPr="00DE708A">
        <w:rPr>
          <w:rFonts w:asciiTheme="minorHAnsi" w:hAnsiTheme="minorHAnsi" w:cstheme="minorHAnsi"/>
          <w:b/>
          <w:bCs/>
          <w:i/>
          <w:sz w:val="20"/>
          <w:szCs w:val="20"/>
        </w:rPr>
        <w:t>Government Decision on the approval of the Framework Regulations on wetlands of international importance (GD No. 665 of 14-06-2007)</w:t>
      </w:r>
      <w:r w:rsidRPr="00DE708A">
        <w:rPr>
          <w:rFonts w:asciiTheme="minorHAnsi" w:eastAsiaTheme="minorHAnsi" w:hAnsiTheme="minorHAnsi" w:cstheme="minorHAnsi"/>
          <w:sz w:val="20"/>
          <w:szCs w:val="20"/>
          <w:shd w:val="clear" w:color="auto" w:fill="FFFFFF"/>
        </w:rPr>
        <w:t xml:space="preserve"> establishes the way of organization and operation of the wetlands of international importance</w:t>
      </w:r>
      <w:r w:rsidRPr="00DE708A">
        <w:rPr>
          <w:rFonts w:asciiTheme="minorHAnsi" w:hAnsiTheme="minorHAnsi" w:cstheme="minorHAnsi"/>
          <w:bCs/>
          <w:sz w:val="20"/>
          <w:szCs w:val="20"/>
        </w:rPr>
        <w:t xml:space="preserve"> and serve as a basis for the development, in case of need, of specific regulations of some Ramsar areas that shall be approved by the central authority for environment.</w:t>
      </w:r>
    </w:p>
    <w:p w14:paraId="578A24CC" w14:textId="77777777" w:rsidR="00DE708A" w:rsidRPr="00DE708A" w:rsidRDefault="00DE708A" w:rsidP="00DE708A">
      <w:pPr>
        <w:pStyle w:val="NormalWeb"/>
        <w:spacing w:before="240" w:beforeAutospacing="0" w:after="0"/>
        <w:jc w:val="both"/>
        <w:rPr>
          <w:rFonts w:asciiTheme="minorHAnsi" w:hAnsiTheme="minorHAnsi" w:cstheme="minorHAnsi"/>
          <w:bCs/>
          <w:sz w:val="20"/>
          <w:szCs w:val="20"/>
        </w:rPr>
      </w:pPr>
      <w:r w:rsidRPr="00DE708A">
        <w:rPr>
          <w:rFonts w:asciiTheme="minorHAnsi" w:hAnsiTheme="minorHAnsi" w:cstheme="minorHAnsi"/>
          <w:b/>
          <w:bCs/>
          <w:i/>
          <w:sz w:val="20"/>
          <w:szCs w:val="20"/>
        </w:rPr>
        <w:t>Government Decision on the Regulations of the State Cadaster of Water (GD No. 763 of 23-09-2013)</w:t>
      </w:r>
      <w:r w:rsidRPr="00DE708A">
        <w:rPr>
          <w:rFonts w:asciiTheme="minorHAnsi" w:hAnsiTheme="minorHAnsi" w:cstheme="minorHAnsi"/>
          <w:sz w:val="20"/>
          <w:szCs w:val="20"/>
        </w:rPr>
        <w:t xml:space="preserve"> The Regulations establish the structure and content of the State Cadaster of waters</w:t>
      </w:r>
      <w:r w:rsidRPr="00DE708A">
        <w:rPr>
          <w:rFonts w:asciiTheme="minorHAnsi" w:hAnsiTheme="minorHAnsi" w:cstheme="minorHAnsi"/>
          <w:bCs/>
          <w:sz w:val="20"/>
          <w:szCs w:val="20"/>
        </w:rPr>
        <w:t>. The goal of the cadaster is the management, protection and efficient use of surface waters and underground waters on the basis of the state records of cadastral data and provision of cadastral information to the central public authorities, authorities of the local public administration, interested natural and legal persons.</w:t>
      </w:r>
      <w:r w:rsidRPr="00DE708A">
        <w:rPr>
          <w:rFonts w:asciiTheme="minorHAnsi" w:eastAsiaTheme="minorHAnsi" w:hAnsiTheme="minorHAnsi" w:cstheme="minorHAnsi"/>
          <w:sz w:val="20"/>
          <w:szCs w:val="20"/>
          <w:shd w:val="clear" w:color="auto" w:fill="FFFFFF"/>
        </w:rPr>
        <w:t xml:space="preserve"> The cadaster represents a state informational system containing records of data regarding the hydrographic network, water resources, intakes and returns of water, </w:t>
      </w:r>
      <w:r w:rsidRPr="00DE708A">
        <w:rPr>
          <w:rFonts w:asciiTheme="minorHAnsi" w:hAnsiTheme="minorHAnsi" w:cstheme="minorHAnsi"/>
          <w:bCs/>
          <w:sz w:val="20"/>
          <w:szCs w:val="20"/>
        </w:rPr>
        <w:t>hydrotechnical heritage, including the identification, delimitation, classification and state of the water bodies, protecting areas and buffer strips and protected areas located in such zones.</w:t>
      </w:r>
    </w:p>
    <w:p w14:paraId="69B28EA2" w14:textId="77777777" w:rsidR="00DE708A" w:rsidRPr="00DE708A" w:rsidRDefault="00DE708A" w:rsidP="00DE708A">
      <w:pPr>
        <w:pStyle w:val="NormalWeb"/>
        <w:spacing w:before="240" w:beforeAutospacing="0" w:after="0"/>
        <w:jc w:val="both"/>
        <w:rPr>
          <w:rFonts w:asciiTheme="minorHAnsi" w:hAnsiTheme="minorHAnsi" w:cstheme="minorHAnsi"/>
          <w:bCs/>
          <w:sz w:val="20"/>
          <w:szCs w:val="20"/>
        </w:rPr>
      </w:pPr>
      <w:r w:rsidRPr="00DE708A">
        <w:rPr>
          <w:rFonts w:asciiTheme="minorHAnsi" w:hAnsiTheme="minorHAnsi" w:cstheme="minorHAnsi"/>
          <w:b/>
          <w:bCs/>
          <w:i/>
          <w:sz w:val="20"/>
          <w:szCs w:val="20"/>
        </w:rPr>
        <w:t>Government Decision on the approval of the Regulations on the regulation of the number of wild animals in the state protected natural areas from the state forest stock (GD No. 239 of 05-04-2014)</w:t>
      </w:r>
      <w:r w:rsidRPr="00DE708A">
        <w:rPr>
          <w:rFonts w:asciiTheme="minorHAnsi" w:eastAsiaTheme="minorHAnsi" w:hAnsiTheme="minorHAnsi" w:cstheme="minorHAnsi"/>
          <w:sz w:val="20"/>
          <w:szCs w:val="20"/>
          <w:shd w:val="clear" w:color="auto" w:fill="FFFFFF"/>
        </w:rPr>
        <w:t xml:space="preserve"> </w:t>
      </w:r>
      <w:r w:rsidRPr="00DE708A">
        <w:rPr>
          <w:rFonts w:asciiTheme="minorHAnsi" w:hAnsiTheme="minorHAnsi" w:cstheme="minorHAnsi"/>
          <w:bCs/>
          <w:sz w:val="20"/>
          <w:szCs w:val="20"/>
        </w:rPr>
        <w:t>provides the measures and methods of regulating the number of some species of animals on the entire surface of state protected  natural areas from the state forest stock, for the purpose of protecting the health of the population, protecting animals and plants and preventing the damages that may be caused to the national economy, wild fauna and their habitats in case of increasing the number of some species of animals and/or burst of epizooties.</w:t>
      </w:r>
    </w:p>
    <w:p w14:paraId="0216C59B" w14:textId="77777777" w:rsidR="00DE708A" w:rsidRPr="00DE708A" w:rsidRDefault="00DE708A" w:rsidP="00DE708A">
      <w:pPr>
        <w:pStyle w:val="NormalWeb"/>
        <w:spacing w:before="240" w:beforeAutospacing="0" w:after="0"/>
        <w:jc w:val="both"/>
        <w:rPr>
          <w:rFonts w:asciiTheme="minorHAnsi" w:hAnsiTheme="minorHAnsi" w:cstheme="minorHAnsi"/>
          <w:bCs/>
          <w:sz w:val="20"/>
          <w:szCs w:val="20"/>
        </w:rPr>
      </w:pPr>
      <w:r w:rsidRPr="00DE708A">
        <w:rPr>
          <w:rFonts w:asciiTheme="minorHAnsi" w:hAnsiTheme="minorHAnsi" w:cstheme="minorHAnsi"/>
          <w:b/>
          <w:bCs/>
          <w:i/>
          <w:sz w:val="20"/>
          <w:szCs w:val="20"/>
        </w:rPr>
        <w:t>Government Decision on the approval of the Management Plan of the Danube-Prut and Black Sea hydrographic basin district (GD No. 955 of 03-10-2018)</w:t>
      </w:r>
      <w:r w:rsidRPr="00DE708A">
        <w:rPr>
          <w:rFonts w:asciiTheme="minorHAnsi" w:hAnsiTheme="minorHAnsi" w:cstheme="minorHAnsi"/>
          <w:sz w:val="20"/>
          <w:szCs w:val="20"/>
        </w:rPr>
        <w:t xml:space="preserve"> </w:t>
      </w:r>
      <w:r w:rsidRPr="00DE708A">
        <w:rPr>
          <w:rFonts w:asciiTheme="minorHAnsi" w:hAnsiTheme="minorHAnsi" w:cstheme="minorHAnsi"/>
          <w:bCs/>
          <w:sz w:val="20"/>
          <w:szCs w:val="20"/>
        </w:rPr>
        <w:t>is developed in accordance with the provisions of art. 19 para. (2) of the Law on waters no. 272/2011, on the evaluation of the quality and quantity of water resources; evaluation of the risk of water deficit, draught, floods, pollution and failure of the dams from within the hydrographic basin district; identification of the zones from within the hydrographic basin district in which there is risk of pollution from diffuse sources; analysis of the existing protected areas and established protected areas; priorities of special usage of water. The management plan contains a program of measures for the identified risks and problems, which include the progressive decrease of pollution from punctiform and diffuse sources, recovery of costs for water consumption, sustainable use of water resources.</w:t>
      </w:r>
    </w:p>
    <w:p w14:paraId="172F568F" w14:textId="5472611F" w:rsidR="00DE708A" w:rsidRDefault="00DE708A" w:rsidP="009A096F">
      <w:pPr>
        <w:pStyle w:val="NormalWeb"/>
        <w:spacing w:before="240" w:beforeAutospacing="0" w:after="0"/>
        <w:jc w:val="both"/>
        <w:rPr>
          <w:rFonts w:asciiTheme="minorHAnsi" w:hAnsiTheme="minorHAnsi" w:cstheme="minorHAnsi"/>
          <w:bCs/>
          <w:sz w:val="20"/>
          <w:szCs w:val="20"/>
        </w:rPr>
      </w:pPr>
      <w:r w:rsidRPr="00DE708A">
        <w:rPr>
          <w:rFonts w:asciiTheme="minorHAnsi" w:hAnsiTheme="minorHAnsi" w:cstheme="minorHAnsi"/>
          <w:b/>
          <w:bCs/>
          <w:i/>
          <w:sz w:val="20"/>
          <w:szCs w:val="20"/>
        </w:rPr>
        <w:t>Government Decision on the approval of the Concept of the automated informational system „State Cadaster of Waters” (GD No. 491 of 23-10-2019).</w:t>
      </w:r>
      <w:r w:rsidRPr="00DE708A">
        <w:rPr>
          <w:rFonts w:asciiTheme="minorHAnsi" w:hAnsiTheme="minorHAnsi" w:cstheme="minorHAnsi"/>
          <w:sz w:val="20"/>
          <w:szCs w:val="20"/>
        </w:rPr>
        <w:t xml:space="preserve"> The Government Decision establishes the destination, goal of creation and tasks of the Automated Informational System “State Cadaster of Waters” </w:t>
      </w:r>
      <w:r w:rsidRPr="00DE708A">
        <w:rPr>
          <w:rFonts w:asciiTheme="minorHAnsi" w:hAnsiTheme="minorHAnsi" w:cstheme="minorHAnsi"/>
          <w:bCs/>
          <w:sz w:val="20"/>
          <w:szCs w:val="20"/>
        </w:rPr>
        <w:t>(AIS SCW).</w:t>
      </w:r>
      <w:r w:rsidRPr="00DE708A">
        <w:rPr>
          <w:rFonts w:asciiTheme="minorHAnsi" w:hAnsiTheme="minorHAnsi" w:cstheme="minorHAnsi"/>
          <w:sz w:val="20"/>
          <w:szCs w:val="20"/>
        </w:rPr>
        <w:t xml:space="preserve"> According to the Concept, </w:t>
      </w:r>
      <w:r w:rsidRPr="00DE708A">
        <w:rPr>
          <w:rFonts w:asciiTheme="minorHAnsi" w:hAnsiTheme="minorHAnsi" w:cstheme="minorHAnsi"/>
          <w:bCs/>
          <w:sz w:val="20"/>
          <w:szCs w:val="20"/>
        </w:rPr>
        <w:t>AIS SCW</w:t>
      </w:r>
      <w:r w:rsidRPr="00DE708A">
        <w:rPr>
          <w:rFonts w:asciiTheme="minorHAnsi" w:hAnsiTheme="minorHAnsi" w:cstheme="minorHAnsi"/>
          <w:sz w:val="20"/>
          <w:szCs w:val="20"/>
        </w:rPr>
        <w:t xml:space="preserve"> </w:t>
      </w:r>
      <w:r w:rsidRPr="00DE708A">
        <w:rPr>
          <w:rFonts w:asciiTheme="minorHAnsi" w:hAnsiTheme="minorHAnsi" w:cstheme="minorHAnsi"/>
          <w:bCs/>
          <w:sz w:val="20"/>
          <w:szCs w:val="20"/>
        </w:rPr>
        <w:t>represents a totality of organizational, technical, software and staff means used for the collection, processing, transmission and keeping the information for the performance of data records on the water resources and opportunity of providing to the interested parties data on their state and protection on the entire territory of the Republic of Moldova.</w:t>
      </w:r>
      <w:r w:rsidRPr="00DE708A">
        <w:rPr>
          <w:rFonts w:asciiTheme="minorHAnsi" w:hAnsiTheme="minorHAnsi" w:cstheme="minorHAnsi"/>
          <w:sz w:val="20"/>
          <w:szCs w:val="20"/>
        </w:rPr>
        <w:t xml:space="preserve"> </w:t>
      </w:r>
      <w:r w:rsidRPr="00DE708A">
        <w:rPr>
          <w:rFonts w:asciiTheme="minorHAnsi" w:hAnsiTheme="minorHAnsi" w:cstheme="minorHAnsi"/>
          <w:bCs/>
          <w:sz w:val="20"/>
          <w:szCs w:val="20"/>
        </w:rPr>
        <w:t>AIS SCW</w:t>
      </w:r>
      <w:r w:rsidRPr="00DE708A">
        <w:rPr>
          <w:rFonts w:asciiTheme="minorHAnsi" w:hAnsiTheme="minorHAnsi" w:cstheme="minorHAnsi"/>
          <w:sz w:val="20"/>
          <w:szCs w:val="20"/>
        </w:rPr>
        <w:t xml:space="preserve"> </w:t>
      </w:r>
      <w:r w:rsidRPr="00DE708A">
        <w:rPr>
          <w:rFonts w:asciiTheme="minorHAnsi" w:hAnsiTheme="minorHAnsi" w:cstheme="minorHAnsi"/>
          <w:bCs/>
          <w:sz w:val="20"/>
          <w:szCs w:val="20"/>
        </w:rPr>
        <w:t xml:space="preserve">forms the State Cadaster of Waters representing a totality of systematized data on the following objects: hydrographic network, water bodies, hydrotechnical constructions, protection areas and buffer strips, </w:t>
      </w:r>
      <w:r w:rsidRPr="009A096F">
        <w:rPr>
          <w:rFonts w:asciiTheme="minorHAnsi" w:hAnsiTheme="minorHAnsi" w:cstheme="minorHAnsi"/>
          <w:bCs/>
          <w:sz w:val="20"/>
          <w:szCs w:val="20"/>
        </w:rPr>
        <w:t xml:space="preserve">wetlands of international importance, water intakes and </w:t>
      </w:r>
      <w:r w:rsidRPr="00E240EE">
        <w:rPr>
          <w:rFonts w:asciiTheme="minorHAnsi" w:hAnsiTheme="minorHAnsi" w:cstheme="minorHAnsi"/>
          <w:bCs/>
          <w:sz w:val="20"/>
          <w:szCs w:val="20"/>
        </w:rPr>
        <w:t xml:space="preserve">discharges, etc.  </w:t>
      </w:r>
    </w:p>
    <w:p w14:paraId="4304D80D" w14:textId="4522EA4A" w:rsidR="00E240EE" w:rsidRPr="00E240EE" w:rsidRDefault="00E240EE" w:rsidP="009A096F">
      <w:pPr>
        <w:pStyle w:val="NormalWeb"/>
        <w:spacing w:before="240" w:beforeAutospacing="0" w:after="0"/>
        <w:jc w:val="both"/>
        <w:rPr>
          <w:rFonts w:asciiTheme="minorHAnsi" w:hAnsiTheme="minorHAnsi" w:cstheme="minorHAnsi"/>
          <w:bCs/>
          <w:sz w:val="20"/>
          <w:szCs w:val="20"/>
          <w:u w:val="single"/>
        </w:rPr>
      </w:pPr>
      <w:r w:rsidRPr="00E240EE">
        <w:rPr>
          <w:rFonts w:asciiTheme="minorHAnsi" w:hAnsiTheme="minorHAnsi" w:cstheme="minorHAnsi"/>
          <w:bCs/>
          <w:sz w:val="20"/>
          <w:szCs w:val="20"/>
          <w:u w:val="single"/>
        </w:rPr>
        <w:t>Gender</w:t>
      </w:r>
    </w:p>
    <w:p w14:paraId="3429396D" w14:textId="77777777" w:rsidR="00E240EE" w:rsidRDefault="00E240EE" w:rsidP="00E240EE">
      <w:pPr>
        <w:rPr>
          <w:rFonts w:cstheme="minorHAnsi"/>
        </w:rPr>
      </w:pPr>
      <w:r>
        <w:rPr>
          <w:rFonts w:cstheme="minorHAnsi"/>
        </w:rPr>
        <w:t xml:space="preserve">According to the </w:t>
      </w:r>
      <w:r w:rsidRPr="00E240EE">
        <w:rPr>
          <w:rFonts w:cstheme="minorHAnsi"/>
        </w:rPr>
        <w:t xml:space="preserve"> Law No5-XVI of 9 February 2006 on Equal Opportunities for Women and Men the strong Institutional Framework for equality assurance of chance between women and men was established, including a) Parliament, b) Government; c) Governmental Commission for Equality between Women and Men; d) Ministry of Health and Social Protection (specialized body); e) ministries and other central administrative authorities (gender units); f) local public administration authorities (gender units). During 2006-2018 based on new provisions</w:t>
      </w:r>
      <w:r>
        <w:rPr>
          <w:rFonts w:cstheme="minorHAnsi"/>
        </w:rPr>
        <w:t xml:space="preserve">, the </w:t>
      </w:r>
      <w:r w:rsidRPr="00E240EE">
        <w:rPr>
          <w:rFonts w:cstheme="minorHAnsi"/>
        </w:rPr>
        <w:t xml:space="preserve"> Institutional Framework was extended, including together with the Governmental Commission </w:t>
      </w:r>
      <w:r w:rsidRPr="00E240EE">
        <w:rPr>
          <w:rFonts w:cstheme="minorHAnsi"/>
        </w:rPr>
        <w:lastRenderedPageBreak/>
        <w:t>on Equality between Women and Men such structures as Council for Preventing and Eliminating Discrimination and Ensuring Equality, Gender coordination group, ombudsmen and other.</w:t>
      </w:r>
      <w:r w:rsidRPr="00E240EE">
        <w:rPr>
          <w:rStyle w:val="FootnoteReference"/>
          <w:rFonts w:cstheme="minorHAnsi"/>
        </w:rPr>
        <w:footnoteReference w:id="4"/>
      </w:r>
      <w:r w:rsidRPr="00E240EE">
        <w:rPr>
          <w:rFonts w:cstheme="minorHAnsi"/>
        </w:rPr>
        <w:t xml:space="preserve"> </w:t>
      </w:r>
    </w:p>
    <w:p w14:paraId="58B12EFD" w14:textId="73FE7258" w:rsidR="00E240EE" w:rsidRPr="00E240EE" w:rsidRDefault="00E240EE" w:rsidP="00E240EE">
      <w:pPr>
        <w:rPr>
          <w:rFonts w:cstheme="minorHAnsi"/>
        </w:rPr>
      </w:pPr>
      <w:r w:rsidRPr="00E240EE">
        <w:rPr>
          <w:rFonts w:cstheme="minorHAnsi"/>
        </w:rPr>
        <w:t xml:space="preserve">The central public authority empowered to elaborate and promote policies in the field of equality between women and men is the Ministry of Health, </w:t>
      </w:r>
      <w:proofErr w:type="spellStart"/>
      <w:r w:rsidRPr="00E240EE">
        <w:rPr>
          <w:rFonts w:cstheme="minorHAnsi"/>
        </w:rPr>
        <w:t>Labor</w:t>
      </w:r>
      <w:proofErr w:type="spellEnd"/>
      <w:r w:rsidRPr="00E240EE">
        <w:rPr>
          <w:rFonts w:cstheme="minorHAnsi"/>
        </w:rPr>
        <w:t xml:space="preserve"> and Social Protection (MHLSP), that contains a specialized subdivision - Department of policies to ensure equality between women and men. Despite of the strong provisions, there are many gaps.</w:t>
      </w:r>
      <w:r w:rsidRPr="00E240EE">
        <w:rPr>
          <w:rStyle w:val="FootnoteReference"/>
          <w:rFonts w:cstheme="minorHAnsi"/>
        </w:rPr>
        <w:footnoteReference w:id="5"/>
      </w:r>
      <w:r w:rsidRPr="00E240EE">
        <w:rPr>
          <w:rFonts w:cstheme="minorHAnsi"/>
        </w:rPr>
        <w:t xml:space="preserve"> However, with the Law receiving very little</w:t>
      </w:r>
      <w:r>
        <w:rPr>
          <w:rFonts w:cstheme="minorHAnsi"/>
        </w:rPr>
        <w:t xml:space="preserve"> attention</w:t>
      </w:r>
      <w:r w:rsidRPr="00E240EE">
        <w:rPr>
          <w:rFonts w:cstheme="minorHAnsi"/>
        </w:rPr>
        <w:t xml:space="preserve"> in terms of national budgetary allocations, and insufficient political will, the mechanisms tasked with implementing the Law have a limited capacity; low functionality of the local gender focal points.</w:t>
      </w:r>
      <w:r>
        <w:rPr>
          <w:rFonts w:cstheme="minorHAnsi"/>
        </w:rPr>
        <w:t xml:space="preserve"> It is acknowledged </w:t>
      </w:r>
      <w:r w:rsidRPr="00E240EE">
        <w:rPr>
          <w:rFonts w:cstheme="minorHAnsi"/>
        </w:rPr>
        <w:t xml:space="preserve"> that the gaps in the national </w:t>
      </w:r>
      <w:r>
        <w:rPr>
          <w:rFonts w:cstheme="minorHAnsi"/>
        </w:rPr>
        <w:t>systems</w:t>
      </w:r>
      <w:r w:rsidRPr="00E240EE">
        <w:rPr>
          <w:rFonts w:cstheme="minorHAnsi"/>
        </w:rPr>
        <w:t xml:space="preserve"> also adversely affect the effective implementation of national legislation on gender equality and the Strategy.</w:t>
      </w:r>
      <w:r w:rsidRPr="00E240EE">
        <w:rPr>
          <w:rStyle w:val="FootnoteReference"/>
          <w:rFonts w:cstheme="minorHAnsi"/>
        </w:rPr>
        <w:footnoteReference w:id="6"/>
      </w:r>
    </w:p>
    <w:p w14:paraId="58EA9092" w14:textId="2D55E1DA" w:rsidR="00283284" w:rsidRDefault="00B446B1" w:rsidP="00283284">
      <w:pPr>
        <w:pStyle w:val="Heading2"/>
        <w:spacing w:before="120"/>
        <w:ind w:left="709" w:hanging="709"/>
      </w:pPr>
      <w:bookmarkStart w:id="169" w:name="_Toc35294854"/>
      <w:bookmarkStart w:id="170" w:name="_Toc81488579"/>
      <w:bookmarkEnd w:id="169"/>
      <w:r>
        <w:t xml:space="preserve">International </w:t>
      </w:r>
      <w:r w:rsidR="00283284">
        <w:t>Conventions</w:t>
      </w:r>
      <w:bookmarkEnd w:id="170"/>
      <w:r w:rsidR="00283284">
        <w:t xml:space="preserve"> </w:t>
      </w:r>
    </w:p>
    <w:p w14:paraId="1B19D700" w14:textId="77777777" w:rsidR="000B516D" w:rsidRPr="008C516F" w:rsidRDefault="000B516D" w:rsidP="000B516D">
      <w:pPr>
        <w:shd w:val="clear" w:color="auto" w:fill="FFFFFF"/>
        <w:spacing w:after="360"/>
        <w:rPr>
          <w:rFonts w:eastAsia="Times New Roman" w:cstheme="minorHAnsi"/>
          <w:color w:val="333333"/>
          <w:szCs w:val="20"/>
          <w:lang w:eastAsia="en-GB"/>
        </w:rPr>
      </w:pPr>
      <w:r w:rsidRPr="008C516F">
        <w:rPr>
          <w:rFonts w:eastAsia="Times New Roman" w:cstheme="minorHAnsi"/>
          <w:color w:val="333333"/>
          <w:szCs w:val="20"/>
          <w:lang w:eastAsia="en-GB"/>
        </w:rPr>
        <w:t>The Republic of Moldova (Moldova) is a Member State of the Council of Europe (COE) and of the United Nations (UN), and has human rights obligations at the regional and universal levels.</w:t>
      </w:r>
    </w:p>
    <w:p w14:paraId="4959DAB0" w14:textId="77777777" w:rsidR="000B516D" w:rsidRPr="008C516F" w:rsidRDefault="000B516D" w:rsidP="000B516D">
      <w:pPr>
        <w:shd w:val="clear" w:color="auto" w:fill="FFFFFF"/>
        <w:spacing w:before="180" w:after="180"/>
        <w:outlineLvl w:val="2"/>
        <w:rPr>
          <w:rFonts w:eastAsia="Times New Roman" w:cstheme="minorHAnsi"/>
          <w:i/>
          <w:iCs/>
          <w:color w:val="333333"/>
          <w:szCs w:val="20"/>
          <w:u w:val="single"/>
          <w:lang w:eastAsia="en-GB"/>
        </w:rPr>
      </w:pPr>
      <w:bookmarkStart w:id="171" w:name="_Toc81488580"/>
      <w:r w:rsidRPr="008C516F">
        <w:rPr>
          <w:rFonts w:eastAsia="Times New Roman" w:cstheme="minorHAnsi"/>
          <w:i/>
          <w:iCs/>
          <w:color w:val="333333"/>
          <w:szCs w:val="20"/>
          <w:u w:val="single"/>
          <w:lang w:eastAsia="en-GB"/>
        </w:rPr>
        <w:t>Regional: European System</w:t>
      </w:r>
      <w:bookmarkEnd w:id="171"/>
    </w:p>
    <w:p w14:paraId="6E62A508" w14:textId="23270603" w:rsidR="000B516D" w:rsidRPr="008C516F" w:rsidRDefault="000B516D" w:rsidP="000B516D">
      <w:pPr>
        <w:shd w:val="clear" w:color="auto" w:fill="FFFFFF"/>
        <w:spacing w:after="360"/>
        <w:rPr>
          <w:rFonts w:eastAsia="Times New Roman" w:cstheme="minorHAnsi"/>
          <w:color w:val="333333"/>
          <w:szCs w:val="20"/>
          <w:lang w:eastAsia="en-GB"/>
        </w:rPr>
      </w:pPr>
      <w:r w:rsidRPr="008C516F">
        <w:rPr>
          <w:rFonts w:eastAsia="Times New Roman" w:cstheme="minorHAnsi"/>
          <w:color w:val="333333"/>
          <w:szCs w:val="20"/>
          <w:lang w:eastAsia="en-GB"/>
        </w:rPr>
        <w:t>As a Member of the COE, Moldova has ratified the European Convention on Human Rights and is subject to the jurisdiction of the </w:t>
      </w:r>
      <w:r w:rsidRPr="008C516F">
        <w:rPr>
          <w:rFonts w:eastAsia="Times New Roman" w:cstheme="minorHAnsi"/>
          <w:szCs w:val="20"/>
          <w:lang w:eastAsia="en-GB"/>
        </w:rPr>
        <w:t xml:space="preserve">European Court of Human Rights. </w:t>
      </w:r>
      <w:r w:rsidRPr="008C516F">
        <w:rPr>
          <w:rFonts w:eastAsia="Times New Roman" w:cstheme="minorHAnsi"/>
          <w:color w:val="333333"/>
          <w:szCs w:val="20"/>
          <w:lang w:eastAsia="en-GB"/>
        </w:rPr>
        <w:t>Moldova has ratified the Revised European Social Charter, but has not authorized the </w:t>
      </w:r>
      <w:r w:rsidRPr="008C516F">
        <w:rPr>
          <w:rFonts w:eastAsia="Times New Roman" w:cstheme="minorHAnsi"/>
          <w:szCs w:val="20"/>
          <w:lang w:eastAsia="en-GB"/>
        </w:rPr>
        <w:t>European Committee of Social Rights </w:t>
      </w:r>
      <w:r w:rsidRPr="008C516F">
        <w:rPr>
          <w:rFonts w:eastAsia="Times New Roman" w:cstheme="minorHAnsi"/>
          <w:color w:val="333333"/>
          <w:szCs w:val="20"/>
          <w:lang w:eastAsia="en-GB"/>
        </w:rPr>
        <w:t>to decide collective complaints against it. Its human rights policies and practices are also monitored by the </w:t>
      </w:r>
      <w:r w:rsidRPr="008C516F">
        <w:rPr>
          <w:rFonts w:eastAsia="Times New Roman" w:cstheme="minorHAnsi"/>
          <w:szCs w:val="20"/>
          <w:lang w:eastAsia="en-GB"/>
        </w:rPr>
        <w:t xml:space="preserve">COE Commissioner for Human Rights, </w:t>
      </w:r>
      <w:r w:rsidRPr="008C516F">
        <w:rPr>
          <w:rFonts w:eastAsia="Times New Roman" w:cstheme="minorHAnsi"/>
          <w:color w:val="333333"/>
          <w:szCs w:val="20"/>
          <w:lang w:eastAsia="en-GB"/>
        </w:rPr>
        <w:t xml:space="preserve">who identifies gaps in human rights protection, conducts country visits, engages in dialogue with States, and prepares thematic reports and advice on human rights </w:t>
      </w:r>
      <w:r w:rsidR="00700586" w:rsidRPr="008C516F">
        <w:rPr>
          <w:rFonts w:eastAsia="Times New Roman" w:cstheme="minorHAnsi"/>
          <w:color w:val="333333"/>
          <w:szCs w:val="20"/>
          <w:lang w:eastAsia="en-GB"/>
        </w:rPr>
        <w:t>obligations. Individuals</w:t>
      </w:r>
      <w:r w:rsidRPr="008C516F">
        <w:rPr>
          <w:rFonts w:eastAsia="Times New Roman" w:cstheme="minorHAnsi"/>
          <w:color w:val="333333"/>
          <w:szCs w:val="20"/>
          <w:lang w:eastAsia="en-GB"/>
        </w:rPr>
        <w:t xml:space="preserve"> and groups have submitted complaints of human rights violations committed by Moldova to the European Court of Human Rights. For example, the Court found that Moldova violated its obligation to prevent inhuman or degrading punishment, as well as the right to liberty and personal security, in the case of an individual who was detained and deprived of necessary medical treatment while in prison. </w:t>
      </w:r>
      <w:r w:rsidRPr="008C516F">
        <w:rPr>
          <w:rFonts w:eastAsia="Times New Roman" w:cstheme="minorHAnsi"/>
          <w:i/>
          <w:iCs/>
          <w:szCs w:val="20"/>
          <w:lang w:eastAsia="en-GB"/>
        </w:rPr>
        <w:t>See</w:t>
      </w:r>
      <w:r w:rsidRPr="008C516F">
        <w:rPr>
          <w:rFonts w:eastAsia="Times New Roman" w:cstheme="minorHAnsi"/>
          <w:szCs w:val="20"/>
          <w:lang w:eastAsia="en-GB"/>
        </w:rPr>
        <w:t> ECtHR, </w:t>
      </w:r>
      <w:proofErr w:type="spellStart"/>
      <w:r w:rsidRPr="008C516F">
        <w:rPr>
          <w:rFonts w:eastAsia="Times New Roman" w:cstheme="minorHAnsi"/>
          <w:i/>
          <w:iCs/>
          <w:szCs w:val="20"/>
          <w:lang w:eastAsia="en-GB"/>
        </w:rPr>
        <w:t>Paladi</w:t>
      </w:r>
      <w:proofErr w:type="spellEnd"/>
      <w:r w:rsidRPr="008C516F">
        <w:rPr>
          <w:rFonts w:eastAsia="Times New Roman" w:cstheme="minorHAnsi"/>
          <w:i/>
          <w:iCs/>
          <w:szCs w:val="20"/>
          <w:lang w:eastAsia="en-GB"/>
        </w:rPr>
        <w:t xml:space="preserve"> v. Moldova</w:t>
      </w:r>
      <w:r w:rsidRPr="008C516F">
        <w:rPr>
          <w:rFonts w:eastAsia="Times New Roman" w:cstheme="minorHAnsi"/>
          <w:szCs w:val="20"/>
          <w:lang w:eastAsia="en-GB"/>
        </w:rPr>
        <w:t xml:space="preserve">, no. 39806/05, ECHR 2009 Judgment of 10 March 2009. Additionally, the Court may grant interim measures to protect people in urgent situations of risk in </w:t>
      </w:r>
      <w:proofErr w:type="spellStart"/>
      <w:r w:rsidRPr="008C516F">
        <w:rPr>
          <w:rFonts w:eastAsia="Times New Roman" w:cstheme="minorHAnsi"/>
          <w:szCs w:val="20"/>
          <w:lang w:eastAsia="en-GB"/>
        </w:rPr>
        <w:t>Moldova.</w:t>
      </w:r>
      <w:r w:rsidRPr="008C516F">
        <w:rPr>
          <w:rFonts w:eastAsia="Times New Roman" w:cstheme="minorHAnsi"/>
          <w:color w:val="333333"/>
          <w:szCs w:val="20"/>
          <w:lang w:eastAsia="en-GB"/>
        </w:rPr>
        <w:t>As</w:t>
      </w:r>
      <w:proofErr w:type="spellEnd"/>
      <w:r w:rsidRPr="008C516F">
        <w:rPr>
          <w:rFonts w:eastAsia="Times New Roman" w:cstheme="minorHAnsi"/>
          <w:color w:val="333333"/>
          <w:szCs w:val="20"/>
          <w:lang w:eastAsia="en-GB"/>
        </w:rPr>
        <w:t xml:space="preserve"> a State party to the Revised European Social Charter, Moldova must submit yearly reports to the European Committee of Social Rights on its implementation of the Charter’s provisions.</w:t>
      </w:r>
    </w:p>
    <w:p w14:paraId="59621772" w14:textId="6234E7A0" w:rsidR="000B516D" w:rsidRPr="008C516F" w:rsidRDefault="000B516D" w:rsidP="000B516D">
      <w:pPr>
        <w:shd w:val="clear" w:color="auto" w:fill="FFFFFF"/>
        <w:spacing w:after="360"/>
        <w:rPr>
          <w:rFonts w:eastAsia="Times New Roman" w:cstheme="minorHAnsi"/>
          <w:color w:val="333333"/>
          <w:szCs w:val="20"/>
          <w:lang w:eastAsia="en-GB"/>
        </w:rPr>
      </w:pPr>
      <w:r w:rsidRPr="008C516F">
        <w:rPr>
          <w:rFonts w:eastAsia="Times New Roman" w:cstheme="minorHAnsi"/>
          <w:color w:val="333333"/>
          <w:szCs w:val="20"/>
          <w:lang w:eastAsia="en-GB"/>
        </w:rPr>
        <w:t xml:space="preserve">Moldova is </w:t>
      </w:r>
      <w:r w:rsidRPr="008C516F">
        <w:rPr>
          <w:rFonts w:eastAsia="Times New Roman" w:cstheme="minorHAnsi"/>
          <w:szCs w:val="20"/>
          <w:lang w:eastAsia="en-GB"/>
        </w:rPr>
        <w:t>a party </w:t>
      </w:r>
      <w:r w:rsidRPr="008C516F">
        <w:rPr>
          <w:rFonts w:eastAsia="Times New Roman" w:cstheme="minorHAnsi"/>
          <w:color w:val="333333"/>
          <w:szCs w:val="20"/>
          <w:lang w:eastAsia="en-GB"/>
        </w:rPr>
        <w:t>to the following </w:t>
      </w:r>
      <w:r w:rsidRPr="008C516F">
        <w:rPr>
          <w:rFonts w:eastAsia="Times New Roman" w:cstheme="minorHAnsi"/>
          <w:b/>
          <w:bCs/>
          <w:color w:val="333333"/>
          <w:szCs w:val="20"/>
          <w:lang w:eastAsia="en-GB"/>
        </w:rPr>
        <w:t>regional human rights treaties</w:t>
      </w:r>
      <w:r w:rsidRPr="008C516F">
        <w:rPr>
          <w:rFonts w:eastAsia="Times New Roman" w:cstheme="minorHAnsi"/>
          <w:color w:val="333333"/>
          <w:szCs w:val="20"/>
          <w:lang w:eastAsia="en-GB"/>
        </w:rPr>
        <w:t>:</w:t>
      </w:r>
    </w:p>
    <w:p w14:paraId="232A4DDA" w14:textId="77777777" w:rsidR="000B516D" w:rsidRPr="008C516F" w:rsidRDefault="000B516D" w:rsidP="005C71BD">
      <w:pPr>
        <w:numPr>
          <w:ilvl w:val="0"/>
          <w:numId w:val="37"/>
        </w:numPr>
        <w:shd w:val="clear" w:color="auto" w:fill="FFFFFF"/>
        <w:spacing w:before="100" w:beforeAutospacing="1" w:after="100" w:afterAutospacing="1"/>
        <w:ind w:left="0"/>
        <w:rPr>
          <w:rFonts w:eastAsia="Times New Roman" w:cstheme="minorHAnsi"/>
          <w:color w:val="333333"/>
          <w:szCs w:val="20"/>
          <w:lang w:eastAsia="en-GB"/>
        </w:rPr>
      </w:pPr>
      <w:r w:rsidRPr="008C516F">
        <w:rPr>
          <w:rFonts w:eastAsia="Times New Roman" w:cstheme="minorHAnsi"/>
          <w:color w:val="333333"/>
          <w:szCs w:val="20"/>
          <w:lang w:eastAsia="en-GB"/>
        </w:rPr>
        <w:t>European Convention on Human Rights and several of its </w:t>
      </w:r>
      <w:hyperlink r:id="rId13" w:history="1">
        <w:r w:rsidRPr="008C516F">
          <w:rPr>
            <w:rFonts w:eastAsia="Times New Roman" w:cstheme="minorHAnsi"/>
            <w:color w:val="2D4393"/>
            <w:szCs w:val="20"/>
            <w:u w:val="single"/>
            <w:lang w:eastAsia="en-GB"/>
          </w:rPr>
          <w:t>protocols</w:t>
        </w:r>
      </w:hyperlink>
    </w:p>
    <w:p w14:paraId="28F96B14" w14:textId="77777777" w:rsidR="000B516D" w:rsidRPr="008C516F" w:rsidRDefault="000B516D" w:rsidP="005C71BD">
      <w:pPr>
        <w:numPr>
          <w:ilvl w:val="0"/>
          <w:numId w:val="37"/>
        </w:numPr>
        <w:shd w:val="clear" w:color="auto" w:fill="FFFFFF"/>
        <w:spacing w:before="100" w:beforeAutospacing="1" w:after="100" w:afterAutospacing="1"/>
        <w:ind w:left="0"/>
        <w:rPr>
          <w:rFonts w:eastAsia="Times New Roman" w:cstheme="minorHAnsi"/>
          <w:color w:val="333333"/>
          <w:szCs w:val="20"/>
          <w:lang w:eastAsia="en-GB"/>
        </w:rPr>
      </w:pPr>
      <w:r w:rsidRPr="008C516F">
        <w:rPr>
          <w:rFonts w:eastAsia="Times New Roman" w:cstheme="minorHAnsi"/>
          <w:color w:val="333333"/>
          <w:szCs w:val="20"/>
          <w:lang w:eastAsia="en-GB"/>
        </w:rPr>
        <w:t>Revised European Social Charter</w:t>
      </w:r>
    </w:p>
    <w:p w14:paraId="038DB1AA" w14:textId="77777777" w:rsidR="000B516D" w:rsidRPr="008C516F" w:rsidRDefault="000B516D" w:rsidP="005C71BD">
      <w:pPr>
        <w:numPr>
          <w:ilvl w:val="0"/>
          <w:numId w:val="37"/>
        </w:numPr>
        <w:shd w:val="clear" w:color="auto" w:fill="FFFFFF"/>
        <w:spacing w:before="100" w:beforeAutospacing="1" w:after="100" w:afterAutospacing="1"/>
        <w:ind w:left="0"/>
        <w:rPr>
          <w:rFonts w:eastAsia="Times New Roman" w:cstheme="minorHAnsi"/>
          <w:color w:val="333333"/>
          <w:szCs w:val="20"/>
          <w:lang w:eastAsia="en-GB"/>
        </w:rPr>
      </w:pPr>
      <w:r w:rsidRPr="008C516F">
        <w:rPr>
          <w:rFonts w:eastAsia="Times New Roman" w:cstheme="minorHAnsi"/>
          <w:color w:val="333333"/>
          <w:szCs w:val="20"/>
          <w:lang w:eastAsia="en-GB"/>
        </w:rPr>
        <w:t>COE Convention on Action against Trafficking in Human Beings</w:t>
      </w:r>
    </w:p>
    <w:p w14:paraId="6DE5809A" w14:textId="77777777" w:rsidR="000B516D" w:rsidRPr="008C516F" w:rsidRDefault="000B516D" w:rsidP="005C71BD">
      <w:pPr>
        <w:numPr>
          <w:ilvl w:val="0"/>
          <w:numId w:val="37"/>
        </w:numPr>
        <w:shd w:val="clear" w:color="auto" w:fill="FFFFFF"/>
        <w:spacing w:before="100" w:beforeAutospacing="1" w:after="100" w:afterAutospacing="1"/>
        <w:ind w:left="0"/>
        <w:rPr>
          <w:rFonts w:eastAsia="Times New Roman" w:cstheme="minorHAnsi"/>
          <w:color w:val="333333"/>
          <w:szCs w:val="20"/>
          <w:lang w:eastAsia="en-GB"/>
        </w:rPr>
      </w:pPr>
      <w:r w:rsidRPr="008C516F">
        <w:rPr>
          <w:rFonts w:eastAsia="Times New Roman" w:cstheme="minorHAnsi"/>
          <w:color w:val="333333"/>
          <w:szCs w:val="20"/>
          <w:lang w:eastAsia="en-GB"/>
        </w:rPr>
        <w:t>European Convention for the Prevention of Torture and Inhuman or Degrading Treatment or Punishment</w:t>
      </w:r>
    </w:p>
    <w:p w14:paraId="1883767B" w14:textId="77777777" w:rsidR="000B516D" w:rsidRPr="008C516F" w:rsidRDefault="000B516D" w:rsidP="005C71BD">
      <w:pPr>
        <w:numPr>
          <w:ilvl w:val="0"/>
          <w:numId w:val="37"/>
        </w:numPr>
        <w:shd w:val="clear" w:color="auto" w:fill="FFFFFF"/>
        <w:spacing w:before="100" w:beforeAutospacing="1" w:after="100" w:afterAutospacing="1"/>
        <w:ind w:left="0"/>
        <w:rPr>
          <w:rFonts w:eastAsia="Times New Roman" w:cstheme="minorHAnsi"/>
          <w:color w:val="333333"/>
          <w:szCs w:val="20"/>
          <w:lang w:eastAsia="en-GB"/>
        </w:rPr>
      </w:pPr>
      <w:r w:rsidRPr="008C516F">
        <w:rPr>
          <w:rFonts w:eastAsia="Times New Roman" w:cstheme="minorHAnsi"/>
          <w:color w:val="333333"/>
          <w:szCs w:val="20"/>
          <w:lang w:eastAsia="en-GB"/>
        </w:rPr>
        <w:t>Framework Convention for the Protection of National Minorities</w:t>
      </w:r>
    </w:p>
    <w:p w14:paraId="59433C91" w14:textId="77777777" w:rsidR="000B516D" w:rsidRPr="008C516F" w:rsidRDefault="000B516D" w:rsidP="000B516D">
      <w:pPr>
        <w:shd w:val="clear" w:color="auto" w:fill="FFFFFF"/>
        <w:spacing w:before="180" w:after="180"/>
        <w:outlineLvl w:val="2"/>
        <w:rPr>
          <w:rFonts w:eastAsia="Times New Roman" w:cstheme="minorHAnsi"/>
          <w:i/>
          <w:iCs/>
          <w:color w:val="333333"/>
          <w:szCs w:val="20"/>
          <w:u w:val="single"/>
          <w:lang w:eastAsia="en-GB"/>
        </w:rPr>
      </w:pPr>
      <w:bookmarkStart w:id="172" w:name="_Toc81488581"/>
      <w:r w:rsidRPr="008C516F">
        <w:rPr>
          <w:rFonts w:eastAsia="Times New Roman" w:cstheme="minorHAnsi"/>
          <w:i/>
          <w:iCs/>
          <w:color w:val="333333"/>
          <w:szCs w:val="20"/>
          <w:u w:val="single"/>
          <w:lang w:eastAsia="en-GB"/>
        </w:rPr>
        <w:t>United Nations System</w:t>
      </w:r>
      <w:bookmarkEnd w:id="172"/>
    </w:p>
    <w:p w14:paraId="1C9EF450" w14:textId="77777777" w:rsidR="000B516D" w:rsidRDefault="000B516D" w:rsidP="000B516D">
      <w:pPr>
        <w:shd w:val="clear" w:color="auto" w:fill="FFFFFF"/>
        <w:spacing w:after="360"/>
        <w:rPr>
          <w:rFonts w:eastAsia="Times New Roman" w:cstheme="minorHAnsi"/>
          <w:szCs w:val="20"/>
          <w:lang w:eastAsia="en-GB"/>
        </w:rPr>
      </w:pPr>
      <w:r w:rsidRPr="008C516F">
        <w:rPr>
          <w:rFonts w:eastAsia="Times New Roman" w:cstheme="minorHAnsi"/>
          <w:szCs w:val="20"/>
          <w:lang w:eastAsia="en-GB"/>
        </w:rPr>
        <w:t xml:space="preserve">As a UN Member State, Moldova is subject to the oversight of various UN human rights bodies, including the Human Rights Council and its Universal Periodic Review and thematic special procedures. As a party to </w:t>
      </w:r>
      <w:r w:rsidRPr="008C516F">
        <w:rPr>
          <w:rFonts w:eastAsia="Times New Roman" w:cstheme="minorHAnsi"/>
          <w:szCs w:val="20"/>
          <w:lang w:eastAsia="en-GB"/>
        </w:rPr>
        <w:lastRenderedPageBreak/>
        <w:t>specific universal human rights treaties, Moldova’s policies and practices are monitored by UN treaty bodies. It has accepted the complaints procedure of four treaty bodies.</w:t>
      </w:r>
    </w:p>
    <w:p w14:paraId="18145EBA" w14:textId="1A3FCCC2" w:rsidR="000B516D" w:rsidRPr="008C516F" w:rsidRDefault="000B516D" w:rsidP="000B516D">
      <w:pPr>
        <w:shd w:val="clear" w:color="auto" w:fill="FFFFFF"/>
        <w:spacing w:after="360"/>
        <w:rPr>
          <w:rFonts w:eastAsia="Times New Roman" w:cstheme="minorHAnsi"/>
          <w:szCs w:val="20"/>
          <w:lang w:eastAsia="en-GB"/>
        </w:rPr>
      </w:pPr>
      <w:r w:rsidRPr="008C516F">
        <w:rPr>
          <w:rFonts w:eastAsia="Times New Roman" w:cstheme="minorHAnsi"/>
          <w:color w:val="333333"/>
          <w:szCs w:val="20"/>
          <w:lang w:eastAsia="en-GB"/>
        </w:rPr>
        <w:t>Moldova has ratified the following </w:t>
      </w:r>
      <w:r w:rsidRPr="008C516F">
        <w:rPr>
          <w:rFonts w:eastAsia="Times New Roman" w:cstheme="minorHAnsi"/>
          <w:b/>
          <w:bCs/>
          <w:color w:val="333333"/>
          <w:szCs w:val="20"/>
          <w:lang w:eastAsia="en-GB"/>
        </w:rPr>
        <w:t>UN human rights treaties</w:t>
      </w:r>
      <w:r w:rsidRPr="008C516F">
        <w:rPr>
          <w:rFonts w:eastAsia="Times New Roman" w:cstheme="minorHAnsi"/>
          <w:color w:val="333333"/>
          <w:szCs w:val="20"/>
          <w:lang w:eastAsia="en-GB"/>
        </w:rPr>
        <w:t>:</w:t>
      </w:r>
    </w:p>
    <w:p w14:paraId="6082D1C5" w14:textId="77777777" w:rsidR="000B516D" w:rsidRPr="008C516F" w:rsidRDefault="000B516D" w:rsidP="005C71BD">
      <w:pPr>
        <w:numPr>
          <w:ilvl w:val="0"/>
          <w:numId w:val="38"/>
        </w:numPr>
        <w:shd w:val="clear" w:color="auto" w:fill="FFFFFF"/>
        <w:spacing w:before="100" w:beforeAutospacing="1" w:after="100" w:afterAutospacing="1"/>
        <w:ind w:left="0"/>
        <w:jc w:val="left"/>
        <w:rPr>
          <w:rFonts w:eastAsia="Times New Roman" w:cstheme="minorHAnsi"/>
          <w:color w:val="333333"/>
          <w:szCs w:val="20"/>
          <w:lang w:eastAsia="en-GB"/>
        </w:rPr>
      </w:pPr>
      <w:r w:rsidRPr="008C516F">
        <w:rPr>
          <w:rFonts w:eastAsia="Times New Roman" w:cstheme="minorHAnsi"/>
          <w:color w:val="333333"/>
          <w:szCs w:val="20"/>
          <w:lang w:eastAsia="en-GB"/>
        </w:rPr>
        <w:t>International Covenant on Civil and Political Rights (ICCPR)</w:t>
      </w:r>
    </w:p>
    <w:p w14:paraId="15B6685B" w14:textId="77777777" w:rsidR="000B516D" w:rsidRPr="008C516F" w:rsidRDefault="000B516D" w:rsidP="005C71BD">
      <w:pPr>
        <w:numPr>
          <w:ilvl w:val="0"/>
          <w:numId w:val="38"/>
        </w:numPr>
        <w:shd w:val="clear" w:color="auto" w:fill="FFFFFF"/>
        <w:spacing w:before="100" w:beforeAutospacing="1" w:after="100" w:afterAutospacing="1"/>
        <w:ind w:left="0"/>
        <w:jc w:val="left"/>
        <w:rPr>
          <w:rFonts w:eastAsia="Times New Roman" w:cstheme="minorHAnsi"/>
          <w:color w:val="333333"/>
          <w:szCs w:val="20"/>
          <w:lang w:eastAsia="en-GB"/>
        </w:rPr>
      </w:pPr>
      <w:r w:rsidRPr="008C516F">
        <w:rPr>
          <w:rFonts w:eastAsia="Times New Roman" w:cstheme="minorHAnsi"/>
          <w:color w:val="333333"/>
          <w:szCs w:val="20"/>
          <w:lang w:eastAsia="en-GB"/>
        </w:rPr>
        <w:t>International Covenant on Economic, Social and Cultural Rights (ICESCR)</w:t>
      </w:r>
    </w:p>
    <w:p w14:paraId="11CE3338" w14:textId="77777777" w:rsidR="000B516D" w:rsidRPr="008C516F" w:rsidRDefault="000B516D" w:rsidP="005C71BD">
      <w:pPr>
        <w:numPr>
          <w:ilvl w:val="0"/>
          <w:numId w:val="38"/>
        </w:numPr>
        <w:shd w:val="clear" w:color="auto" w:fill="FFFFFF"/>
        <w:spacing w:before="100" w:beforeAutospacing="1" w:after="100" w:afterAutospacing="1"/>
        <w:ind w:left="0"/>
        <w:jc w:val="left"/>
        <w:rPr>
          <w:rFonts w:eastAsia="Times New Roman" w:cstheme="minorHAnsi"/>
          <w:color w:val="333333"/>
          <w:szCs w:val="20"/>
          <w:lang w:eastAsia="en-GB"/>
        </w:rPr>
      </w:pPr>
      <w:r w:rsidRPr="008C516F">
        <w:rPr>
          <w:rFonts w:eastAsia="Times New Roman" w:cstheme="minorHAnsi"/>
          <w:color w:val="333333"/>
          <w:szCs w:val="20"/>
          <w:lang w:eastAsia="en-GB"/>
        </w:rPr>
        <w:t>Convention against Torture and Other Cruel, Inhuman or Degrading Treatment or Punishment (CAT)</w:t>
      </w:r>
    </w:p>
    <w:p w14:paraId="2E8F9BC0" w14:textId="77777777" w:rsidR="000B516D" w:rsidRPr="008C516F" w:rsidRDefault="000B516D" w:rsidP="005C71BD">
      <w:pPr>
        <w:numPr>
          <w:ilvl w:val="0"/>
          <w:numId w:val="38"/>
        </w:numPr>
        <w:shd w:val="clear" w:color="auto" w:fill="FFFFFF"/>
        <w:spacing w:before="100" w:beforeAutospacing="1" w:after="100" w:afterAutospacing="1"/>
        <w:ind w:left="0"/>
        <w:jc w:val="left"/>
        <w:rPr>
          <w:rFonts w:eastAsia="Times New Roman" w:cstheme="minorHAnsi"/>
          <w:color w:val="333333"/>
          <w:szCs w:val="20"/>
          <w:lang w:eastAsia="en-GB"/>
        </w:rPr>
      </w:pPr>
      <w:r w:rsidRPr="008C516F">
        <w:rPr>
          <w:rFonts w:eastAsia="Times New Roman" w:cstheme="minorHAnsi"/>
          <w:color w:val="333333"/>
          <w:szCs w:val="20"/>
          <w:lang w:eastAsia="en-GB"/>
        </w:rPr>
        <w:t>Convention on the Elimination of All Forms of Discrimination Against Women (CEDAW)</w:t>
      </w:r>
    </w:p>
    <w:p w14:paraId="5656D543" w14:textId="77777777" w:rsidR="000B516D" w:rsidRPr="008C516F" w:rsidRDefault="000B516D" w:rsidP="005C71BD">
      <w:pPr>
        <w:numPr>
          <w:ilvl w:val="0"/>
          <w:numId w:val="38"/>
        </w:numPr>
        <w:shd w:val="clear" w:color="auto" w:fill="FFFFFF"/>
        <w:spacing w:before="100" w:beforeAutospacing="1" w:after="100" w:afterAutospacing="1"/>
        <w:ind w:left="0"/>
        <w:jc w:val="left"/>
        <w:rPr>
          <w:rFonts w:eastAsia="Times New Roman" w:cstheme="minorHAnsi"/>
          <w:color w:val="333333"/>
          <w:szCs w:val="20"/>
          <w:lang w:eastAsia="en-GB"/>
        </w:rPr>
      </w:pPr>
      <w:r w:rsidRPr="008C516F">
        <w:rPr>
          <w:rFonts w:eastAsia="Times New Roman" w:cstheme="minorHAnsi"/>
          <w:color w:val="333333"/>
          <w:szCs w:val="20"/>
          <w:lang w:eastAsia="en-GB"/>
        </w:rPr>
        <w:t>Convention on the Rights of Persons with Disabilities (CRPD)</w:t>
      </w:r>
    </w:p>
    <w:p w14:paraId="5C40543D" w14:textId="77777777" w:rsidR="000B516D" w:rsidRPr="008C516F" w:rsidRDefault="000B516D" w:rsidP="005C71BD">
      <w:pPr>
        <w:numPr>
          <w:ilvl w:val="0"/>
          <w:numId w:val="38"/>
        </w:numPr>
        <w:shd w:val="clear" w:color="auto" w:fill="FFFFFF"/>
        <w:spacing w:before="100" w:beforeAutospacing="1" w:after="100" w:afterAutospacing="1"/>
        <w:ind w:left="0"/>
        <w:jc w:val="left"/>
        <w:rPr>
          <w:rFonts w:eastAsia="Times New Roman" w:cstheme="minorHAnsi"/>
          <w:color w:val="333333"/>
          <w:szCs w:val="20"/>
          <w:lang w:eastAsia="en-GB"/>
        </w:rPr>
      </w:pPr>
      <w:r w:rsidRPr="008C516F">
        <w:rPr>
          <w:rFonts w:eastAsia="Times New Roman" w:cstheme="minorHAnsi"/>
          <w:color w:val="333333"/>
          <w:szCs w:val="20"/>
          <w:lang w:eastAsia="en-GB"/>
        </w:rPr>
        <w:t>Convention on the Rights of the Child (CRC)</w:t>
      </w:r>
    </w:p>
    <w:p w14:paraId="2AEC8D64" w14:textId="77777777" w:rsidR="000B516D" w:rsidRPr="008C516F" w:rsidRDefault="000B516D" w:rsidP="005C71BD">
      <w:pPr>
        <w:numPr>
          <w:ilvl w:val="0"/>
          <w:numId w:val="38"/>
        </w:numPr>
        <w:shd w:val="clear" w:color="auto" w:fill="FFFFFF"/>
        <w:spacing w:before="100" w:beforeAutospacing="1" w:after="100" w:afterAutospacing="1"/>
        <w:ind w:left="0"/>
        <w:jc w:val="left"/>
        <w:rPr>
          <w:rFonts w:eastAsia="Times New Roman" w:cstheme="minorHAnsi"/>
          <w:color w:val="333333"/>
          <w:szCs w:val="20"/>
          <w:lang w:eastAsia="en-GB"/>
        </w:rPr>
      </w:pPr>
      <w:r w:rsidRPr="008C516F">
        <w:rPr>
          <w:rFonts w:eastAsia="Times New Roman" w:cstheme="minorHAnsi"/>
          <w:color w:val="333333"/>
          <w:szCs w:val="20"/>
          <w:lang w:eastAsia="en-GB"/>
        </w:rPr>
        <w:t>International Convention on the Elimination of All Forms of Racial Discrimination (CERD)</w:t>
      </w:r>
    </w:p>
    <w:p w14:paraId="4B1367E2" w14:textId="34FBA618" w:rsidR="00283284" w:rsidRPr="000B516D" w:rsidRDefault="000B516D" w:rsidP="000B516D">
      <w:pPr>
        <w:shd w:val="clear" w:color="auto" w:fill="FFFFFF"/>
        <w:spacing w:after="360"/>
        <w:rPr>
          <w:rFonts w:eastAsia="Times New Roman" w:cstheme="minorHAnsi"/>
          <w:color w:val="333333"/>
          <w:szCs w:val="20"/>
          <w:lang w:eastAsia="en-GB"/>
        </w:rPr>
      </w:pPr>
      <w:r w:rsidRPr="008C516F">
        <w:rPr>
          <w:rFonts w:eastAsia="Times New Roman" w:cstheme="minorHAnsi"/>
          <w:color w:val="333333"/>
          <w:szCs w:val="20"/>
          <w:lang w:eastAsia="en-GB"/>
        </w:rPr>
        <w:t>Moldova has also ratified the Second Optional Protocol to the ICCPR aimed at abolishing the death penalty, and optional protocols to the CRC addressing children in armed conflict and the sale of children, child prostitution, and child pornography. Moldova has a duty to submit </w:t>
      </w:r>
      <w:r w:rsidRPr="008C516F">
        <w:rPr>
          <w:rFonts w:eastAsia="Times New Roman" w:cstheme="minorHAnsi"/>
          <w:b/>
          <w:bCs/>
          <w:color w:val="333333"/>
          <w:szCs w:val="20"/>
          <w:lang w:eastAsia="en-GB"/>
        </w:rPr>
        <w:t>State reports</w:t>
      </w:r>
      <w:r w:rsidRPr="008C516F">
        <w:rPr>
          <w:rFonts w:eastAsia="Times New Roman" w:cstheme="minorHAnsi"/>
          <w:color w:val="333333"/>
          <w:szCs w:val="20"/>
          <w:lang w:eastAsia="en-GB"/>
        </w:rPr>
        <w:t> to the UN treaty body associated with each UN human rights treaty Moldova has ratified. These reports must be submitted on a periodic basis and describe the steps taken to implement the treaty provisions.</w:t>
      </w:r>
      <w:r>
        <w:rPr>
          <w:rFonts w:eastAsia="Times New Roman" w:cstheme="minorHAnsi"/>
          <w:color w:val="333333"/>
          <w:szCs w:val="20"/>
          <w:lang w:eastAsia="en-GB"/>
        </w:rPr>
        <w:t xml:space="preserve"> </w:t>
      </w:r>
      <w:r w:rsidRPr="008C516F">
        <w:rPr>
          <w:rFonts w:eastAsia="Times New Roman" w:cstheme="minorHAnsi"/>
          <w:color w:val="333333"/>
          <w:szCs w:val="20"/>
          <w:lang w:eastAsia="en-GB"/>
        </w:rPr>
        <w:t>Moldova has also ratified optional protocols and made appropriate declarations allowing individuals to submit </w:t>
      </w:r>
      <w:r w:rsidRPr="008C516F">
        <w:rPr>
          <w:rFonts w:eastAsia="Times New Roman" w:cstheme="minorHAnsi"/>
          <w:b/>
          <w:bCs/>
          <w:color w:val="333333"/>
          <w:szCs w:val="20"/>
          <w:lang w:eastAsia="en-GB"/>
        </w:rPr>
        <w:t>complaints</w:t>
      </w:r>
      <w:r w:rsidRPr="008C516F">
        <w:rPr>
          <w:rFonts w:eastAsia="Times New Roman" w:cstheme="minorHAnsi"/>
          <w:color w:val="333333"/>
          <w:szCs w:val="20"/>
          <w:lang w:eastAsia="en-GB"/>
        </w:rPr>
        <w:t> against the State alleging violations of the ICCPR, CEDAW, CAT, and CERD. Additionally, certain UN treaties contain </w:t>
      </w:r>
      <w:r w:rsidRPr="008C516F">
        <w:rPr>
          <w:rFonts w:eastAsia="Times New Roman" w:cstheme="minorHAnsi"/>
          <w:b/>
          <w:bCs/>
          <w:color w:val="333333"/>
          <w:szCs w:val="20"/>
          <w:lang w:eastAsia="en-GB"/>
        </w:rPr>
        <w:t>inquiry procedures</w:t>
      </w:r>
      <w:r w:rsidRPr="008C516F">
        <w:rPr>
          <w:rFonts w:eastAsia="Times New Roman" w:cstheme="minorHAnsi"/>
          <w:color w:val="333333"/>
          <w:szCs w:val="20"/>
          <w:lang w:eastAsia="en-GB"/>
        </w:rPr>
        <w:t>, which allow the UN treaty body to consider allegations of grave or systematic human rights violations. Moldova has accepted the inquiry procedures of the CAT and CEDAW.</w:t>
      </w:r>
      <w:r>
        <w:rPr>
          <w:rFonts w:eastAsia="Times New Roman" w:cstheme="minorHAnsi"/>
          <w:color w:val="333333"/>
          <w:szCs w:val="20"/>
          <w:lang w:eastAsia="en-GB"/>
        </w:rPr>
        <w:t xml:space="preserve"> </w:t>
      </w:r>
      <w:r w:rsidRPr="008C516F">
        <w:rPr>
          <w:rFonts w:eastAsia="Times New Roman" w:cstheme="minorHAnsi"/>
          <w:color w:val="333333"/>
          <w:szCs w:val="20"/>
          <w:lang w:eastAsia="en-GB"/>
        </w:rPr>
        <w:t>On June 2, 2010, Moldova extended a </w:t>
      </w:r>
      <w:r w:rsidRPr="008C516F">
        <w:rPr>
          <w:rFonts w:eastAsia="Times New Roman" w:cstheme="minorHAnsi"/>
          <w:b/>
          <w:bCs/>
          <w:color w:val="333333"/>
          <w:szCs w:val="20"/>
          <w:lang w:eastAsia="en-GB"/>
        </w:rPr>
        <w:t>standing invitation</w:t>
      </w:r>
      <w:r w:rsidRPr="008C516F">
        <w:rPr>
          <w:rFonts w:eastAsia="Times New Roman" w:cstheme="minorHAnsi"/>
          <w:color w:val="333333"/>
          <w:szCs w:val="20"/>
          <w:lang w:eastAsia="en-GB"/>
        </w:rPr>
        <w:t xml:space="preserve"> to UN special procedures, which means that any such mandate holders are welcome to conduct visits in Moldova. For example, the </w:t>
      </w:r>
      <w:r w:rsidRPr="008C516F">
        <w:rPr>
          <w:rFonts w:eastAsia="Times New Roman" w:cstheme="minorHAnsi"/>
          <w:szCs w:val="20"/>
          <w:lang w:eastAsia="en-GB"/>
        </w:rPr>
        <w:t>Special Rapporteur on extreme poverty and human rights went on a mission to Moldova in September 2013 and published a report in June 2014 on poverty and human rights there.</w:t>
      </w:r>
    </w:p>
    <w:p w14:paraId="7292AF35" w14:textId="5C50865B" w:rsidR="00B446B1" w:rsidRDefault="00B446B1" w:rsidP="00DA2CC2">
      <w:pPr>
        <w:pStyle w:val="Heading2"/>
        <w:spacing w:before="120"/>
        <w:ind w:left="709" w:hanging="709"/>
      </w:pPr>
      <w:bookmarkStart w:id="173" w:name="_Toc81488582"/>
      <w:r>
        <w:t>Institutional Framework</w:t>
      </w:r>
      <w:bookmarkEnd w:id="173"/>
      <w:r>
        <w:t xml:space="preserve"> </w:t>
      </w:r>
    </w:p>
    <w:p w14:paraId="183F3AE6" w14:textId="604ABAE2" w:rsidR="004976B6" w:rsidRDefault="004976B6" w:rsidP="004976B6">
      <w:r>
        <w:t xml:space="preserve">Table </w:t>
      </w:r>
      <w:r w:rsidR="000D39B0">
        <w:t>3</w:t>
      </w:r>
      <w:r>
        <w:t>: Institutional framework and legislative mandates</w:t>
      </w:r>
    </w:p>
    <w:p w14:paraId="7446E218" w14:textId="5E5CA00A" w:rsidR="00172110" w:rsidRDefault="00172110" w:rsidP="004976B6"/>
    <w:p w14:paraId="2274859D" w14:textId="6B3693AD" w:rsidR="00172110" w:rsidRDefault="00172110" w:rsidP="004976B6"/>
    <w:p w14:paraId="14476A34" w14:textId="77777777" w:rsidR="00172110" w:rsidRDefault="00172110" w:rsidP="00BB31AE">
      <w:pPr>
        <w:autoSpaceDE w:val="0"/>
        <w:autoSpaceDN w:val="0"/>
        <w:adjustRightInd w:val="0"/>
        <w:jc w:val="center"/>
        <w:rPr>
          <w:rFonts w:eastAsia="Calibri"/>
          <w:b/>
          <w:color w:val="000000"/>
          <w:spacing w:val="-7"/>
          <w:sz w:val="18"/>
          <w:szCs w:val="18"/>
          <w:lang w:bidi="th-TH"/>
        </w:rPr>
        <w:sectPr w:rsidR="00172110" w:rsidSect="00F90F54">
          <w:pgSz w:w="11907" w:h="16839" w:code="9"/>
          <w:pgMar w:top="1440" w:right="1440" w:bottom="1440" w:left="1440" w:header="576" w:footer="576" w:gutter="0"/>
          <w:cols w:space="720"/>
          <w:docGrid w:linePitch="360"/>
        </w:sectPr>
      </w:pPr>
    </w:p>
    <w:tbl>
      <w:tblPr>
        <w:tblW w:w="933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30"/>
        <w:gridCol w:w="6903"/>
      </w:tblGrid>
      <w:tr w:rsidR="00172110" w:rsidRPr="008755AD" w14:paraId="6F7D821C" w14:textId="77777777" w:rsidTr="00172110">
        <w:tc>
          <w:tcPr>
            <w:tcW w:w="2430" w:type="dxa"/>
            <w:tcBorders>
              <w:top w:val="single" w:sz="4" w:space="0" w:color="auto"/>
              <w:left w:val="single" w:sz="4" w:space="0" w:color="auto"/>
              <w:bottom w:val="single" w:sz="4" w:space="0" w:color="auto"/>
              <w:right w:val="single" w:sz="4" w:space="0" w:color="auto"/>
            </w:tcBorders>
          </w:tcPr>
          <w:p w14:paraId="78C001BE" w14:textId="77777777" w:rsidR="00172110" w:rsidRPr="002D51F0" w:rsidRDefault="00172110" w:rsidP="00BB31AE">
            <w:pPr>
              <w:autoSpaceDE w:val="0"/>
              <w:autoSpaceDN w:val="0"/>
              <w:adjustRightInd w:val="0"/>
              <w:jc w:val="center"/>
              <w:rPr>
                <w:rFonts w:eastAsia="Calibri" w:cstheme="minorHAnsi"/>
                <w:b/>
                <w:color w:val="000000"/>
                <w:szCs w:val="20"/>
                <w:lang w:bidi="th-TH"/>
              </w:rPr>
            </w:pPr>
            <w:bookmarkStart w:id="174" w:name="_Hlk77599386"/>
            <w:r w:rsidRPr="002D51F0">
              <w:rPr>
                <w:rFonts w:eastAsia="Calibri" w:cstheme="minorHAnsi"/>
                <w:b/>
                <w:color w:val="000000"/>
                <w:spacing w:val="-7"/>
                <w:szCs w:val="20"/>
                <w:lang w:bidi="th-TH"/>
              </w:rPr>
              <w:lastRenderedPageBreak/>
              <w:t>Stakeholders</w:t>
            </w:r>
          </w:p>
        </w:tc>
        <w:tc>
          <w:tcPr>
            <w:tcW w:w="6903" w:type="dxa"/>
            <w:tcBorders>
              <w:top w:val="single" w:sz="4" w:space="0" w:color="auto"/>
              <w:left w:val="single" w:sz="4" w:space="0" w:color="auto"/>
              <w:bottom w:val="single" w:sz="4" w:space="0" w:color="auto"/>
              <w:right w:val="single" w:sz="4" w:space="0" w:color="auto"/>
            </w:tcBorders>
          </w:tcPr>
          <w:p w14:paraId="790FD579" w14:textId="20E29786" w:rsidR="00172110" w:rsidRPr="002D51F0" w:rsidRDefault="00172110" w:rsidP="00BB31AE">
            <w:pPr>
              <w:autoSpaceDE w:val="0"/>
              <w:autoSpaceDN w:val="0"/>
              <w:adjustRightInd w:val="0"/>
              <w:jc w:val="center"/>
              <w:rPr>
                <w:rFonts w:eastAsia="Calibri" w:cstheme="minorHAnsi"/>
                <w:b/>
                <w:color w:val="000000"/>
                <w:szCs w:val="20"/>
                <w:lang w:bidi="th-TH"/>
              </w:rPr>
            </w:pPr>
            <w:r w:rsidRPr="002D51F0">
              <w:rPr>
                <w:rFonts w:eastAsia="Calibri" w:cstheme="minorHAnsi"/>
                <w:b/>
                <w:color w:val="000000"/>
                <w:spacing w:val="-5"/>
                <w:szCs w:val="20"/>
                <w:lang w:bidi="th-TH"/>
              </w:rPr>
              <w:t>Legislative mandates and Responsibility and role in the project</w:t>
            </w:r>
          </w:p>
        </w:tc>
      </w:tr>
      <w:tr w:rsidR="00172110" w:rsidRPr="008755AD" w14:paraId="29F5E28B" w14:textId="77777777" w:rsidTr="00172110">
        <w:tc>
          <w:tcPr>
            <w:tcW w:w="9333" w:type="dxa"/>
            <w:gridSpan w:val="2"/>
            <w:tcBorders>
              <w:top w:val="single" w:sz="4" w:space="0" w:color="auto"/>
              <w:left w:val="single" w:sz="4" w:space="0" w:color="auto"/>
              <w:bottom w:val="single" w:sz="4" w:space="0" w:color="auto"/>
              <w:right w:val="single" w:sz="4" w:space="0" w:color="auto"/>
            </w:tcBorders>
            <w:shd w:val="pct12" w:color="auto" w:fill="auto"/>
          </w:tcPr>
          <w:p w14:paraId="3CF54F74" w14:textId="77777777" w:rsidR="00172110" w:rsidRPr="002D51F0" w:rsidRDefault="00172110" w:rsidP="00BB31AE">
            <w:pPr>
              <w:autoSpaceDE w:val="0"/>
              <w:autoSpaceDN w:val="0"/>
              <w:adjustRightInd w:val="0"/>
              <w:rPr>
                <w:rFonts w:eastAsia="Calibri" w:cstheme="minorHAnsi"/>
                <w:color w:val="000000"/>
                <w:spacing w:val="-5"/>
                <w:szCs w:val="20"/>
                <w:lang w:bidi="th-TH"/>
              </w:rPr>
            </w:pPr>
          </w:p>
        </w:tc>
      </w:tr>
      <w:tr w:rsidR="00172110" w:rsidRPr="008755AD" w14:paraId="6D45BFD4" w14:textId="77777777" w:rsidTr="00172110">
        <w:tc>
          <w:tcPr>
            <w:tcW w:w="2430" w:type="dxa"/>
            <w:tcBorders>
              <w:top w:val="single" w:sz="4" w:space="0" w:color="auto"/>
              <w:left w:val="single" w:sz="4" w:space="0" w:color="auto"/>
              <w:bottom w:val="single" w:sz="4" w:space="0" w:color="auto"/>
              <w:right w:val="single" w:sz="4" w:space="0" w:color="auto"/>
            </w:tcBorders>
          </w:tcPr>
          <w:p w14:paraId="5900BA53" w14:textId="6B462872" w:rsidR="00172110" w:rsidRPr="002D51F0" w:rsidRDefault="00172110" w:rsidP="00BB31AE">
            <w:pPr>
              <w:autoSpaceDE w:val="0"/>
              <w:autoSpaceDN w:val="0"/>
              <w:adjustRightInd w:val="0"/>
              <w:rPr>
                <w:rFonts w:eastAsia="Calibri" w:cstheme="minorHAnsi"/>
                <w:color w:val="000000"/>
                <w:spacing w:val="-5"/>
                <w:szCs w:val="20"/>
                <w:lang w:bidi="th-TH"/>
              </w:rPr>
            </w:pPr>
            <w:r w:rsidRPr="002D51F0">
              <w:rPr>
                <w:rFonts w:eastAsia="Calibri" w:cstheme="minorHAnsi"/>
                <w:color w:val="000000"/>
                <w:spacing w:val="-5"/>
                <w:szCs w:val="20"/>
                <w:lang w:bidi="th-TH"/>
              </w:rPr>
              <w:t xml:space="preserve">Ministry </w:t>
            </w:r>
            <w:r w:rsidR="008755AD" w:rsidRPr="002D51F0">
              <w:rPr>
                <w:rFonts w:eastAsia="Calibri" w:cstheme="minorHAnsi"/>
                <w:color w:val="000000"/>
                <w:spacing w:val="-5"/>
                <w:szCs w:val="20"/>
                <w:lang w:bidi="th-TH"/>
              </w:rPr>
              <w:t>Environment (M</w:t>
            </w:r>
            <w:r w:rsidR="001D15ED">
              <w:rPr>
                <w:rFonts w:eastAsia="Calibri" w:cstheme="minorHAnsi"/>
                <w:color w:val="000000"/>
                <w:spacing w:val="-5"/>
                <w:szCs w:val="20"/>
                <w:lang w:bidi="th-TH"/>
              </w:rPr>
              <w:t>OE</w:t>
            </w:r>
            <w:r w:rsidR="008755AD" w:rsidRPr="002D51F0">
              <w:rPr>
                <w:rFonts w:eastAsia="Calibri" w:cstheme="minorHAnsi"/>
                <w:color w:val="000000"/>
                <w:spacing w:val="-5"/>
                <w:szCs w:val="20"/>
                <w:lang w:bidi="th-TH"/>
              </w:rPr>
              <w:t xml:space="preserve">) </w:t>
            </w:r>
            <w:r w:rsidRPr="002D51F0">
              <w:rPr>
                <w:rFonts w:eastAsia="Calibri" w:cstheme="minorHAnsi"/>
                <w:color w:val="000000"/>
                <w:spacing w:val="-5"/>
                <w:szCs w:val="20"/>
                <w:lang w:bidi="th-TH"/>
              </w:rPr>
              <w:t xml:space="preserve"> </w:t>
            </w:r>
          </w:p>
        </w:tc>
        <w:tc>
          <w:tcPr>
            <w:tcW w:w="6903" w:type="dxa"/>
            <w:tcBorders>
              <w:top w:val="single" w:sz="4" w:space="0" w:color="auto"/>
              <w:left w:val="single" w:sz="4" w:space="0" w:color="auto"/>
              <w:bottom w:val="single" w:sz="4" w:space="0" w:color="auto"/>
              <w:right w:val="single" w:sz="4" w:space="0" w:color="auto"/>
            </w:tcBorders>
          </w:tcPr>
          <w:p w14:paraId="0BF8D51A" w14:textId="59939457" w:rsidR="00172110" w:rsidRPr="002D51F0" w:rsidRDefault="00172110" w:rsidP="00BB31AE">
            <w:pPr>
              <w:autoSpaceDE w:val="0"/>
              <w:autoSpaceDN w:val="0"/>
              <w:adjustRightInd w:val="0"/>
              <w:rPr>
                <w:rFonts w:eastAsia="Calibri" w:cstheme="minorHAnsi"/>
                <w:spacing w:val="-5"/>
                <w:szCs w:val="20"/>
                <w:lang w:bidi="th-TH"/>
              </w:rPr>
            </w:pPr>
            <w:r w:rsidRPr="002D51F0">
              <w:rPr>
                <w:rFonts w:eastAsia="Calibri" w:cstheme="minorHAnsi"/>
                <w:spacing w:val="-5"/>
                <w:szCs w:val="20"/>
                <w:lang w:bidi="th-TH"/>
              </w:rPr>
              <w:t>The Ministry is responsible for the development of legislation, action plans, norms and standards in environment</w:t>
            </w:r>
            <w:r w:rsidR="001D15ED">
              <w:rPr>
                <w:rFonts w:eastAsia="Calibri" w:cstheme="minorHAnsi"/>
                <w:spacing w:val="-5"/>
                <w:szCs w:val="20"/>
                <w:lang w:bidi="th-TH"/>
              </w:rPr>
              <w:t xml:space="preserve"> field. </w:t>
            </w:r>
            <w:r w:rsidRPr="002D51F0">
              <w:rPr>
                <w:rFonts w:cstheme="minorHAnsi"/>
                <w:szCs w:val="20"/>
                <w:lang w:val="en-US"/>
              </w:rPr>
              <w:t>The Directorate of policies in the area of biodiversity of M</w:t>
            </w:r>
            <w:r w:rsidR="001D15ED">
              <w:rPr>
                <w:rFonts w:cstheme="minorHAnsi"/>
                <w:szCs w:val="20"/>
                <w:lang w:val="en-US"/>
              </w:rPr>
              <w:t xml:space="preserve">OE </w:t>
            </w:r>
            <w:r w:rsidRPr="002D51F0">
              <w:rPr>
                <w:rFonts w:cstheme="minorHAnsi"/>
                <w:szCs w:val="20"/>
                <w:lang w:val="en-US"/>
              </w:rPr>
              <w:t xml:space="preserve"> has the basic mission of developing</w:t>
            </w:r>
            <w:r w:rsidRPr="002D51F0">
              <w:rPr>
                <w:rFonts w:cstheme="minorHAnsi"/>
                <w:bCs/>
                <w:szCs w:val="20"/>
                <w:lang w:val="en-US"/>
              </w:rPr>
              <w:t xml:space="preserve"> and promoting the state policy in the sphere of reasonable use of natural resources, conservation of biodiversity, state protected natural areas, forest stock, hunting stock and biological security, within the limits of its competence and conditions provided by the environment legislation in force, by the Regulations of the Ministry and Regulations of the Directorate</w:t>
            </w:r>
          </w:p>
          <w:p w14:paraId="5C334795" w14:textId="7D3F3641" w:rsidR="008755AD" w:rsidRPr="002D51F0" w:rsidRDefault="00172110" w:rsidP="008755AD">
            <w:pPr>
              <w:spacing w:before="240" w:after="0"/>
              <w:rPr>
                <w:rFonts w:cstheme="minorHAnsi"/>
                <w:szCs w:val="20"/>
                <w:lang w:val="en-US"/>
              </w:rPr>
            </w:pPr>
            <w:r w:rsidRPr="002D51F0">
              <w:rPr>
                <w:rFonts w:eastAsia="Calibri" w:cstheme="minorHAnsi"/>
                <w:spacing w:val="-5"/>
                <w:szCs w:val="20"/>
                <w:lang w:bidi="th-TH"/>
              </w:rPr>
              <w:t xml:space="preserve">In the field of environment, the Ministry is responsible for the </w:t>
            </w:r>
            <w:r w:rsidRPr="002D51F0">
              <w:rPr>
                <w:rFonts w:cstheme="minorHAnsi"/>
                <w:szCs w:val="20"/>
                <w:shd w:val="clear" w:color="auto" w:fill="FFFFFF"/>
              </w:rPr>
              <w:t>development of legal and regulatory framework in the field of environmental protection, sustainable use of natural resources, including management of air, waste, water resources, water supply and sewerage system, ensuring compatibility of legal framework with Multilateral Environmental Agreements (MEA).</w:t>
            </w:r>
            <w:r w:rsidR="008755AD" w:rsidRPr="002D51F0">
              <w:rPr>
                <w:rFonts w:cstheme="minorHAnsi"/>
                <w:szCs w:val="20"/>
                <w:shd w:val="clear" w:color="auto" w:fill="FFFFFF"/>
              </w:rPr>
              <w:t xml:space="preserve"> </w:t>
            </w:r>
            <w:r w:rsidR="008755AD" w:rsidRPr="002D51F0">
              <w:rPr>
                <w:rFonts w:cstheme="minorHAnsi"/>
                <w:szCs w:val="20"/>
                <w:lang w:val="en-US"/>
              </w:rPr>
              <w:t>In the process of developing environmental policies and legislation, M</w:t>
            </w:r>
            <w:r w:rsidR="001D15ED">
              <w:rPr>
                <w:rFonts w:cstheme="minorHAnsi"/>
                <w:szCs w:val="20"/>
                <w:lang w:val="en-US"/>
              </w:rPr>
              <w:t>OE</w:t>
            </w:r>
            <w:r w:rsidR="008755AD" w:rsidRPr="002D51F0">
              <w:rPr>
                <w:rFonts w:cstheme="minorHAnsi"/>
                <w:szCs w:val="20"/>
                <w:lang w:val="en-US"/>
              </w:rPr>
              <w:t xml:space="preserve"> closely cooperates with the specialized research institutions (Botanical Garden (Institute), Zoology Institute, Institute of Ecology and Geography, with the civil society (NGO community) and other structures.</w:t>
            </w:r>
          </w:p>
          <w:p w14:paraId="34FA95AE" w14:textId="38A33804" w:rsidR="008755AD" w:rsidRPr="002D51F0" w:rsidRDefault="008755AD" w:rsidP="008755AD">
            <w:pPr>
              <w:spacing w:before="240" w:after="0"/>
              <w:rPr>
                <w:rFonts w:cstheme="minorHAnsi"/>
                <w:szCs w:val="20"/>
                <w:lang w:val="en-US"/>
              </w:rPr>
            </w:pPr>
            <w:r w:rsidRPr="002D51F0">
              <w:rPr>
                <w:rFonts w:cstheme="minorHAnsi"/>
                <w:szCs w:val="20"/>
                <w:lang w:val="en-US"/>
              </w:rPr>
              <w:t xml:space="preserve">Likewise, with the adherence to the </w:t>
            </w:r>
            <w:r w:rsidRPr="002D51F0">
              <w:rPr>
                <w:rFonts w:cstheme="minorHAnsi"/>
                <w:i/>
                <w:szCs w:val="20"/>
                <w:lang w:val="en-US"/>
              </w:rPr>
              <w:t xml:space="preserve">Convention on Access to Information, Justice and Public Participation in Decision Making in the sphere of environment (Aarhus Convention), </w:t>
            </w:r>
            <w:r w:rsidRPr="002D51F0">
              <w:rPr>
                <w:rFonts w:cstheme="minorHAnsi"/>
                <w:szCs w:val="20"/>
                <w:lang w:val="en-US"/>
              </w:rPr>
              <w:t xml:space="preserve">the right of public participation and access to justice is ensured. At the same time, the </w:t>
            </w:r>
            <w:r w:rsidRPr="002D51F0">
              <w:rPr>
                <w:rFonts w:cstheme="minorHAnsi"/>
                <w:i/>
                <w:szCs w:val="20"/>
                <w:lang w:val="en-US"/>
              </w:rPr>
              <w:t>Law on transparency in decision making (No. 239/2008)</w:t>
            </w:r>
            <w:r w:rsidRPr="002D51F0">
              <w:rPr>
                <w:rFonts w:cstheme="minorHAnsi"/>
                <w:szCs w:val="20"/>
                <w:lang w:val="en-US"/>
              </w:rPr>
              <w:t xml:space="preserve"> obliges </w:t>
            </w:r>
            <w:r w:rsidR="00E723BB">
              <w:rPr>
                <w:rFonts w:cstheme="minorHAnsi"/>
                <w:szCs w:val="20"/>
                <w:lang w:val="en-US"/>
              </w:rPr>
              <w:t xml:space="preserve">MOE </w:t>
            </w:r>
            <w:r w:rsidRPr="002D51F0">
              <w:rPr>
                <w:rFonts w:cstheme="minorHAnsi"/>
                <w:szCs w:val="20"/>
                <w:lang w:val="en-US"/>
              </w:rPr>
              <w:t>to ensure transparency in the process of developing the legislation, thus giving incentives for the participation of the citizens and other stakeholders in the decision-making process.</w:t>
            </w:r>
          </w:p>
          <w:p w14:paraId="0C4D0E6E" w14:textId="77777777" w:rsidR="008755AD" w:rsidRPr="002D51F0" w:rsidRDefault="008755AD" w:rsidP="008755AD">
            <w:pPr>
              <w:spacing w:before="240" w:after="0"/>
              <w:rPr>
                <w:rFonts w:cstheme="minorHAnsi"/>
                <w:szCs w:val="20"/>
                <w:lang w:val="en-US"/>
              </w:rPr>
            </w:pPr>
            <w:r w:rsidRPr="002D51F0">
              <w:rPr>
                <w:rFonts w:cstheme="minorHAnsi"/>
                <w:szCs w:val="20"/>
                <w:lang w:val="en-US"/>
              </w:rPr>
              <w:t>Wetlands are used for economic purposes, for irrigation, fishing, grazing, hunting or recreation, they are transformed or completely destroyed, which causes a major impact on the environment. The lands from the wetlands of international importance are managed by various holders, including by the “Moldova Waters” Agency,  „</w:t>
            </w:r>
            <w:proofErr w:type="spellStart"/>
            <w:r w:rsidRPr="002D51F0">
              <w:rPr>
                <w:rFonts w:cstheme="minorHAnsi"/>
                <w:szCs w:val="20"/>
                <w:lang w:val="en-US"/>
              </w:rPr>
              <w:t>Moldsilva</w:t>
            </w:r>
            <w:proofErr w:type="spellEnd"/>
            <w:r w:rsidRPr="002D51F0">
              <w:rPr>
                <w:rFonts w:cstheme="minorHAnsi"/>
                <w:szCs w:val="20"/>
                <w:lang w:val="en-US"/>
              </w:rPr>
              <w:t>” Agency.</w:t>
            </w:r>
          </w:p>
          <w:p w14:paraId="08D524E9" w14:textId="77777777" w:rsidR="00172110" w:rsidRPr="002D51F0" w:rsidRDefault="00172110" w:rsidP="00BB31AE">
            <w:pPr>
              <w:autoSpaceDE w:val="0"/>
              <w:autoSpaceDN w:val="0"/>
              <w:adjustRightInd w:val="0"/>
              <w:rPr>
                <w:rFonts w:eastAsia="Calibri" w:cstheme="minorHAnsi"/>
                <w:spacing w:val="-5"/>
                <w:szCs w:val="20"/>
                <w:lang w:bidi="th-TH"/>
              </w:rPr>
            </w:pPr>
            <w:r w:rsidRPr="002D51F0">
              <w:rPr>
                <w:rFonts w:cstheme="minorHAnsi"/>
                <w:szCs w:val="20"/>
                <w:shd w:val="clear" w:color="auto" w:fill="FFFFFF"/>
              </w:rPr>
              <w:t>Some of the Ministry’s functions and competences for water, air and waste are implemented by specialized bodies under its mandate, with which the project will coordinate : State Hydrometeorological Service (</w:t>
            </w:r>
            <w:r w:rsidRPr="002D51F0">
              <w:rPr>
                <w:rStyle w:val="Strong"/>
                <w:rFonts w:cstheme="minorHAnsi"/>
                <w:b w:val="0"/>
                <w:bCs w:val="0"/>
                <w:szCs w:val="20"/>
                <w:shd w:val="clear" w:color="auto" w:fill="FFFFFF"/>
              </w:rPr>
              <w:t>SHS</w:t>
            </w:r>
            <w:r w:rsidRPr="002D51F0">
              <w:rPr>
                <w:rFonts w:cstheme="minorHAnsi"/>
                <w:szCs w:val="20"/>
                <w:shd w:val="clear" w:color="auto" w:fill="FFFFFF"/>
              </w:rPr>
              <w:t>), Agency “</w:t>
            </w:r>
            <w:proofErr w:type="spellStart"/>
            <w:r w:rsidRPr="002D51F0">
              <w:rPr>
                <w:rStyle w:val="Strong"/>
                <w:rFonts w:cstheme="minorHAnsi"/>
                <w:b w:val="0"/>
                <w:bCs w:val="0"/>
                <w:szCs w:val="20"/>
                <w:shd w:val="clear" w:color="auto" w:fill="FFFFFF"/>
              </w:rPr>
              <w:t>Apele</w:t>
            </w:r>
            <w:proofErr w:type="spellEnd"/>
            <w:r w:rsidRPr="002D51F0">
              <w:rPr>
                <w:rStyle w:val="Strong"/>
                <w:rFonts w:cstheme="minorHAnsi"/>
                <w:b w:val="0"/>
                <w:bCs w:val="0"/>
                <w:szCs w:val="20"/>
                <w:shd w:val="clear" w:color="auto" w:fill="FFFFFF"/>
              </w:rPr>
              <w:t xml:space="preserve"> </w:t>
            </w:r>
            <w:proofErr w:type="spellStart"/>
            <w:r w:rsidRPr="002D51F0">
              <w:rPr>
                <w:rStyle w:val="Strong"/>
                <w:rFonts w:cstheme="minorHAnsi"/>
                <w:b w:val="0"/>
                <w:bCs w:val="0"/>
                <w:szCs w:val="20"/>
                <w:shd w:val="clear" w:color="auto" w:fill="FFFFFF"/>
              </w:rPr>
              <w:t>Moldovei</w:t>
            </w:r>
            <w:proofErr w:type="spellEnd"/>
            <w:r w:rsidRPr="002D51F0">
              <w:rPr>
                <w:rStyle w:val="Strong"/>
                <w:rFonts w:cstheme="minorHAnsi"/>
                <w:b w:val="0"/>
                <w:bCs w:val="0"/>
                <w:szCs w:val="20"/>
                <w:shd w:val="clear" w:color="auto" w:fill="FFFFFF"/>
              </w:rPr>
              <w:t xml:space="preserve"> (Moldovan Waters)</w:t>
            </w:r>
            <w:r w:rsidRPr="002D51F0">
              <w:rPr>
                <w:rStyle w:val="Strong"/>
                <w:rFonts w:cstheme="minorHAnsi"/>
                <w:szCs w:val="20"/>
                <w:shd w:val="clear" w:color="auto" w:fill="FFFFFF"/>
              </w:rPr>
              <w:t xml:space="preserve"> </w:t>
            </w:r>
            <w:r w:rsidRPr="002D51F0">
              <w:rPr>
                <w:rFonts w:cstheme="minorHAnsi"/>
                <w:szCs w:val="20"/>
                <w:shd w:val="clear" w:color="auto" w:fill="FFFFFF"/>
              </w:rPr>
              <w:t xml:space="preserve">”, Agency for Geology and Mineral Resources </w:t>
            </w:r>
            <w:r w:rsidRPr="002D51F0">
              <w:rPr>
                <w:rFonts w:cstheme="minorHAnsi"/>
                <w:b/>
                <w:bCs/>
                <w:szCs w:val="20"/>
                <w:shd w:val="clear" w:color="auto" w:fill="FFFFFF"/>
              </w:rPr>
              <w:t>(</w:t>
            </w:r>
            <w:r w:rsidRPr="002D51F0">
              <w:rPr>
                <w:rStyle w:val="Strong"/>
                <w:rFonts w:cstheme="minorHAnsi"/>
                <w:b w:val="0"/>
                <w:bCs w:val="0"/>
                <w:szCs w:val="20"/>
                <w:shd w:val="clear" w:color="auto" w:fill="FFFFFF"/>
              </w:rPr>
              <w:t>AGMR</w:t>
            </w:r>
            <w:r w:rsidRPr="002D51F0">
              <w:rPr>
                <w:rFonts w:cstheme="minorHAnsi"/>
                <w:b/>
                <w:bCs/>
                <w:szCs w:val="20"/>
                <w:shd w:val="clear" w:color="auto" w:fill="FFFFFF"/>
              </w:rPr>
              <w:t>)</w:t>
            </w:r>
            <w:r w:rsidRPr="002D51F0">
              <w:rPr>
                <w:rFonts w:cstheme="minorHAnsi"/>
                <w:szCs w:val="20"/>
                <w:shd w:val="clear" w:color="auto" w:fill="FFFFFF"/>
              </w:rPr>
              <w:t xml:space="preserve"> and State Ecological Inspection (</w:t>
            </w:r>
            <w:r w:rsidRPr="002D51F0">
              <w:rPr>
                <w:rStyle w:val="Strong"/>
                <w:rFonts w:cstheme="minorHAnsi"/>
                <w:b w:val="0"/>
                <w:bCs w:val="0"/>
                <w:szCs w:val="20"/>
                <w:shd w:val="clear" w:color="auto" w:fill="FFFFFF"/>
              </w:rPr>
              <w:t>SEI</w:t>
            </w:r>
            <w:r w:rsidRPr="002D51F0">
              <w:rPr>
                <w:rFonts w:cstheme="minorHAnsi"/>
                <w:szCs w:val="20"/>
                <w:shd w:val="clear" w:color="auto" w:fill="FFFFFF"/>
              </w:rPr>
              <w:t>).</w:t>
            </w:r>
          </w:p>
          <w:p w14:paraId="34321BC3" w14:textId="2715B917" w:rsidR="00172110" w:rsidRPr="002D51F0" w:rsidRDefault="00172110" w:rsidP="00BB31AE">
            <w:pPr>
              <w:pStyle w:val="Default"/>
              <w:jc w:val="both"/>
              <w:rPr>
                <w:rFonts w:asciiTheme="minorHAnsi" w:hAnsiTheme="minorHAnsi" w:cstheme="minorHAnsi"/>
                <w:color w:val="auto"/>
                <w:sz w:val="20"/>
                <w:szCs w:val="20"/>
              </w:rPr>
            </w:pPr>
            <w:r w:rsidRPr="002D51F0">
              <w:rPr>
                <w:rFonts w:asciiTheme="minorHAnsi" w:hAnsiTheme="minorHAnsi" w:cstheme="minorHAnsi"/>
                <w:color w:val="auto"/>
                <w:sz w:val="20"/>
                <w:szCs w:val="20"/>
              </w:rPr>
              <w:t xml:space="preserve">The National Ecological Fund operates under the Ministry, managed by an Administrative Council, chaired by the minister.  </w:t>
            </w:r>
          </w:p>
          <w:p w14:paraId="076A6540" w14:textId="77777777" w:rsidR="008755AD" w:rsidRPr="002D51F0" w:rsidRDefault="008755AD" w:rsidP="00BB31AE">
            <w:pPr>
              <w:pStyle w:val="Default"/>
              <w:jc w:val="both"/>
              <w:rPr>
                <w:rFonts w:asciiTheme="minorHAnsi" w:hAnsiTheme="minorHAnsi" w:cstheme="minorHAnsi"/>
                <w:color w:val="auto"/>
                <w:sz w:val="20"/>
                <w:szCs w:val="20"/>
              </w:rPr>
            </w:pPr>
          </w:p>
          <w:p w14:paraId="1DEDD366" w14:textId="77777777" w:rsidR="00172110" w:rsidRDefault="00172110" w:rsidP="00172110">
            <w:pPr>
              <w:pStyle w:val="Default"/>
              <w:jc w:val="both"/>
              <w:rPr>
                <w:rFonts w:asciiTheme="minorHAnsi" w:hAnsiTheme="minorHAnsi" w:cstheme="minorHAnsi"/>
                <w:sz w:val="20"/>
                <w:szCs w:val="20"/>
              </w:rPr>
            </w:pPr>
            <w:r w:rsidRPr="002D51F0">
              <w:rPr>
                <w:rFonts w:asciiTheme="minorHAnsi" w:hAnsiTheme="minorHAnsi" w:cstheme="minorHAnsi"/>
                <w:sz w:val="20"/>
                <w:szCs w:val="20"/>
              </w:rPr>
              <w:t>The Ministry will review and draft policy and legislation relevant to protected areas, pollution charges and amendments to the National Ecological Fund’s Regulation.  The Ministry will provide leadership to the project management team  especially regarding liaison with government authorities from different sectors. Ministry will ensure coordination with other relevant projects and initiatives.</w:t>
            </w:r>
          </w:p>
          <w:p w14:paraId="1C947153" w14:textId="77777777" w:rsidR="001D15ED" w:rsidRDefault="001D15ED" w:rsidP="00172110">
            <w:pPr>
              <w:pStyle w:val="Default"/>
              <w:jc w:val="both"/>
              <w:rPr>
                <w:rFonts w:asciiTheme="minorHAnsi" w:hAnsiTheme="minorHAnsi" w:cstheme="minorHAnsi"/>
                <w:sz w:val="20"/>
                <w:szCs w:val="20"/>
              </w:rPr>
            </w:pPr>
          </w:p>
          <w:p w14:paraId="7AA316F0" w14:textId="292C8FB0" w:rsidR="001D15ED" w:rsidRDefault="001D15ED" w:rsidP="00172110">
            <w:pPr>
              <w:pStyle w:val="Default"/>
              <w:jc w:val="both"/>
              <w:rPr>
                <w:rFonts w:asciiTheme="minorHAnsi" w:hAnsiTheme="minorHAnsi" w:cstheme="minorHAnsi"/>
                <w:sz w:val="20"/>
                <w:szCs w:val="20"/>
              </w:rPr>
            </w:pPr>
            <w:r w:rsidRPr="001D15ED">
              <w:rPr>
                <w:rFonts w:asciiTheme="minorHAnsi" w:hAnsiTheme="minorHAnsi" w:cstheme="minorHAnsi"/>
                <w:sz w:val="20"/>
                <w:szCs w:val="20"/>
                <w:highlight w:val="yellow"/>
              </w:rPr>
              <w:t>The Environmental Projects Implementation Unit (EPIU) is founded by MOE in order to enable the implementation of donor funded projects.  EPIU will support MOE in the implementation of this UNDP/GEF project</w:t>
            </w:r>
            <w:r>
              <w:rPr>
                <w:rFonts w:asciiTheme="minorHAnsi" w:hAnsiTheme="minorHAnsi" w:cstheme="minorHAnsi"/>
                <w:sz w:val="20"/>
                <w:szCs w:val="20"/>
                <w:highlight w:val="yellow"/>
              </w:rPr>
              <w:t xml:space="preserve"> and will host the project team</w:t>
            </w:r>
            <w:r w:rsidRPr="001D15ED">
              <w:rPr>
                <w:rFonts w:asciiTheme="minorHAnsi" w:hAnsiTheme="minorHAnsi" w:cstheme="minorHAnsi"/>
                <w:sz w:val="20"/>
                <w:szCs w:val="20"/>
                <w:highlight w:val="yellow"/>
              </w:rPr>
              <w:t>.</w:t>
            </w:r>
            <w:r>
              <w:rPr>
                <w:rFonts w:asciiTheme="minorHAnsi" w:hAnsiTheme="minorHAnsi" w:cstheme="minorHAnsi"/>
                <w:sz w:val="20"/>
                <w:szCs w:val="20"/>
              </w:rPr>
              <w:t xml:space="preserve"> </w:t>
            </w:r>
          </w:p>
          <w:p w14:paraId="47A3AD8C" w14:textId="2D7B9F82" w:rsidR="001D15ED" w:rsidRPr="002D51F0" w:rsidRDefault="001D15ED" w:rsidP="00172110">
            <w:pPr>
              <w:pStyle w:val="Default"/>
              <w:jc w:val="both"/>
              <w:rPr>
                <w:rFonts w:asciiTheme="minorHAnsi" w:hAnsiTheme="minorHAnsi" w:cstheme="minorHAnsi"/>
                <w:sz w:val="20"/>
                <w:szCs w:val="20"/>
              </w:rPr>
            </w:pPr>
          </w:p>
        </w:tc>
      </w:tr>
      <w:tr w:rsidR="00172110" w:rsidRPr="008755AD" w14:paraId="7B05BA21" w14:textId="77777777" w:rsidTr="00172110">
        <w:tc>
          <w:tcPr>
            <w:tcW w:w="2430" w:type="dxa"/>
            <w:tcBorders>
              <w:top w:val="single" w:sz="4" w:space="0" w:color="auto"/>
              <w:left w:val="single" w:sz="4" w:space="0" w:color="auto"/>
              <w:bottom w:val="single" w:sz="4" w:space="0" w:color="auto"/>
              <w:right w:val="single" w:sz="4" w:space="0" w:color="auto"/>
            </w:tcBorders>
          </w:tcPr>
          <w:p w14:paraId="27DD1E67" w14:textId="77777777" w:rsidR="00172110" w:rsidRPr="002D51F0" w:rsidRDefault="00172110" w:rsidP="00BB31AE">
            <w:pPr>
              <w:autoSpaceDE w:val="0"/>
              <w:autoSpaceDN w:val="0"/>
              <w:adjustRightInd w:val="0"/>
              <w:rPr>
                <w:rFonts w:eastAsia="Calibri" w:cstheme="minorHAnsi"/>
                <w:color w:val="000000"/>
                <w:spacing w:val="-5"/>
                <w:szCs w:val="20"/>
                <w:lang w:bidi="th-TH"/>
              </w:rPr>
            </w:pPr>
            <w:r w:rsidRPr="002D51F0">
              <w:rPr>
                <w:rFonts w:eastAsia="Calibri" w:cstheme="minorHAnsi"/>
                <w:color w:val="000000"/>
                <w:spacing w:val="-5"/>
                <w:szCs w:val="20"/>
                <w:lang w:bidi="th-TH"/>
              </w:rPr>
              <w:lastRenderedPageBreak/>
              <w:t xml:space="preserve">Agency” </w:t>
            </w:r>
            <w:proofErr w:type="spellStart"/>
            <w:r w:rsidRPr="002D51F0">
              <w:rPr>
                <w:rFonts w:eastAsia="Calibri" w:cstheme="minorHAnsi"/>
                <w:color w:val="000000"/>
                <w:spacing w:val="-5"/>
                <w:szCs w:val="20"/>
                <w:lang w:bidi="th-TH"/>
              </w:rPr>
              <w:t>Moldsilva</w:t>
            </w:r>
            <w:proofErr w:type="spellEnd"/>
            <w:r w:rsidRPr="002D51F0">
              <w:rPr>
                <w:rFonts w:eastAsia="Calibri" w:cstheme="minorHAnsi"/>
                <w:color w:val="000000"/>
                <w:spacing w:val="-5"/>
                <w:szCs w:val="20"/>
                <w:lang w:bidi="th-TH"/>
              </w:rPr>
              <w:t>”</w:t>
            </w:r>
          </w:p>
        </w:tc>
        <w:tc>
          <w:tcPr>
            <w:tcW w:w="6903" w:type="dxa"/>
            <w:tcBorders>
              <w:top w:val="single" w:sz="4" w:space="0" w:color="auto"/>
              <w:left w:val="single" w:sz="4" w:space="0" w:color="auto"/>
              <w:bottom w:val="single" w:sz="4" w:space="0" w:color="auto"/>
              <w:right w:val="single" w:sz="4" w:space="0" w:color="auto"/>
            </w:tcBorders>
          </w:tcPr>
          <w:p w14:paraId="30C09B05" w14:textId="77777777" w:rsidR="008755AD" w:rsidRPr="002D51F0" w:rsidRDefault="00172110" w:rsidP="00172110">
            <w:pPr>
              <w:spacing w:before="240"/>
              <w:rPr>
                <w:rFonts w:cstheme="minorHAnsi"/>
                <w:bCs/>
                <w:szCs w:val="20"/>
                <w:lang w:val="en-US" w:eastAsia="ja-JP"/>
              </w:rPr>
            </w:pPr>
            <w:proofErr w:type="spellStart"/>
            <w:r w:rsidRPr="002D51F0">
              <w:rPr>
                <w:rFonts w:cstheme="minorHAnsi"/>
                <w:bCs/>
                <w:szCs w:val="20"/>
                <w:lang w:val="en-US" w:eastAsia="ja-JP"/>
              </w:rPr>
              <w:t>Moldsilva</w:t>
            </w:r>
            <w:proofErr w:type="spellEnd"/>
            <w:r w:rsidRPr="002D51F0">
              <w:rPr>
                <w:rFonts w:cstheme="minorHAnsi"/>
                <w:bCs/>
                <w:szCs w:val="20"/>
                <w:lang w:val="en-US" w:eastAsia="ja-JP"/>
              </w:rPr>
              <w:t xml:space="preserve"> Agency, by mutual agreement with the central authority for environment protection, organizes the strict observance of the regulations on reserves and other protected areas (art. 12 of the </w:t>
            </w:r>
            <w:r w:rsidRPr="002D51F0">
              <w:rPr>
                <w:rFonts w:cstheme="minorHAnsi"/>
                <w:bCs/>
                <w:i/>
                <w:szCs w:val="20"/>
                <w:lang w:val="en-US" w:eastAsia="ja-JP"/>
              </w:rPr>
              <w:t>Forestry Code</w:t>
            </w:r>
            <w:r w:rsidRPr="002D51F0">
              <w:rPr>
                <w:rFonts w:cstheme="minorHAnsi"/>
                <w:bCs/>
                <w:szCs w:val="20"/>
                <w:lang w:val="en-US" w:eastAsia="ja-JP"/>
              </w:rPr>
              <w:t xml:space="preserve"> No.</w:t>
            </w:r>
            <w:r w:rsidRPr="002D51F0">
              <w:rPr>
                <w:rFonts w:cstheme="minorHAnsi"/>
                <w:b/>
                <w:bCs/>
                <w:szCs w:val="20"/>
                <w:lang w:val="en-US" w:eastAsia="ja-JP"/>
              </w:rPr>
              <w:t xml:space="preserve"> </w:t>
            </w:r>
            <w:r w:rsidRPr="002D51F0">
              <w:rPr>
                <w:rFonts w:cstheme="minorHAnsi"/>
                <w:bCs/>
                <w:szCs w:val="20"/>
                <w:lang w:val="en-US" w:eastAsia="ja-JP"/>
              </w:rPr>
              <w:t xml:space="preserve">887/1996). Similarly, in accordance with the </w:t>
            </w:r>
            <w:r w:rsidRPr="002D51F0">
              <w:rPr>
                <w:rFonts w:cstheme="minorHAnsi"/>
                <w:bCs/>
                <w:i/>
                <w:szCs w:val="20"/>
                <w:lang w:val="en-US" w:eastAsia="ja-JP"/>
              </w:rPr>
              <w:t>Regulations on the organization and operation of „</w:t>
            </w:r>
            <w:proofErr w:type="spellStart"/>
            <w:r w:rsidRPr="002D51F0">
              <w:rPr>
                <w:rFonts w:cstheme="minorHAnsi"/>
                <w:bCs/>
                <w:i/>
                <w:szCs w:val="20"/>
                <w:lang w:val="en-US" w:eastAsia="ja-JP"/>
              </w:rPr>
              <w:t>Moldsilva</w:t>
            </w:r>
            <w:proofErr w:type="spellEnd"/>
            <w:r w:rsidRPr="002D51F0">
              <w:rPr>
                <w:rFonts w:cstheme="minorHAnsi"/>
                <w:bCs/>
                <w:i/>
                <w:szCs w:val="20"/>
                <w:lang w:val="en-US" w:eastAsia="ja-JP"/>
              </w:rPr>
              <w:t xml:space="preserve">” Agency, structure and staff of its central office </w:t>
            </w:r>
            <w:r w:rsidRPr="002D51F0">
              <w:rPr>
                <w:rFonts w:cstheme="minorHAnsi"/>
                <w:bCs/>
                <w:szCs w:val="20"/>
                <w:lang w:val="en-US" w:eastAsia="ja-JP"/>
              </w:rPr>
              <w:t xml:space="preserve">(GD No. 150/2010), </w:t>
            </w:r>
            <w:proofErr w:type="spellStart"/>
            <w:r w:rsidRPr="002D51F0">
              <w:rPr>
                <w:rFonts w:cstheme="minorHAnsi"/>
                <w:bCs/>
                <w:szCs w:val="20"/>
                <w:lang w:val="en-US" w:eastAsia="ja-JP"/>
              </w:rPr>
              <w:t>Moldsilva</w:t>
            </w:r>
            <w:proofErr w:type="spellEnd"/>
            <w:r w:rsidRPr="002D51F0">
              <w:rPr>
                <w:rFonts w:cstheme="minorHAnsi"/>
                <w:bCs/>
                <w:szCs w:val="20"/>
                <w:lang w:val="en-US" w:eastAsia="ja-JP"/>
              </w:rPr>
              <w:t xml:space="preserve"> develops and organizes the application of measures on the conservation, ecologic reconstruction of the forests in the state protected natural areas managed by it; develops and presents proposals on the construction of state protected natural areas in the conditions established by the legislation, ensures the observance of the regime of management of the inventory of natural areas, conservation and protection of the objects of the vegetal and animal kingdoms from such areas. </w:t>
            </w:r>
          </w:p>
          <w:p w14:paraId="5A8DE5B4" w14:textId="184F2EBC" w:rsidR="00172110" w:rsidRPr="002D51F0" w:rsidRDefault="00172110" w:rsidP="00172110">
            <w:pPr>
              <w:spacing w:before="240"/>
              <w:rPr>
                <w:rFonts w:cstheme="minorHAnsi"/>
                <w:szCs w:val="20"/>
                <w:u w:val="single"/>
                <w:lang w:val="en-US"/>
              </w:rPr>
            </w:pPr>
            <w:r w:rsidRPr="002D51F0">
              <w:rPr>
                <w:rFonts w:cstheme="minorHAnsi"/>
                <w:bCs/>
                <w:szCs w:val="20"/>
                <w:lang w:val="en-US" w:eastAsia="ja-JP"/>
              </w:rPr>
              <w:t>Through the territorial subordinated entities, it manages approximately 50 % of the total surface of the state protected natural areas</w:t>
            </w:r>
            <w:r w:rsidRPr="002D51F0">
              <w:rPr>
                <w:rFonts w:cstheme="minorHAnsi"/>
                <w:szCs w:val="20"/>
                <w:lang w:val="en-US"/>
              </w:rPr>
              <w:t>.</w:t>
            </w:r>
          </w:p>
          <w:p w14:paraId="14EA492B" w14:textId="6807D58C" w:rsidR="00172110" w:rsidRPr="002D51F0" w:rsidRDefault="00172110" w:rsidP="008755AD">
            <w:pPr>
              <w:pStyle w:val="Default"/>
              <w:rPr>
                <w:rFonts w:asciiTheme="minorHAnsi" w:hAnsiTheme="minorHAnsi" w:cstheme="minorHAnsi"/>
                <w:sz w:val="20"/>
                <w:szCs w:val="20"/>
              </w:rPr>
            </w:pPr>
            <w:proofErr w:type="spellStart"/>
            <w:r w:rsidRPr="002D51F0">
              <w:rPr>
                <w:rFonts w:asciiTheme="minorHAnsi" w:hAnsiTheme="minorHAnsi" w:cstheme="minorHAnsi"/>
                <w:sz w:val="20"/>
                <w:szCs w:val="20"/>
              </w:rPr>
              <w:t>Moldsilva</w:t>
            </w:r>
            <w:proofErr w:type="spellEnd"/>
            <w:r w:rsidRPr="002D51F0">
              <w:rPr>
                <w:rFonts w:asciiTheme="minorHAnsi" w:hAnsiTheme="minorHAnsi" w:cstheme="minorHAnsi"/>
                <w:sz w:val="20"/>
                <w:szCs w:val="20"/>
              </w:rPr>
              <w:t xml:space="preserve"> will be an important partner for the implementation of reforestation activities on degraded lands, as well as for their related duties in the protected areas management. The agency will provide, through its state forestry units, technical assistance, co-financing and support in implementing project components. Also, </w:t>
            </w:r>
            <w:proofErr w:type="spellStart"/>
            <w:r w:rsidRPr="002D51F0">
              <w:rPr>
                <w:rFonts w:asciiTheme="minorHAnsi" w:hAnsiTheme="minorHAnsi" w:cstheme="minorHAnsi"/>
                <w:sz w:val="20"/>
                <w:szCs w:val="20"/>
              </w:rPr>
              <w:t>Moldsilva</w:t>
            </w:r>
            <w:proofErr w:type="spellEnd"/>
            <w:r w:rsidRPr="002D51F0">
              <w:rPr>
                <w:rFonts w:asciiTheme="minorHAnsi" w:hAnsiTheme="minorHAnsi" w:cstheme="minorHAnsi"/>
                <w:sz w:val="20"/>
                <w:szCs w:val="20"/>
              </w:rPr>
              <w:t xml:space="preserve"> will help build cooperation with local communities where it operates. </w:t>
            </w:r>
          </w:p>
        </w:tc>
      </w:tr>
      <w:tr w:rsidR="00172110" w:rsidRPr="008755AD" w14:paraId="77EA95BD" w14:textId="77777777" w:rsidTr="00172110">
        <w:tc>
          <w:tcPr>
            <w:tcW w:w="2430" w:type="dxa"/>
            <w:tcBorders>
              <w:top w:val="single" w:sz="4" w:space="0" w:color="auto"/>
              <w:left w:val="single" w:sz="4" w:space="0" w:color="auto"/>
              <w:bottom w:val="single" w:sz="4" w:space="0" w:color="auto"/>
              <w:right w:val="single" w:sz="4" w:space="0" w:color="auto"/>
            </w:tcBorders>
          </w:tcPr>
          <w:p w14:paraId="25C27714" w14:textId="77777777" w:rsidR="00172110" w:rsidRPr="002D51F0" w:rsidRDefault="00172110" w:rsidP="00BB31AE">
            <w:pPr>
              <w:autoSpaceDE w:val="0"/>
              <w:autoSpaceDN w:val="0"/>
              <w:adjustRightInd w:val="0"/>
              <w:rPr>
                <w:rFonts w:eastAsia="Calibri" w:cstheme="minorHAnsi"/>
                <w:color w:val="000000"/>
                <w:spacing w:val="-5"/>
                <w:szCs w:val="20"/>
                <w:lang w:bidi="th-TH"/>
              </w:rPr>
            </w:pPr>
            <w:r w:rsidRPr="002D51F0">
              <w:rPr>
                <w:rFonts w:eastAsia="Calibri" w:cstheme="minorHAnsi"/>
                <w:color w:val="000000"/>
                <w:spacing w:val="-5"/>
                <w:szCs w:val="20"/>
                <w:lang w:bidi="th-TH"/>
              </w:rPr>
              <w:t xml:space="preserve">Agency “Moldovan Waters” </w:t>
            </w:r>
          </w:p>
        </w:tc>
        <w:tc>
          <w:tcPr>
            <w:tcW w:w="6903" w:type="dxa"/>
            <w:tcBorders>
              <w:top w:val="single" w:sz="4" w:space="0" w:color="auto"/>
              <w:left w:val="single" w:sz="4" w:space="0" w:color="auto"/>
              <w:bottom w:val="single" w:sz="4" w:space="0" w:color="auto"/>
              <w:right w:val="single" w:sz="4" w:space="0" w:color="auto"/>
            </w:tcBorders>
          </w:tcPr>
          <w:p w14:paraId="6002C6A9" w14:textId="39F292B5" w:rsidR="008755AD" w:rsidRPr="002D51F0" w:rsidRDefault="008755AD" w:rsidP="008755AD">
            <w:pPr>
              <w:spacing w:before="240" w:after="0"/>
              <w:contextualSpacing/>
              <w:rPr>
                <w:rFonts w:cstheme="minorHAnsi"/>
                <w:szCs w:val="20"/>
              </w:rPr>
            </w:pPr>
            <w:r w:rsidRPr="002D51F0">
              <w:rPr>
                <w:rFonts w:cstheme="minorHAnsi"/>
                <w:szCs w:val="20"/>
                <w:shd w:val="clear" w:color="auto" w:fill="FFFFFF"/>
              </w:rPr>
              <w:t xml:space="preserve">The Moldovan Waters Agency </w:t>
            </w:r>
            <w:r w:rsidRPr="002D51F0">
              <w:rPr>
                <w:rFonts w:cstheme="minorHAnsi"/>
                <w:szCs w:val="20"/>
              </w:rPr>
              <w:t xml:space="preserve">is the administrative authority subordinated to </w:t>
            </w:r>
            <w:r w:rsidR="00E723BB">
              <w:rPr>
                <w:rFonts w:cstheme="minorHAnsi"/>
                <w:szCs w:val="20"/>
              </w:rPr>
              <w:t>MOE</w:t>
            </w:r>
            <w:r w:rsidRPr="002D51F0">
              <w:rPr>
                <w:rFonts w:cstheme="minorHAnsi"/>
                <w:szCs w:val="20"/>
              </w:rPr>
              <w:t xml:space="preserve">, which is responsible for the implementation of the state policy in the area of water resources management; it manages the lands of the water inventory, surface water bodies and hydrotechnical constructions in the public property of the state, on the basis of the </w:t>
            </w:r>
            <w:proofErr w:type="spellStart"/>
            <w:r w:rsidRPr="002D51F0">
              <w:rPr>
                <w:rFonts w:cstheme="minorHAnsi"/>
                <w:szCs w:val="20"/>
              </w:rPr>
              <w:t>Nistru</w:t>
            </w:r>
            <w:proofErr w:type="spellEnd"/>
            <w:r w:rsidRPr="002D51F0">
              <w:rPr>
                <w:rFonts w:cstheme="minorHAnsi"/>
                <w:szCs w:val="20"/>
              </w:rPr>
              <w:t xml:space="preserve"> and Danube-Prut and Black Sea hydrotechnical basins located on the territory of the Republic of Moldova; (</w:t>
            </w:r>
            <w:r w:rsidRPr="002D51F0">
              <w:rPr>
                <w:rFonts w:cstheme="minorHAnsi"/>
                <w:i/>
                <w:szCs w:val="20"/>
              </w:rPr>
              <w:t>Regulations on the organization and operation of the „Moldova Waters” Agency, its structure and number of staff,</w:t>
            </w:r>
            <w:r w:rsidRPr="002D51F0">
              <w:rPr>
                <w:rFonts w:cstheme="minorHAnsi"/>
                <w:szCs w:val="20"/>
              </w:rPr>
              <w:t xml:space="preserve"> GD No. 882/2014). </w:t>
            </w:r>
            <w:r w:rsidRPr="002D51F0">
              <w:rPr>
                <w:rFonts w:cstheme="minorHAnsi"/>
                <w:szCs w:val="20"/>
                <w:lang w:eastAsia="ja-JP"/>
              </w:rPr>
              <w:t xml:space="preserve">The state control and supervision, prevention and fighting the infringements in the sphere of protection of flora, fauna and protected natural areas in order to ensure a high level of supervision and protection of the environment, public interests, ecological security of the state are performed by the </w:t>
            </w:r>
            <w:r w:rsidRPr="002D51F0">
              <w:rPr>
                <w:rFonts w:cstheme="minorHAnsi"/>
                <w:b/>
                <w:szCs w:val="20"/>
                <w:lang w:eastAsia="ja-JP"/>
              </w:rPr>
              <w:t>Inspectorate for Environment Protection</w:t>
            </w:r>
            <w:r w:rsidRPr="002D51F0">
              <w:rPr>
                <w:rFonts w:cstheme="minorHAnsi"/>
                <w:szCs w:val="20"/>
              </w:rPr>
              <w:t xml:space="preserve"> subordinated to </w:t>
            </w:r>
            <w:r w:rsidR="00E723BB">
              <w:rPr>
                <w:rFonts w:cstheme="minorHAnsi"/>
                <w:szCs w:val="20"/>
              </w:rPr>
              <w:t>MOE</w:t>
            </w:r>
            <w:r w:rsidRPr="002D51F0">
              <w:rPr>
                <w:rFonts w:cstheme="minorHAnsi"/>
                <w:szCs w:val="20"/>
                <w:lang w:eastAsia="ja-JP"/>
              </w:rPr>
              <w:t xml:space="preserve"> (</w:t>
            </w:r>
            <w:r w:rsidRPr="002D51F0">
              <w:rPr>
                <w:rFonts w:cstheme="minorHAnsi"/>
                <w:bCs/>
                <w:i/>
                <w:szCs w:val="20"/>
                <w:lang w:eastAsia="ja-JP"/>
              </w:rPr>
              <w:t>GD No. 548/2018 on the organization and operation of the Inspectorate for Environment Protection).</w:t>
            </w:r>
          </w:p>
          <w:p w14:paraId="01924CD2" w14:textId="77777777" w:rsidR="008755AD" w:rsidRPr="002D51F0" w:rsidRDefault="008755AD" w:rsidP="00BB31AE">
            <w:pPr>
              <w:pStyle w:val="Default"/>
              <w:jc w:val="both"/>
              <w:rPr>
                <w:rFonts w:asciiTheme="minorHAnsi" w:hAnsiTheme="minorHAnsi" w:cstheme="minorHAnsi"/>
                <w:color w:val="auto"/>
                <w:sz w:val="20"/>
                <w:szCs w:val="20"/>
                <w:shd w:val="clear" w:color="auto" w:fill="FFFFFF"/>
              </w:rPr>
            </w:pPr>
          </w:p>
          <w:p w14:paraId="09784514" w14:textId="77777777" w:rsidR="00172110" w:rsidRPr="002D51F0" w:rsidRDefault="00172110" w:rsidP="00BB31AE">
            <w:pPr>
              <w:pStyle w:val="Default"/>
              <w:jc w:val="both"/>
              <w:rPr>
                <w:rFonts w:asciiTheme="minorHAnsi" w:hAnsiTheme="minorHAnsi" w:cstheme="minorHAnsi"/>
                <w:color w:val="auto"/>
                <w:sz w:val="20"/>
                <w:szCs w:val="20"/>
                <w:shd w:val="clear" w:color="auto" w:fill="FFFFFF"/>
              </w:rPr>
            </w:pPr>
            <w:r w:rsidRPr="002D51F0">
              <w:rPr>
                <w:rFonts w:asciiTheme="minorHAnsi" w:hAnsiTheme="minorHAnsi" w:cstheme="minorHAnsi"/>
                <w:color w:val="auto"/>
                <w:sz w:val="20"/>
                <w:szCs w:val="20"/>
                <w:shd w:val="clear" w:color="auto" w:fill="FFFFFF"/>
              </w:rPr>
              <w:t xml:space="preserve">“Moldovan Waters” Agency will be the main counterpart under Component 1 (Output 1.1.1), and will facilitate coordination with the Romanian counterparts, regarding the hydro-ecological models and revisions to the existing Regulation of the </w:t>
            </w:r>
            <w:proofErr w:type="spellStart"/>
            <w:r w:rsidRPr="002D51F0">
              <w:rPr>
                <w:rFonts w:asciiTheme="minorHAnsi" w:hAnsiTheme="minorHAnsi" w:cstheme="minorHAnsi"/>
                <w:color w:val="auto"/>
                <w:sz w:val="20"/>
                <w:szCs w:val="20"/>
                <w:shd w:val="clear" w:color="auto" w:fill="FFFFFF"/>
              </w:rPr>
              <w:t>Stanca-Costesti</w:t>
            </w:r>
            <w:proofErr w:type="spellEnd"/>
            <w:r w:rsidRPr="002D51F0">
              <w:rPr>
                <w:rFonts w:asciiTheme="minorHAnsi" w:hAnsiTheme="minorHAnsi" w:cstheme="minorHAnsi"/>
                <w:color w:val="auto"/>
                <w:sz w:val="20"/>
                <w:szCs w:val="20"/>
                <w:shd w:val="clear" w:color="auto" w:fill="FFFFFF"/>
              </w:rPr>
              <w:t xml:space="preserve"> Dam, in order to increase the ecological flows to wetlands downstream.</w:t>
            </w:r>
          </w:p>
          <w:p w14:paraId="65FEB820" w14:textId="77777777" w:rsidR="00172110" w:rsidRPr="002D51F0" w:rsidRDefault="00172110" w:rsidP="00BB31AE">
            <w:pPr>
              <w:pStyle w:val="Default"/>
              <w:jc w:val="both"/>
              <w:rPr>
                <w:rFonts w:asciiTheme="minorHAnsi" w:hAnsiTheme="minorHAnsi" w:cstheme="minorHAnsi"/>
                <w:color w:val="auto"/>
                <w:sz w:val="20"/>
                <w:szCs w:val="20"/>
              </w:rPr>
            </w:pPr>
          </w:p>
        </w:tc>
      </w:tr>
      <w:tr w:rsidR="008755AD" w:rsidRPr="008755AD" w14:paraId="09126F57" w14:textId="77777777" w:rsidTr="00172110">
        <w:tc>
          <w:tcPr>
            <w:tcW w:w="2430" w:type="dxa"/>
            <w:tcBorders>
              <w:top w:val="single" w:sz="4" w:space="0" w:color="auto"/>
              <w:left w:val="single" w:sz="4" w:space="0" w:color="auto"/>
              <w:bottom w:val="single" w:sz="4" w:space="0" w:color="auto"/>
              <w:right w:val="single" w:sz="4" w:space="0" w:color="auto"/>
            </w:tcBorders>
          </w:tcPr>
          <w:p w14:paraId="55142292" w14:textId="72C3E792" w:rsidR="008755AD" w:rsidRPr="002D51F0" w:rsidRDefault="008755AD" w:rsidP="00BB31AE">
            <w:pPr>
              <w:autoSpaceDE w:val="0"/>
              <w:autoSpaceDN w:val="0"/>
              <w:adjustRightInd w:val="0"/>
              <w:rPr>
                <w:rFonts w:eastAsia="Calibri" w:cstheme="minorHAnsi"/>
                <w:color w:val="000000"/>
                <w:spacing w:val="-5"/>
                <w:szCs w:val="20"/>
                <w:lang w:bidi="th-TH"/>
              </w:rPr>
            </w:pPr>
            <w:r w:rsidRPr="002D51F0">
              <w:rPr>
                <w:rFonts w:eastAsia="Calibri" w:cstheme="minorHAnsi"/>
                <w:color w:val="000000"/>
                <w:spacing w:val="-5"/>
                <w:szCs w:val="20"/>
                <w:lang w:bidi="th-TH"/>
              </w:rPr>
              <w:t xml:space="preserve">Environment Agency </w:t>
            </w:r>
          </w:p>
          <w:p w14:paraId="51B86787" w14:textId="2346255D" w:rsidR="008755AD" w:rsidRPr="002D51F0" w:rsidRDefault="008755AD" w:rsidP="00BB31AE">
            <w:pPr>
              <w:autoSpaceDE w:val="0"/>
              <w:autoSpaceDN w:val="0"/>
              <w:adjustRightInd w:val="0"/>
              <w:rPr>
                <w:rFonts w:eastAsia="Calibri" w:cstheme="minorHAnsi"/>
                <w:color w:val="000000"/>
                <w:spacing w:val="-5"/>
                <w:szCs w:val="20"/>
                <w:lang w:bidi="th-TH"/>
              </w:rPr>
            </w:pPr>
          </w:p>
        </w:tc>
        <w:tc>
          <w:tcPr>
            <w:tcW w:w="6903" w:type="dxa"/>
            <w:tcBorders>
              <w:top w:val="single" w:sz="4" w:space="0" w:color="auto"/>
              <w:left w:val="single" w:sz="4" w:space="0" w:color="auto"/>
              <w:bottom w:val="single" w:sz="4" w:space="0" w:color="auto"/>
              <w:right w:val="single" w:sz="4" w:space="0" w:color="auto"/>
            </w:tcBorders>
          </w:tcPr>
          <w:p w14:paraId="007F2751" w14:textId="082838EE" w:rsidR="008755AD" w:rsidRPr="002D51F0" w:rsidRDefault="008755AD" w:rsidP="008755AD">
            <w:pPr>
              <w:spacing w:before="240" w:after="0"/>
              <w:contextualSpacing/>
              <w:rPr>
                <w:rFonts w:cstheme="minorHAnsi"/>
                <w:bCs/>
                <w:szCs w:val="20"/>
              </w:rPr>
            </w:pPr>
            <w:r w:rsidRPr="002D51F0">
              <w:rPr>
                <w:rFonts w:cstheme="minorHAnsi"/>
                <w:bCs/>
                <w:szCs w:val="20"/>
              </w:rPr>
              <w:t xml:space="preserve">The Environment Agency, subordinated to </w:t>
            </w:r>
            <w:r w:rsidR="00E723BB">
              <w:rPr>
                <w:rFonts w:cstheme="minorHAnsi"/>
                <w:bCs/>
                <w:szCs w:val="20"/>
              </w:rPr>
              <w:t>MOE,</w:t>
            </w:r>
            <w:r w:rsidRPr="002D51F0">
              <w:rPr>
                <w:rFonts w:cstheme="minorHAnsi"/>
                <w:bCs/>
                <w:szCs w:val="20"/>
              </w:rPr>
              <w:t xml:space="preserve"> performs the monitoring of the quality of state protected natural areas, monitoring of the state and use of the water and soil resources, monitoring of the vegetal and animal kingdom, monitoring of the state of the underground, monitoring of air pollution, geological monitoring, monitoring of environment pollution for the purpose of providing to natural and legal person information on the quality of environment, developing the statistical indicators in the sphere of environment protection (</w:t>
            </w:r>
            <w:r w:rsidRPr="002D51F0">
              <w:rPr>
                <w:rFonts w:cstheme="minorHAnsi"/>
                <w:bCs/>
                <w:i/>
                <w:szCs w:val="20"/>
              </w:rPr>
              <w:t>GD No. 549/2018 on the creation, organization and operation of the Environment Agency</w:t>
            </w:r>
            <w:r w:rsidRPr="002D51F0">
              <w:rPr>
                <w:rFonts w:cstheme="minorHAnsi"/>
                <w:bCs/>
                <w:szCs w:val="20"/>
              </w:rPr>
              <w:t>).</w:t>
            </w:r>
          </w:p>
          <w:p w14:paraId="2A68946A" w14:textId="77777777" w:rsidR="008755AD" w:rsidRPr="002D51F0" w:rsidRDefault="008755AD" w:rsidP="008755AD">
            <w:pPr>
              <w:spacing w:before="240" w:after="0"/>
              <w:contextualSpacing/>
              <w:rPr>
                <w:rFonts w:cstheme="minorHAnsi"/>
                <w:szCs w:val="20"/>
                <w:shd w:val="clear" w:color="auto" w:fill="FFFFFF"/>
              </w:rPr>
            </w:pPr>
          </w:p>
        </w:tc>
      </w:tr>
      <w:tr w:rsidR="008755AD" w:rsidRPr="008755AD" w14:paraId="240544F2" w14:textId="77777777" w:rsidTr="00172110">
        <w:tc>
          <w:tcPr>
            <w:tcW w:w="2430" w:type="dxa"/>
            <w:tcBorders>
              <w:top w:val="single" w:sz="4" w:space="0" w:color="auto"/>
              <w:left w:val="single" w:sz="4" w:space="0" w:color="auto"/>
              <w:bottom w:val="single" w:sz="4" w:space="0" w:color="auto"/>
              <w:right w:val="single" w:sz="4" w:space="0" w:color="auto"/>
            </w:tcBorders>
          </w:tcPr>
          <w:p w14:paraId="33363A0D" w14:textId="4E738B6E" w:rsidR="008755AD" w:rsidRPr="002D51F0" w:rsidRDefault="008755AD" w:rsidP="00BB31AE">
            <w:pPr>
              <w:autoSpaceDE w:val="0"/>
              <w:autoSpaceDN w:val="0"/>
              <w:adjustRightInd w:val="0"/>
              <w:rPr>
                <w:rFonts w:eastAsia="Calibri" w:cstheme="minorHAnsi"/>
                <w:color w:val="000000"/>
                <w:spacing w:val="-5"/>
                <w:szCs w:val="20"/>
                <w:lang w:bidi="th-TH"/>
              </w:rPr>
            </w:pPr>
            <w:r w:rsidRPr="002D51F0">
              <w:rPr>
                <w:rFonts w:eastAsia="Calibri" w:cstheme="minorHAnsi"/>
                <w:color w:val="000000"/>
                <w:spacing w:val="-5"/>
                <w:szCs w:val="20"/>
                <w:lang w:bidi="th-TH"/>
              </w:rPr>
              <w:t xml:space="preserve">Environmental Reference Laboratory </w:t>
            </w:r>
          </w:p>
        </w:tc>
        <w:tc>
          <w:tcPr>
            <w:tcW w:w="6903" w:type="dxa"/>
            <w:tcBorders>
              <w:top w:val="single" w:sz="4" w:space="0" w:color="auto"/>
              <w:left w:val="single" w:sz="4" w:space="0" w:color="auto"/>
              <w:bottom w:val="single" w:sz="4" w:space="0" w:color="auto"/>
              <w:right w:val="single" w:sz="4" w:space="0" w:color="auto"/>
            </w:tcBorders>
          </w:tcPr>
          <w:p w14:paraId="7932C709" w14:textId="1E975FA8" w:rsidR="008755AD" w:rsidRPr="002D51F0" w:rsidRDefault="008755AD" w:rsidP="008755AD">
            <w:pPr>
              <w:spacing w:before="240" w:after="0"/>
              <w:contextualSpacing/>
              <w:rPr>
                <w:rFonts w:cstheme="minorHAnsi"/>
                <w:szCs w:val="20"/>
              </w:rPr>
            </w:pPr>
            <w:r w:rsidRPr="002D51F0">
              <w:rPr>
                <w:rFonts w:cstheme="minorHAnsi"/>
                <w:szCs w:val="20"/>
              </w:rPr>
              <w:t xml:space="preserve">Environmental Reference Laboratory (ERL) from the Environment Agency is responsible for the supervision of the quality of environment components (surface waters, wastewaters, air, soil, water alluvia, atmospheric precipitations, level of the debit of gamma radiation in the environment, etc.), on the basis of a large monitoring network located on the entire territory of the Republic of Moldova. On 18 March 2021, ERL received the Accreditation Certificate for the ISO/IEC 17025 </w:t>
            </w:r>
            <w:r w:rsidRPr="002D51F0">
              <w:rPr>
                <w:rFonts w:cstheme="minorHAnsi"/>
                <w:szCs w:val="20"/>
              </w:rPr>
              <w:lastRenderedPageBreak/>
              <w:t>Standard from the National Accreditation Centre of the Republic of Moldova MOLDAC.</w:t>
            </w:r>
          </w:p>
          <w:p w14:paraId="425DD01A" w14:textId="77777777" w:rsidR="008755AD" w:rsidRPr="002D51F0" w:rsidRDefault="008755AD" w:rsidP="008755AD">
            <w:pPr>
              <w:spacing w:before="240" w:after="0"/>
              <w:contextualSpacing/>
              <w:rPr>
                <w:rFonts w:cstheme="minorHAnsi"/>
                <w:szCs w:val="20"/>
              </w:rPr>
            </w:pPr>
          </w:p>
        </w:tc>
      </w:tr>
      <w:tr w:rsidR="00172110" w:rsidRPr="008755AD" w14:paraId="29C33828" w14:textId="77777777" w:rsidTr="00172110">
        <w:tc>
          <w:tcPr>
            <w:tcW w:w="2430" w:type="dxa"/>
            <w:tcBorders>
              <w:top w:val="single" w:sz="4" w:space="0" w:color="auto"/>
              <w:left w:val="single" w:sz="4" w:space="0" w:color="auto"/>
              <w:bottom w:val="single" w:sz="4" w:space="0" w:color="auto"/>
              <w:right w:val="single" w:sz="4" w:space="0" w:color="auto"/>
            </w:tcBorders>
          </w:tcPr>
          <w:p w14:paraId="7D7F65FF" w14:textId="77777777" w:rsidR="00172110" w:rsidRPr="002D51F0" w:rsidRDefault="00172110" w:rsidP="00BB31AE">
            <w:pPr>
              <w:pStyle w:val="Default"/>
              <w:rPr>
                <w:rFonts w:asciiTheme="minorHAnsi" w:hAnsiTheme="minorHAnsi" w:cstheme="minorHAnsi"/>
                <w:sz w:val="20"/>
                <w:szCs w:val="20"/>
              </w:rPr>
            </w:pPr>
            <w:r w:rsidRPr="002D51F0">
              <w:rPr>
                <w:rFonts w:asciiTheme="minorHAnsi" w:hAnsiTheme="minorHAnsi" w:cstheme="minorHAnsi"/>
                <w:sz w:val="20"/>
                <w:szCs w:val="20"/>
              </w:rPr>
              <w:lastRenderedPageBreak/>
              <w:t xml:space="preserve">Local Public Authorities (LPAs) at the district and village/community levels </w:t>
            </w:r>
          </w:p>
          <w:p w14:paraId="1B78EF09" w14:textId="77777777" w:rsidR="00172110" w:rsidRPr="002D51F0" w:rsidRDefault="00172110" w:rsidP="00BB31AE">
            <w:pPr>
              <w:autoSpaceDE w:val="0"/>
              <w:autoSpaceDN w:val="0"/>
              <w:adjustRightInd w:val="0"/>
              <w:rPr>
                <w:rFonts w:eastAsia="Calibri" w:cstheme="minorHAnsi"/>
                <w:color w:val="000000"/>
                <w:spacing w:val="-5"/>
                <w:szCs w:val="20"/>
                <w:lang w:bidi="th-TH"/>
              </w:rPr>
            </w:pPr>
          </w:p>
        </w:tc>
        <w:tc>
          <w:tcPr>
            <w:tcW w:w="6903" w:type="dxa"/>
            <w:tcBorders>
              <w:top w:val="single" w:sz="4" w:space="0" w:color="auto"/>
              <w:left w:val="single" w:sz="4" w:space="0" w:color="auto"/>
              <w:bottom w:val="single" w:sz="4" w:space="0" w:color="auto"/>
              <w:right w:val="single" w:sz="4" w:space="0" w:color="auto"/>
            </w:tcBorders>
          </w:tcPr>
          <w:p w14:paraId="6F8A922A" w14:textId="39354E47" w:rsidR="008755AD" w:rsidRPr="002D51F0" w:rsidRDefault="008755AD" w:rsidP="008755AD">
            <w:pPr>
              <w:spacing w:before="240" w:after="0"/>
              <w:contextualSpacing/>
              <w:rPr>
                <w:rFonts w:cstheme="minorHAnsi"/>
                <w:szCs w:val="20"/>
              </w:rPr>
            </w:pPr>
            <w:r w:rsidRPr="002D51F0">
              <w:rPr>
                <w:rFonts w:cstheme="minorHAnsi"/>
                <w:iCs/>
                <w:szCs w:val="20"/>
              </w:rPr>
              <w:t>The authorities of the local public administration (</w:t>
            </w:r>
            <w:r w:rsidRPr="002D51F0">
              <w:rPr>
                <w:rFonts w:cstheme="minorHAnsi"/>
                <w:szCs w:val="20"/>
              </w:rPr>
              <w:t>ALPA) organize the management of the protected areas the landholders of which they are; implement protection measures ensuring the protection regime corresponding to the instituted management category (art. 15, Law 1538/1998). In accordance with the environmental legislation, ALPA has the role of being responsible for the organization of implementation, at a local level, of the policy on environmental protection and reasonable use of natural resources.</w:t>
            </w:r>
          </w:p>
          <w:p w14:paraId="4D08C386" w14:textId="77777777" w:rsidR="008755AD" w:rsidRPr="002D51F0" w:rsidRDefault="008755AD" w:rsidP="008755AD">
            <w:pPr>
              <w:spacing w:before="240" w:after="0"/>
              <w:contextualSpacing/>
              <w:rPr>
                <w:rFonts w:cstheme="minorHAnsi"/>
                <w:szCs w:val="20"/>
              </w:rPr>
            </w:pPr>
          </w:p>
          <w:p w14:paraId="31BFE50F" w14:textId="6441BB54" w:rsidR="00172110" w:rsidRPr="002D51F0" w:rsidRDefault="00172110" w:rsidP="008755AD">
            <w:pPr>
              <w:pStyle w:val="Default"/>
              <w:jc w:val="both"/>
              <w:rPr>
                <w:rFonts w:asciiTheme="minorHAnsi" w:hAnsiTheme="minorHAnsi" w:cstheme="minorHAnsi"/>
                <w:sz w:val="20"/>
                <w:szCs w:val="20"/>
              </w:rPr>
            </w:pPr>
            <w:r w:rsidRPr="002D51F0">
              <w:rPr>
                <w:rFonts w:asciiTheme="minorHAnsi" w:hAnsiTheme="minorHAnsi" w:cstheme="minorHAnsi"/>
                <w:sz w:val="20"/>
                <w:szCs w:val="20"/>
              </w:rPr>
              <w:t xml:space="preserve">District and village/community public administrations have a significant role to play in components 2, 3 and 4 of the projects. Their responsibilities are to promote cooperation among all land users and owners, to implement biodiversity-friendly practices, to support agri-businesses, to participate in conflict resolution, and promote awareness activities. The district authorities will be responsible for local development policies and mainstreaming of biodiversity measures, with technical support provided by the project. </w:t>
            </w:r>
          </w:p>
        </w:tc>
      </w:tr>
      <w:tr w:rsidR="00172110" w:rsidRPr="008755AD" w14:paraId="7FA297DF" w14:textId="77777777" w:rsidTr="00172110">
        <w:tc>
          <w:tcPr>
            <w:tcW w:w="2430" w:type="dxa"/>
            <w:tcBorders>
              <w:top w:val="single" w:sz="4" w:space="0" w:color="auto"/>
              <w:left w:val="single" w:sz="4" w:space="0" w:color="auto"/>
              <w:bottom w:val="single" w:sz="4" w:space="0" w:color="auto"/>
              <w:right w:val="single" w:sz="4" w:space="0" w:color="auto"/>
            </w:tcBorders>
          </w:tcPr>
          <w:p w14:paraId="414E29DA" w14:textId="77777777" w:rsidR="00172110" w:rsidRPr="002D51F0" w:rsidRDefault="00172110" w:rsidP="00BB31AE">
            <w:pPr>
              <w:pStyle w:val="Default"/>
              <w:rPr>
                <w:rFonts w:asciiTheme="minorHAnsi" w:hAnsiTheme="minorHAnsi" w:cstheme="minorHAnsi"/>
                <w:sz w:val="20"/>
                <w:szCs w:val="20"/>
              </w:rPr>
            </w:pPr>
          </w:p>
          <w:p w14:paraId="6EA8696F" w14:textId="30AF8DB8" w:rsidR="00172110" w:rsidRPr="002D51F0" w:rsidRDefault="00172110" w:rsidP="00BB31AE">
            <w:pPr>
              <w:pStyle w:val="Default"/>
              <w:rPr>
                <w:rFonts w:asciiTheme="minorHAnsi" w:hAnsiTheme="minorHAnsi" w:cstheme="minorHAnsi"/>
                <w:sz w:val="20"/>
                <w:szCs w:val="20"/>
              </w:rPr>
            </w:pPr>
            <w:r w:rsidRPr="002D51F0">
              <w:rPr>
                <w:rFonts w:asciiTheme="minorHAnsi" w:hAnsiTheme="minorHAnsi" w:cstheme="minorHAnsi"/>
                <w:sz w:val="20"/>
                <w:szCs w:val="20"/>
              </w:rPr>
              <w:t xml:space="preserve">NGOs: Ecological Movement of Moldova (EMM); BIOTICA Ecological Society; NGO “ECO-Contact” Regional Environmental Center (REC) Moldova; BIOS; NGO “Verde e Moldova”;  </w:t>
            </w:r>
          </w:p>
          <w:p w14:paraId="4DE1ADFA" w14:textId="77777777" w:rsidR="00172110" w:rsidRPr="002D51F0" w:rsidRDefault="00172110" w:rsidP="00BB31AE">
            <w:pPr>
              <w:pStyle w:val="Default"/>
              <w:rPr>
                <w:rFonts w:asciiTheme="minorHAnsi" w:hAnsiTheme="minorHAnsi" w:cstheme="minorHAnsi"/>
                <w:sz w:val="20"/>
                <w:szCs w:val="20"/>
              </w:rPr>
            </w:pPr>
          </w:p>
        </w:tc>
        <w:tc>
          <w:tcPr>
            <w:tcW w:w="6903" w:type="dxa"/>
            <w:tcBorders>
              <w:top w:val="single" w:sz="4" w:space="0" w:color="auto"/>
              <w:left w:val="single" w:sz="4" w:space="0" w:color="auto"/>
              <w:bottom w:val="single" w:sz="4" w:space="0" w:color="auto"/>
              <w:right w:val="single" w:sz="4" w:space="0" w:color="auto"/>
            </w:tcBorders>
          </w:tcPr>
          <w:p w14:paraId="65DC23F6" w14:textId="77777777" w:rsidR="00172110" w:rsidRPr="002D51F0" w:rsidRDefault="00172110" w:rsidP="00BB31AE">
            <w:pPr>
              <w:pStyle w:val="Default"/>
              <w:rPr>
                <w:rFonts w:asciiTheme="minorHAnsi" w:hAnsiTheme="minorHAnsi" w:cstheme="minorHAnsi"/>
                <w:sz w:val="20"/>
                <w:szCs w:val="20"/>
              </w:rPr>
            </w:pPr>
          </w:p>
          <w:p w14:paraId="495C93E5" w14:textId="1408CD10" w:rsidR="00172110" w:rsidRPr="002D51F0" w:rsidRDefault="00172110" w:rsidP="00BB31AE">
            <w:pPr>
              <w:pStyle w:val="Default"/>
              <w:rPr>
                <w:rFonts w:asciiTheme="minorHAnsi" w:hAnsiTheme="minorHAnsi" w:cstheme="minorHAnsi"/>
                <w:sz w:val="20"/>
                <w:szCs w:val="20"/>
              </w:rPr>
            </w:pPr>
            <w:r w:rsidRPr="002D51F0">
              <w:rPr>
                <w:rFonts w:asciiTheme="minorHAnsi" w:hAnsiTheme="minorHAnsi" w:cstheme="minorHAnsi"/>
                <w:sz w:val="20"/>
                <w:szCs w:val="20"/>
              </w:rPr>
              <w:t xml:space="preserve">All NGOs will participate in stakeholder consultation during the protected areas management plans development and revision in targeted areas, and in the awareness raising seminars as relevant. </w:t>
            </w:r>
            <w:r w:rsidR="002D51F0">
              <w:rPr>
                <w:rFonts w:asciiTheme="minorHAnsi" w:hAnsiTheme="minorHAnsi" w:cstheme="minorHAnsi"/>
                <w:sz w:val="20"/>
                <w:szCs w:val="20"/>
              </w:rPr>
              <w:t xml:space="preserve">Joint activities will be explored. </w:t>
            </w:r>
          </w:p>
        </w:tc>
      </w:tr>
      <w:tr w:rsidR="00172110" w:rsidRPr="008755AD" w14:paraId="46D05E03" w14:textId="77777777" w:rsidTr="00172110">
        <w:tc>
          <w:tcPr>
            <w:tcW w:w="2430" w:type="dxa"/>
            <w:tcBorders>
              <w:top w:val="single" w:sz="4" w:space="0" w:color="auto"/>
              <w:left w:val="single" w:sz="4" w:space="0" w:color="auto"/>
              <w:bottom w:val="single" w:sz="4" w:space="0" w:color="auto"/>
              <w:right w:val="single" w:sz="4" w:space="0" w:color="auto"/>
            </w:tcBorders>
          </w:tcPr>
          <w:p w14:paraId="1BA9447E" w14:textId="77777777" w:rsidR="00172110" w:rsidRPr="002D51F0" w:rsidRDefault="00172110" w:rsidP="00BB31AE">
            <w:pPr>
              <w:pStyle w:val="Default"/>
              <w:jc w:val="both"/>
              <w:rPr>
                <w:rFonts w:asciiTheme="minorHAnsi" w:hAnsiTheme="minorHAnsi" w:cstheme="minorHAnsi"/>
                <w:sz w:val="20"/>
                <w:szCs w:val="20"/>
              </w:rPr>
            </w:pPr>
            <w:r w:rsidRPr="002D51F0">
              <w:rPr>
                <w:rFonts w:asciiTheme="minorHAnsi" w:hAnsiTheme="minorHAnsi" w:cstheme="minorHAnsi"/>
                <w:sz w:val="20"/>
                <w:szCs w:val="20"/>
              </w:rPr>
              <w:t>Local Action Group “Lower Prut” and clusters of small tourism entrepreneurs</w:t>
            </w:r>
          </w:p>
        </w:tc>
        <w:tc>
          <w:tcPr>
            <w:tcW w:w="6903" w:type="dxa"/>
            <w:tcBorders>
              <w:top w:val="single" w:sz="4" w:space="0" w:color="auto"/>
              <w:left w:val="single" w:sz="4" w:space="0" w:color="auto"/>
              <w:bottom w:val="single" w:sz="4" w:space="0" w:color="auto"/>
              <w:right w:val="single" w:sz="4" w:space="0" w:color="auto"/>
            </w:tcBorders>
          </w:tcPr>
          <w:p w14:paraId="47B560A0" w14:textId="77777777" w:rsidR="00172110" w:rsidRPr="002D51F0" w:rsidRDefault="00172110" w:rsidP="00BB31AE">
            <w:pPr>
              <w:pStyle w:val="Default"/>
              <w:jc w:val="both"/>
              <w:rPr>
                <w:rFonts w:asciiTheme="minorHAnsi" w:hAnsiTheme="minorHAnsi" w:cstheme="minorHAnsi"/>
                <w:sz w:val="20"/>
                <w:szCs w:val="20"/>
                <w:lang w:val="en-GB" w:eastAsia="en-GB"/>
              </w:rPr>
            </w:pPr>
            <w:r w:rsidRPr="002D51F0">
              <w:rPr>
                <w:rFonts w:asciiTheme="minorHAnsi" w:hAnsiTheme="minorHAnsi" w:cstheme="minorHAnsi"/>
                <w:i/>
                <w:iCs/>
                <w:sz w:val="20"/>
                <w:szCs w:val="20"/>
                <w:lang w:val="en-GB" w:eastAsia="en-GB"/>
              </w:rPr>
              <w:t>The Local Action Group Lower Prut</w:t>
            </w:r>
            <w:r w:rsidRPr="002D51F0">
              <w:rPr>
                <w:rFonts w:asciiTheme="minorHAnsi" w:hAnsiTheme="minorHAnsi" w:cstheme="minorHAnsi"/>
                <w:sz w:val="20"/>
                <w:szCs w:val="20"/>
                <w:lang w:val="en-GB" w:eastAsia="en-GB"/>
              </w:rPr>
              <w:t xml:space="preserve"> (LAGLP) was set up under EU LEADER programme and it includes all the 9 villages located in the Lower Prut Biosphere Reserve. The LAGLP will mobilise local communities’ participation in biodiversity monitoring measures and ecotourism initiatives and will support the organisation of the awareness seminars. The LAGLP will participate into different calls for proposals under the EU4Moldova programme.</w:t>
            </w:r>
          </w:p>
          <w:p w14:paraId="1448C593" w14:textId="77777777" w:rsidR="00172110" w:rsidRPr="002D51F0" w:rsidRDefault="00172110" w:rsidP="00BB31AE">
            <w:pPr>
              <w:pStyle w:val="Default"/>
              <w:jc w:val="both"/>
              <w:rPr>
                <w:rFonts w:asciiTheme="minorHAnsi" w:hAnsiTheme="minorHAnsi" w:cstheme="minorHAnsi"/>
                <w:sz w:val="20"/>
                <w:szCs w:val="20"/>
              </w:rPr>
            </w:pPr>
          </w:p>
        </w:tc>
      </w:tr>
      <w:tr w:rsidR="00172110" w:rsidRPr="008755AD" w14:paraId="281D5011" w14:textId="77777777" w:rsidTr="00172110">
        <w:tc>
          <w:tcPr>
            <w:tcW w:w="2430" w:type="dxa"/>
            <w:tcBorders>
              <w:top w:val="single" w:sz="4" w:space="0" w:color="auto"/>
              <w:left w:val="single" w:sz="4" w:space="0" w:color="auto"/>
              <w:bottom w:val="single" w:sz="4" w:space="0" w:color="auto"/>
              <w:right w:val="single" w:sz="4" w:space="0" w:color="auto"/>
            </w:tcBorders>
          </w:tcPr>
          <w:p w14:paraId="42B3691D" w14:textId="77777777" w:rsidR="00172110" w:rsidRPr="002D51F0" w:rsidRDefault="00172110" w:rsidP="00BB31AE">
            <w:pPr>
              <w:pStyle w:val="Default"/>
              <w:jc w:val="both"/>
              <w:rPr>
                <w:rFonts w:asciiTheme="minorHAnsi" w:hAnsiTheme="minorHAnsi" w:cstheme="minorHAnsi"/>
                <w:sz w:val="20"/>
                <w:szCs w:val="20"/>
              </w:rPr>
            </w:pPr>
            <w:r w:rsidRPr="002D51F0">
              <w:rPr>
                <w:rFonts w:asciiTheme="minorHAnsi" w:hAnsiTheme="minorHAnsi" w:cstheme="minorHAnsi"/>
                <w:sz w:val="20"/>
                <w:szCs w:val="20"/>
              </w:rPr>
              <w:t>Private sector: Farmers associations; fishermen; concessionary companies (fisheries); tourism companies; oil extraction/mining (</w:t>
            </w:r>
            <w:proofErr w:type="spellStart"/>
            <w:r w:rsidRPr="002D51F0">
              <w:rPr>
                <w:rFonts w:asciiTheme="minorHAnsi" w:hAnsiTheme="minorHAnsi" w:cstheme="minorHAnsi"/>
                <w:sz w:val="20"/>
                <w:szCs w:val="20"/>
              </w:rPr>
              <w:t>Valiexchim</w:t>
            </w:r>
            <w:proofErr w:type="spellEnd"/>
            <w:r w:rsidRPr="002D51F0">
              <w:rPr>
                <w:rFonts w:asciiTheme="minorHAnsi" w:hAnsiTheme="minorHAnsi" w:cstheme="minorHAnsi"/>
                <w:sz w:val="20"/>
                <w:szCs w:val="20"/>
              </w:rPr>
              <w:t xml:space="preserve"> SRL) </w:t>
            </w:r>
          </w:p>
        </w:tc>
        <w:tc>
          <w:tcPr>
            <w:tcW w:w="6903" w:type="dxa"/>
            <w:tcBorders>
              <w:top w:val="single" w:sz="4" w:space="0" w:color="auto"/>
              <w:left w:val="single" w:sz="4" w:space="0" w:color="auto"/>
              <w:bottom w:val="single" w:sz="4" w:space="0" w:color="auto"/>
              <w:right w:val="single" w:sz="4" w:space="0" w:color="auto"/>
            </w:tcBorders>
          </w:tcPr>
          <w:p w14:paraId="77D45712" w14:textId="77777777" w:rsidR="00172110" w:rsidRPr="002D51F0" w:rsidRDefault="00172110" w:rsidP="00BB31AE">
            <w:pPr>
              <w:pStyle w:val="Default"/>
              <w:jc w:val="both"/>
              <w:rPr>
                <w:rFonts w:asciiTheme="minorHAnsi" w:hAnsiTheme="minorHAnsi" w:cstheme="minorHAnsi"/>
                <w:sz w:val="20"/>
                <w:szCs w:val="20"/>
                <w:lang w:val="en-GB" w:eastAsia="en-GB"/>
              </w:rPr>
            </w:pPr>
            <w:r w:rsidRPr="002D51F0">
              <w:rPr>
                <w:rFonts w:asciiTheme="minorHAnsi" w:hAnsiTheme="minorHAnsi" w:cstheme="minorHAnsi"/>
                <w:sz w:val="20"/>
                <w:szCs w:val="20"/>
                <w:lang w:val="en-GB" w:eastAsia="en-GB"/>
              </w:rPr>
              <w:t>Rural population, farmers and fishermen, small vegetable farming entrepreneurs ( SRL “Matinal” and SRL “</w:t>
            </w:r>
            <w:proofErr w:type="spellStart"/>
            <w:r w:rsidRPr="002D51F0">
              <w:rPr>
                <w:rFonts w:asciiTheme="minorHAnsi" w:hAnsiTheme="minorHAnsi" w:cstheme="minorHAnsi"/>
                <w:sz w:val="20"/>
                <w:szCs w:val="20"/>
                <w:lang w:val="en-GB" w:eastAsia="en-GB"/>
              </w:rPr>
              <w:t>Faguras</w:t>
            </w:r>
            <w:proofErr w:type="spellEnd"/>
            <w:r w:rsidRPr="002D51F0">
              <w:rPr>
                <w:rFonts w:asciiTheme="minorHAnsi" w:hAnsiTheme="minorHAnsi" w:cstheme="minorHAnsi"/>
                <w:sz w:val="20"/>
                <w:szCs w:val="20"/>
                <w:lang w:val="en-GB" w:eastAsia="en-GB"/>
              </w:rPr>
              <w:t xml:space="preserve">” ), concessionary holders ( S.A </w:t>
            </w:r>
            <w:proofErr w:type="spellStart"/>
            <w:r w:rsidRPr="002D51F0">
              <w:rPr>
                <w:rFonts w:asciiTheme="minorHAnsi" w:hAnsiTheme="minorHAnsi" w:cstheme="minorHAnsi"/>
                <w:sz w:val="20"/>
                <w:szCs w:val="20"/>
                <w:lang w:val="en-GB" w:eastAsia="en-GB"/>
              </w:rPr>
              <w:t>Pepiniera</w:t>
            </w:r>
            <w:proofErr w:type="spellEnd"/>
            <w:r w:rsidRPr="002D51F0">
              <w:rPr>
                <w:rFonts w:asciiTheme="minorHAnsi" w:hAnsiTheme="minorHAnsi" w:cstheme="minorHAnsi"/>
                <w:sz w:val="20"/>
                <w:szCs w:val="20"/>
                <w:lang w:val="en-GB" w:eastAsia="en-GB"/>
              </w:rPr>
              <w:t xml:space="preserve"> </w:t>
            </w:r>
            <w:proofErr w:type="spellStart"/>
            <w:r w:rsidRPr="002D51F0">
              <w:rPr>
                <w:rFonts w:asciiTheme="minorHAnsi" w:hAnsiTheme="minorHAnsi" w:cstheme="minorHAnsi"/>
                <w:sz w:val="20"/>
                <w:szCs w:val="20"/>
                <w:lang w:val="en-GB" w:eastAsia="en-GB"/>
              </w:rPr>
              <w:t>Piscicola</w:t>
            </w:r>
            <w:proofErr w:type="spellEnd"/>
            <w:r w:rsidRPr="002D51F0">
              <w:rPr>
                <w:rFonts w:asciiTheme="minorHAnsi" w:hAnsiTheme="minorHAnsi" w:cstheme="minorHAnsi"/>
                <w:sz w:val="20"/>
                <w:szCs w:val="20"/>
                <w:lang w:val="en-GB" w:eastAsia="en-GB"/>
              </w:rPr>
              <w:t xml:space="preserve"> Cahul) small tourism entrepreneurs and  oil extraction company “</w:t>
            </w:r>
            <w:proofErr w:type="spellStart"/>
            <w:r w:rsidRPr="002D51F0">
              <w:rPr>
                <w:rFonts w:asciiTheme="minorHAnsi" w:hAnsiTheme="minorHAnsi" w:cstheme="minorHAnsi"/>
                <w:sz w:val="20"/>
                <w:szCs w:val="20"/>
                <w:lang w:val="en-GB" w:eastAsia="en-GB"/>
              </w:rPr>
              <w:t>Valiexchim</w:t>
            </w:r>
            <w:proofErr w:type="spellEnd"/>
            <w:r w:rsidRPr="002D51F0">
              <w:rPr>
                <w:rFonts w:asciiTheme="minorHAnsi" w:hAnsiTheme="minorHAnsi" w:cstheme="minorHAnsi"/>
                <w:sz w:val="20"/>
                <w:szCs w:val="20"/>
                <w:lang w:val="en-GB" w:eastAsia="en-GB"/>
              </w:rPr>
              <w:t xml:space="preserve"> SRL”  are the most important stakeholders under Component 2 and Component 3 and will be closely involved in  restoration activities, consultation meetings during the development of management plans and biodiversity monitoring measures, as well as the development of different regulatory amendments with regard to permitting system in protected areas.  </w:t>
            </w:r>
          </w:p>
        </w:tc>
      </w:tr>
      <w:bookmarkEnd w:id="168"/>
      <w:bookmarkEnd w:id="174"/>
    </w:tbl>
    <w:p w14:paraId="3901F766" w14:textId="77777777" w:rsidR="00172110" w:rsidRDefault="00172110" w:rsidP="00B446B1">
      <w:pPr>
        <w:pStyle w:val="NoSpacing"/>
        <w:jc w:val="both"/>
        <w:rPr>
          <w:rFonts w:cstheme="minorHAnsi"/>
          <w:sz w:val="20"/>
          <w:szCs w:val="20"/>
        </w:rPr>
        <w:sectPr w:rsidR="00172110" w:rsidSect="00172110">
          <w:pgSz w:w="11907" w:h="16839" w:code="9"/>
          <w:pgMar w:top="1440" w:right="1440" w:bottom="1440" w:left="1440" w:header="578" w:footer="578" w:gutter="0"/>
          <w:cols w:space="720"/>
          <w:docGrid w:linePitch="360"/>
        </w:sectPr>
      </w:pPr>
    </w:p>
    <w:p w14:paraId="3F5ACD92" w14:textId="24C3474A" w:rsidR="00860BE3" w:rsidRPr="00B446B1" w:rsidRDefault="00F42F8A" w:rsidP="00DA2CC2">
      <w:pPr>
        <w:pStyle w:val="Heading2"/>
        <w:spacing w:before="120"/>
        <w:ind w:left="709" w:hanging="709"/>
      </w:pPr>
      <w:bookmarkStart w:id="175" w:name="_Toc81488583"/>
      <w:r w:rsidRPr="00B446B1">
        <w:lastRenderedPageBreak/>
        <w:t>UNDP</w:t>
      </w:r>
      <w:r w:rsidR="00D10F81" w:rsidRPr="00B446B1">
        <w:t>’s</w:t>
      </w:r>
      <w:r w:rsidR="00950896" w:rsidRPr="00B446B1">
        <w:t xml:space="preserve"> </w:t>
      </w:r>
      <w:r w:rsidR="00870B72" w:rsidRPr="00B446B1">
        <w:t xml:space="preserve">Social and </w:t>
      </w:r>
      <w:r w:rsidRPr="00B446B1">
        <w:t xml:space="preserve">Environmental </w:t>
      </w:r>
      <w:r w:rsidR="00D10F81" w:rsidRPr="00B446B1">
        <w:t>Standards</w:t>
      </w:r>
      <w:bookmarkEnd w:id="175"/>
    </w:p>
    <w:p w14:paraId="5B36D773" w14:textId="587760BE" w:rsidR="00860BE3" w:rsidRDefault="00860BE3" w:rsidP="00DA2CC2">
      <w:pPr>
        <w:spacing w:before="0" w:after="0"/>
      </w:pPr>
      <w:r>
        <w:t>UNDP’s Social and Environmental Standards (SES)</w:t>
      </w:r>
      <w:r w:rsidR="003D2E28">
        <w:t xml:space="preserve"> in effect as of 1 January 2021</w:t>
      </w:r>
      <w:r>
        <w:t>, underpin UNDP’s commitment to mainstream social and environmental sustainability in its programs and projects to support sustainable development, and are an integral component of UNDP’s quality assurance and risk management approach to programming.  Through the SES, UNDP meets the requirements of the GEF’s Environmental and Social Safeguards Policy.</w:t>
      </w:r>
    </w:p>
    <w:p w14:paraId="61F43A6E" w14:textId="77777777" w:rsidR="00860BE3" w:rsidRDefault="00860BE3" w:rsidP="00860BE3">
      <w:r>
        <w:t>The objectives of the SES are to:</w:t>
      </w:r>
    </w:p>
    <w:p w14:paraId="71727E20" w14:textId="77777777" w:rsidR="00860BE3" w:rsidRDefault="00860BE3" w:rsidP="003D2E28">
      <w:pPr>
        <w:pStyle w:val="ListParagraph"/>
        <w:numPr>
          <w:ilvl w:val="0"/>
          <w:numId w:val="2"/>
        </w:numPr>
        <w:spacing w:before="0" w:after="0"/>
        <w:ind w:left="714" w:hanging="357"/>
        <w:jc w:val="left"/>
      </w:pPr>
      <w:r>
        <w:t>Strengthen the social and environmental outcomes of Programs and Projects</w:t>
      </w:r>
    </w:p>
    <w:p w14:paraId="505D8E9B" w14:textId="77777777" w:rsidR="00860BE3" w:rsidRDefault="00860BE3" w:rsidP="003D2E28">
      <w:pPr>
        <w:pStyle w:val="ListParagraph"/>
        <w:numPr>
          <w:ilvl w:val="0"/>
          <w:numId w:val="2"/>
        </w:numPr>
        <w:spacing w:before="0" w:after="0"/>
        <w:ind w:left="714" w:hanging="357"/>
        <w:jc w:val="left"/>
      </w:pPr>
      <w:r>
        <w:t>Avoid adverse impacts to people and the environment</w:t>
      </w:r>
    </w:p>
    <w:p w14:paraId="3034A940" w14:textId="77777777" w:rsidR="00860BE3" w:rsidRDefault="00860BE3" w:rsidP="003D2E28">
      <w:pPr>
        <w:pStyle w:val="ListParagraph"/>
        <w:numPr>
          <w:ilvl w:val="0"/>
          <w:numId w:val="2"/>
        </w:numPr>
        <w:spacing w:before="0" w:after="0"/>
        <w:ind w:left="714" w:hanging="357"/>
        <w:jc w:val="left"/>
      </w:pPr>
      <w:r>
        <w:t>Minimize, mitigate, and manage adverse impacts where avoidance is not possible</w:t>
      </w:r>
    </w:p>
    <w:p w14:paraId="6F4DC707" w14:textId="77777777" w:rsidR="00860BE3" w:rsidRDefault="00860BE3" w:rsidP="003D2E28">
      <w:pPr>
        <w:pStyle w:val="ListParagraph"/>
        <w:numPr>
          <w:ilvl w:val="0"/>
          <w:numId w:val="2"/>
        </w:numPr>
        <w:spacing w:before="0" w:after="0"/>
        <w:ind w:left="714" w:hanging="357"/>
        <w:jc w:val="left"/>
      </w:pPr>
      <w:r>
        <w:t>Strengthen UNDP and partner capacities for managing social and environmental risks</w:t>
      </w:r>
    </w:p>
    <w:p w14:paraId="15D93C06" w14:textId="77777777" w:rsidR="00860BE3" w:rsidRDefault="00860BE3" w:rsidP="003D2E28">
      <w:pPr>
        <w:pStyle w:val="ListParagraph"/>
        <w:numPr>
          <w:ilvl w:val="0"/>
          <w:numId w:val="2"/>
        </w:numPr>
        <w:spacing w:before="0" w:after="0"/>
        <w:ind w:left="714" w:hanging="357"/>
        <w:jc w:val="left"/>
      </w:pPr>
      <w:r>
        <w:t>Ensure full and effective stakeholder engagement, including through a mechanism to respond to complaints from project-affected people</w:t>
      </w:r>
    </w:p>
    <w:p w14:paraId="49E07BFC" w14:textId="5775961C" w:rsidR="00860BE3" w:rsidRDefault="00860BE3" w:rsidP="00860BE3">
      <w:r>
        <w:t>UNDP uses its Social and Environmental Screening Procedure (SESP) to identify potential social and environmental risks and opportunities associated with all proposed projects.  All project components are screened, including planning support, policy advice, and capacity-building, as well as site-specific, physical interventions.  Activities that will be completed under project co-financing are also included in the scope of the assessment.</w:t>
      </w:r>
    </w:p>
    <w:p w14:paraId="4401492A" w14:textId="70955BAC" w:rsidR="00860BE3" w:rsidRDefault="00860BE3" w:rsidP="00860BE3">
      <w:r>
        <w:t xml:space="preserve">Projects are required to comply with </w:t>
      </w:r>
      <w:hyperlink r:id="rId14" w:history="1">
        <w:r w:rsidRPr="006E1153">
          <w:rPr>
            <w:rStyle w:val="Hyperlink"/>
          </w:rPr>
          <w:t>UNDP’s Social and Environmental Standards (SES</w:t>
        </w:r>
      </w:hyperlink>
      <w:r>
        <w:t>)</w:t>
      </w:r>
      <w:r w:rsidR="004976B6">
        <w:t xml:space="preserve">. </w:t>
      </w:r>
      <w:r>
        <w:t xml:space="preserve">The SES are an integral component of UNDP’s quality assurance and risk management approach to programming. This includes the </w:t>
      </w:r>
      <w:hyperlink r:id="rId15" w:history="1">
        <w:r w:rsidRPr="00580DE9">
          <w:rPr>
            <w:rStyle w:val="Hyperlink"/>
          </w:rPr>
          <w:t>Social and Environmental Screening Procedure</w:t>
        </w:r>
      </w:hyperlink>
      <w:r>
        <w:t xml:space="preserve"> (</w:t>
      </w:r>
      <w:r w:rsidR="00AC1FF0">
        <w:t xml:space="preserve"> Project </w:t>
      </w:r>
      <w:r w:rsidR="00AC1FF0" w:rsidRPr="00AC1FF0">
        <w:t xml:space="preserve">Document </w:t>
      </w:r>
      <w:r w:rsidRPr="00AC1FF0">
        <w:t xml:space="preserve">SESP, Annex </w:t>
      </w:r>
      <w:r w:rsidR="00AC1FF0" w:rsidRPr="00AC1FF0">
        <w:t>5</w:t>
      </w:r>
      <w:r w:rsidRPr="00AC1FF0">
        <w:t>).</w:t>
      </w:r>
      <w:r>
        <w:t xml:space="preserve">  The SES underpin UNDP’s commitment to mainstream social and environmental sustainability in its Programs and Projects to support sustainable development. Through the GEF Accreditation Process, the SES are acknowledged to be consistent with the GEF’s Environment and Social Standards. The objectives of the standards are to: </w:t>
      </w:r>
    </w:p>
    <w:p w14:paraId="0060A934" w14:textId="77777777" w:rsidR="00860BE3" w:rsidRDefault="00860BE3" w:rsidP="005C71BD">
      <w:pPr>
        <w:pStyle w:val="ListParagraph"/>
        <w:numPr>
          <w:ilvl w:val="2"/>
          <w:numId w:val="14"/>
        </w:numPr>
        <w:spacing w:before="0" w:after="0"/>
        <w:ind w:left="851"/>
        <w:contextualSpacing/>
      </w:pPr>
      <w:r>
        <w:t xml:space="preserve">Strengthen the social and environmental outcomes of Programs and Projects </w:t>
      </w:r>
    </w:p>
    <w:p w14:paraId="1747D44F" w14:textId="77777777" w:rsidR="00860BE3" w:rsidRDefault="00860BE3" w:rsidP="005C71BD">
      <w:pPr>
        <w:pStyle w:val="ListParagraph"/>
        <w:numPr>
          <w:ilvl w:val="2"/>
          <w:numId w:val="14"/>
        </w:numPr>
        <w:spacing w:before="0" w:after="0"/>
        <w:ind w:left="851"/>
        <w:contextualSpacing/>
      </w:pPr>
      <w:r>
        <w:t xml:space="preserve">Avoid adverse impacts to people and the environment </w:t>
      </w:r>
    </w:p>
    <w:p w14:paraId="39A898D1" w14:textId="26B59101" w:rsidR="00860BE3" w:rsidRDefault="00860BE3" w:rsidP="005C71BD">
      <w:pPr>
        <w:pStyle w:val="ListParagraph"/>
        <w:numPr>
          <w:ilvl w:val="0"/>
          <w:numId w:val="15"/>
        </w:numPr>
        <w:spacing w:before="0" w:after="0"/>
        <w:ind w:left="851"/>
        <w:contextualSpacing/>
      </w:pPr>
      <w:r>
        <w:t xml:space="preserve">Minimize, mitigate, and manage adverse impacts where avoidance is not possible </w:t>
      </w:r>
    </w:p>
    <w:p w14:paraId="13FB6207" w14:textId="77777777" w:rsidR="00860BE3" w:rsidRDefault="00860BE3" w:rsidP="005C71BD">
      <w:pPr>
        <w:pStyle w:val="ListParagraph"/>
        <w:numPr>
          <w:ilvl w:val="0"/>
          <w:numId w:val="15"/>
        </w:numPr>
        <w:spacing w:before="0" w:after="0"/>
        <w:ind w:left="851"/>
        <w:contextualSpacing/>
      </w:pPr>
      <w:r>
        <w:t xml:space="preserve">Strengthen UNDP and partner capacities for managing social and environmental risks </w:t>
      </w:r>
    </w:p>
    <w:p w14:paraId="2DEC52E7" w14:textId="77777777" w:rsidR="00860BE3" w:rsidRDefault="00860BE3" w:rsidP="005C71BD">
      <w:pPr>
        <w:pStyle w:val="ListParagraph"/>
        <w:numPr>
          <w:ilvl w:val="0"/>
          <w:numId w:val="15"/>
        </w:numPr>
        <w:spacing w:before="0" w:after="0"/>
        <w:ind w:left="851"/>
        <w:contextualSpacing/>
      </w:pPr>
      <w:r>
        <w:t xml:space="preserve">Ensure full and effective stakeholder engagement, including through a mechanism to respond to complaints from project-affected people. </w:t>
      </w:r>
    </w:p>
    <w:p w14:paraId="5E352FC6" w14:textId="598EC9BA" w:rsidR="00821C9D" w:rsidRDefault="00860BE3" w:rsidP="00860BE3">
      <w:r>
        <w:t>The SES</w:t>
      </w:r>
      <w:r w:rsidR="003D2E28">
        <w:t xml:space="preserve"> </w:t>
      </w:r>
      <w:r>
        <w:t>are an integral component of UNDP’s quality assurance and risk management approach to programming. This includes the Social and Environmental Screening Procedure (see the completed</w:t>
      </w:r>
      <w:r w:rsidR="008D1B00">
        <w:t xml:space="preserve"> SESP for the project in </w:t>
      </w:r>
      <w:r w:rsidR="00EC4F95" w:rsidRPr="00276BEA">
        <w:t>Annex 4</w:t>
      </w:r>
      <w:r>
        <w:t xml:space="preserve"> </w:t>
      </w:r>
      <w:r w:rsidR="008F1B2E">
        <w:t>to project document</w:t>
      </w:r>
      <w:r>
        <w:t>).</w:t>
      </w:r>
    </w:p>
    <w:p w14:paraId="3976A030" w14:textId="7898F9F7" w:rsidR="00860BE3" w:rsidRPr="00110794" w:rsidRDefault="00860BE3" w:rsidP="003D2E28">
      <w:bookmarkStart w:id="176" w:name="_Toc40331579"/>
      <w:r w:rsidRPr="00110794">
        <w:t xml:space="preserve">Table </w:t>
      </w:r>
      <w:r w:rsidR="000D39B0">
        <w:t>4</w:t>
      </w:r>
      <w:r w:rsidRPr="00110794">
        <w:t>: Key Elements of UNDP Social and Environmental Standards (SES)​</w:t>
      </w:r>
      <w:bookmarkEnd w:id="176"/>
    </w:p>
    <w:tbl>
      <w:tblPr>
        <w:tblW w:w="5000" w:type="pct"/>
        <w:jc w:val="center"/>
        <w:tblBorders>
          <w:top w:val="single" w:sz="6" w:space="0" w:color="005594"/>
          <w:left w:val="single" w:sz="6" w:space="0" w:color="005594"/>
          <w:bottom w:val="single" w:sz="6" w:space="0" w:color="005594"/>
          <w:right w:val="single" w:sz="6" w:space="0" w:color="005594"/>
        </w:tblBorders>
        <w:tblCellMar>
          <w:top w:w="15" w:type="dxa"/>
          <w:left w:w="15" w:type="dxa"/>
          <w:bottom w:w="15" w:type="dxa"/>
          <w:right w:w="15" w:type="dxa"/>
        </w:tblCellMar>
        <w:tblLook w:val="04A0" w:firstRow="1" w:lastRow="0" w:firstColumn="1" w:lastColumn="0" w:noHBand="0" w:noVBand="1"/>
      </w:tblPr>
      <w:tblGrid>
        <w:gridCol w:w="1977"/>
        <w:gridCol w:w="1387"/>
        <w:gridCol w:w="2015"/>
        <w:gridCol w:w="3632"/>
      </w:tblGrid>
      <w:tr w:rsidR="00860BE3" w:rsidRPr="00BE7E8B" w14:paraId="44F19423" w14:textId="77777777" w:rsidTr="008224B1">
        <w:trPr>
          <w:jc w:val="center"/>
        </w:trPr>
        <w:tc>
          <w:tcPr>
            <w:tcW w:w="1977" w:type="dxa"/>
            <w:tcBorders>
              <w:top w:val="single" w:sz="6" w:space="0" w:color="005594"/>
              <w:left w:val="single" w:sz="6" w:space="0" w:color="005594"/>
              <w:bottom w:val="single" w:sz="6" w:space="0" w:color="005594"/>
              <w:right w:val="single" w:sz="6" w:space="0" w:color="005594"/>
            </w:tcBorders>
            <w:shd w:val="clear" w:color="auto" w:fill="005594"/>
            <w:tcMar>
              <w:top w:w="105" w:type="dxa"/>
              <w:left w:w="75" w:type="dxa"/>
              <w:bottom w:w="90" w:type="dxa"/>
              <w:right w:w="75" w:type="dxa"/>
            </w:tcMar>
            <w:hideMark/>
          </w:tcPr>
          <w:p w14:paraId="16EC2270" w14:textId="4055415A" w:rsidR="00860BE3" w:rsidRPr="00BE7E8B" w:rsidRDefault="00860BE3" w:rsidP="003A7FF4">
            <w:pPr>
              <w:spacing w:after="0"/>
              <w:rPr>
                <w:rFonts w:cstheme="minorHAnsi"/>
                <w:color w:val="FFFFFF"/>
              </w:rPr>
            </w:pPr>
            <w:r w:rsidRPr="00BE7E8B">
              <w:rPr>
                <w:rStyle w:val="ms-rtethemeforecolor-1-0"/>
                <w:rFonts w:cstheme="minorHAnsi"/>
                <w:color w:val="FFFFFF"/>
              </w:rPr>
              <w:t>​​​​</w:t>
            </w:r>
            <w:r w:rsidR="008224B1">
              <w:rPr>
                <w:rStyle w:val="ms-rtethemeforecolor-1-0"/>
                <w:rFonts w:cstheme="minorHAnsi"/>
                <w:color w:val="FFFFFF"/>
              </w:rPr>
              <w:t>Programming Principles</w:t>
            </w:r>
          </w:p>
        </w:tc>
        <w:tc>
          <w:tcPr>
            <w:tcW w:w="3402" w:type="dxa"/>
            <w:gridSpan w:val="2"/>
            <w:tcBorders>
              <w:top w:val="single" w:sz="6" w:space="0" w:color="005594"/>
              <w:left w:val="single" w:sz="6" w:space="0" w:color="005594"/>
              <w:bottom w:val="single" w:sz="6" w:space="0" w:color="005594"/>
              <w:right w:val="single" w:sz="6" w:space="0" w:color="005594"/>
            </w:tcBorders>
            <w:shd w:val="clear" w:color="auto" w:fill="005594"/>
            <w:tcMar>
              <w:top w:w="105" w:type="dxa"/>
              <w:left w:w="75" w:type="dxa"/>
              <w:bottom w:w="90" w:type="dxa"/>
              <w:right w:w="75" w:type="dxa"/>
            </w:tcMar>
            <w:hideMark/>
          </w:tcPr>
          <w:p w14:paraId="7BF1E3B9" w14:textId="77777777" w:rsidR="00860BE3" w:rsidRPr="00BE7E8B" w:rsidRDefault="00860BE3" w:rsidP="003A7FF4">
            <w:pPr>
              <w:spacing w:after="0"/>
              <w:rPr>
                <w:rFonts w:cstheme="minorHAnsi"/>
                <w:color w:val="FFFFFF"/>
              </w:rPr>
            </w:pPr>
            <w:r w:rsidRPr="00BE7E8B">
              <w:rPr>
                <w:rStyle w:val="ms-rtethemeforecolor-1-0"/>
                <w:rFonts w:cstheme="minorHAnsi"/>
                <w:color w:val="FFFFFF"/>
              </w:rPr>
              <w:t>​Project-Level Standards</w:t>
            </w:r>
          </w:p>
        </w:tc>
        <w:tc>
          <w:tcPr>
            <w:tcW w:w="3632" w:type="dxa"/>
            <w:tcBorders>
              <w:top w:val="single" w:sz="6" w:space="0" w:color="005594"/>
              <w:left w:val="single" w:sz="6" w:space="0" w:color="005594"/>
              <w:bottom w:val="single" w:sz="6" w:space="0" w:color="005594"/>
              <w:right w:val="single" w:sz="6" w:space="0" w:color="005594"/>
            </w:tcBorders>
            <w:shd w:val="clear" w:color="auto" w:fill="005594"/>
            <w:tcMar>
              <w:top w:w="105" w:type="dxa"/>
              <w:left w:w="75" w:type="dxa"/>
              <w:bottom w:w="90" w:type="dxa"/>
              <w:right w:w="75" w:type="dxa"/>
            </w:tcMar>
            <w:hideMark/>
          </w:tcPr>
          <w:p w14:paraId="09BA2386" w14:textId="365A520C" w:rsidR="00860BE3" w:rsidRPr="00BE7E8B" w:rsidRDefault="00860BE3" w:rsidP="003A7FF4">
            <w:pPr>
              <w:spacing w:after="0"/>
              <w:jc w:val="center"/>
              <w:rPr>
                <w:rFonts w:cstheme="minorHAnsi"/>
                <w:color w:val="FFFFFF"/>
              </w:rPr>
            </w:pPr>
            <w:r w:rsidRPr="00BE7E8B">
              <w:rPr>
                <w:rStyle w:val="ms-rtethemeforecolor-1-0"/>
                <w:rFonts w:cstheme="minorHAnsi"/>
                <w:color w:val="FFFFFF"/>
              </w:rPr>
              <w:t>​</w:t>
            </w:r>
            <w:r w:rsidR="008224B1">
              <w:rPr>
                <w:rStyle w:val="ms-rtethemeforecolor-1-0"/>
                <w:rFonts w:cstheme="minorHAnsi"/>
                <w:color w:val="FFFFFF"/>
              </w:rPr>
              <w:t xml:space="preserve">Procedures and Accountability </w:t>
            </w:r>
          </w:p>
        </w:tc>
      </w:tr>
      <w:tr w:rsidR="00860BE3" w:rsidRPr="00BE7E8B" w14:paraId="50661420" w14:textId="77777777" w:rsidTr="008224B1">
        <w:trPr>
          <w:trHeight w:val="2756"/>
          <w:jc w:val="center"/>
        </w:trPr>
        <w:tc>
          <w:tcPr>
            <w:tcW w:w="197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7A90BC5" w14:textId="7C4C5FCF" w:rsidR="008224B1" w:rsidRDefault="008224B1" w:rsidP="00AC3459">
            <w:pPr>
              <w:spacing w:after="0"/>
              <w:jc w:val="left"/>
              <w:rPr>
                <w:rFonts w:cstheme="minorHAnsi"/>
                <w:sz w:val="18"/>
                <w:szCs w:val="18"/>
              </w:rPr>
            </w:pPr>
            <w:r w:rsidRPr="008224B1">
              <w:rPr>
                <w:rFonts w:cstheme="minorHAnsi"/>
                <w:b/>
                <w:bCs/>
                <w:sz w:val="18"/>
                <w:szCs w:val="18"/>
              </w:rPr>
              <w:t>Principle 1</w:t>
            </w:r>
            <w:r w:rsidRPr="008224B1">
              <w:rPr>
                <w:rFonts w:cstheme="minorHAnsi"/>
                <w:sz w:val="18"/>
                <w:szCs w:val="18"/>
              </w:rPr>
              <w:t>: Leave No One Behind</w:t>
            </w:r>
          </w:p>
          <w:p w14:paraId="190486FB" w14:textId="77777777" w:rsidR="008224B1" w:rsidRPr="008224B1" w:rsidRDefault="008224B1" w:rsidP="00AC3459">
            <w:pPr>
              <w:spacing w:after="0"/>
              <w:jc w:val="left"/>
              <w:rPr>
                <w:rFonts w:cstheme="minorHAnsi"/>
                <w:sz w:val="18"/>
                <w:szCs w:val="18"/>
              </w:rPr>
            </w:pPr>
          </w:p>
          <w:p w14:paraId="400AE051" w14:textId="77777777" w:rsidR="008224B1" w:rsidRDefault="008224B1" w:rsidP="00AC3459">
            <w:pPr>
              <w:spacing w:after="0"/>
              <w:jc w:val="left"/>
              <w:rPr>
                <w:rFonts w:cstheme="minorHAnsi"/>
                <w:sz w:val="18"/>
                <w:szCs w:val="18"/>
              </w:rPr>
            </w:pPr>
            <w:r w:rsidRPr="008224B1">
              <w:rPr>
                <w:rFonts w:cstheme="minorHAnsi"/>
                <w:b/>
                <w:bCs/>
                <w:sz w:val="18"/>
                <w:szCs w:val="18"/>
              </w:rPr>
              <w:t>Principle 2</w:t>
            </w:r>
            <w:r w:rsidRPr="008224B1">
              <w:rPr>
                <w:rFonts w:cstheme="minorHAnsi"/>
                <w:sz w:val="18"/>
                <w:szCs w:val="18"/>
              </w:rPr>
              <w:t>: Human Rights</w:t>
            </w:r>
          </w:p>
          <w:p w14:paraId="23ABB029" w14:textId="165B1A41" w:rsidR="00860BE3" w:rsidRPr="008224B1" w:rsidRDefault="008224B1" w:rsidP="00AC3459">
            <w:pPr>
              <w:spacing w:after="0"/>
              <w:jc w:val="left"/>
              <w:rPr>
                <w:rFonts w:cstheme="minorHAnsi"/>
                <w:sz w:val="18"/>
                <w:szCs w:val="18"/>
              </w:rPr>
            </w:pPr>
            <w:r w:rsidRPr="008224B1">
              <w:rPr>
                <w:rFonts w:cstheme="minorHAnsi"/>
                <w:sz w:val="18"/>
                <w:szCs w:val="18"/>
              </w:rPr>
              <w:t xml:space="preserve"> </w:t>
            </w:r>
          </w:p>
          <w:p w14:paraId="5DDBA994" w14:textId="4C35BCC5" w:rsidR="00860BE3" w:rsidRDefault="005C71BD" w:rsidP="00AC3459">
            <w:pPr>
              <w:spacing w:after="0"/>
              <w:jc w:val="left"/>
              <w:rPr>
                <w:rFonts w:cstheme="minorHAnsi"/>
                <w:sz w:val="18"/>
                <w:szCs w:val="18"/>
              </w:rPr>
            </w:pPr>
            <w:hyperlink r:id="rId16" w:history="1">
              <w:r w:rsidR="00AC3459" w:rsidRPr="008224B1">
                <w:rPr>
                  <w:rFonts w:cstheme="minorHAnsi"/>
                  <w:b/>
                  <w:bCs/>
                  <w:sz w:val="18"/>
                  <w:szCs w:val="18"/>
                </w:rPr>
                <w:t xml:space="preserve">Principle </w:t>
              </w:r>
              <w:r w:rsidR="008224B1" w:rsidRPr="008224B1">
                <w:rPr>
                  <w:rFonts w:cstheme="minorHAnsi"/>
                  <w:b/>
                  <w:bCs/>
                  <w:sz w:val="18"/>
                  <w:szCs w:val="18"/>
                </w:rPr>
                <w:t>3</w:t>
              </w:r>
              <w:r w:rsidR="00860BE3" w:rsidRPr="008224B1">
                <w:rPr>
                  <w:rFonts w:cstheme="minorHAnsi"/>
                  <w:b/>
                  <w:bCs/>
                  <w:sz w:val="18"/>
                  <w:szCs w:val="18"/>
                </w:rPr>
                <w:t>:</w:t>
              </w:r>
              <w:r w:rsidR="00860BE3" w:rsidRPr="008224B1">
                <w:rPr>
                  <w:rFonts w:cstheme="minorHAnsi"/>
                  <w:sz w:val="18"/>
                  <w:szCs w:val="18"/>
                </w:rPr>
                <w:t> ​Gender Equality and Women's Empowerment</w:t>
              </w:r>
            </w:hyperlink>
          </w:p>
          <w:p w14:paraId="4497C269" w14:textId="77777777" w:rsidR="00F05DF7" w:rsidRPr="008224B1" w:rsidRDefault="00F05DF7" w:rsidP="00AC3459">
            <w:pPr>
              <w:spacing w:after="0"/>
              <w:jc w:val="left"/>
              <w:rPr>
                <w:rFonts w:cstheme="minorHAnsi"/>
                <w:sz w:val="18"/>
                <w:szCs w:val="18"/>
              </w:rPr>
            </w:pPr>
          </w:p>
          <w:p w14:paraId="4BDF91FE" w14:textId="7D6D202C" w:rsidR="00860BE3" w:rsidRDefault="005C71BD" w:rsidP="00AC3459">
            <w:pPr>
              <w:spacing w:after="0"/>
              <w:jc w:val="left"/>
              <w:rPr>
                <w:rFonts w:cstheme="minorHAnsi"/>
                <w:sz w:val="18"/>
                <w:szCs w:val="18"/>
              </w:rPr>
            </w:pPr>
            <w:hyperlink r:id="rId17" w:history="1">
              <w:r w:rsidR="00860BE3" w:rsidRPr="008224B1">
                <w:rPr>
                  <w:rFonts w:cstheme="minorHAnsi"/>
                  <w:b/>
                  <w:bCs/>
                  <w:sz w:val="18"/>
                  <w:szCs w:val="18"/>
                </w:rPr>
                <w:t xml:space="preserve">Principle </w:t>
              </w:r>
              <w:r w:rsidR="008224B1" w:rsidRPr="008224B1">
                <w:rPr>
                  <w:rFonts w:cstheme="minorHAnsi"/>
                  <w:b/>
                  <w:bCs/>
                  <w:sz w:val="18"/>
                  <w:szCs w:val="18"/>
                </w:rPr>
                <w:t>4</w:t>
              </w:r>
              <w:r w:rsidR="00860BE3" w:rsidRPr="008224B1">
                <w:rPr>
                  <w:rFonts w:cstheme="minorHAnsi"/>
                  <w:b/>
                  <w:bCs/>
                  <w:sz w:val="18"/>
                  <w:szCs w:val="18"/>
                </w:rPr>
                <w:t>:</w:t>
              </w:r>
              <w:r w:rsidR="00860BE3" w:rsidRPr="008224B1">
                <w:rPr>
                  <w:rFonts w:cstheme="minorHAnsi"/>
                  <w:sz w:val="18"/>
                  <w:szCs w:val="18"/>
                </w:rPr>
                <w:t> </w:t>
              </w:r>
              <w:r w:rsidR="008224B1" w:rsidRPr="008224B1">
                <w:rPr>
                  <w:rFonts w:cstheme="minorHAnsi"/>
                  <w:sz w:val="18"/>
                  <w:szCs w:val="18"/>
                </w:rPr>
                <w:t>Sustainability</w:t>
              </w:r>
            </w:hyperlink>
            <w:r w:rsidR="008224B1" w:rsidRPr="008224B1">
              <w:rPr>
                <w:rFonts w:cstheme="minorHAnsi"/>
                <w:sz w:val="18"/>
                <w:szCs w:val="18"/>
              </w:rPr>
              <w:t xml:space="preserve"> and Resilience</w:t>
            </w:r>
          </w:p>
          <w:p w14:paraId="5E783018" w14:textId="77777777" w:rsidR="00F05DF7" w:rsidRPr="008224B1" w:rsidRDefault="00F05DF7" w:rsidP="00AC3459">
            <w:pPr>
              <w:spacing w:after="0"/>
              <w:jc w:val="left"/>
              <w:rPr>
                <w:rFonts w:cstheme="minorHAnsi"/>
                <w:sz w:val="18"/>
                <w:szCs w:val="18"/>
              </w:rPr>
            </w:pPr>
          </w:p>
          <w:p w14:paraId="4F0587A7" w14:textId="7C0CC7B8" w:rsidR="008224B1" w:rsidRPr="008224B1" w:rsidRDefault="008224B1" w:rsidP="00AC3459">
            <w:pPr>
              <w:spacing w:after="0"/>
              <w:jc w:val="left"/>
              <w:rPr>
                <w:rFonts w:cstheme="minorHAnsi"/>
                <w:color w:val="777777"/>
                <w:sz w:val="18"/>
                <w:szCs w:val="18"/>
              </w:rPr>
            </w:pPr>
            <w:r w:rsidRPr="008224B1">
              <w:rPr>
                <w:rFonts w:cstheme="minorHAnsi"/>
                <w:b/>
                <w:bCs/>
                <w:sz w:val="18"/>
                <w:szCs w:val="18"/>
              </w:rPr>
              <w:t>Principle 5</w:t>
            </w:r>
            <w:r w:rsidRPr="008224B1">
              <w:rPr>
                <w:rFonts w:cstheme="minorHAnsi"/>
                <w:sz w:val="18"/>
                <w:szCs w:val="18"/>
              </w:rPr>
              <w:t xml:space="preserve">: Accountability </w:t>
            </w:r>
          </w:p>
        </w:tc>
        <w:tc>
          <w:tcPr>
            <w:tcW w:w="1387" w:type="dxa"/>
            <w:tcBorders>
              <w:top w:val="single" w:sz="6" w:space="0" w:color="005594"/>
              <w:left w:val="single" w:sz="6" w:space="0" w:color="005594"/>
              <w:bottom w:val="single" w:sz="6" w:space="0" w:color="005594"/>
              <w:right w:val="nil"/>
            </w:tcBorders>
            <w:tcMar>
              <w:top w:w="105" w:type="dxa"/>
              <w:left w:w="75" w:type="dxa"/>
              <w:bottom w:w="90" w:type="dxa"/>
              <w:right w:w="75" w:type="dxa"/>
            </w:tcMar>
            <w:hideMark/>
          </w:tcPr>
          <w:p w14:paraId="759A87C4" w14:textId="77777777" w:rsidR="008224B1" w:rsidRDefault="005A5ED9" w:rsidP="005A5ED9">
            <w:pPr>
              <w:spacing w:after="0" w:line="120" w:lineRule="auto"/>
              <w:jc w:val="left"/>
              <w:rPr>
                <w:rFonts w:cstheme="minorHAnsi"/>
                <w:sz w:val="18"/>
                <w:szCs w:val="18"/>
              </w:rPr>
            </w:pPr>
            <w:r w:rsidRPr="008224B1">
              <w:rPr>
                <w:rFonts w:cstheme="minorHAnsi"/>
                <w:sz w:val="18"/>
                <w:szCs w:val="18"/>
              </w:rPr>
              <w:lastRenderedPageBreak/>
              <w:t>​</w:t>
            </w:r>
          </w:p>
          <w:p w14:paraId="2231F94C" w14:textId="34FD545F" w:rsidR="00860BE3" w:rsidRPr="008224B1" w:rsidRDefault="005A5ED9" w:rsidP="005A5ED9">
            <w:pPr>
              <w:spacing w:after="0" w:line="120" w:lineRule="auto"/>
              <w:jc w:val="left"/>
              <w:rPr>
                <w:rFonts w:cstheme="minorHAnsi"/>
                <w:sz w:val="18"/>
                <w:szCs w:val="18"/>
              </w:rPr>
            </w:pPr>
            <w:r w:rsidRPr="008224B1">
              <w:rPr>
                <w:rFonts w:cstheme="minorHAnsi"/>
                <w:sz w:val="18"/>
                <w:szCs w:val="18"/>
              </w:rPr>
              <w:t>Standard 1: </w:t>
            </w:r>
            <w:r w:rsidR="00860BE3" w:rsidRPr="008224B1">
              <w:rPr>
                <w:rFonts w:cstheme="minorHAnsi"/>
                <w:sz w:val="18"/>
                <w:szCs w:val="18"/>
              </w:rPr>
              <w:t xml:space="preserve"> </w:t>
            </w:r>
          </w:p>
          <w:p w14:paraId="7235941A" w14:textId="77777777" w:rsidR="00860BE3" w:rsidRPr="008224B1" w:rsidRDefault="00860BE3" w:rsidP="005A5ED9">
            <w:pPr>
              <w:spacing w:after="0" w:line="120" w:lineRule="auto"/>
              <w:jc w:val="left"/>
              <w:rPr>
                <w:rFonts w:cstheme="minorHAnsi"/>
                <w:sz w:val="18"/>
                <w:szCs w:val="18"/>
              </w:rPr>
            </w:pPr>
          </w:p>
          <w:p w14:paraId="14240A87" w14:textId="77777777" w:rsidR="005A5ED9" w:rsidRPr="008224B1" w:rsidRDefault="005A5ED9" w:rsidP="005A5ED9">
            <w:pPr>
              <w:spacing w:after="0" w:line="120" w:lineRule="auto"/>
              <w:jc w:val="left"/>
              <w:rPr>
                <w:rFonts w:cstheme="minorHAnsi"/>
                <w:sz w:val="18"/>
                <w:szCs w:val="18"/>
              </w:rPr>
            </w:pPr>
          </w:p>
          <w:p w14:paraId="45B48D99" w14:textId="77777777" w:rsidR="00860BE3" w:rsidRPr="008224B1" w:rsidRDefault="005C71BD" w:rsidP="005A5ED9">
            <w:pPr>
              <w:spacing w:after="0" w:line="120" w:lineRule="auto"/>
              <w:jc w:val="left"/>
              <w:rPr>
                <w:rFonts w:cstheme="minorHAnsi"/>
                <w:sz w:val="18"/>
                <w:szCs w:val="18"/>
              </w:rPr>
            </w:pPr>
            <w:hyperlink r:id="rId18" w:history="1">
              <w:r w:rsidR="00860BE3" w:rsidRPr="008224B1">
                <w:rPr>
                  <w:rFonts w:cstheme="minorHAnsi"/>
                  <w:sz w:val="18"/>
                  <w:szCs w:val="18"/>
                </w:rPr>
                <w:t>Standard 2: </w:t>
              </w:r>
            </w:hyperlink>
            <w:r w:rsidR="00860BE3" w:rsidRPr="008224B1">
              <w:rPr>
                <w:rFonts w:cstheme="minorHAnsi"/>
                <w:sz w:val="18"/>
                <w:szCs w:val="18"/>
              </w:rPr>
              <w:t xml:space="preserve"> </w:t>
            </w:r>
          </w:p>
          <w:p w14:paraId="3AA8F508" w14:textId="77777777" w:rsidR="005A5ED9" w:rsidRPr="008224B1" w:rsidRDefault="005A5ED9" w:rsidP="005A5ED9">
            <w:pPr>
              <w:spacing w:after="0" w:line="120" w:lineRule="auto"/>
              <w:jc w:val="left"/>
              <w:rPr>
                <w:rFonts w:cstheme="minorHAnsi"/>
                <w:sz w:val="18"/>
                <w:szCs w:val="18"/>
              </w:rPr>
            </w:pPr>
          </w:p>
          <w:p w14:paraId="7ECD148F" w14:textId="77777777" w:rsidR="00860BE3" w:rsidRPr="008224B1" w:rsidRDefault="00860BE3" w:rsidP="005A5ED9">
            <w:pPr>
              <w:spacing w:after="0" w:line="120" w:lineRule="auto"/>
              <w:jc w:val="left"/>
              <w:rPr>
                <w:rFonts w:cstheme="minorHAnsi"/>
                <w:sz w:val="18"/>
                <w:szCs w:val="18"/>
              </w:rPr>
            </w:pPr>
            <w:r w:rsidRPr="008224B1">
              <w:rPr>
                <w:rFonts w:cstheme="minorHAnsi"/>
                <w:sz w:val="18"/>
                <w:szCs w:val="18"/>
              </w:rPr>
              <w:t>Standard 3: </w:t>
            </w:r>
          </w:p>
          <w:p w14:paraId="1C9ABE4B" w14:textId="77777777" w:rsidR="005A5ED9" w:rsidRPr="008224B1" w:rsidRDefault="005A5ED9" w:rsidP="005A5ED9">
            <w:pPr>
              <w:spacing w:after="0" w:line="120" w:lineRule="auto"/>
              <w:jc w:val="left"/>
              <w:rPr>
                <w:rFonts w:cstheme="minorHAnsi"/>
                <w:sz w:val="18"/>
                <w:szCs w:val="18"/>
              </w:rPr>
            </w:pPr>
          </w:p>
          <w:p w14:paraId="7782FEF6" w14:textId="77777777" w:rsidR="005A5ED9" w:rsidRPr="008224B1" w:rsidRDefault="005A5ED9" w:rsidP="005A5ED9">
            <w:pPr>
              <w:spacing w:after="0" w:line="120" w:lineRule="auto"/>
              <w:jc w:val="left"/>
              <w:rPr>
                <w:rFonts w:cstheme="minorHAnsi"/>
                <w:sz w:val="18"/>
                <w:szCs w:val="18"/>
              </w:rPr>
            </w:pPr>
          </w:p>
          <w:p w14:paraId="777C1AA6" w14:textId="77777777" w:rsidR="00860BE3" w:rsidRPr="008224B1" w:rsidRDefault="00860BE3" w:rsidP="005A5ED9">
            <w:pPr>
              <w:spacing w:after="0" w:line="120" w:lineRule="auto"/>
              <w:jc w:val="left"/>
              <w:rPr>
                <w:rFonts w:cstheme="minorHAnsi"/>
                <w:sz w:val="18"/>
                <w:szCs w:val="18"/>
              </w:rPr>
            </w:pPr>
            <w:r w:rsidRPr="008224B1">
              <w:rPr>
                <w:rFonts w:cstheme="minorHAnsi"/>
                <w:sz w:val="18"/>
                <w:szCs w:val="18"/>
              </w:rPr>
              <w:t>Standard 4: </w:t>
            </w:r>
          </w:p>
          <w:p w14:paraId="6F175919" w14:textId="77777777" w:rsidR="005A5ED9" w:rsidRPr="008224B1" w:rsidRDefault="005A5ED9" w:rsidP="005A5ED9">
            <w:pPr>
              <w:spacing w:after="0" w:line="120" w:lineRule="auto"/>
              <w:jc w:val="left"/>
              <w:rPr>
                <w:rFonts w:cstheme="minorHAnsi"/>
                <w:sz w:val="18"/>
                <w:szCs w:val="18"/>
              </w:rPr>
            </w:pPr>
          </w:p>
          <w:p w14:paraId="6DC20B97" w14:textId="77777777" w:rsidR="00860BE3" w:rsidRPr="008224B1" w:rsidRDefault="00860BE3" w:rsidP="005A5ED9">
            <w:pPr>
              <w:spacing w:after="0" w:line="120" w:lineRule="auto"/>
              <w:jc w:val="left"/>
              <w:rPr>
                <w:rFonts w:cstheme="minorHAnsi"/>
                <w:sz w:val="18"/>
                <w:szCs w:val="18"/>
              </w:rPr>
            </w:pPr>
            <w:r w:rsidRPr="008224B1">
              <w:rPr>
                <w:rFonts w:cstheme="minorHAnsi"/>
                <w:sz w:val="18"/>
                <w:szCs w:val="18"/>
              </w:rPr>
              <w:t>Standard 5: </w:t>
            </w:r>
          </w:p>
          <w:p w14:paraId="48439545" w14:textId="77777777" w:rsidR="005A5ED9" w:rsidRPr="008224B1" w:rsidRDefault="005A5ED9" w:rsidP="005A5ED9">
            <w:pPr>
              <w:spacing w:after="0" w:line="120" w:lineRule="auto"/>
              <w:jc w:val="left"/>
              <w:rPr>
                <w:rFonts w:cstheme="minorHAnsi"/>
                <w:sz w:val="18"/>
                <w:szCs w:val="18"/>
              </w:rPr>
            </w:pPr>
          </w:p>
          <w:p w14:paraId="63C243D1" w14:textId="77777777" w:rsidR="00860BE3" w:rsidRPr="008224B1" w:rsidRDefault="00860BE3" w:rsidP="005A5ED9">
            <w:pPr>
              <w:spacing w:after="0" w:line="120" w:lineRule="auto"/>
              <w:jc w:val="left"/>
              <w:rPr>
                <w:rFonts w:cstheme="minorHAnsi"/>
                <w:sz w:val="18"/>
                <w:szCs w:val="18"/>
              </w:rPr>
            </w:pPr>
            <w:r w:rsidRPr="008224B1">
              <w:rPr>
                <w:rFonts w:cstheme="minorHAnsi"/>
                <w:sz w:val="18"/>
                <w:szCs w:val="18"/>
              </w:rPr>
              <w:t xml:space="preserve">Standard 6: </w:t>
            </w:r>
          </w:p>
          <w:p w14:paraId="2EB09B45" w14:textId="77777777" w:rsidR="005A5ED9" w:rsidRPr="008224B1" w:rsidRDefault="005A5ED9" w:rsidP="005A5ED9">
            <w:pPr>
              <w:spacing w:after="0" w:line="120" w:lineRule="auto"/>
              <w:jc w:val="left"/>
              <w:rPr>
                <w:rFonts w:cstheme="minorHAnsi"/>
                <w:sz w:val="18"/>
                <w:szCs w:val="18"/>
              </w:rPr>
            </w:pPr>
          </w:p>
          <w:p w14:paraId="7B4D97C2" w14:textId="4AEA3407" w:rsidR="00860BE3" w:rsidRDefault="00860BE3" w:rsidP="005A5ED9">
            <w:pPr>
              <w:spacing w:after="0" w:line="120" w:lineRule="auto"/>
              <w:jc w:val="left"/>
              <w:rPr>
                <w:rFonts w:cstheme="minorHAnsi"/>
                <w:sz w:val="18"/>
                <w:szCs w:val="18"/>
              </w:rPr>
            </w:pPr>
            <w:r w:rsidRPr="008224B1">
              <w:rPr>
                <w:rFonts w:cstheme="minorHAnsi"/>
                <w:sz w:val="18"/>
                <w:szCs w:val="18"/>
              </w:rPr>
              <w:t>Standard 7: </w:t>
            </w:r>
          </w:p>
          <w:p w14:paraId="15DAC7EA" w14:textId="77777777" w:rsidR="008224B1" w:rsidRDefault="008224B1" w:rsidP="005A5ED9">
            <w:pPr>
              <w:spacing w:after="0" w:line="120" w:lineRule="auto"/>
              <w:jc w:val="left"/>
              <w:rPr>
                <w:rFonts w:cstheme="minorHAnsi"/>
                <w:sz w:val="18"/>
                <w:szCs w:val="18"/>
              </w:rPr>
            </w:pPr>
          </w:p>
          <w:p w14:paraId="48416096" w14:textId="2A5646E3" w:rsidR="008224B1" w:rsidRPr="008224B1" w:rsidRDefault="008224B1" w:rsidP="005A5ED9">
            <w:pPr>
              <w:spacing w:after="0" w:line="120" w:lineRule="auto"/>
              <w:jc w:val="left"/>
              <w:rPr>
                <w:rFonts w:cstheme="minorHAnsi"/>
                <w:sz w:val="18"/>
                <w:szCs w:val="18"/>
              </w:rPr>
            </w:pPr>
            <w:r>
              <w:rPr>
                <w:rFonts w:cstheme="minorHAnsi"/>
                <w:sz w:val="18"/>
                <w:szCs w:val="18"/>
              </w:rPr>
              <w:t xml:space="preserve">Standard 8: </w:t>
            </w:r>
          </w:p>
        </w:tc>
        <w:tc>
          <w:tcPr>
            <w:tcW w:w="2015" w:type="dxa"/>
            <w:tcBorders>
              <w:top w:val="single" w:sz="6" w:space="0" w:color="005594"/>
              <w:left w:val="nil"/>
              <w:bottom w:val="single" w:sz="6" w:space="0" w:color="005594"/>
              <w:right w:val="single" w:sz="6" w:space="0" w:color="005594"/>
            </w:tcBorders>
          </w:tcPr>
          <w:p w14:paraId="0F232F04" w14:textId="77777777" w:rsidR="00860BE3" w:rsidRPr="008224B1" w:rsidRDefault="00860BE3" w:rsidP="00EE0804">
            <w:pPr>
              <w:spacing w:after="0"/>
              <w:jc w:val="left"/>
              <w:rPr>
                <w:rFonts w:cstheme="minorHAnsi"/>
                <w:sz w:val="18"/>
                <w:szCs w:val="18"/>
              </w:rPr>
            </w:pPr>
            <w:r w:rsidRPr="008224B1">
              <w:rPr>
                <w:rFonts w:cstheme="minorHAnsi"/>
                <w:sz w:val="18"/>
                <w:szCs w:val="18"/>
              </w:rPr>
              <w:lastRenderedPageBreak/>
              <w:t>Biodiversity Conservation and Sustainable Natural Resource Management​</w:t>
            </w:r>
          </w:p>
          <w:p w14:paraId="53CF5BBB" w14:textId="5FFD083C" w:rsidR="00860BE3" w:rsidRPr="008224B1" w:rsidRDefault="00860BE3" w:rsidP="00EE0804">
            <w:pPr>
              <w:spacing w:after="0"/>
              <w:jc w:val="left"/>
              <w:rPr>
                <w:rFonts w:cstheme="minorHAnsi"/>
                <w:sz w:val="18"/>
                <w:szCs w:val="18"/>
              </w:rPr>
            </w:pPr>
            <w:r w:rsidRPr="008224B1">
              <w:rPr>
                <w:rFonts w:cstheme="minorHAnsi"/>
                <w:sz w:val="18"/>
                <w:szCs w:val="18"/>
              </w:rPr>
              <w:t xml:space="preserve">Climate Change </w:t>
            </w:r>
            <w:r w:rsidR="008224B1">
              <w:rPr>
                <w:rFonts w:cstheme="minorHAnsi"/>
                <w:sz w:val="18"/>
                <w:szCs w:val="18"/>
              </w:rPr>
              <w:t>and Disaster Risks</w:t>
            </w:r>
          </w:p>
          <w:p w14:paraId="54FF0660" w14:textId="20316CFA" w:rsidR="00860BE3" w:rsidRPr="008224B1" w:rsidRDefault="00860BE3" w:rsidP="00EE0804">
            <w:pPr>
              <w:spacing w:after="0"/>
              <w:jc w:val="left"/>
              <w:rPr>
                <w:rFonts w:cstheme="minorHAnsi"/>
                <w:sz w:val="18"/>
                <w:szCs w:val="18"/>
              </w:rPr>
            </w:pPr>
            <w:r w:rsidRPr="008224B1">
              <w:rPr>
                <w:rFonts w:cstheme="minorHAnsi"/>
                <w:sz w:val="18"/>
                <w:szCs w:val="18"/>
              </w:rPr>
              <w:t xml:space="preserve">Community Health, Safety and </w:t>
            </w:r>
            <w:r w:rsidR="008224B1">
              <w:rPr>
                <w:rFonts w:cstheme="minorHAnsi"/>
                <w:sz w:val="18"/>
                <w:szCs w:val="18"/>
              </w:rPr>
              <w:t>Security</w:t>
            </w:r>
          </w:p>
          <w:p w14:paraId="56A46ADD" w14:textId="77777777" w:rsidR="00860BE3" w:rsidRPr="008224B1" w:rsidRDefault="00860BE3" w:rsidP="00EE0804">
            <w:pPr>
              <w:spacing w:after="0"/>
              <w:jc w:val="left"/>
              <w:rPr>
                <w:rFonts w:cstheme="minorHAnsi"/>
                <w:sz w:val="18"/>
                <w:szCs w:val="18"/>
              </w:rPr>
            </w:pPr>
            <w:r w:rsidRPr="008224B1">
              <w:rPr>
                <w:rFonts w:cstheme="minorHAnsi"/>
                <w:sz w:val="18"/>
                <w:szCs w:val="18"/>
              </w:rPr>
              <w:t>Cultural Heritage</w:t>
            </w:r>
          </w:p>
          <w:p w14:paraId="7CA47FE4" w14:textId="77777777" w:rsidR="00860BE3" w:rsidRPr="008224B1" w:rsidRDefault="005C71BD" w:rsidP="00EE0804">
            <w:pPr>
              <w:spacing w:after="0"/>
              <w:jc w:val="left"/>
              <w:rPr>
                <w:rFonts w:cstheme="minorHAnsi"/>
                <w:sz w:val="18"/>
                <w:szCs w:val="18"/>
              </w:rPr>
            </w:pPr>
            <w:hyperlink r:id="rId19" w:history="1">
              <w:r w:rsidR="00860BE3" w:rsidRPr="008224B1">
                <w:rPr>
                  <w:rFonts w:cstheme="minorHAnsi"/>
                  <w:sz w:val="18"/>
                  <w:szCs w:val="18"/>
                </w:rPr>
                <w:t>Displacement and Resettlement​</w:t>
              </w:r>
            </w:hyperlink>
          </w:p>
          <w:p w14:paraId="4DCB4557" w14:textId="77777777" w:rsidR="00860BE3" w:rsidRPr="008224B1" w:rsidRDefault="005C71BD" w:rsidP="00EE0804">
            <w:pPr>
              <w:spacing w:after="0"/>
              <w:jc w:val="left"/>
              <w:rPr>
                <w:rFonts w:cstheme="minorHAnsi"/>
                <w:sz w:val="18"/>
                <w:szCs w:val="18"/>
              </w:rPr>
            </w:pPr>
            <w:hyperlink r:id="rId20" w:history="1">
              <w:r w:rsidR="00860BE3" w:rsidRPr="008224B1">
                <w:rPr>
                  <w:rFonts w:cstheme="minorHAnsi"/>
                  <w:sz w:val="18"/>
                  <w:szCs w:val="18"/>
                </w:rPr>
                <w:t> Indigenous Peoples</w:t>
              </w:r>
            </w:hyperlink>
          </w:p>
          <w:p w14:paraId="6F6C3098" w14:textId="74CA06C0" w:rsidR="008224B1" w:rsidRDefault="008224B1" w:rsidP="00EE0804">
            <w:pPr>
              <w:spacing w:after="0"/>
              <w:jc w:val="left"/>
              <w:rPr>
                <w:rFonts w:cstheme="minorHAnsi"/>
                <w:sz w:val="18"/>
                <w:szCs w:val="18"/>
              </w:rPr>
            </w:pPr>
            <w:r>
              <w:rPr>
                <w:rFonts w:cstheme="minorHAnsi"/>
                <w:sz w:val="18"/>
                <w:szCs w:val="18"/>
              </w:rPr>
              <w:lastRenderedPageBreak/>
              <w:t xml:space="preserve">Labour and Working Conditions </w:t>
            </w:r>
          </w:p>
          <w:p w14:paraId="537EE5F6" w14:textId="77777777" w:rsidR="00860BE3" w:rsidRDefault="00860BE3" w:rsidP="00EE0804">
            <w:pPr>
              <w:spacing w:after="0"/>
              <w:jc w:val="left"/>
              <w:rPr>
                <w:rFonts w:cstheme="minorHAnsi"/>
                <w:sz w:val="18"/>
                <w:szCs w:val="18"/>
              </w:rPr>
            </w:pPr>
            <w:r w:rsidRPr="008224B1">
              <w:rPr>
                <w:rFonts w:cstheme="minorHAnsi"/>
                <w:sz w:val="18"/>
                <w:szCs w:val="18"/>
              </w:rPr>
              <w:t>Pollution Prevention and Resource Efficiency</w:t>
            </w:r>
          </w:p>
          <w:p w14:paraId="0A2FE9A9" w14:textId="0D09FEC1" w:rsidR="00F05DF7" w:rsidRPr="008224B1" w:rsidRDefault="00F05DF7" w:rsidP="00EE0804">
            <w:pPr>
              <w:spacing w:after="0"/>
              <w:jc w:val="left"/>
              <w:rPr>
                <w:rFonts w:cstheme="minorHAnsi"/>
                <w:sz w:val="18"/>
                <w:szCs w:val="18"/>
              </w:rPr>
            </w:pPr>
          </w:p>
        </w:tc>
        <w:tc>
          <w:tcPr>
            <w:tcW w:w="363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ED3437A" w14:textId="77777777" w:rsidR="008224B1" w:rsidRDefault="005C71BD" w:rsidP="005C71BD">
            <w:pPr>
              <w:pStyle w:val="ListParagraph"/>
              <w:numPr>
                <w:ilvl w:val="0"/>
                <w:numId w:val="29"/>
              </w:numPr>
              <w:tabs>
                <w:tab w:val="left" w:pos="351"/>
              </w:tabs>
              <w:spacing w:after="0" w:line="360" w:lineRule="auto"/>
              <w:ind w:left="68" w:firstLine="0"/>
              <w:jc w:val="left"/>
              <w:rPr>
                <w:rFonts w:cstheme="minorHAnsi"/>
                <w:bCs/>
                <w:sz w:val="18"/>
                <w:szCs w:val="18"/>
              </w:rPr>
            </w:pPr>
            <w:hyperlink r:id="rId21" w:history="1">
              <w:r w:rsidR="00860BE3" w:rsidRPr="008224B1">
                <w:rPr>
                  <w:rFonts w:cstheme="minorHAnsi"/>
                  <w:bCs/>
                  <w:sz w:val="18"/>
                  <w:szCs w:val="18"/>
                </w:rPr>
                <w:t>Quality Assurance</w:t>
              </w:r>
            </w:hyperlink>
            <w:r w:rsidR="008224B1" w:rsidRPr="008224B1">
              <w:rPr>
                <w:rFonts w:cstheme="minorHAnsi"/>
                <w:bCs/>
                <w:sz w:val="18"/>
                <w:szCs w:val="18"/>
              </w:rPr>
              <w:t xml:space="preserve">  &amp; Risk Management</w:t>
            </w:r>
          </w:p>
          <w:p w14:paraId="1F2AD70B" w14:textId="77777777" w:rsidR="008224B1" w:rsidRDefault="005C71BD" w:rsidP="005C71BD">
            <w:pPr>
              <w:pStyle w:val="ListParagraph"/>
              <w:numPr>
                <w:ilvl w:val="0"/>
                <w:numId w:val="29"/>
              </w:numPr>
              <w:tabs>
                <w:tab w:val="left" w:pos="351"/>
              </w:tabs>
              <w:spacing w:after="0" w:line="360" w:lineRule="auto"/>
              <w:ind w:left="68" w:firstLine="0"/>
              <w:jc w:val="left"/>
              <w:rPr>
                <w:rFonts w:cstheme="minorHAnsi"/>
                <w:bCs/>
                <w:sz w:val="18"/>
                <w:szCs w:val="18"/>
              </w:rPr>
            </w:pPr>
            <w:hyperlink r:id="rId22" w:history="1">
              <w:r w:rsidR="00860BE3" w:rsidRPr="008224B1">
                <w:rPr>
                  <w:rFonts w:cstheme="minorHAnsi"/>
                  <w:bCs/>
                  <w:sz w:val="18"/>
                  <w:szCs w:val="18"/>
                </w:rPr>
                <w:t>Screening</w:t>
              </w:r>
              <w:r w:rsidR="008224B1" w:rsidRPr="008224B1">
                <w:rPr>
                  <w:rFonts w:cstheme="minorHAnsi"/>
                  <w:bCs/>
                  <w:sz w:val="18"/>
                  <w:szCs w:val="18"/>
                </w:rPr>
                <w:t>,</w:t>
              </w:r>
            </w:hyperlink>
            <w:r w:rsidR="008224B1" w:rsidRPr="008224B1">
              <w:rPr>
                <w:rFonts w:cstheme="minorHAnsi"/>
                <w:bCs/>
                <w:sz w:val="18"/>
                <w:szCs w:val="18"/>
              </w:rPr>
              <w:t xml:space="preserve"> Assessment and Management of SES Risks and Impacts</w:t>
            </w:r>
          </w:p>
          <w:p w14:paraId="707B3A64" w14:textId="77777777" w:rsidR="008224B1" w:rsidRDefault="005C71BD" w:rsidP="005C71BD">
            <w:pPr>
              <w:pStyle w:val="ListParagraph"/>
              <w:numPr>
                <w:ilvl w:val="0"/>
                <w:numId w:val="29"/>
              </w:numPr>
              <w:tabs>
                <w:tab w:val="left" w:pos="351"/>
              </w:tabs>
              <w:spacing w:after="0" w:line="360" w:lineRule="auto"/>
              <w:ind w:left="68" w:firstLine="0"/>
              <w:jc w:val="left"/>
              <w:rPr>
                <w:rFonts w:cstheme="minorHAnsi"/>
                <w:bCs/>
                <w:sz w:val="18"/>
                <w:szCs w:val="18"/>
              </w:rPr>
            </w:pPr>
            <w:hyperlink r:id="rId23" w:history="1">
              <w:r w:rsidR="00860BE3" w:rsidRPr="008224B1">
                <w:rPr>
                  <w:rFonts w:cstheme="minorHAnsi"/>
                  <w:bCs/>
                  <w:sz w:val="18"/>
                  <w:szCs w:val="18"/>
                </w:rPr>
                <w:t>Stakeholder Engagement</w:t>
              </w:r>
            </w:hyperlink>
            <w:r w:rsidR="00860BE3" w:rsidRPr="008224B1">
              <w:rPr>
                <w:rFonts w:cstheme="minorHAnsi"/>
                <w:bCs/>
                <w:sz w:val="18"/>
                <w:szCs w:val="18"/>
              </w:rPr>
              <w:t> and </w:t>
            </w:r>
            <w:hyperlink r:id="rId24" w:history="1">
              <w:r w:rsidR="00860BE3" w:rsidRPr="008224B1">
                <w:rPr>
                  <w:rFonts w:cstheme="minorHAnsi"/>
                  <w:bCs/>
                  <w:sz w:val="18"/>
                  <w:szCs w:val="18"/>
                </w:rPr>
                <w:t>Response Mechanism</w:t>
              </w:r>
            </w:hyperlink>
          </w:p>
          <w:p w14:paraId="701472D2" w14:textId="77777777" w:rsidR="008224B1" w:rsidRDefault="005C71BD" w:rsidP="005C71BD">
            <w:pPr>
              <w:pStyle w:val="ListParagraph"/>
              <w:numPr>
                <w:ilvl w:val="0"/>
                <w:numId w:val="29"/>
              </w:numPr>
              <w:tabs>
                <w:tab w:val="left" w:pos="351"/>
              </w:tabs>
              <w:spacing w:after="0" w:line="360" w:lineRule="auto"/>
              <w:ind w:left="68" w:firstLine="0"/>
              <w:jc w:val="left"/>
              <w:rPr>
                <w:rFonts w:cstheme="minorHAnsi"/>
                <w:bCs/>
                <w:sz w:val="18"/>
                <w:szCs w:val="18"/>
              </w:rPr>
            </w:pPr>
            <w:hyperlink r:id="rId25" w:history="1">
              <w:r w:rsidR="00860BE3" w:rsidRPr="008224B1">
                <w:rPr>
                  <w:rFonts w:cstheme="minorHAnsi"/>
                  <w:bCs/>
                  <w:sz w:val="18"/>
                  <w:szCs w:val="18"/>
                </w:rPr>
                <w:t>Access to Information</w:t>
              </w:r>
            </w:hyperlink>
          </w:p>
          <w:p w14:paraId="6B239DB5" w14:textId="3BFCE61B" w:rsidR="00860BE3" w:rsidRPr="008224B1" w:rsidRDefault="005C71BD" w:rsidP="005C71BD">
            <w:pPr>
              <w:pStyle w:val="ListParagraph"/>
              <w:numPr>
                <w:ilvl w:val="0"/>
                <w:numId w:val="29"/>
              </w:numPr>
              <w:tabs>
                <w:tab w:val="left" w:pos="351"/>
              </w:tabs>
              <w:spacing w:after="0" w:line="360" w:lineRule="auto"/>
              <w:ind w:left="68" w:firstLine="0"/>
              <w:jc w:val="left"/>
              <w:rPr>
                <w:rFonts w:cstheme="minorHAnsi"/>
                <w:bCs/>
                <w:sz w:val="18"/>
                <w:szCs w:val="18"/>
              </w:rPr>
            </w:pPr>
            <w:hyperlink r:id="rId26" w:history="1">
              <w:r w:rsidR="00860BE3" w:rsidRPr="008224B1">
                <w:rPr>
                  <w:rFonts w:cstheme="minorHAnsi"/>
                  <w:bCs/>
                  <w:sz w:val="18"/>
                  <w:szCs w:val="18"/>
                </w:rPr>
                <w:t>Monitoring, Reporting</w:t>
              </w:r>
            </w:hyperlink>
            <w:r w:rsidR="00860BE3" w:rsidRPr="008224B1">
              <w:rPr>
                <w:rFonts w:cstheme="minorHAnsi"/>
                <w:b/>
                <w:bCs/>
                <w:sz w:val="18"/>
                <w:szCs w:val="18"/>
              </w:rPr>
              <w:t>, </w:t>
            </w:r>
            <w:hyperlink r:id="rId27" w:history="1">
              <w:r w:rsidR="00860BE3" w:rsidRPr="008224B1">
                <w:rPr>
                  <w:rFonts w:cstheme="minorHAnsi"/>
                  <w:bCs/>
                  <w:sz w:val="18"/>
                  <w:szCs w:val="18"/>
                </w:rPr>
                <w:t>Compliance review</w:t>
              </w:r>
            </w:hyperlink>
          </w:p>
        </w:tc>
      </w:tr>
    </w:tbl>
    <w:p w14:paraId="2BD06C3D" w14:textId="77777777" w:rsidR="00860BE3" w:rsidRPr="00DA2CC2" w:rsidRDefault="00860BE3" w:rsidP="00DA2CC2">
      <w:pPr>
        <w:spacing w:before="0" w:after="0"/>
        <w:contextualSpacing/>
        <w:rPr>
          <w:rFonts w:cstheme="minorHAnsi"/>
          <w:color w:val="000000" w:themeColor="text1"/>
          <w:shd w:val="clear" w:color="auto" w:fill="FFFFFF"/>
        </w:rPr>
      </w:pPr>
    </w:p>
    <w:p w14:paraId="75D53700" w14:textId="195FBF37" w:rsidR="00860BE3" w:rsidRPr="007F10B6" w:rsidRDefault="00860BE3" w:rsidP="007F10B6">
      <w:r w:rsidRPr="007F10B6">
        <w:t>Where projects are rated as being High</w:t>
      </w:r>
      <w:r w:rsidR="002E3D94">
        <w:t>, Substantial or Moderate</w:t>
      </w:r>
      <w:r w:rsidRPr="007F10B6">
        <w:t xml:space="preserve"> Risk</w:t>
      </w:r>
      <w:r w:rsidR="002E3D94">
        <w:t xml:space="preserve">, some form of </w:t>
      </w:r>
      <w:r w:rsidRPr="007F10B6">
        <w:t>social and environmental assessment is required, together with the identification of management mechanisms to mitigate identified r</w:t>
      </w:r>
      <w:r w:rsidR="00A20BE3">
        <w:t>isks.  The assessment must be</w:t>
      </w:r>
      <w:r w:rsidRPr="007F10B6">
        <w:t xml:space="preserve"> commensurate with the magnitude and severity of foreseen risks.  </w:t>
      </w:r>
    </w:p>
    <w:p w14:paraId="0FABE8D9" w14:textId="7290FAE4" w:rsidR="00860BE3" w:rsidRDefault="00860BE3" w:rsidP="007F10B6">
      <w:r w:rsidRPr="007F10B6">
        <w:t xml:space="preserve">The nature of the assessment will vary according to the type of risk foreseen.  Where potential impacts are foreseen from “upstream” project activities, such as those involving </w:t>
      </w:r>
      <w:r w:rsidR="00100055">
        <w:t xml:space="preserve">regulatory and legal amendments and </w:t>
      </w:r>
      <w:r w:rsidRPr="007F10B6">
        <w:t xml:space="preserve">policy </w:t>
      </w:r>
      <w:r w:rsidR="00100055">
        <w:t>support</w:t>
      </w:r>
      <w:r w:rsidRPr="007F10B6">
        <w:t xml:space="preserve"> or capacity building, they are typically assessed using forms of Strategic Environmental and Social Assessment (SESA). Risks and impacts associated with projects that have a physical footprint (“downstream” activities) are typically addressed through a</w:t>
      </w:r>
      <w:r w:rsidR="0047332B">
        <w:t>n</w:t>
      </w:r>
      <w:r w:rsidRPr="007F10B6">
        <w:t xml:space="preserve"> Environmental and Social Impact Assessment (ESIA)</w:t>
      </w:r>
      <w:r w:rsidR="002E3D94">
        <w:t xml:space="preserve"> or targeted on-the-ground assessments</w:t>
      </w:r>
      <w:r w:rsidRPr="007F10B6">
        <w:t xml:space="preserve">.   </w:t>
      </w:r>
    </w:p>
    <w:p w14:paraId="01CA033E" w14:textId="0222DA18" w:rsidR="002C7E38" w:rsidRDefault="002C7E38" w:rsidP="002C7E38">
      <w:r w:rsidRPr="00CB359A">
        <w:t>The SESP was finalized during the project preparation, as required by UNDP’s Social and Environmental Standards (SES).  The SESP identified 1</w:t>
      </w:r>
      <w:r w:rsidR="004C2876">
        <w:t>5</w:t>
      </w:r>
      <w:r w:rsidR="00F21DA5">
        <w:t xml:space="preserve"> project</w:t>
      </w:r>
      <w:r w:rsidRPr="00CB359A">
        <w:t xml:space="preserve"> risks</w:t>
      </w:r>
      <w:r w:rsidR="00F21DA5">
        <w:t xml:space="preserve"> and 1 risk related to the project’s Area of Influence (</w:t>
      </w:r>
      <w:proofErr w:type="spellStart"/>
      <w:r w:rsidR="00F21DA5">
        <w:t>AoI</w:t>
      </w:r>
      <w:proofErr w:type="spellEnd"/>
      <w:r w:rsidR="00F21DA5">
        <w:t xml:space="preserve">) </w:t>
      </w:r>
      <w:r w:rsidRPr="00CB359A">
        <w:t xml:space="preserve"> that could have potential negative impacts in the absence of safeguards. Based on their likelihood and impact the category of each risk has been estimated, resulting in </w:t>
      </w:r>
      <w:r w:rsidR="004C2876">
        <w:t>3</w:t>
      </w:r>
      <w:r w:rsidR="00F21DA5">
        <w:t xml:space="preserve"> Substantial risks</w:t>
      </w:r>
      <w:r w:rsidR="004C2876">
        <w:t xml:space="preserve"> and</w:t>
      </w:r>
      <w:r w:rsidR="00F21DA5">
        <w:t xml:space="preserve"> </w:t>
      </w:r>
      <w:r w:rsidRPr="00CB359A">
        <w:t xml:space="preserve"> 1</w:t>
      </w:r>
      <w:r w:rsidR="004C2876">
        <w:t>3</w:t>
      </w:r>
      <w:r w:rsidRPr="00CB359A">
        <w:t xml:space="preserve"> Moderate risks. </w:t>
      </w:r>
    </w:p>
    <w:p w14:paraId="3DEB1809" w14:textId="0E1569D1" w:rsidR="002C7E38" w:rsidRPr="00395B47" w:rsidRDefault="002C7E38" w:rsidP="002C7E38">
      <w:r w:rsidRPr="008552D2">
        <w:t>The screenings also indicate th</w:t>
      </w:r>
      <w:r>
        <w:t xml:space="preserve">at three Programming Principles and </w:t>
      </w:r>
      <w:r w:rsidR="00B010E3">
        <w:t>six</w:t>
      </w:r>
      <w:r>
        <w:t xml:space="preserve"> Project Level Standard </w:t>
      </w:r>
      <w:r w:rsidRPr="008552D2">
        <w:t xml:space="preserve">have been </w:t>
      </w:r>
      <w:r w:rsidRPr="00395B47">
        <w:t xml:space="preserve">triggered </w:t>
      </w:r>
      <w:r w:rsidR="00F21DA5">
        <w:t>by the Substantial and Moderate R</w:t>
      </w:r>
      <w:r w:rsidRPr="00395B47">
        <w:t xml:space="preserve">isks: </w:t>
      </w:r>
    </w:p>
    <w:p w14:paraId="7F05DD6F" w14:textId="25B2EEED" w:rsidR="002C7E38" w:rsidRPr="008552D2" w:rsidRDefault="002C7E38" w:rsidP="005C71BD">
      <w:pPr>
        <w:numPr>
          <w:ilvl w:val="0"/>
          <w:numId w:val="16"/>
        </w:numPr>
      </w:pPr>
      <w:r>
        <w:t>Principle 2:  Human Rights</w:t>
      </w:r>
      <w:r w:rsidR="00016DAB">
        <w:t xml:space="preserve"> (</w:t>
      </w:r>
      <w:r w:rsidR="00016DAB">
        <w:rPr>
          <w:lang w:val="en-US"/>
        </w:rPr>
        <w:t>due to potential exclusion of marginalized people from decision-making that may affect them including new proposed legislation and locations of pilot demonstrations</w:t>
      </w:r>
      <w:r w:rsidR="00100055">
        <w:rPr>
          <w:lang w:val="en-US"/>
        </w:rPr>
        <w:t>; potential conflicts between rangers and local communities and/or police and local communities</w:t>
      </w:r>
      <w:r w:rsidR="00016DAB">
        <w:rPr>
          <w:lang w:val="en-US"/>
        </w:rPr>
        <w:t>)</w:t>
      </w:r>
      <w:r w:rsidR="00B010E3">
        <w:rPr>
          <w:lang w:val="en-US"/>
        </w:rPr>
        <w:t>;</w:t>
      </w:r>
    </w:p>
    <w:p w14:paraId="1F0CE16A" w14:textId="79BA6403" w:rsidR="002C7E38" w:rsidRDefault="002C7E38" w:rsidP="005C71BD">
      <w:pPr>
        <w:numPr>
          <w:ilvl w:val="0"/>
          <w:numId w:val="16"/>
        </w:numPr>
      </w:pPr>
      <w:r w:rsidRPr="008552D2">
        <w:t xml:space="preserve">Principle </w:t>
      </w:r>
      <w:r>
        <w:t>3</w:t>
      </w:r>
      <w:r w:rsidRPr="008552D2">
        <w:t>: Gender Equality and Women’s Empowerment</w:t>
      </w:r>
      <w:r w:rsidR="00016DAB">
        <w:t xml:space="preserve"> (due to </w:t>
      </w:r>
      <w:r w:rsidR="00016DAB" w:rsidRPr="004C5681">
        <w:rPr>
          <w:lang w:val="en-US"/>
        </w:rPr>
        <w:t>potential reproduction of gender discrimination at demonstration sites and in capacity building activities</w:t>
      </w:r>
      <w:r w:rsidR="00016DAB">
        <w:rPr>
          <w:lang w:val="en-US"/>
        </w:rPr>
        <w:t>)</w:t>
      </w:r>
      <w:r w:rsidR="00B010E3">
        <w:rPr>
          <w:lang w:val="en-US"/>
        </w:rPr>
        <w:t>;</w:t>
      </w:r>
    </w:p>
    <w:p w14:paraId="4C305D2C" w14:textId="7651B800" w:rsidR="002C7E38" w:rsidRPr="008552D2" w:rsidRDefault="002C7E38" w:rsidP="005C71BD">
      <w:pPr>
        <w:numPr>
          <w:ilvl w:val="0"/>
          <w:numId w:val="16"/>
        </w:numPr>
      </w:pPr>
      <w:r>
        <w:t>Principle 5:  Accountability</w:t>
      </w:r>
      <w:r w:rsidR="00B010E3">
        <w:t xml:space="preserve"> (</w:t>
      </w:r>
      <w:r w:rsidR="00B010E3">
        <w:rPr>
          <w:lang w:val="en-US"/>
        </w:rPr>
        <w:t>due to potential exclusion of marginalized people from decision-making)</w:t>
      </w:r>
    </w:p>
    <w:p w14:paraId="76734DA1" w14:textId="642DF875" w:rsidR="002C7E38" w:rsidRPr="008552D2" w:rsidRDefault="002C7E38" w:rsidP="005C71BD">
      <w:pPr>
        <w:numPr>
          <w:ilvl w:val="0"/>
          <w:numId w:val="16"/>
        </w:numPr>
      </w:pPr>
      <w:r w:rsidRPr="008552D2">
        <w:t xml:space="preserve">Standard </w:t>
      </w:r>
      <w:r>
        <w:t>1</w:t>
      </w:r>
      <w:r w:rsidRPr="008552D2">
        <w:t>: Biodiversity Conservation and Sustainable Natural Resource Management</w:t>
      </w:r>
      <w:r w:rsidR="00016DAB">
        <w:t xml:space="preserve"> (due to </w:t>
      </w:r>
      <w:r w:rsidR="00016DAB">
        <w:rPr>
          <w:lang w:val="en-US"/>
        </w:rPr>
        <w:t>potential disruption of habitats due to pollution; or inadvertent harmful impact on natural ecosystems</w:t>
      </w:r>
      <w:r w:rsidR="002A3F2E">
        <w:rPr>
          <w:lang w:val="en-US"/>
        </w:rPr>
        <w:t xml:space="preserve"> subsequent to restoration activities</w:t>
      </w:r>
      <w:r w:rsidR="00016DAB">
        <w:rPr>
          <w:lang w:val="en-US"/>
        </w:rPr>
        <w:t>)</w:t>
      </w:r>
    </w:p>
    <w:p w14:paraId="407601DD" w14:textId="41FFFBDB" w:rsidR="002C7E38" w:rsidRPr="008552D2" w:rsidRDefault="002C7E38" w:rsidP="005C71BD">
      <w:pPr>
        <w:numPr>
          <w:ilvl w:val="0"/>
          <w:numId w:val="16"/>
        </w:numPr>
      </w:pPr>
      <w:r w:rsidRPr="008552D2">
        <w:t xml:space="preserve">Standard 2: Climate Change </w:t>
      </w:r>
      <w:r>
        <w:t>and Disaster Risks</w:t>
      </w:r>
      <w:r w:rsidR="00016DAB">
        <w:t xml:space="preserve"> (due to potential vulnerability to extreme climate events drought or floods);</w:t>
      </w:r>
    </w:p>
    <w:p w14:paraId="0A32562D" w14:textId="72D7F2D4" w:rsidR="002C7E38" w:rsidRDefault="002C7E38" w:rsidP="005C71BD">
      <w:pPr>
        <w:numPr>
          <w:ilvl w:val="0"/>
          <w:numId w:val="16"/>
        </w:numPr>
      </w:pPr>
      <w:r w:rsidRPr="008552D2">
        <w:t xml:space="preserve">Standard 3: Community Health, Safety and </w:t>
      </w:r>
      <w:r>
        <w:t>Security</w:t>
      </w:r>
      <w:r w:rsidR="00B010E3">
        <w:t xml:space="preserve"> (due to risk of exposure of communities to rising ground water level</w:t>
      </w:r>
      <w:r w:rsidR="007E17C4">
        <w:t xml:space="preserve"> subsequent to the restoration of the </w:t>
      </w:r>
      <w:proofErr w:type="spellStart"/>
      <w:r w:rsidR="007E17C4">
        <w:t>Camenca</w:t>
      </w:r>
      <w:proofErr w:type="spellEnd"/>
      <w:r w:rsidR="007E17C4">
        <w:t xml:space="preserve"> river old watercourse</w:t>
      </w:r>
      <w:r w:rsidR="00B010E3">
        <w:t>)</w:t>
      </w:r>
    </w:p>
    <w:p w14:paraId="50117970" w14:textId="13E703A1" w:rsidR="003E113C" w:rsidRPr="00E677E8" w:rsidRDefault="003E113C" w:rsidP="005C71BD">
      <w:pPr>
        <w:numPr>
          <w:ilvl w:val="0"/>
          <w:numId w:val="16"/>
        </w:numPr>
        <w:rPr>
          <w:i/>
          <w:iCs/>
        </w:rPr>
      </w:pPr>
      <w:r w:rsidRPr="00E677E8">
        <w:rPr>
          <w:i/>
          <w:iCs/>
        </w:rPr>
        <w:t>Standard 4</w:t>
      </w:r>
      <w:r w:rsidR="00E677E8" w:rsidRPr="00E677E8">
        <w:rPr>
          <w:i/>
          <w:iCs/>
        </w:rPr>
        <w:t xml:space="preserve"> </w:t>
      </w:r>
      <w:r w:rsidR="00411D6E">
        <w:rPr>
          <w:i/>
          <w:iCs/>
        </w:rPr>
        <w:t>Cultural Heritage (</w:t>
      </w:r>
      <w:r w:rsidR="00411D6E">
        <w:t>due to potential impact of restoration and proposed  eco-tourism routes)</w:t>
      </w:r>
      <w:r w:rsidR="00411D6E" w:rsidRPr="00E677E8">
        <w:rPr>
          <w:i/>
          <w:iCs/>
        </w:rPr>
        <w:t xml:space="preserve"> </w:t>
      </w:r>
    </w:p>
    <w:p w14:paraId="4820BC7C" w14:textId="7F6B2E0D" w:rsidR="002C7E38" w:rsidRDefault="002C7E38" w:rsidP="005C71BD">
      <w:pPr>
        <w:numPr>
          <w:ilvl w:val="0"/>
          <w:numId w:val="16"/>
        </w:numPr>
      </w:pPr>
      <w:r>
        <w:t xml:space="preserve">Standard 5: Displacement and Resettlement </w:t>
      </w:r>
      <w:r w:rsidR="00B010E3">
        <w:t xml:space="preserve"> (</w:t>
      </w:r>
      <w:r w:rsidR="00B010E3">
        <w:rPr>
          <w:lang w:val="en-US"/>
        </w:rPr>
        <w:t xml:space="preserve">due to potential </w:t>
      </w:r>
      <w:r w:rsidR="007E17C4">
        <w:rPr>
          <w:lang w:val="en-US"/>
        </w:rPr>
        <w:t>economic</w:t>
      </w:r>
      <w:r w:rsidR="00B010E3">
        <w:rPr>
          <w:lang w:val="en-US"/>
        </w:rPr>
        <w:t xml:space="preserve"> displacement</w:t>
      </w:r>
      <w:r w:rsidR="007E17C4">
        <w:rPr>
          <w:lang w:val="en-US"/>
        </w:rPr>
        <w:t xml:space="preserve"> stemming either from legal amendments, stricter enforcement of environmental legislation, improved PAs patrolling</w:t>
      </w:r>
      <w:r w:rsidR="00001245">
        <w:rPr>
          <w:lang w:val="en-US"/>
        </w:rPr>
        <w:t xml:space="preserve"> and restoration activities)</w:t>
      </w:r>
    </w:p>
    <w:p w14:paraId="01C29505" w14:textId="02B50251" w:rsidR="00E677E8" w:rsidRPr="00E677E8" w:rsidRDefault="00E677E8" w:rsidP="005C71BD">
      <w:pPr>
        <w:numPr>
          <w:ilvl w:val="0"/>
          <w:numId w:val="16"/>
        </w:numPr>
        <w:rPr>
          <w:i/>
          <w:iCs/>
        </w:rPr>
      </w:pPr>
      <w:r w:rsidRPr="00E677E8">
        <w:rPr>
          <w:i/>
          <w:iCs/>
        </w:rPr>
        <w:t xml:space="preserve">Standard 6: </w:t>
      </w:r>
      <w:r w:rsidR="00411D6E">
        <w:rPr>
          <w:i/>
          <w:iCs/>
        </w:rPr>
        <w:t xml:space="preserve">Indigenous People </w:t>
      </w:r>
      <w:r w:rsidR="00411D6E" w:rsidRPr="00E677E8">
        <w:rPr>
          <w:i/>
          <w:iCs/>
        </w:rPr>
        <w:t>(this standard was not triggered)</w:t>
      </w:r>
    </w:p>
    <w:p w14:paraId="2ED0E292" w14:textId="6C1CFB43" w:rsidR="003E113C" w:rsidRDefault="003E113C" w:rsidP="005C71BD">
      <w:pPr>
        <w:numPr>
          <w:ilvl w:val="0"/>
          <w:numId w:val="16"/>
        </w:numPr>
      </w:pPr>
      <w:r>
        <w:t xml:space="preserve">Standard </w:t>
      </w:r>
      <w:r w:rsidR="00E677E8">
        <w:t xml:space="preserve">7: Labour and Working Conditions </w:t>
      </w:r>
      <w:r w:rsidR="00001245">
        <w:t xml:space="preserve">(due to third party contactors  potential failure to comply with international </w:t>
      </w:r>
      <w:proofErr w:type="spellStart"/>
      <w:r w:rsidR="00001245">
        <w:t>labor</w:t>
      </w:r>
      <w:proofErr w:type="spellEnd"/>
      <w:r w:rsidR="00001245">
        <w:t xml:space="preserve"> standards)</w:t>
      </w:r>
    </w:p>
    <w:p w14:paraId="2AEBCD78" w14:textId="7CB8E08E" w:rsidR="002C7E38" w:rsidRPr="008552D2" w:rsidRDefault="002C7E38" w:rsidP="005C71BD">
      <w:pPr>
        <w:numPr>
          <w:ilvl w:val="0"/>
          <w:numId w:val="16"/>
        </w:numPr>
      </w:pPr>
      <w:r>
        <w:lastRenderedPageBreak/>
        <w:t>Standard 8: Pollution Prevention and Resource Efficiency</w:t>
      </w:r>
      <w:r w:rsidR="002257B4">
        <w:t xml:space="preserve"> (due to activities that may impact operations of </w:t>
      </w:r>
      <w:proofErr w:type="spellStart"/>
      <w:r w:rsidR="002257B4">
        <w:t>Stanca</w:t>
      </w:r>
      <w:proofErr w:type="spellEnd"/>
      <w:r w:rsidR="002257B4">
        <w:t xml:space="preserve"> </w:t>
      </w:r>
      <w:proofErr w:type="spellStart"/>
      <w:r w:rsidR="002257B4">
        <w:t>Costesti</w:t>
      </w:r>
      <w:proofErr w:type="spellEnd"/>
      <w:r w:rsidR="002257B4">
        <w:t xml:space="preserve"> Dam and the oil exploitation platform in the Lower Prut Biosphere Reserve). </w:t>
      </w:r>
    </w:p>
    <w:p w14:paraId="03317DF5" w14:textId="6365F164" w:rsidR="002C7E38" w:rsidRDefault="002C7E38" w:rsidP="002C7E38">
      <w:pPr>
        <w:rPr>
          <w:i/>
          <w:iCs/>
        </w:rPr>
      </w:pPr>
      <w:r w:rsidRPr="008552D2">
        <w:t>Full details on the risks and categorizations is contained in the SESP Template</w:t>
      </w:r>
      <w:r>
        <w:t xml:space="preserve"> annexed to this ESMF. </w:t>
      </w:r>
      <w:r w:rsidRPr="008552D2">
        <w:rPr>
          <w:i/>
          <w:iCs/>
        </w:rPr>
        <w:t xml:space="preserve">A summary of the risk significance under each SES principle and standard, and the project-level safeguard standards triggered by each project is shown in Table </w:t>
      </w:r>
      <w:r w:rsidR="00F329F9">
        <w:rPr>
          <w:i/>
          <w:iCs/>
        </w:rPr>
        <w:t>6</w:t>
      </w:r>
      <w:r w:rsidRPr="008552D2">
        <w:rPr>
          <w:i/>
          <w:iCs/>
        </w:rPr>
        <w:t xml:space="preserve"> below.  </w:t>
      </w:r>
    </w:p>
    <w:p w14:paraId="2B101DE0" w14:textId="77777777" w:rsidR="00726E29" w:rsidRPr="008552D2" w:rsidRDefault="00726E29" w:rsidP="002C7E38">
      <w:pPr>
        <w:rPr>
          <w:i/>
          <w:iCs/>
        </w:rPr>
      </w:pPr>
    </w:p>
    <w:p w14:paraId="1CB9DEB9" w14:textId="50C98E78" w:rsidR="002C7E38" w:rsidRPr="00726E29" w:rsidRDefault="002C7E38" w:rsidP="002C7E38">
      <w:pPr>
        <w:pStyle w:val="Caption"/>
        <w:rPr>
          <w:rFonts w:cstheme="minorHAnsi"/>
          <w:bCs/>
          <w:i w:val="0"/>
          <w:iCs w:val="0"/>
          <w:sz w:val="20"/>
          <w:szCs w:val="20"/>
        </w:rPr>
      </w:pPr>
      <w:r w:rsidRPr="00726E29">
        <w:rPr>
          <w:rFonts w:cstheme="minorHAnsi"/>
          <w:bCs/>
          <w:sz w:val="20"/>
          <w:szCs w:val="20"/>
        </w:rPr>
        <w:t xml:space="preserve">Table </w:t>
      </w:r>
      <w:r w:rsidR="000D39B0">
        <w:rPr>
          <w:rFonts w:cstheme="minorHAnsi"/>
          <w:bCs/>
          <w:sz w:val="20"/>
          <w:szCs w:val="20"/>
        </w:rPr>
        <w:t>5</w:t>
      </w:r>
      <w:r w:rsidRPr="00726E29">
        <w:rPr>
          <w:rFonts w:cstheme="minorHAnsi"/>
          <w:bCs/>
          <w:sz w:val="20"/>
          <w:szCs w:val="20"/>
        </w:rPr>
        <w:t>: Summary of safeguards triggered based on screening conducted during project preparation</w:t>
      </w:r>
    </w:p>
    <w:tbl>
      <w:tblPr>
        <w:tblStyle w:val="TableGrid"/>
        <w:tblW w:w="0" w:type="auto"/>
        <w:jc w:val="center"/>
        <w:tblLook w:val="04A0" w:firstRow="1" w:lastRow="0" w:firstColumn="1" w:lastColumn="0" w:noHBand="0" w:noVBand="1"/>
      </w:tblPr>
      <w:tblGrid>
        <w:gridCol w:w="4957"/>
        <w:gridCol w:w="1559"/>
        <w:gridCol w:w="2501"/>
      </w:tblGrid>
      <w:tr w:rsidR="00184BE4" w:rsidRPr="00726E29" w14:paraId="1790EBB8" w14:textId="037DB426" w:rsidTr="002340F6">
        <w:trPr>
          <w:tblHeader/>
          <w:jc w:val="center"/>
        </w:trPr>
        <w:tc>
          <w:tcPr>
            <w:tcW w:w="4957" w:type="dxa"/>
            <w:shd w:val="clear" w:color="auto" w:fill="EEECE1" w:themeFill="background2"/>
            <w:vAlign w:val="center"/>
          </w:tcPr>
          <w:p w14:paraId="21A213F6" w14:textId="77777777" w:rsidR="00184BE4" w:rsidRPr="00726E29" w:rsidRDefault="00184BE4" w:rsidP="00C47A0A">
            <w:pPr>
              <w:spacing w:before="0" w:after="0"/>
              <w:rPr>
                <w:rFonts w:cstheme="minorHAnsi"/>
                <w:b/>
                <w:szCs w:val="20"/>
                <w:lang w:val="en-US"/>
              </w:rPr>
            </w:pPr>
            <w:bookmarkStart w:id="177" w:name="_Hlk72266783"/>
            <w:r w:rsidRPr="00726E29">
              <w:rPr>
                <w:rFonts w:cstheme="minorHAnsi"/>
                <w:b/>
                <w:szCs w:val="20"/>
                <w:lang w:val="en-US"/>
              </w:rPr>
              <w:t>Overarching Principle / Project-level Standard</w:t>
            </w:r>
          </w:p>
        </w:tc>
        <w:tc>
          <w:tcPr>
            <w:tcW w:w="1559" w:type="dxa"/>
            <w:tcBorders>
              <w:bottom w:val="single" w:sz="4" w:space="0" w:color="auto"/>
            </w:tcBorders>
            <w:shd w:val="clear" w:color="auto" w:fill="EEECE1" w:themeFill="background2"/>
            <w:vAlign w:val="center"/>
          </w:tcPr>
          <w:p w14:paraId="61E48A0C" w14:textId="77777777" w:rsidR="00184BE4" w:rsidRPr="00726E29" w:rsidRDefault="00184BE4" w:rsidP="00C47A0A">
            <w:pPr>
              <w:spacing w:before="0" w:after="0"/>
              <w:rPr>
                <w:rFonts w:cstheme="minorHAnsi"/>
                <w:b/>
                <w:szCs w:val="20"/>
                <w:lang w:val="en-US"/>
              </w:rPr>
            </w:pPr>
            <w:r w:rsidRPr="00726E29">
              <w:rPr>
                <w:rFonts w:cstheme="minorHAnsi"/>
                <w:b/>
                <w:szCs w:val="20"/>
                <w:lang w:val="en-US"/>
              </w:rPr>
              <w:t>Risk rating</w:t>
            </w:r>
          </w:p>
        </w:tc>
        <w:tc>
          <w:tcPr>
            <w:tcW w:w="2501" w:type="dxa"/>
            <w:tcBorders>
              <w:bottom w:val="single" w:sz="4" w:space="0" w:color="auto"/>
            </w:tcBorders>
            <w:shd w:val="clear" w:color="auto" w:fill="EEECE1" w:themeFill="background2"/>
          </w:tcPr>
          <w:p w14:paraId="0874C90F" w14:textId="2252E9D5" w:rsidR="00184BE4" w:rsidRPr="00726E29" w:rsidRDefault="00184BE4" w:rsidP="00C47A0A">
            <w:pPr>
              <w:spacing w:before="0" w:after="0"/>
              <w:rPr>
                <w:rFonts w:cstheme="minorHAnsi"/>
                <w:bCs/>
                <w:szCs w:val="20"/>
                <w:lang w:val="en-US"/>
              </w:rPr>
            </w:pPr>
            <w:r w:rsidRPr="00726E29">
              <w:rPr>
                <w:rFonts w:cstheme="minorHAnsi"/>
                <w:bCs/>
                <w:szCs w:val="20"/>
                <w:lang w:val="en-US"/>
              </w:rPr>
              <w:t>SES Requirement</w:t>
            </w:r>
          </w:p>
        </w:tc>
      </w:tr>
      <w:tr w:rsidR="00184BE4" w:rsidRPr="00726E29" w14:paraId="4BC30A3D" w14:textId="03520138" w:rsidTr="008F7CB1">
        <w:trPr>
          <w:jc w:val="center"/>
        </w:trPr>
        <w:tc>
          <w:tcPr>
            <w:tcW w:w="4957" w:type="dxa"/>
            <w:vAlign w:val="center"/>
          </w:tcPr>
          <w:p w14:paraId="2DAFA0E6" w14:textId="77777777" w:rsidR="00184BE4" w:rsidRPr="00726E29" w:rsidRDefault="00184BE4" w:rsidP="00C47A0A">
            <w:pPr>
              <w:spacing w:before="0" w:after="0"/>
              <w:jc w:val="left"/>
              <w:rPr>
                <w:rFonts w:cstheme="minorHAnsi"/>
                <w:szCs w:val="20"/>
                <w:lang w:val="en-US"/>
              </w:rPr>
            </w:pPr>
            <w:r w:rsidRPr="00726E29">
              <w:rPr>
                <w:rFonts w:cstheme="minorHAnsi"/>
                <w:szCs w:val="20"/>
                <w:lang w:val="en-US"/>
              </w:rPr>
              <w:t>Principle 2 : Human Rights</w:t>
            </w:r>
          </w:p>
        </w:tc>
        <w:tc>
          <w:tcPr>
            <w:tcW w:w="1559" w:type="dxa"/>
            <w:shd w:val="clear" w:color="auto" w:fill="F79646" w:themeFill="accent6"/>
            <w:vAlign w:val="center"/>
          </w:tcPr>
          <w:p w14:paraId="45BC7417" w14:textId="77777777" w:rsidR="00184BE4" w:rsidRPr="00726E29" w:rsidRDefault="00184BE4" w:rsidP="00C47A0A">
            <w:pPr>
              <w:spacing w:before="0" w:after="0"/>
              <w:jc w:val="center"/>
              <w:rPr>
                <w:rFonts w:cstheme="minorHAnsi"/>
                <w:b/>
                <w:szCs w:val="20"/>
                <w:lang w:val="en-US"/>
              </w:rPr>
            </w:pPr>
            <w:r w:rsidRPr="00726E29">
              <w:rPr>
                <w:rFonts w:cstheme="minorHAnsi"/>
                <w:b/>
                <w:szCs w:val="20"/>
                <w:lang w:val="en-US"/>
              </w:rPr>
              <w:sym w:font="Wingdings" w:char="F0FC"/>
            </w:r>
          </w:p>
          <w:p w14:paraId="69BE7CB5" w14:textId="3BF01F3A" w:rsidR="00184BE4" w:rsidRPr="00726E29" w:rsidRDefault="00726E29" w:rsidP="00C47A0A">
            <w:pPr>
              <w:spacing w:before="0" w:after="0"/>
              <w:jc w:val="center"/>
              <w:rPr>
                <w:rFonts w:cstheme="minorHAnsi"/>
                <w:b/>
                <w:szCs w:val="20"/>
                <w:lang w:val="en-US"/>
              </w:rPr>
            </w:pPr>
            <w:r>
              <w:rPr>
                <w:rFonts w:cstheme="minorHAnsi"/>
                <w:b/>
                <w:szCs w:val="20"/>
                <w:lang w:val="en-US"/>
              </w:rPr>
              <w:t>Substantial</w:t>
            </w:r>
          </w:p>
        </w:tc>
        <w:tc>
          <w:tcPr>
            <w:tcW w:w="2501" w:type="dxa"/>
            <w:shd w:val="clear" w:color="auto" w:fill="F79646" w:themeFill="accent6"/>
          </w:tcPr>
          <w:p w14:paraId="374D92D3" w14:textId="0BFDCFF8" w:rsidR="001503C3" w:rsidRPr="00726E29" w:rsidRDefault="00184BE4" w:rsidP="00C47A0A">
            <w:pPr>
              <w:spacing w:before="0" w:after="0"/>
              <w:jc w:val="center"/>
              <w:rPr>
                <w:rFonts w:cstheme="minorHAnsi"/>
                <w:bCs/>
                <w:szCs w:val="20"/>
                <w:lang w:val="en-US"/>
              </w:rPr>
            </w:pPr>
            <w:r w:rsidRPr="00726E29">
              <w:rPr>
                <w:rFonts w:cstheme="minorHAnsi"/>
                <w:bCs/>
                <w:szCs w:val="20"/>
                <w:lang w:val="en-US"/>
              </w:rPr>
              <w:t>SESA</w:t>
            </w:r>
            <w:r w:rsidR="008F7CB1">
              <w:rPr>
                <w:rFonts w:cstheme="minorHAnsi"/>
                <w:bCs/>
                <w:szCs w:val="20"/>
                <w:lang w:val="en-US"/>
              </w:rPr>
              <w:t>, ESIA</w:t>
            </w:r>
          </w:p>
          <w:p w14:paraId="7C0580BB" w14:textId="4036B674" w:rsidR="00184BE4" w:rsidRPr="00726E29" w:rsidRDefault="00184BE4" w:rsidP="00C47A0A">
            <w:pPr>
              <w:spacing w:before="0" w:after="0"/>
              <w:jc w:val="center"/>
              <w:rPr>
                <w:rFonts w:cstheme="minorHAnsi"/>
                <w:bCs/>
                <w:szCs w:val="20"/>
                <w:lang w:val="en-US"/>
              </w:rPr>
            </w:pPr>
            <w:r w:rsidRPr="00726E29">
              <w:rPr>
                <w:rFonts w:cstheme="minorHAnsi"/>
                <w:bCs/>
                <w:szCs w:val="20"/>
                <w:lang w:val="en-US"/>
              </w:rPr>
              <w:t>Training, Process Framework</w:t>
            </w:r>
          </w:p>
        </w:tc>
      </w:tr>
      <w:tr w:rsidR="00184BE4" w:rsidRPr="00726E29" w14:paraId="4BC030AB" w14:textId="7A287966" w:rsidTr="002340F6">
        <w:trPr>
          <w:jc w:val="center"/>
        </w:trPr>
        <w:tc>
          <w:tcPr>
            <w:tcW w:w="4957" w:type="dxa"/>
            <w:vAlign w:val="center"/>
          </w:tcPr>
          <w:p w14:paraId="146CA1E0" w14:textId="77777777" w:rsidR="00184BE4" w:rsidRPr="00726E29" w:rsidRDefault="00184BE4" w:rsidP="00C47A0A">
            <w:pPr>
              <w:spacing w:before="0" w:after="0"/>
              <w:jc w:val="left"/>
              <w:rPr>
                <w:rFonts w:cstheme="minorHAnsi"/>
                <w:szCs w:val="20"/>
                <w:lang w:val="en-US"/>
              </w:rPr>
            </w:pPr>
            <w:r w:rsidRPr="00726E29">
              <w:rPr>
                <w:rFonts w:cstheme="minorHAnsi"/>
                <w:szCs w:val="20"/>
                <w:lang w:val="en-US"/>
              </w:rPr>
              <w:t>Principle 3: Gender Equality and Women’s Empowerment</w:t>
            </w:r>
          </w:p>
        </w:tc>
        <w:tc>
          <w:tcPr>
            <w:tcW w:w="1559" w:type="dxa"/>
            <w:tcBorders>
              <w:bottom w:val="single" w:sz="4" w:space="0" w:color="auto"/>
            </w:tcBorders>
            <w:shd w:val="clear" w:color="auto" w:fill="FFFF00"/>
            <w:vAlign w:val="center"/>
          </w:tcPr>
          <w:p w14:paraId="268ACE71" w14:textId="77777777" w:rsidR="00184BE4" w:rsidRPr="00726E29" w:rsidRDefault="00184BE4" w:rsidP="00C47A0A">
            <w:pPr>
              <w:spacing w:before="0" w:after="0"/>
              <w:jc w:val="center"/>
              <w:rPr>
                <w:rFonts w:cstheme="minorHAnsi"/>
                <w:b/>
                <w:szCs w:val="20"/>
                <w:lang w:val="en-US"/>
              </w:rPr>
            </w:pPr>
            <w:r w:rsidRPr="00726E29">
              <w:rPr>
                <w:rFonts w:cstheme="minorHAnsi"/>
                <w:b/>
                <w:szCs w:val="20"/>
                <w:lang w:val="en-US"/>
              </w:rPr>
              <w:sym w:font="Wingdings" w:char="F0FC"/>
            </w:r>
          </w:p>
          <w:p w14:paraId="361E8424" w14:textId="77777777" w:rsidR="00184BE4" w:rsidRPr="00726E29" w:rsidRDefault="00184BE4" w:rsidP="00C47A0A">
            <w:pPr>
              <w:spacing w:before="0" w:after="0"/>
              <w:jc w:val="center"/>
              <w:rPr>
                <w:rFonts w:cstheme="minorHAnsi"/>
                <w:b/>
                <w:szCs w:val="20"/>
                <w:lang w:val="en-US"/>
              </w:rPr>
            </w:pPr>
            <w:r w:rsidRPr="00726E29">
              <w:rPr>
                <w:rFonts w:cstheme="minorHAnsi"/>
                <w:b/>
                <w:szCs w:val="20"/>
                <w:lang w:val="en-US"/>
              </w:rPr>
              <w:t>Moderate</w:t>
            </w:r>
          </w:p>
        </w:tc>
        <w:tc>
          <w:tcPr>
            <w:tcW w:w="2501" w:type="dxa"/>
            <w:tcBorders>
              <w:bottom w:val="single" w:sz="4" w:space="0" w:color="auto"/>
            </w:tcBorders>
            <w:shd w:val="clear" w:color="auto" w:fill="FFFF00"/>
          </w:tcPr>
          <w:p w14:paraId="7DC62B5F" w14:textId="1BB356B8" w:rsidR="00184BE4" w:rsidRPr="00726E29" w:rsidRDefault="001503C3" w:rsidP="00C47A0A">
            <w:pPr>
              <w:spacing w:before="0" w:after="0"/>
              <w:jc w:val="center"/>
              <w:rPr>
                <w:rFonts w:cstheme="minorHAnsi"/>
                <w:bCs/>
                <w:szCs w:val="20"/>
                <w:lang w:val="en-US"/>
              </w:rPr>
            </w:pPr>
            <w:r w:rsidRPr="00726E29">
              <w:rPr>
                <w:rFonts w:cstheme="minorHAnsi"/>
                <w:bCs/>
                <w:szCs w:val="20"/>
                <w:lang w:val="en-US"/>
              </w:rPr>
              <w:t>SESA,</w:t>
            </w:r>
            <w:r w:rsidR="008F7CB1">
              <w:rPr>
                <w:rFonts w:cstheme="minorHAnsi"/>
                <w:bCs/>
                <w:szCs w:val="20"/>
                <w:lang w:val="en-US"/>
              </w:rPr>
              <w:t xml:space="preserve"> ESIA, </w:t>
            </w:r>
            <w:r w:rsidR="00184BE4" w:rsidRPr="00726E29">
              <w:rPr>
                <w:rFonts w:cstheme="minorHAnsi"/>
                <w:bCs/>
                <w:szCs w:val="20"/>
                <w:lang w:val="en-US"/>
              </w:rPr>
              <w:t xml:space="preserve">GAP </w:t>
            </w:r>
          </w:p>
        </w:tc>
      </w:tr>
      <w:tr w:rsidR="00184BE4" w:rsidRPr="00726E29" w14:paraId="60C1307B" w14:textId="367ADC50" w:rsidTr="002340F6">
        <w:trPr>
          <w:jc w:val="center"/>
        </w:trPr>
        <w:tc>
          <w:tcPr>
            <w:tcW w:w="4957" w:type="dxa"/>
            <w:vAlign w:val="center"/>
          </w:tcPr>
          <w:p w14:paraId="2717F6ED" w14:textId="77777777" w:rsidR="00184BE4" w:rsidRPr="00726E29" w:rsidRDefault="00184BE4" w:rsidP="00C47A0A">
            <w:pPr>
              <w:spacing w:before="0" w:after="0"/>
              <w:jc w:val="left"/>
              <w:rPr>
                <w:rFonts w:cstheme="minorHAnsi"/>
                <w:szCs w:val="20"/>
                <w:lang w:val="en-US"/>
              </w:rPr>
            </w:pPr>
            <w:r w:rsidRPr="00726E29">
              <w:rPr>
                <w:rFonts w:cstheme="minorHAnsi"/>
                <w:szCs w:val="20"/>
                <w:lang w:val="en-US"/>
              </w:rPr>
              <w:t>Principle 5: Accountability</w:t>
            </w:r>
          </w:p>
        </w:tc>
        <w:tc>
          <w:tcPr>
            <w:tcW w:w="1559" w:type="dxa"/>
            <w:shd w:val="clear" w:color="auto" w:fill="FFFF00"/>
            <w:vAlign w:val="center"/>
          </w:tcPr>
          <w:p w14:paraId="5D689DAA" w14:textId="77777777" w:rsidR="00184BE4" w:rsidRPr="00726E29" w:rsidRDefault="00184BE4" w:rsidP="00C47A0A">
            <w:pPr>
              <w:spacing w:before="0" w:after="0"/>
              <w:jc w:val="center"/>
              <w:rPr>
                <w:rFonts w:cstheme="minorHAnsi"/>
                <w:b/>
                <w:szCs w:val="20"/>
                <w:lang w:val="en-US"/>
              </w:rPr>
            </w:pPr>
            <w:r w:rsidRPr="00726E29">
              <w:rPr>
                <w:rFonts w:cstheme="minorHAnsi"/>
                <w:b/>
                <w:szCs w:val="20"/>
                <w:lang w:val="en-US"/>
              </w:rPr>
              <w:sym w:font="Wingdings" w:char="F0FC"/>
            </w:r>
          </w:p>
          <w:p w14:paraId="11756C1C" w14:textId="77777777" w:rsidR="00184BE4" w:rsidRPr="00726E29" w:rsidRDefault="00184BE4" w:rsidP="00C47A0A">
            <w:pPr>
              <w:spacing w:before="0" w:after="0"/>
              <w:jc w:val="center"/>
              <w:rPr>
                <w:rFonts w:cstheme="minorHAnsi"/>
                <w:b/>
                <w:szCs w:val="20"/>
                <w:lang w:val="en-US"/>
              </w:rPr>
            </w:pPr>
            <w:r w:rsidRPr="00726E29">
              <w:rPr>
                <w:rFonts w:cstheme="minorHAnsi"/>
                <w:b/>
                <w:szCs w:val="20"/>
                <w:lang w:val="en-US"/>
              </w:rPr>
              <w:t>Moderate</w:t>
            </w:r>
          </w:p>
        </w:tc>
        <w:tc>
          <w:tcPr>
            <w:tcW w:w="2501" w:type="dxa"/>
            <w:shd w:val="clear" w:color="auto" w:fill="FFFF00"/>
          </w:tcPr>
          <w:p w14:paraId="2262CC32" w14:textId="311C28C3" w:rsidR="00184BE4" w:rsidRPr="00726E29" w:rsidRDefault="00184BE4" w:rsidP="00373C1B">
            <w:pPr>
              <w:spacing w:before="0" w:after="0"/>
              <w:jc w:val="center"/>
              <w:rPr>
                <w:rFonts w:cstheme="minorHAnsi"/>
                <w:bCs/>
                <w:szCs w:val="20"/>
                <w:lang w:val="en-US"/>
              </w:rPr>
            </w:pPr>
            <w:r w:rsidRPr="00726E29">
              <w:rPr>
                <w:rFonts w:cstheme="minorHAnsi"/>
                <w:bCs/>
                <w:szCs w:val="20"/>
                <w:lang w:val="en-US"/>
              </w:rPr>
              <w:t>SESA,</w:t>
            </w:r>
            <w:r w:rsidR="00373C1B" w:rsidRPr="00726E29">
              <w:rPr>
                <w:rFonts w:cstheme="minorHAnsi"/>
                <w:bCs/>
                <w:szCs w:val="20"/>
                <w:lang w:val="en-US"/>
              </w:rPr>
              <w:t xml:space="preserve"> </w:t>
            </w:r>
            <w:r w:rsidR="00F85125">
              <w:rPr>
                <w:rFonts w:cstheme="minorHAnsi"/>
                <w:bCs/>
                <w:szCs w:val="20"/>
                <w:lang w:val="en-US"/>
              </w:rPr>
              <w:t xml:space="preserve">ESIA, </w:t>
            </w:r>
            <w:r w:rsidR="00373C1B" w:rsidRPr="00726E29">
              <w:rPr>
                <w:rFonts w:cstheme="minorHAnsi"/>
                <w:bCs/>
                <w:szCs w:val="20"/>
                <w:lang w:val="en-US"/>
              </w:rPr>
              <w:t>Training</w:t>
            </w:r>
          </w:p>
        </w:tc>
      </w:tr>
      <w:tr w:rsidR="00184BE4" w:rsidRPr="00726E29" w14:paraId="0AB40428" w14:textId="4340598E" w:rsidTr="002340F6">
        <w:trPr>
          <w:jc w:val="center"/>
        </w:trPr>
        <w:tc>
          <w:tcPr>
            <w:tcW w:w="4957" w:type="dxa"/>
            <w:vAlign w:val="center"/>
          </w:tcPr>
          <w:p w14:paraId="6E6DD55E" w14:textId="77777777" w:rsidR="00184BE4" w:rsidRPr="00726E29" w:rsidRDefault="00184BE4" w:rsidP="00C47A0A">
            <w:pPr>
              <w:spacing w:before="0" w:after="0"/>
              <w:jc w:val="left"/>
              <w:rPr>
                <w:rFonts w:cstheme="minorHAnsi"/>
                <w:szCs w:val="20"/>
                <w:lang w:val="en-US"/>
              </w:rPr>
            </w:pPr>
            <w:r w:rsidRPr="00726E29">
              <w:rPr>
                <w:rFonts w:cstheme="minorHAnsi"/>
                <w:szCs w:val="20"/>
                <w:lang w:val="en-US"/>
              </w:rPr>
              <w:t>Standard 1: Biodiversity Conservation and Sustainable Natural Resource Management</w:t>
            </w:r>
          </w:p>
        </w:tc>
        <w:tc>
          <w:tcPr>
            <w:tcW w:w="1559" w:type="dxa"/>
            <w:tcBorders>
              <w:bottom w:val="single" w:sz="4" w:space="0" w:color="auto"/>
            </w:tcBorders>
            <w:shd w:val="clear" w:color="auto" w:fill="FFFF00"/>
            <w:vAlign w:val="center"/>
          </w:tcPr>
          <w:p w14:paraId="069F6C91" w14:textId="77777777" w:rsidR="00184BE4" w:rsidRPr="00726E29" w:rsidRDefault="00184BE4" w:rsidP="00C47A0A">
            <w:pPr>
              <w:spacing w:before="0" w:after="0"/>
              <w:jc w:val="center"/>
              <w:rPr>
                <w:rFonts w:cstheme="minorHAnsi"/>
                <w:b/>
                <w:szCs w:val="20"/>
                <w:lang w:val="en-US"/>
              </w:rPr>
            </w:pPr>
            <w:r w:rsidRPr="00726E29">
              <w:rPr>
                <w:rFonts w:cstheme="minorHAnsi"/>
                <w:b/>
                <w:szCs w:val="20"/>
                <w:lang w:val="en-US"/>
              </w:rPr>
              <w:sym w:font="Wingdings" w:char="F0FC"/>
            </w:r>
          </w:p>
          <w:p w14:paraId="2D149C11" w14:textId="77777777" w:rsidR="00184BE4" w:rsidRPr="00726E29" w:rsidRDefault="00184BE4" w:rsidP="00C47A0A">
            <w:pPr>
              <w:spacing w:before="0" w:after="0"/>
              <w:jc w:val="center"/>
              <w:rPr>
                <w:rFonts w:cstheme="minorHAnsi"/>
                <w:b/>
                <w:szCs w:val="20"/>
                <w:lang w:val="en-US"/>
              </w:rPr>
            </w:pPr>
            <w:r w:rsidRPr="00726E29">
              <w:rPr>
                <w:rFonts w:cstheme="minorHAnsi"/>
                <w:b/>
                <w:szCs w:val="20"/>
                <w:lang w:val="en-US"/>
              </w:rPr>
              <w:t>Moderate</w:t>
            </w:r>
          </w:p>
        </w:tc>
        <w:tc>
          <w:tcPr>
            <w:tcW w:w="2501" w:type="dxa"/>
            <w:tcBorders>
              <w:bottom w:val="single" w:sz="4" w:space="0" w:color="auto"/>
            </w:tcBorders>
            <w:shd w:val="clear" w:color="auto" w:fill="FFFF00"/>
          </w:tcPr>
          <w:p w14:paraId="16B869B1" w14:textId="1961F850" w:rsidR="00184BE4" w:rsidRPr="00726E29" w:rsidRDefault="00373C1B" w:rsidP="00C47A0A">
            <w:pPr>
              <w:spacing w:before="0" w:after="0"/>
              <w:jc w:val="center"/>
              <w:rPr>
                <w:rFonts w:cstheme="minorHAnsi"/>
                <w:bCs/>
                <w:szCs w:val="20"/>
                <w:lang w:val="en-US"/>
              </w:rPr>
            </w:pPr>
            <w:r w:rsidRPr="00726E29">
              <w:rPr>
                <w:rFonts w:cstheme="minorHAnsi"/>
                <w:bCs/>
                <w:szCs w:val="20"/>
                <w:lang w:val="en-US"/>
              </w:rPr>
              <w:t xml:space="preserve">SESA, </w:t>
            </w:r>
            <w:r w:rsidR="002D51F0" w:rsidRPr="00726E29">
              <w:rPr>
                <w:rFonts w:cstheme="minorHAnsi"/>
                <w:bCs/>
                <w:szCs w:val="20"/>
                <w:lang w:val="en-US"/>
              </w:rPr>
              <w:t xml:space="preserve">ESIA, </w:t>
            </w:r>
            <w:r w:rsidR="00F85125">
              <w:rPr>
                <w:rFonts w:cstheme="minorHAnsi"/>
                <w:bCs/>
                <w:szCs w:val="20"/>
                <w:lang w:val="en-US"/>
              </w:rPr>
              <w:t>SESP</w:t>
            </w:r>
          </w:p>
        </w:tc>
      </w:tr>
      <w:tr w:rsidR="00184BE4" w:rsidRPr="00726E29" w14:paraId="28DAFCB4" w14:textId="3BBB5B41" w:rsidTr="002340F6">
        <w:trPr>
          <w:jc w:val="center"/>
        </w:trPr>
        <w:tc>
          <w:tcPr>
            <w:tcW w:w="4957" w:type="dxa"/>
            <w:vAlign w:val="center"/>
          </w:tcPr>
          <w:p w14:paraId="37102D0D" w14:textId="77777777" w:rsidR="00184BE4" w:rsidRPr="00726E29" w:rsidRDefault="00184BE4" w:rsidP="00C47A0A">
            <w:pPr>
              <w:spacing w:before="0" w:after="0"/>
              <w:jc w:val="left"/>
              <w:rPr>
                <w:rFonts w:cstheme="minorHAnsi"/>
                <w:szCs w:val="20"/>
                <w:lang w:val="en-US"/>
              </w:rPr>
            </w:pPr>
            <w:r w:rsidRPr="00726E29">
              <w:rPr>
                <w:rFonts w:cstheme="minorHAnsi"/>
                <w:szCs w:val="20"/>
                <w:lang w:val="en-US"/>
              </w:rPr>
              <w:t>Standard 2: Climate Change Mitigation and Adaptation</w:t>
            </w:r>
          </w:p>
        </w:tc>
        <w:tc>
          <w:tcPr>
            <w:tcW w:w="1559" w:type="dxa"/>
            <w:tcBorders>
              <w:bottom w:val="single" w:sz="4" w:space="0" w:color="auto"/>
            </w:tcBorders>
            <w:shd w:val="clear" w:color="auto" w:fill="FFFF00"/>
            <w:vAlign w:val="center"/>
          </w:tcPr>
          <w:p w14:paraId="029D203F" w14:textId="77777777" w:rsidR="00184BE4" w:rsidRPr="00726E29" w:rsidRDefault="00184BE4" w:rsidP="00C47A0A">
            <w:pPr>
              <w:spacing w:before="0" w:after="0"/>
              <w:jc w:val="center"/>
              <w:rPr>
                <w:rFonts w:cstheme="minorHAnsi"/>
                <w:b/>
                <w:szCs w:val="20"/>
                <w:lang w:val="en-US"/>
              </w:rPr>
            </w:pPr>
            <w:r w:rsidRPr="00726E29">
              <w:rPr>
                <w:rFonts w:cstheme="minorHAnsi"/>
                <w:b/>
                <w:szCs w:val="20"/>
                <w:lang w:val="en-US"/>
              </w:rPr>
              <w:sym w:font="Wingdings" w:char="F0FC"/>
            </w:r>
          </w:p>
          <w:p w14:paraId="60EAC02A" w14:textId="77777777" w:rsidR="00184BE4" w:rsidRPr="00726E29" w:rsidRDefault="00184BE4" w:rsidP="00C47A0A">
            <w:pPr>
              <w:spacing w:before="0" w:after="0"/>
              <w:jc w:val="center"/>
              <w:rPr>
                <w:rFonts w:cstheme="minorHAnsi"/>
                <w:b/>
                <w:szCs w:val="20"/>
                <w:lang w:val="en-US"/>
              </w:rPr>
            </w:pPr>
            <w:r w:rsidRPr="00726E29">
              <w:rPr>
                <w:rFonts w:cstheme="minorHAnsi"/>
                <w:b/>
                <w:szCs w:val="20"/>
                <w:lang w:val="en-US"/>
              </w:rPr>
              <w:t>Moderate</w:t>
            </w:r>
          </w:p>
        </w:tc>
        <w:tc>
          <w:tcPr>
            <w:tcW w:w="2501" w:type="dxa"/>
            <w:tcBorders>
              <w:bottom w:val="single" w:sz="4" w:space="0" w:color="auto"/>
            </w:tcBorders>
            <w:shd w:val="clear" w:color="auto" w:fill="FFFF00"/>
          </w:tcPr>
          <w:p w14:paraId="1DA8B00C" w14:textId="58BF9241" w:rsidR="00184BE4" w:rsidRPr="00726E29" w:rsidRDefault="00373C1B" w:rsidP="00C47A0A">
            <w:pPr>
              <w:spacing w:before="0" w:after="0"/>
              <w:jc w:val="center"/>
              <w:rPr>
                <w:rFonts w:cstheme="minorHAnsi"/>
                <w:bCs/>
                <w:szCs w:val="20"/>
                <w:lang w:val="en-US"/>
              </w:rPr>
            </w:pPr>
            <w:r w:rsidRPr="00726E29">
              <w:rPr>
                <w:rFonts w:cstheme="minorHAnsi"/>
                <w:bCs/>
                <w:szCs w:val="20"/>
                <w:lang w:val="en-US"/>
              </w:rPr>
              <w:t>SESA</w:t>
            </w:r>
            <w:r w:rsidR="002D51F0" w:rsidRPr="00726E29">
              <w:rPr>
                <w:rFonts w:cstheme="minorHAnsi"/>
                <w:bCs/>
                <w:szCs w:val="20"/>
                <w:lang w:val="en-US"/>
              </w:rPr>
              <w:t xml:space="preserve">, </w:t>
            </w:r>
            <w:r w:rsidR="00F85125">
              <w:rPr>
                <w:rFonts w:cstheme="minorHAnsi"/>
                <w:bCs/>
                <w:szCs w:val="20"/>
                <w:lang w:val="en-US"/>
              </w:rPr>
              <w:t>ESIA, SESP</w:t>
            </w:r>
          </w:p>
        </w:tc>
      </w:tr>
      <w:tr w:rsidR="00184BE4" w:rsidRPr="00726E29" w14:paraId="31467676" w14:textId="6B767142" w:rsidTr="008F7CB1">
        <w:trPr>
          <w:jc w:val="center"/>
        </w:trPr>
        <w:tc>
          <w:tcPr>
            <w:tcW w:w="4957" w:type="dxa"/>
            <w:vAlign w:val="center"/>
          </w:tcPr>
          <w:p w14:paraId="741D5004" w14:textId="77777777" w:rsidR="00184BE4" w:rsidRPr="00726E29" w:rsidRDefault="00184BE4" w:rsidP="00C47A0A">
            <w:pPr>
              <w:spacing w:before="0" w:after="0"/>
              <w:jc w:val="left"/>
              <w:rPr>
                <w:rFonts w:cstheme="minorHAnsi"/>
                <w:szCs w:val="20"/>
                <w:lang w:val="en-US"/>
              </w:rPr>
            </w:pPr>
            <w:r w:rsidRPr="00726E29">
              <w:rPr>
                <w:rFonts w:cstheme="minorHAnsi"/>
                <w:szCs w:val="20"/>
                <w:lang w:val="en-US"/>
              </w:rPr>
              <w:t>Standard 3: Community Health, Safety and Security</w:t>
            </w:r>
          </w:p>
        </w:tc>
        <w:tc>
          <w:tcPr>
            <w:tcW w:w="1559" w:type="dxa"/>
            <w:tcBorders>
              <w:bottom w:val="single" w:sz="4" w:space="0" w:color="auto"/>
            </w:tcBorders>
            <w:shd w:val="clear" w:color="auto" w:fill="F79646" w:themeFill="accent6"/>
            <w:vAlign w:val="center"/>
          </w:tcPr>
          <w:p w14:paraId="2393A65C" w14:textId="77777777" w:rsidR="00184BE4" w:rsidRPr="00726E29" w:rsidRDefault="00184BE4" w:rsidP="00C47A0A">
            <w:pPr>
              <w:spacing w:before="0" w:after="0"/>
              <w:jc w:val="center"/>
              <w:rPr>
                <w:rFonts w:cstheme="minorHAnsi"/>
                <w:b/>
                <w:szCs w:val="20"/>
                <w:lang w:val="en-US"/>
              </w:rPr>
            </w:pPr>
            <w:r w:rsidRPr="00726E29">
              <w:rPr>
                <w:rFonts w:cstheme="minorHAnsi"/>
                <w:b/>
                <w:szCs w:val="20"/>
                <w:lang w:val="en-US"/>
              </w:rPr>
              <w:sym w:font="Wingdings" w:char="F0FC"/>
            </w:r>
          </w:p>
          <w:p w14:paraId="7261E977" w14:textId="5BCB4978" w:rsidR="00184BE4" w:rsidRPr="00726E29" w:rsidRDefault="00726E29" w:rsidP="00C47A0A">
            <w:pPr>
              <w:spacing w:before="0" w:after="0"/>
              <w:jc w:val="center"/>
              <w:rPr>
                <w:rFonts w:cstheme="minorHAnsi"/>
                <w:b/>
                <w:szCs w:val="20"/>
                <w:lang w:val="en-US"/>
              </w:rPr>
            </w:pPr>
            <w:r>
              <w:rPr>
                <w:rFonts w:cstheme="minorHAnsi"/>
                <w:b/>
                <w:szCs w:val="20"/>
                <w:lang w:val="en-US"/>
              </w:rPr>
              <w:t>Substantial</w:t>
            </w:r>
          </w:p>
        </w:tc>
        <w:tc>
          <w:tcPr>
            <w:tcW w:w="2501" w:type="dxa"/>
            <w:tcBorders>
              <w:bottom w:val="single" w:sz="4" w:space="0" w:color="auto"/>
            </w:tcBorders>
            <w:shd w:val="clear" w:color="auto" w:fill="F79646" w:themeFill="accent6"/>
          </w:tcPr>
          <w:p w14:paraId="39E3D3F5" w14:textId="0151E5BE" w:rsidR="00184BE4" w:rsidRPr="00726E29" w:rsidRDefault="002D51F0" w:rsidP="00373C1B">
            <w:pPr>
              <w:spacing w:before="0" w:after="0"/>
              <w:jc w:val="center"/>
              <w:rPr>
                <w:rFonts w:cstheme="minorHAnsi"/>
                <w:bCs/>
                <w:szCs w:val="20"/>
                <w:lang w:val="en-US"/>
              </w:rPr>
            </w:pPr>
            <w:r w:rsidRPr="00726E29">
              <w:rPr>
                <w:rFonts w:cstheme="minorHAnsi"/>
                <w:bCs/>
                <w:szCs w:val="20"/>
                <w:lang w:val="en-US"/>
              </w:rPr>
              <w:t>ESIA</w:t>
            </w:r>
            <w:r w:rsidR="00F85125">
              <w:rPr>
                <w:rFonts w:cstheme="minorHAnsi"/>
                <w:bCs/>
                <w:szCs w:val="20"/>
                <w:lang w:val="en-US"/>
              </w:rPr>
              <w:t xml:space="preserve">, SESP, </w:t>
            </w:r>
            <w:r w:rsidR="00F85125" w:rsidRPr="00726E29">
              <w:rPr>
                <w:rFonts w:cstheme="minorHAnsi"/>
                <w:bCs/>
                <w:szCs w:val="20"/>
                <w:lang w:val="en-US"/>
              </w:rPr>
              <w:t>Process Framework</w:t>
            </w:r>
          </w:p>
        </w:tc>
      </w:tr>
      <w:tr w:rsidR="00FA136D" w:rsidRPr="00726E29" w14:paraId="7CD2A11E" w14:textId="77777777" w:rsidTr="00411D6E">
        <w:trPr>
          <w:jc w:val="center"/>
        </w:trPr>
        <w:tc>
          <w:tcPr>
            <w:tcW w:w="4957" w:type="dxa"/>
            <w:vAlign w:val="center"/>
          </w:tcPr>
          <w:p w14:paraId="667311C0" w14:textId="70525FF8" w:rsidR="00FA136D" w:rsidRPr="00726E29" w:rsidRDefault="00FA136D" w:rsidP="00C47A0A">
            <w:pPr>
              <w:spacing w:before="0" w:after="0"/>
              <w:jc w:val="left"/>
              <w:rPr>
                <w:rFonts w:cstheme="minorHAnsi"/>
                <w:szCs w:val="20"/>
                <w:lang w:val="en-US"/>
              </w:rPr>
            </w:pPr>
            <w:r w:rsidRPr="00726E29">
              <w:rPr>
                <w:rFonts w:cstheme="minorHAnsi"/>
                <w:szCs w:val="20"/>
                <w:lang w:val="en-US"/>
              </w:rPr>
              <w:t>Standard 4</w:t>
            </w:r>
            <w:r w:rsidR="00411D6E">
              <w:rPr>
                <w:rFonts w:cstheme="minorHAnsi"/>
                <w:szCs w:val="20"/>
                <w:lang w:val="en-US"/>
              </w:rPr>
              <w:t xml:space="preserve"> Cultural Heritage </w:t>
            </w:r>
          </w:p>
        </w:tc>
        <w:tc>
          <w:tcPr>
            <w:tcW w:w="1559" w:type="dxa"/>
            <w:tcBorders>
              <w:bottom w:val="single" w:sz="4" w:space="0" w:color="auto"/>
            </w:tcBorders>
            <w:shd w:val="clear" w:color="auto" w:fill="FFFF00"/>
            <w:vAlign w:val="center"/>
          </w:tcPr>
          <w:p w14:paraId="677CCD7C" w14:textId="29ADF6CE" w:rsidR="00FA136D" w:rsidRPr="00726E29" w:rsidRDefault="00411D6E" w:rsidP="002D51F0">
            <w:pPr>
              <w:spacing w:before="0" w:after="0"/>
              <w:jc w:val="center"/>
              <w:rPr>
                <w:rFonts w:cstheme="minorHAnsi"/>
                <w:b/>
                <w:szCs w:val="20"/>
                <w:lang w:val="en-US"/>
              </w:rPr>
            </w:pPr>
            <w:r>
              <w:rPr>
                <w:rFonts w:cstheme="minorHAnsi"/>
                <w:b/>
                <w:szCs w:val="20"/>
                <w:lang w:val="en-US"/>
              </w:rPr>
              <w:t xml:space="preserve">Moderate </w:t>
            </w:r>
          </w:p>
        </w:tc>
        <w:tc>
          <w:tcPr>
            <w:tcW w:w="2501" w:type="dxa"/>
            <w:tcBorders>
              <w:bottom w:val="single" w:sz="4" w:space="0" w:color="auto"/>
            </w:tcBorders>
            <w:shd w:val="clear" w:color="auto" w:fill="FFFF00"/>
          </w:tcPr>
          <w:p w14:paraId="39E40CFA" w14:textId="6F6FAB8E" w:rsidR="00FA136D" w:rsidRPr="00726E29" w:rsidRDefault="00411D6E" w:rsidP="00373C1B">
            <w:pPr>
              <w:spacing w:before="0" w:after="0"/>
              <w:jc w:val="center"/>
              <w:rPr>
                <w:rFonts w:cstheme="minorHAnsi"/>
                <w:bCs/>
                <w:szCs w:val="20"/>
                <w:lang w:val="en-US"/>
              </w:rPr>
            </w:pPr>
            <w:r>
              <w:rPr>
                <w:rFonts w:cstheme="minorHAnsi"/>
                <w:bCs/>
                <w:szCs w:val="20"/>
                <w:lang w:val="en-US"/>
              </w:rPr>
              <w:t>SESP</w:t>
            </w:r>
          </w:p>
        </w:tc>
      </w:tr>
      <w:tr w:rsidR="00184BE4" w:rsidRPr="00726E29" w14:paraId="4AD2B5E9" w14:textId="744735E4" w:rsidTr="00F85125">
        <w:trPr>
          <w:jc w:val="center"/>
        </w:trPr>
        <w:tc>
          <w:tcPr>
            <w:tcW w:w="4957" w:type="dxa"/>
            <w:vAlign w:val="center"/>
          </w:tcPr>
          <w:p w14:paraId="773B6CFF" w14:textId="77777777" w:rsidR="00184BE4" w:rsidRPr="00726E29" w:rsidRDefault="00184BE4" w:rsidP="00C47A0A">
            <w:pPr>
              <w:spacing w:before="0" w:after="0"/>
              <w:jc w:val="left"/>
              <w:rPr>
                <w:rFonts w:cstheme="minorHAnsi"/>
                <w:szCs w:val="20"/>
                <w:lang w:val="en-US"/>
              </w:rPr>
            </w:pPr>
            <w:r w:rsidRPr="00726E29">
              <w:rPr>
                <w:rFonts w:cstheme="minorHAnsi"/>
                <w:szCs w:val="20"/>
                <w:lang w:val="en-US"/>
              </w:rPr>
              <w:t>Standard 5:  Displacement and Resettlement</w:t>
            </w:r>
          </w:p>
        </w:tc>
        <w:tc>
          <w:tcPr>
            <w:tcW w:w="1559" w:type="dxa"/>
            <w:tcBorders>
              <w:bottom w:val="single" w:sz="4" w:space="0" w:color="auto"/>
            </w:tcBorders>
            <w:shd w:val="clear" w:color="auto" w:fill="F79646" w:themeFill="accent6"/>
            <w:vAlign w:val="center"/>
          </w:tcPr>
          <w:p w14:paraId="3DD17490" w14:textId="77777777" w:rsidR="00184BE4" w:rsidRPr="00726E29" w:rsidRDefault="00184BE4" w:rsidP="00C47A0A">
            <w:pPr>
              <w:spacing w:before="0" w:after="0"/>
              <w:jc w:val="center"/>
              <w:rPr>
                <w:rFonts w:cstheme="minorHAnsi"/>
                <w:b/>
                <w:szCs w:val="20"/>
                <w:lang w:val="en-US"/>
              </w:rPr>
            </w:pPr>
            <w:r w:rsidRPr="00726E29">
              <w:rPr>
                <w:rFonts w:cstheme="minorHAnsi"/>
                <w:b/>
                <w:szCs w:val="20"/>
                <w:lang w:val="en-US"/>
              </w:rPr>
              <w:sym w:font="Wingdings" w:char="F0FC"/>
            </w:r>
          </w:p>
          <w:p w14:paraId="277190F4" w14:textId="0FB13A9B" w:rsidR="00184BE4" w:rsidRPr="00726E29" w:rsidRDefault="00F85125" w:rsidP="00C47A0A">
            <w:pPr>
              <w:spacing w:before="0" w:after="0"/>
              <w:jc w:val="center"/>
              <w:rPr>
                <w:rFonts w:cstheme="minorHAnsi"/>
                <w:b/>
                <w:szCs w:val="20"/>
                <w:lang w:val="en-US"/>
              </w:rPr>
            </w:pPr>
            <w:r>
              <w:rPr>
                <w:rFonts w:cstheme="minorHAnsi"/>
                <w:b/>
                <w:szCs w:val="20"/>
                <w:lang w:val="en-US"/>
              </w:rPr>
              <w:t>Substantial</w:t>
            </w:r>
          </w:p>
        </w:tc>
        <w:tc>
          <w:tcPr>
            <w:tcW w:w="2501" w:type="dxa"/>
            <w:tcBorders>
              <w:bottom w:val="single" w:sz="4" w:space="0" w:color="auto"/>
            </w:tcBorders>
            <w:shd w:val="clear" w:color="auto" w:fill="F79646" w:themeFill="accent6"/>
          </w:tcPr>
          <w:p w14:paraId="6AEB6E80" w14:textId="08976E81" w:rsidR="00184BE4" w:rsidRPr="00726E29" w:rsidRDefault="00373C1B" w:rsidP="00C47A0A">
            <w:pPr>
              <w:spacing w:before="0" w:after="0"/>
              <w:jc w:val="center"/>
              <w:rPr>
                <w:rFonts w:cstheme="minorHAnsi"/>
                <w:bCs/>
                <w:szCs w:val="20"/>
                <w:lang w:val="en-US"/>
              </w:rPr>
            </w:pPr>
            <w:r w:rsidRPr="00726E29">
              <w:rPr>
                <w:rFonts w:cstheme="minorHAnsi"/>
                <w:bCs/>
                <w:szCs w:val="20"/>
                <w:lang w:val="en-US"/>
              </w:rPr>
              <w:t xml:space="preserve">SESA; </w:t>
            </w:r>
            <w:r w:rsidR="002D51F0" w:rsidRPr="00726E29">
              <w:rPr>
                <w:rFonts w:cstheme="minorHAnsi"/>
                <w:bCs/>
                <w:szCs w:val="20"/>
                <w:lang w:val="en-US"/>
              </w:rPr>
              <w:t xml:space="preserve">GAP; </w:t>
            </w:r>
            <w:r w:rsidRPr="00726E29">
              <w:rPr>
                <w:rFonts w:cstheme="minorHAnsi"/>
                <w:bCs/>
                <w:szCs w:val="20"/>
                <w:lang w:val="en-US"/>
              </w:rPr>
              <w:t xml:space="preserve">Process Framework </w:t>
            </w:r>
          </w:p>
        </w:tc>
      </w:tr>
      <w:tr w:rsidR="00FA136D" w:rsidRPr="00726E29" w14:paraId="42756454" w14:textId="77777777" w:rsidTr="00726E29">
        <w:trPr>
          <w:jc w:val="center"/>
        </w:trPr>
        <w:tc>
          <w:tcPr>
            <w:tcW w:w="4957" w:type="dxa"/>
            <w:vAlign w:val="center"/>
          </w:tcPr>
          <w:p w14:paraId="7D375EF2" w14:textId="321DB4A0" w:rsidR="00FA136D" w:rsidRPr="00726E29" w:rsidRDefault="00FA136D" w:rsidP="00C47A0A">
            <w:pPr>
              <w:spacing w:before="0" w:after="0"/>
              <w:jc w:val="left"/>
              <w:rPr>
                <w:rFonts w:cstheme="minorHAnsi"/>
                <w:szCs w:val="20"/>
                <w:lang w:val="en-US"/>
              </w:rPr>
            </w:pPr>
            <w:r w:rsidRPr="00726E29">
              <w:rPr>
                <w:rFonts w:cstheme="minorHAnsi"/>
                <w:szCs w:val="20"/>
                <w:lang w:val="en-US"/>
              </w:rPr>
              <w:t>Standard 6</w:t>
            </w:r>
            <w:r w:rsidR="00411D6E">
              <w:rPr>
                <w:rFonts w:cstheme="minorHAnsi"/>
                <w:szCs w:val="20"/>
                <w:lang w:val="en-US"/>
              </w:rPr>
              <w:t>: Indigenous People</w:t>
            </w:r>
          </w:p>
        </w:tc>
        <w:tc>
          <w:tcPr>
            <w:tcW w:w="1559" w:type="dxa"/>
            <w:tcBorders>
              <w:bottom w:val="single" w:sz="4" w:space="0" w:color="auto"/>
            </w:tcBorders>
            <w:shd w:val="clear" w:color="auto" w:fill="auto"/>
            <w:vAlign w:val="center"/>
          </w:tcPr>
          <w:p w14:paraId="504261E0" w14:textId="5BE5BD22" w:rsidR="00FA136D" w:rsidRPr="00726E29" w:rsidRDefault="00FA136D" w:rsidP="00C47A0A">
            <w:pPr>
              <w:spacing w:before="0" w:after="0"/>
              <w:jc w:val="center"/>
              <w:rPr>
                <w:rFonts w:cstheme="minorHAnsi"/>
                <w:b/>
                <w:szCs w:val="20"/>
                <w:lang w:val="en-US"/>
              </w:rPr>
            </w:pPr>
            <w:r w:rsidRPr="00726E29">
              <w:rPr>
                <w:rFonts w:cstheme="minorHAnsi"/>
                <w:b/>
                <w:szCs w:val="20"/>
                <w:lang w:val="en-US"/>
              </w:rPr>
              <w:t>n/a</w:t>
            </w:r>
          </w:p>
        </w:tc>
        <w:tc>
          <w:tcPr>
            <w:tcW w:w="2501" w:type="dxa"/>
            <w:tcBorders>
              <w:bottom w:val="single" w:sz="4" w:space="0" w:color="auto"/>
            </w:tcBorders>
            <w:shd w:val="clear" w:color="auto" w:fill="auto"/>
          </w:tcPr>
          <w:p w14:paraId="1DB1A0E0" w14:textId="77777777" w:rsidR="00FA136D" w:rsidRPr="00726E29" w:rsidRDefault="00FA136D" w:rsidP="00C47A0A">
            <w:pPr>
              <w:spacing w:before="0" w:after="0"/>
              <w:jc w:val="center"/>
              <w:rPr>
                <w:rFonts w:cstheme="minorHAnsi"/>
                <w:bCs/>
                <w:szCs w:val="20"/>
                <w:lang w:val="en-US"/>
              </w:rPr>
            </w:pPr>
          </w:p>
        </w:tc>
      </w:tr>
      <w:tr w:rsidR="00FA136D" w:rsidRPr="00726E29" w14:paraId="4DA7676B" w14:textId="77777777" w:rsidTr="002340F6">
        <w:trPr>
          <w:jc w:val="center"/>
        </w:trPr>
        <w:tc>
          <w:tcPr>
            <w:tcW w:w="4957" w:type="dxa"/>
            <w:vAlign w:val="center"/>
          </w:tcPr>
          <w:p w14:paraId="2BBE6F44" w14:textId="7871CCA7" w:rsidR="00FA136D" w:rsidRPr="00726E29" w:rsidRDefault="00FA136D" w:rsidP="00C47A0A">
            <w:pPr>
              <w:spacing w:before="0" w:after="0"/>
              <w:jc w:val="left"/>
              <w:rPr>
                <w:rFonts w:cstheme="minorHAnsi"/>
                <w:szCs w:val="20"/>
                <w:lang w:val="en-US"/>
              </w:rPr>
            </w:pPr>
            <w:r w:rsidRPr="00726E29">
              <w:rPr>
                <w:rFonts w:cstheme="minorHAnsi"/>
                <w:szCs w:val="20"/>
                <w:lang w:val="en-US"/>
              </w:rPr>
              <w:t>Standard 7</w:t>
            </w:r>
            <w:r w:rsidR="00B16764">
              <w:rPr>
                <w:rFonts w:cstheme="minorHAnsi"/>
                <w:szCs w:val="20"/>
                <w:lang w:val="en-US"/>
              </w:rPr>
              <w:t xml:space="preserve"> Labor and Working Conditions </w:t>
            </w:r>
          </w:p>
        </w:tc>
        <w:tc>
          <w:tcPr>
            <w:tcW w:w="1559" w:type="dxa"/>
            <w:tcBorders>
              <w:bottom w:val="single" w:sz="4" w:space="0" w:color="auto"/>
            </w:tcBorders>
            <w:shd w:val="clear" w:color="auto" w:fill="FFFF00"/>
            <w:vAlign w:val="center"/>
          </w:tcPr>
          <w:p w14:paraId="53B1F012" w14:textId="77777777" w:rsidR="00FA136D" w:rsidRPr="00726E29" w:rsidRDefault="00FA136D" w:rsidP="00FA136D">
            <w:pPr>
              <w:spacing w:before="0" w:after="0"/>
              <w:jc w:val="center"/>
              <w:rPr>
                <w:rFonts w:cstheme="minorHAnsi"/>
                <w:b/>
                <w:szCs w:val="20"/>
                <w:lang w:val="en-US"/>
              </w:rPr>
            </w:pPr>
            <w:r w:rsidRPr="00726E29">
              <w:rPr>
                <w:rFonts w:cstheme="minorHAnsi"/>
                <w:b/>
                <w:szCs w:val="20"/>
                <w:lang w:val="en-US"/>
              </w:rPr>
              <w:sym w:font="Wingdings" w:char="F0FC"/>
            </w:r>
          </w:p>
          <w:p w14:paraId="43BF3FCC" w14:textId="6C53B735" w:rsidR="00FA136D" w:rsidRPr="00726E29" w:rsidRDefault="00FA136D" w:rsidP="00FA136D">
            <w:pPr>
              <w:spacing w:before="0" w:after="0"/>
              <w:jc w:val="center"/>
              <w:rPr>
                <w:rFonts w:cstheme="minorHAnsi"/>
                <w:b/>
                <w:szCs w:val="20"/>
                <w:lang w:val="en-US"/>
              </w:rPr>
            </w:pPr>
            <w:r w:rsidRPr="00726E29">
              <w:rPr>
                <w:rFonts w:cstheme="minorHAnsi"/>
                <w:b/>
                <w:szCs w:val="20"/>
                <w:lang w:val="en-US"/>
              </w:rPr>
              <w:t>Moderate</w:t>
            </w:r>
          </w:p>
        </w:tc>
        <w:tc>
          <w:tcPr>
            <w:tcW w:w="2501" w:type="dxa"/>
            <w:tcBorders>
              <w:bottom w:val="single" w:sz="4" w:space="0" w:color="auto"/>
            </w:tcBorders>
            <w:shd w:val="clear" w:color="auto" w:fill="FFFF00"/>
          </w:tcPr>
          <w:p w14:paraId="1AFF4283" w14:textId="7CE179EA" w:rsidR="00FA136D" w:rsidRPr="00726E29" w:rsidRDefault="002D51F0" w:rsidP="00C47A0A">
            <w:pPr>
              <w:spacing w:before="0" w:after="0"/>
              <w:jc w:val="center"/>
              <w:rPr>
                <w:rFonts w:cstheme="minorHAnsi"/>
                <w:bCs/>
                <w:szCs w:val="20"/>
                <w:lang w:val="en-US"/>
              </w:rPr>
            </w:pPr>
            <w:r w:rsidRPr="00726E29">
              <w:rPr>
                <w:rStyle w:val="ms-rtethemeforecolor-4-5"/>
                <w:rFonts w:cstheme="minorHAnsi"/>
                <w:szCs w:val="20"/>
              </w:rPr>
              <w:t>Requirements of this Standard are to be applied in an appropriately-scaled manner based on the nature and scale of the interventions</w:t>
            </w:r>
          </w:p>
        </w:tc>
      </w:tr>
      <w:tr w:rsidR="00184BE4" w:rsidRPr="00726E29" w14:paraId="7FF2B8AE" w14:textId="64FB1C4F" w:rsidTr="00700586">
        <w:trPr>
          <w:trHeight w:val="70"/>
          <w:jc w:val="center"/>
        </w:trPr>
        <w:tc>
          <w:tcPr>
            <w:tcW w:w="4957" w:type="dxa"/>
            <w:vAlign w:val="center"/>
          </w:tcPr>
          <w:p w14:paraId="10997A3F" w14:textId="77777777" w:rsidR="00184BE4" w:rsidRPr="00726E29" w:rsidRDefault="00184BE4" w:rsidP="00C47A0A">
            <w:pPr>
              <w:spacing w:before="0" w:after="0"/>
              <w:rPr>
                <w:rFonts w:cstheme="minorHAnsi"/>
                <w:szCs w:val="20"/>
                <w:lang w:val="en-US"/>
              </w:rPr>
            </w:pPr>
            <w:r w:rsidRPr="00726E29">
              <w:rPr>
                <w:rFonts w:cstheme="minorHAnsi"/>
                <w:szCs w:val="20"/>
                <w:lang w:val="en-US"/>
              </w:rPr>
              <w:t xml:space="preserve">Standard 8: Pollution Prevention and Resource Efficiency </w:t>
            </w:r>
          </w:p>
        </w:tc>
        <w:tc>
          <w:tcPr>
            <w:tcW w:w="1559" w:type="dxa"/>
            <w:shd w:val="clear" w:color="auto" w:fill="F68E38"/>
            <w:vAlign w:val="center"/>
          </w:tcPr>
          <w:p w14:paraId="6AF38B1E" w14:textId="77777777" w:rsidR="00184BE4" w:rsidRPr="00726E29" w:rsidRDefault="00184BE4" w:rsidP="00C47A0A">
            <w:pPr>
              <w:spacing w:before="0" w:after="0"/>
              <w:jc w:val="center"/>
              <w:rPr>
                <w:rFonts w:cstheme="minorHAnsi"/>
                <w:b/>
                <w:szCs w:val="20"/>
                <w:lang w:val="en-US"/>
              </w:rPr>
            </w:pPr>
            <w:r w:rsidRPr="00726E29">
              <w:rPr>
                <w:rFonts w:cstheme="minorHAnsi"/>
                <w:b/>
                <w:szCs w:val="20"/>
                <w:lang w:val="en-US"/>
              </w:rPr>
              <w:sym w:font="Wingdings" w:char="F0FC"/>
            </w:r>
          </w:p>
          <w:p w14:paraId="1C2CDBA3" w14:textId="555FA4CE" w:rsidR="00184BE4" w:rsidRPr="00726E29" w:rsidRDefault="00700586" w:rsidP="00C47A0A">
            <w:pPr>
              <w:spacing w:before="0" w:after="0"/>
              <w:jc w:val="center"/>
              <w:rPr>
                <w:rFonts w:cstheme="minorHAnsi"/>
                <w:b/>
                <w:szCs w:val="20"/>
                <w:lang w:val="en-US"/>
              </w:rPr>
            </w:pPr>
            <w:r>
              <w:rPr>
                <w:rFonts w:cstheme="minorHAnsi"/>
                <w:b/>
                <w:szCs w:val="20"/>
                <w:lang w:val="en-US"/>
              </w:rPr>
              <w:t xml:space="preserve">Moderate </w:t>
            </w:r>
          </w:p>
        </w:tc>
        <w:tc>
          <w:tcPr>
            <w:tcW w:w="2501" w:type="dxa"/>
            <w:shd w:val="clear" w:color="auto" w:fill="F68E38"/>
          </w:tcPr>
          <w:p w14:paraId="10151852" w14:textId="722DF0DC" w:rsidR="00CB02A4" w:rsidRPr="0098040A" w:rsidRDefault="0098040A" w:rsidP="00C47A0A">
            <w:pPr>
              <w:spacing w:before="0" w:after="0"/>
              <w:jc w:val="center"/>
              <w:rPr>
                <w:rFonts w:cstheme="minorHAnsi"/>
                <w:bCs/>
                <w:szCs w:val="20"/>
                <w:lang w:val="en-US"/>
              </w:rPr>
            </w:pPr>
            <w:r w:rsidRPr="0098040A">
              <w:rPr>
                <w:rFonts w:cstheme="minorHAnsi"/>
                <w:bCs/>
                <w:szCs w:val="20"/>
                <w:lang w:val="en-US"/>
              </w:rPr>
              <w:t>E</w:t>
            </w:r>
            <w:r w:rsidRPr="0098040A">
              <w:rPr>
                <w:bCs/>
                <w:szCs w:val="20"/>
                <w:lang w:val="en-US"/>
              </w:rPr>
              <w:t>SIA, SESP</w:t>
            </w:r>
          </w:p>
          <w:p w14:paraId="1079EDA0" w14:textId="7140D28B" w:rsidR="00726E29" w:rsidRPr="00726E29" w:rsidRDefault="00726E29" w:rsidP="0098040A">
            <w:pPr>
              <w:spacing w:before="0" w:after="0"/>
              <w:jc w:val="center"/>
              <w:rPr>
                <w:rFonts w:cstheme="minorHAnsi"/>
                <w:bCs/>
                <w:szCs w:val="20"/>
                <w:lang w:val="en-US"/>
              </w:rPr>
            </w:pPr>
          </w:p>
        </w:tc>
      </w:tr>
      <w:tr w:rsidR="00184BE4" w:rsidRPr="00726E29" w14:paraId="3226CEE1" w14:textId="309DCE52" w:rsidTr="008F7CB1">
        <w:trPr>
          <w:trHeight w:val="70"/>
          <w:jc w:val="center"/>
        </w:trPr>
        <w:tc>
          <w:tcPr>
            <w:tcW w:w="6516" w:type="dxa"/>
            <w:gridSpan w:val="2"/>
            <w:shd w:val="clear" w:color="auto" w:fill="auto"/>
            <w:vAlign w:val="center"/>
          </w:tcPr>
          <w:p w14:paraId="1DA3DB75" w14:textId="77777777" w:rsidR="00184BE4" w:rsidRPr="00726E29" w:rsidRDefault="00184BE4" w:rsidP="00C47A0A">
            <w:pPr>
              <w:spacing w:before="0" w:after="0"/>
              <w:rPr>
                <w:rFonts w:cstheme="minorHAnsi"/>
                <w:b/>
                <w:szCs w:val="20"/>
                <w:lang w:val="en-US"/>
              </w:rPr>
            </w:pPr>
            <w:r w:rsidRPr="00726E29">
              <w:rPr>
                <w:rFonts w:cstheme="minorHAnsi"/>
                <w:b/>
                <w:szCs w:val="20"/>
                <w:lang w:val="en-US"/>
              </w:rPr>
              <w:t>Number of risks in each risk rating category:</w:t>
            </w:r>
          </w:p>
        </w:tc>
        <w:tc>
          <w:tcPr>
            <w:tcW w:w="2501" w:type="dxa"/>
            <w:shd w:val="clear" w:color="auto" w:fill="EEECE1" w:themeFill="background2"/>
          </w:tcPr>
          <w:p w14:paraId="3100E64C" w14:textId="77777777" w:rsidR="00184BE4" w:rsidRPr="00726E29" w:rsidRDefault="00184BE4" w:rsidP="00C47A0A">
            <w:pPr>
              <w:spacing w:before="0" w:after="0"/>
              <w:rPr>
                <w:rFonts w:cstheme="minorHAnsi"/>
                <w:b/>
                <w:szCs w:val="20"/>
                <w:lang w:val="en-US"/>
              </w:rPr>
            </w:pPr>
          </w:p>
        </w:tc>
      </w:tr>
      <w:tr w:rsidR="002D51F0" w:rsidRPr="00726E29" w14:paraId="6E260EAB" w14:textId="77777777" w:rsidTr="008F7CB1">
        <w:trPr>
          <w:trHeight w:val="70"/>
          <w:jc w:val="center"/>
        </w:trPr>
        <w:tc>
          <w:tcPr>
            <w:tcW w:w="4957" w:type="dxa"/>
            <w:shd w:val="clear" w:color="auto" w:fill="F79646" w:themeFill="accent6"/>
            <w:vAlign w:val="center"/>
          </w:tcPr>
          <w:p w14:paraId="2091059E" w14:textId="21C0FC18" w:rsidR="002D51F0" w:rsidRPr="00726E29" w:rsidRDefault="002D51F0" w:rsidP="00C47A0A">
            <w:pPr>
              <w:spacing w:before="0" w:after="0"/>
              <w:rPr>
                <w:rFonts w:cstheme="minorHAnsi"/>
                <w:b/>
                <w:szCs w:val="20"/>
                <w:lang w:val="en-US"/>
              </w:rPr>
            </w:pPr>
            <w:r w:rsidRPr="00726E29">
              <w:rPr>
                <w:rFonts w:cstheme="minorHAnsi"/>
                <w:b/>
                <w:szCs w:val="20"/>
                <w:lang w:val="en-US"/>
              </w:rPr>
              <w:t>Substantial</w:t>
            </w:r>
          </w:p>
        </w:tc>
        <w:tc>
          <w:tcPr>
            <w:tcW w:w="1559" w:type="dxa"/>
            <w:shd w:val="clear" w:color="auto" w:fill="auto"/>
            <w:vAlign w:val="center"/>
          </w:tcPr>
          <w:p w14:paraId="76914F65" w14:textId="3CC60F09" w:rsidR="002D51F0" w:rsidRPr="00726E29" w:rsidRDefault="00F85125" w:rsidP="00C47A0A">
            <w:pPr>
              <w:spacing w:before="0" w:after="0"/>
              <w:jc w:val="center"/>
              <w:rPr>
                <w:rFonts w:cstheme="minorHAnsi"/>
                <w:szCs w:val="20"/>
                <w:lang w:val="en-US"/>
              </w:rPr>
            </w:pPr>
            <w:r>
              <w:rPr>
                <w:rFonts w:cstheme="minorHAnsi"/>
                <w:szCs w:val="20"/>
                <w:lang w:val="en-US"/>
              </w:rPr>
              <w:t>3</w:t>
            </w:r>
          </w:p>
        </w:tc>
        <w:tc>
          <w:tcPr>
            <w:tcW w:w="2501" w:type="dxa"/>
          </w:tcPr>
          <w:p w14:paraId="3F9FBD18" w14:textId="77777777" w:rsidR="002D51F0" w:rsidRPr="00726E29" w:rsidRDefault="002D51F0" w:rsidP="00C47A0A">
            <w:pPr>
              <w:spacing w:before="0" w:after="0"/>
              <w:jc w:val="center"/>
              <w:rPr>
                <w:rFonts w:cstheme="minorHAnsi"/>
                <w:szCs w:val="20"/>
                <w:lang w:val="en-US"/>
              </w:rPr>
            </w:pPr>
          </w:p>
        </w:tc>
      </w:tr>
      <w:tr w:rsidR="002D51F0" w:rsidRPr="00726E29" w14:paraId="7B54CEB5" w14:textId="77777777" w:rsidTr="002340F6">
        <w:trPr>
          <w:trHeight w:val="70"/>
          <w:jc w:val="center"/>
        </w:trPr>
        <w:tc>
          <w:tcPr>
            <w:tcW w:w="4957" w:type="dxa"/>
            <w:shd w:val="clear" w:color="auto" w:fill="FFFF00"/>
            <w:vAlign w:val="center"/>
          </w:tcPr>
          <w:p w14:paraId="14BC7A36" w14:textId="2776823F" w:rsidR="002D51F0" w:rsidRPr="00726E29" w:rsidRDefault="002D51F0" w:rsidP="00C47A0A">
            <w:pPr>
              <w:spacing w:before="0" w:after="0"/>
              <w:rPr>
                <w:rFonts w:cstheme="minorHAnsi"/>
                <w:b/>
                <w:szCs w:val="20"/>
                <w:lang w:val="en-US"/>
              </w:rPr>
            </w:pPr>
            <w:r w:rsidRPr="00726E29">
              <w:rPr>
                <w:rFonts w:cstheme="minorHAnsi"/>
                <w:b/>
                <w:szCs w:val="20"/>
                <w:lang w:val="en-US"/>
              </w:rPr>
              <w:t>Moderate</w:t>
            </w:r>
          </w:p>
        </w:tc>
        <w:tc>
          <w:tcPr>
            <w:tcW w:w="1559" w:type="dxa"/>
            <w:shd w:val="clear" w:color="auto" w:fill="auto"/>
            <w:vAlign w:val="center"/>
          </w:tcPr>
          <w:p w14:paraId="1DA92ACF" w14:textId="7F6E1648" w:rsidR="002D51F0" w:rsidRPr="00726E29" w:rsidRDefault="00700586" w:rsidP="00C47A0A">
            <w:pPr>
              <w:spacing w:before="0" w:after="0"/>
              <w:jc w:val="center"/>
              <w:rPr>
                <w:rFonts w:cstheme="minorHAnsi"/>
                <w:szCs w:val="20"/>
                <w:lang w:val="en-US"/>
              </w:rPr>
            </w:pPr>
            <w:r>
              <w:rPr>
                <w:rFonts w:cstheme="minorHAnsi"/>
                <w:szCs w:val="20"/>
                <w:lang w:val="en-US"/>
              </w:rPr>
              <w:t>13</w:t>
            </w:r>
          </w:p>
        </w:tc>
        <w:tc>
          <w:tcPr>
            <w:tcW w:w="2501" w:type="dxa"/>
          </w:tcPr>
          <w:p w14:paraId="7DDBFBB8" w14:textId="77777777" w:rsidR="002D51F0" w:rsidRPr="00726E29" w:rsidRDefault="002D51F0" w:rsidP="00C47A0A">
            <w:pPr>
              <w:spacing w:before="0" w:after="0"/>
              <w:jc w:val="center"/>
              <w:rPr>
                <w:rFonts w:cstheme="minorHAnsi"/>
                <w:szCs w:val="20"/>
                <w:lang w:val="en-US"/>
              </w:rPr>
            </w:pPr>
          </w:p>
        </w:tc>
      </w:tr>
      <w:tr w:rsidR="00184BE4" w:rsidRPr="00726E29" w14:paraId="0F26D2F1" w14:textId="07020F6F" w:rsidTr="002340F6">
        <w:trPr>
          <w:trHeight w:val="70"/>
          <w:jc w:val="center"/>
        </w:trPr>
        <w:tc>
          <w:tcPr>
            <w:tcW w:w="4957" w:type="dxa"/>
            <w:shd w:val="clear" w:color="auto" w:fill="92D050"/>
            <w:vAlign w:val="center"/>
          </w:tcPr>
          <w:p w14:paraId="6B36C1CD" w14:textId="77777777" w:rsidR="00184BE4" w:rsidRPr="00726E29" w:rsidRDefault="00184BE4" w:rsidP="00C47A0A">
            <w:pPr>
              <w:spacing w:before="0" w:after="0"/>
              <w:rPr>
                <w:rFonts w:cstheme="minorHAnsi"/>
                <w:b/>
                <w:szCs w:val="20"/>
                <w:lang w:val="en-US"/>
              </w:rPr>
            </w:pPr>
            <w:r w:rsidRPr="00726E29">
              <w:rPr>
                <w:rFonts w:cstheme="minorHAnsi"/>
                <w:b/>
                <w:szCs w:val="20"/>
                <w:lang w:val="en-US"/>
              </w:rPr>
              <w:t>Low</w:t>
            </w:r>
          </w:p>
        </w:tc>
        <w:tc>
          <w:tcPr>
            <w:tcW w:w="1559" w:type="dxa"/>
            <w:shd w:val="clear" w:color="auto" w:fill="auto"/>
            <w:vAlign w:val="center"/>
          </w:tcPr>
          <w:p w14:paraId="2EB5CA83" w14:textId="02505870" w:rsidR="00184BE4" w:rsidRPr="00726E29" w:rsidRDefault="00F85125" w:rsidP="00C47A0A">
            <w:pPr>
              <w:spacing w:before="0" w:after="0"/>
              <w:jc w:val="center"/>
              <w:rPr>
                <w:rFonts w:cstheme="minorHAnsi"/>
                <w:szCs w:val="20"/>
                <w:lang w:val="en-US"/>
              </w:rPr>
            </w:pPr>
            <w:r>
              <w:rPr>
                <w:rFonts w:cstheme="minorHAnsi"/>
                <w:szCs w:val="20"/>
                <w:lang w:val="en-US"/>
              </w:rPr>
              <w:t>0</w:t>
            </w:r>
          </w:p>
        </w:tc>
        <w:tc>
          <w:tcPr>
            <w:tcW w:w="2501" w:type="dxa"/>
          </w:tcPr>
          <w:p w14:paraId="7516D4EF" w14:textId="77777777" w:rsidR="00184BE4" w:rsidRPr="00726E29" w:rsidDel="00F329F9" w:rsidRDefault="00184BE4" w:rsidP="00C47A0A">
            <w:pPr>
              <w:spacing w:before="0" w:after="0"/>
              <w:jc w:val="center"/>
              <w:rPr>
                <w:rFonts w:cstheme="minorHAnsi"/>
                <w:szCs w:val="20"/>
                <w:lang w:val="en-US"/>
              </w:rPr>
            </w:pPr>
          </w:p>
        </w:tc>
      </w:tr>
      <w:tr w:rsidR="00184BE4" w:rsidRPr="00726E29" w14:paraId="5ADBA25C" w14:textId="07F3DD33" w:rsidTr="002340F6">
        <w:trPr>
          <w:trHeight w:val="70"/>
          <w:jc w:val="center"/>
        </w:trPr>
        <w:tc>
          <w:tcPr>
            <w:tcW w:w="4957" w:type="dxa"/>
            <w:vAlign w:val="center"/>
          </w:tcPr>
          <w:p w14:paraId="5F7728BD" w14:textId="77777777" w:rsidR="00184BE4" w:rsidRPr="00726E29" w:rsidRDefault="00184BE4" w:rsidP="00C47A0A">
            <w:pPr>
              <w:spacing w:before="0" w:after="0"/>
              <w:rPr>
                <w:rFonts w:cstheme="minorHAnsi"/>
                <w:b/>
                <w:szCs w:val="20"/>
                <w:lang w:val="en-US"/>
              </w:rPr>
            </w:pPr>
            <w:r w:rsidRPr="00726E29">
              <w:rPr>
                <w:rFonts w:cstheme="minorHAnsi"/>
                <w:b/>
                <w:szCs w:val="20"/>
                <w:lang w:val="en-US"/>
              </w:rPr>
              <w:t>Total number of project risks</w:t>
            </w:r>
          </w:p>
        </w:tc>
        <w:tc>
          <w:tcPr>
            <w:tcW w:w="1559" w:type="dxa"/>
            <w:tcBorders>
              <w:bottom w:val="single" w:sz="4" w:space="0" w:color="auto"/>
            </w:tcBorders>
            <w:shd w:val="clear" w:color="auto" w:fill="auto"/>
            <w:vAlign w:val="center"/>
          </w:tcPr>
          <w:p w14:paraId="7962B58C" w14:textId="6757B0AC" w:rsidR="00184BE4" w:rsidRPr="00726E29" w:rsidRDefault="00184BE4" w:rsidP="00C47A0A">
            <w:pPr>
              <w:spacing w:before="0" w:after="0"/>
              <w:jc w:val="center"/>
              <w:rPr>
                <w:rFonts w:cstheme="minorHAnsi"/>
                <w:szCs w:val="20"/>
                <w:lang w:val="en-US"/>
              </w:rPr>
            </w:pPr>
            <w:r w:rsidRPr="00726E29">
              <w:rPr>
                <w:rFonts w:cstheme="minorHAnsi"/>
                <w:szCs w:val="20"/>
                <w:lang w:val="en-US"/>
              </w:rPr>
              <w:t>1</w:t>
            </w:r>
            <w:r w:rsidR="00700586">
              <w:rPr>
                <w:rFonts w:cstheme="minorHAnsi"/>
                <w:szCs w:val="20"/>
                <w:lang w:val="en-US"/>
              </w:rPr>
              <w:t>6</w:t>
            </w:r>
          </w:p>
        </w:tc>
        <w:tc>
          <w:tcPr>
            <w:tcW w:w="2501" w:type="dxa"/>
            <w:tcBorders>
              <w:bottom w:val="single" w:sz="4" w:space="0" w:color="auto"/>
            </w:tcBorders>
          </w:tcPr>
          <w:p w14:paraId="3179911F" w14:textId="77777777" w:rsidR="00184BE4" w:rsidRPr="00726E29" w:rsidRDefault="00184BE4" w:rsidP="00C47A0A">
            <w:pPr>
              <w:spacing w:before="0" w:after="0"/>
              <w:jc w:val="center"/>
              <w:rPr>
                <w:rFonts w:cstheme="minorHAnsi"/>
                <w:szCs w:val="20"/>
                <w:lang w:val="en-US"/>
              </w:rPr>
            </w:pPr>
          </w:p>
        </w:tc>
      </w:tr>
      <w:tr w:rsidR="00184BE4" w:rsidRPr="00726E29" w14:paraId="1D54F25E" w14:textId="1FC11074" w:rsidTr="008F7CB1">
        <w:trPr>
          <w:trHeight w:val="70"/>
          <w:jc w:val="center"/>
        </w:trPr>
        <w:tc>
          <w:tcPr>
            <w:tcW w:w="4957" w:type="dxa"/>
            <w:vAlign w:val="center"/>
          </w:tcPr>
          <w:p w14:paraId="36F08FD8" w14:textId="77777777" w:rsidR="00184BE4" w:rsidRPr="00726E29" w:rsidRDefault="00184BE4" w:rsidP="00C47A0A">
            <w:pPr>
              <w:spacing w:before="0" w:after="0"/>
              <w:rPr>
                <w:rFonts w:cstheme="minorHAnsi"/>
                <w:b/>
                <w:szCs w:val="20"/>
                <w:lang w:val="en-US"/>
              </w:rPr>
            </w:pPr>
            <w:r w:rsidRPr="00726E29">
              <w:rPr>
                <w:rFonts w:cstheme="minorHAnsi"/>
                <w:b/>
                <w:szCs w:val="20"/>
                <w:lang w:val="en-US"/>
              </w:rPr>
              <w:t>Overall Project Risk Categorization</w:t>
            </w:r>
          </w:p>
        </w:tc>
        <w:tc>
          <w:tcPr>
            <w:tcW w:w="1559" w:type="dxa"/>
            <w:shd w:val="clear" w:color="auto" w:fill="F79646" w:themeFill="accent6"/>
            <w:vAlign w:val="center"/>
          </w:tcPr>
          <w:p w14:paraId="45CB24F0" w14:textId="70B03B28" w:rsidR="00184BE4" w:rsidRPr="00726E29" w:rsidRDefault="008F7CB1" w:rsidP="00C47A0A">
            <w:pPr>
              <w:spacing w:before="0" w:after="0"/>
              <w:jc w:val="center"/>
              <w:rPr>
                <w:rFonts w:cstheme="minorHAnsi"/>
                <w:szCs w:val="20"/>
                <w:lang w:val="en-US"/>
              </w:rPr>
            </w:pPr>
            <w:r>
              <w:rPr>
                <w:rFonts w:cstheme="minorHAnsi"/>
                <w:b/>
                <w:szCs w:val="20"/>
                <w:lang w:val="en-US"/>
              </w:rPr>
              <w:t>Substantial</w:t>
            </w:r>
          </w:p>
        </w:tc>
        <w:tc>
          <w:tcPr>
            <w:tcW w:w="2501" w:type="dxa"/>
            <w:shd w:val="clear" w:color="auto" w:fill="F79646" w:themeFill="accent6"/>
          </w:tcPr>
          <w:p w14:paraId="4CA102D7" w14:textId="77777777" w:rsidR="00184BE4" w:rsidRPr="00726E29" w:rsidRDefault="00184BE4" w:rsidP="00C47A0A">
            <w:pPr>
              <w:spacing w:before="0" w:after="0"/>
              <w:jc w:val="center"/>
              <w:rPr>
                <w:rFonts w:cstheme="minorHAnsi"/>
                <w:b/>
                <w:szCs w:val="20"/>
                <w:lang w:val="en-US"/>
              </w:rPr>
            </w:pPr>
          </w:p>
        </w:tc>
      </w:tr>
      <w:tr w:rsidR="00184BE4" w:rsidRPr="00726E29" w14:paraId="1F97F0D5" w14:textId="57F6BDA2" w:rsidTr="002340F6">
        <w:trPr>
          <w:trHeight w:val="70"/>
          <w:jc w:val="center"/>
        </w:trPr>
        <w:tc>
          <w:tcPr>
            <w:tcW w:w="4957" w:type="dxa"/>
            <w:vAlign w:val="center"/>
          </w:tcPr>
          <w:p w14:paraId="5EE2B831" w14:textId="77777777" w:rsidR="00184BE4" w:rsidRPr="00726E29" w:rsidRDefault="00184BE4" w:rsidP="00C47A0A">
            <w:pPr>
              <w:spacing w:before="0" w:after="0"/>
              <w:rPr>
                <w:rFonts w:cstheme="minorHAnsi"/>
                <w:b/>
                <w:szCs w:val="20"/>
                <w:lang w:val="en-US"/>
              </w:rPr>
            </w:pPr>
            <w:r w:rsidRPr="00726E29">
              <w:rPr>
                <w:rFonts w:cstheme="minorHAnsi"/>
                <w:b/>
                <w:szCs w:val="20"/>
                <w:lang w:val="en-US"/>
              </w:rPr>
              <w:t>Number of safeguard standards triggered</w:t>
            </w:r>
          </w:p>
        </w:tc>
        <w:tc>
          <w:tcPr>
            <w:tcW w:w="1559" w:type="dxa"/>
            <w:shd w:val="clear" w:color="auto" w:fill="auto"/>
            <w:vAlign w:val="center"/>
          </w:tcPr>
          <w:p w14:paraId="3AC12AE9" w14:textId="0F403B39" w:rsidR="00184BE4" w:rsidRPr="00726E29" w:rsidRDefault="00411D6E" w:rsidP="00C47A0A">
            <w:pPr>
              <w:spacing w:before="0" w:after="0"/>
              <w:jc w:val="center"/>
              <w:rPr>
                <w:rFonts w:cstheme="minorHAnsi"/>
                <w:b/>
                <w:szCs w:val="20"/>
                <w:lang w:val="en-US"/>
              </w:rPr>
            </w:pPr>
            <w:r>
              <w:rPr>
                <w:rFonts w:cstheme="minorHAnsi"/>
                <w:b/>
                <w:szCs w:val="20"/>
                <w:lang w:val="en-US"/>
              </w:rPr>
              <w:t>11</w:t>
            </w:r>
          </w:p>
        </w:tc>
        <w:tc>
          <w:tcPr>
            <w:tcW w:w="2501" w:type="dxa"/>
          </w:tcPr>
          <w:p w14:paraId="2FD5CD4A" w14:textId="77777777" w:rsidR="00184BE4" w:rsidRPr="00726E29" w:rsidRDefault="00184BE4" w:rsidP="00C47A0A">
            <w:pPr>
              <w:spacing w:before="0" w:after="0"/>
              <w:jc w:val="center"/>
              <w:rPr>
                <w:rFonts w:cstheme="minorHAnsi"/>
                <w:b/>
                <w:szCs w:val="20"/>
                <w:lang w:val="en-US"/>
              </w:rPr>
            </w:pPr>
          </w:p>
        </w:tc>
      </w:tr>
      <w:bookmarkEnd w:id="177"/>
    </w:tbl>
    <w:p w14:paraId="22FEDA19" w14:textId="77777777" w:rsidR="002C7E38" w:rsidRPr="00726E29" w:rsidRDefault="002C7E38" w:rsidP="002C7E38">
      <w:pPr>
        <w:spacing w:before="0" w:after="0"/>
        <w:rPr>
          <w:rFonts w:cstheme="minorHAnsi"/>
          <w:szCs w:val="20"/>
        </w:rPr>
      </w:pPr>
    </w:p>
    <w:p w14:paraId="51108B65" w14:textId="77777777" w:rsidR="00821C9D" w:rsidRPr="007F10B6" w:rsidRDefault="00821C9D" w:rsidP="00DA2CC2">
      <w:pPr>
        <w:spacing w:before="0" w:after="0"/>
      </w:pPr>
    </w:p>
    <w:p w14:paraId="02C0953C" w14:textId="77777777" w:rsidR="00A94989" w:rsidRDefault="00851BD0" w:rsidP="00DA2CC2">
      <w:pPr>
        <w:pStyle w:val="Heading2"/>
        <w:spacing w:before="0" w:after="0"/>
        <w:ind w:left="567" w:hanging="567"/>
      </w:pPr>
      <w:bookmarkStart w:id="178" w:name="_Toc35294856"/>
      <w:bookmarkStart w:id="179" w:name="_Toc35294864"/>
      <w:bookmarkStart w:id="180" w:name="_Toc35294866"/>
      <w:bookmarkStart w:id="181" w:name="_Toc35294867"/>
      <w:bookmarkStart w:id="182" w:name="_Toc35294868"/>
      <w:bookmarkStart w:id="183" w:name="_Toc35294869"/>
      <w:bookmarkStart w:id="184" w:name="_Toc35294870"/>
      <w:bookmarkStart w:id="185" w:name="_Toc35294871"/>
      <w:bookmarkStart w:id="186" w:name="_Toc35294872"/>
      <w:bookmarkStart w:id="187" w:name="_Toc35294873"/>
      <w:bookmarkStart w:id="188" w:name="_Toc35294874"/>
      <w:bookmarkStart w:id="189" w:name="_Toc35294875"/>
      <w:bookmarkStart w:id="190" w:name="_Toc35294876"/>
      <w:bookmarkStart w:id="191" w:name="_Toc35294877"/>
      <w:bookmarkStart w:id="192" w:name="_Toc35294878"/>
      <w:bookmarkStart w:id="193" w:name="_Toc35294879"/>
      <w:bookmarkStart w:id="194" w:name="_Toc35294880"/>
      <w:bookmarkStart w:id="195" w:name="_Toc35294881"/>
      <w:bookmarkStart w:id="196" w:name="_Toc35294882"/>
      <w:bookmarkStart w:id="197" w:name="_Toc35294883"/>
      <w:bookmarkStart w:id="198" w:name="_Toc35294884"/>
      <w:bookmarkStart w:id="199" w:name="_Toc35294885"/>
      <w:bookmarkStart w:id="200" w:name="_Toc35294886"/>
      <w:bookmarkStart w:id="201" w:name="_Toc35334734"/>
      <w:bookmarkStart w:id="202" w:name="_Toc35294887"/>
      <w:bookmarkStart w:id="203" w:name="_Toc35294947"/>
      <w:bookmarkStart w:id="204" w:name="_Toc35294948"/>
      <w:bookmarkStart w:id="205" w:name="_Toc35294949"/>
      <w:bookmarkStart w:id="206" w:name="_Toc81488584"/>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t>G</w:t>
      </w:r>
      <w:r w:rsidR="006B5A53" w:rsidRPr="006B5A53">
        <w:t>aps in policy framework</w:t>
      </w:r>
      <w:bookmarkEnd w:id="206"/>
    </w:p>
    <w:p w14:paraId="3129D5B8" w14:textId="77777777" w:rsidR="00821C9D" w:rsidRDefault="00821C9D" w:rsidP="00DA2CC2">
      <w:pPr>
        <w:spacing w:before="0" w:after="0" w:line="276" w:lineRule="auto"/>
        <w:jc w:val="left"/>
        <w:rPr>
          <w:color w:val="211D1E"/>
          <w:szCs w:val="20"/>
        </w:rPr>
      </w:pPr>
    </w:p>
    <w:p w14:paraId="2CF8D328" w14:textId="12FB5448" w:rsidR="00D55896" w:rsidRDefault="001477DF">
      <w:pPr>
        <w:spacing w:before="0" w:after="200" w:line="276" w:lineRule="auto"/>
        <w:jc w:val="left"/>
        <w:rPr>
          <w:color w:val="211D1E"/>
          <w:szCs w:val="20"/>
        </w:rPr>
      </w:pPr>
      <w:r>
        <w:rPr>
          <w:color w:val="211D1E"/>
          <w:szCs w:val="20"/>
        </w:rPr>
        <w:t>The Strategic Environ</w:t>
      </w:r>
      <w:r w:rsidR="00A20BE3">
        <w:rPr>
          <w:color w:val="211D1E"/>
          <w:szCs w:val="20"/>
        </w:rPr>
        <w:t>mental and Social Assessment</w:t>
      </w:r>
      <w:r w:rsidR="003D2E28">
        <w:rPr>
          <w:color w:val="211D1E"/>
          <w:szCs w:val="20"/>
        </w:rPr>
        <w:t xml:space="preserve"> (SESA)</w:t>
      </w:r>
      <w:r w:rsidR="00A20BE3">
        <w:rPr>
          <w:color w:val="211D1E"/>
          <w:szCs w:val="20"/>
        </w:rPr>
        <w:t xml:space="preserve">  will include f</w:t>
      </w:r>
      <w:r w:rsidR="00717E65">
        <w:rPr>
          <w:color w:val="211D1E"/>
          <w:szCs w:val="20"/>
        </w:rPr>
        <w:t>urther analysis of the legal and policy frameworks that apply to the project</w:t>
      </w:r>
      <w:r>
        <w:rPr>
          <w:color w:val="211D1E"/>
          <w:szCs w:val="20"/>
        </w:rPr>
        <w:t>, identifying gaps and strategies to enable the project’s policy-level activities to operate with</w:t>
      </w:r>
      <w:r w:rsidR="0041030C">
        <w:rPr>
          <w:color w:val="211D1E"/>
          <w:szCs w:val="20"/>
        </w:rPr>
        <w:t>.</w:t>
      </w:r>
    </w:p>
    <w:p w14:paraId="2B1FE898" w14:textId="77777777" w:rsidR="008577E4" w:rsidRPr="00166E9F" w:rsidRDefault="00461ECD" w:rsidP="00DB4BA9">
      <w:pPr>
        <w:pStyle w:val="Heading1"/>
        <w:spacing w:before="480"/>
        <w:ind w:left="431" w:hanging="431"/>
        <w:rPr>
          <w:color w:val="auto"/>
          <w:sz w:val="24"/>
          <w:szCs w:val="24"/>
        </w:rPr>
      </w:pPr>
      <w:bookmarkStart w:id="207" w:name="_Toc81488585"/>
      <w:r w:rsidRPr="00166E9F">
        <w:rPr>
          <w:color w:val="auto"/>
          <w:sz w:val="24"/>
          <w:szCs w:val="24"/>
        </w:rPr>
        <w:t xml:space="preserve">Procedures for </w:t>
      </w:r>
      <w:r w:rsidR="000641E0" w:rsidRPr="00166E9F">
        <w:rPr>
          <w:color w:val="auto"/>
          <w:sz w:val="24"/>
          <w:szCs w:val="24"/>
        </w:rPr>
        <w:t>Screening, Asses</w:t>
      </w:r>
      <w:r w:rsidR="00F025B3" w:rsidRPr="00166E9F">
        <w:rPr>
          <w:color w:val="auto"/>
          <w:sz w:val="24"/>
          <w:szCs w:val="24"/>
        </w:rPr>
        <w:t>sing</w:t>
      </w:r>
      <w:r w:rsidR="000641E0" w:rsidRPr="00166E9F">
        <w:rPr>
          <w:color w:val="auto"/>
          <w:sz w:val="24"/>
          <w:szCs w:val="24"/>
        </w:rPr>
        <w:t xml:space="preserve"> and Manag</w:t>
      </w:r>
      <w:r w:rsidR="00F025B3" w:rsidRPr="00166E9F">
        <w:rPr>
          <w:color w:val="auto"/>
          <w:sz w:val="24"/>
          <w:szCs w:val="24"/>
        </w:rPr>
        <w:t>ing</w:t>
      </w:r>
      <w:r w:rsidRPr="00166E9F">
        <w:rPr>
          <w:color w:val="auto"/>
          <w:sz w:val="24"/>
          <w:szCs w:val="24"/>
        </w:rPr>
        <w:t xml:space="preserve"> Social and Environmental Impacts</w:t>
      </w:r>
      <w:bookmarkEnd w:id="207"/>
    </w:p>
    <w:p w14:paraId="3FF73BC1" w14:textId="10D68608" w:rsidR="008552D2" w:rsidRPr="008552D2" w:rsidRDefault="008552D2" w:rsidP="008552D2">
      <w:r w:rsidRPr="008552D2">
        <w:t>In accordance with UNDP SES policy, the Social and Environmental Screening Procedure (SESP) has been applied to the project during the project development phase.  Under this policy, a SES principle or standard is triggered when a potential risk is identified and assessed as having either a ‘moderate’</w:t>
      </w:r>
      <w:r w:rsidR="00FA136D">
        <w:t>, ‘substantial’</w:t>
      </w:r>
      <w:r w:rsidRPr="008552D2">
        <w:t xml:space="preserve"> or ‘high’ risk rating </w:t>
      </w:r>
      <w:r w:rsidRPr="008552D2">
        <w:lastRenderedPageBreak/>
        <w:t xml:space="preserve">based on its probability of occurrence and extent of impact.  Risks that are assessed as ‘low’ do not trigger the related principle or standard. </w:t>
      </w:r>
    </w:p>
    <w:p w14:paraId="5D9E4323" w14:textId="57139FAA" w:rsidR="003950D3" w:rsidRDefault="00E46907" w:rsidP="002E2B35">
      <w:pPr>
        <w:spacing w:before="0" w:after="0"/>
      </w:pPr>
      <w:r w:rsidRPr="00E46907">
        <w:t xml:space="preserve">In accordance with the SES, </w:t>
      </w:r>
      <w:r w:rsidR="00462DE5">
        <w:t xml:space="preserve">and due to the </w:t>
      </w:r>
      <w:r w:rsidR="00BD03E8" w:rsidRPr="00BD03E8">
        <w:rPr>
          <w:b/>
          <w:bCs/>
        </w:rPr>
        <w:t>Substantial</w:t>
      </w:r>
      <w:r w:rsidR="00462DE5" w:rsidRPr="00BD03E8">
        <w:rPr>
          <w:b/>
          <w:bCs/>
        </w:rPr>
        <w:t xml:space="preserve"> overall Risk category,</w:t>
      </w:r>
      <w:r w:rsidRPr="00E46907">
        <w:t xml:space="preserve"> social and environmental assessment</w:t>
      </w:r>
      <w:r w:rsidR="00E26C51">
        <w:t>s</w:t>
      </w:r>
      <w:r w:rsidRPr="00E46907">
        <w:t xml:space="preserve">, including the identification of management mechanisms to mitigate identified risks must be undertaken.  </w:t>
      </w:r>
      <w:r w:rsidR="00EA445D" w:rsidRPr="00317CD5">
        <w:t>The r</w:t>
      </w:r>
      <w:r w:rsidR="008552D2" w:rsidRPr="00317CD5">
        <w:t xml:space="preserve">equired procedures are outlined below: </w:t>
      </w:r>
    </w:p>
    <w:p w14:paraId="2E0499DA" w14:textId="77777777" w:rsidR="003950D3" w:rsidRPr="00317CD5" w:rsidRDefault="003950D3" w:rsidP="002E2B35">
      <w:pPr>
        <w:spacing w:before="0" w:after="0"/>
      </w:pPr>
    </w:p>
    <w:p w14:paraId="0A4729FE" w14:textId="30B117D2" w:rsidR="008552D2" w:rsidRPr="00166E9F" w:rsidRDefault="008552D2" w:rsidP="005C71BD">
      <w:pPr>
        <w:pStyle w:val="ListParagraph"/>
        <w:numPr>
          <w:ilvl w:val="0"/>
          <w:numId w:val="33"/>
        </w:numPr>
        <w:shd w:val="clear" w:color="auto" w:fill="DBE5F1" w:themeFill="accent1" w:themeFillTint="33"/>
        <w:rPr>
          <w:b/>
          <w:szCs w:val="20"/>
          <w:u w:val="single"/>
        </w:rPr>
      </w:pPr>
      <w:r w:rsidRPr="00166E9F">
        <w:rPr>
          <w:b/>
          <w:szCs w:val="20"/>
          <w:u w:val="single"/>
        </w:rPr>
        <w:t>Strategic Environmental and Social Assessment</w:t>
      </w:r>
      <w:r w:rsidR="002C7E38" w:rsidRPr="00166E9F">
        <w:rPr>
          <w:b/>
          <w:szCs w:val="20"/>
          <w:u w:val="single"/>
        </w:rPr>
        <w:t xml:space="preserve"> </w:t>
      </w:r>
      <w:r w:rsidR="00526D47" w:rsidRPr="00166E9F">
        <w:rPr>
          <w:b/>
          <w:szCs w:val="20"/>
          <w:u w:val="single"/>
        </w:rPr>
        <w:t xml:space="preserve">for upstream activities </w:t>
      </w:r>
    </w:p>
    <w:p w14:paraId="6B92D194" w14:textId="7E462A80" w:rsidR="00526D47" w:rsidRPr="00526D47" w:rsidRDefault="00526D47" w:rsidP="00526D47">
      <w:pPr>
        <w:rPr>
          <w:rFonts w:eastAsia="SimSun"/>
          <w:lang w:val="en-US"/>
        </w:rPr>
      </w:pPr>
      <w:r w:rsidRPr="00526D47">
        <w:rPr>
          <w:rFonts w:eastAsia="SimSun"/>
          <w:lang w:val="en-US"/>
        </w:rPr>
        <w:t>A</w:t>
      </w:r>
      <w:r w:rsidR="00FA136D">
        <w:rPr>
          <w:rFonts w:eastAsia="SimSun"/>
          <w:lang w:val="en-US"/>
        </w:rPr>
        <w:t xml:space="preserve"> scoped</w:t>
      </w:r>
      <w:r w:rsidRPr="00526D47">
        <w:rPr>
          <w:rFonts w:eastAsia="SimSun"/>
          <w:lang w:val="en-US"/>
        </w:rPr>
        <w:t xml:space="preserve"> Strategic Environmental and Social Assessment</w:t>
      </w:r>
      <w:r w:rsidR="00C00612">
        <w:rPr>
          <w:rFonts w:eastAsia="SimSun"/>
          <w:lang w:val="en-US"/>
        </w:rPr>
        <w:t>s</w:t>
      </w:r>
      <w:r w:rsidRPr="00526D47">
        <w:rPr>
          <w:rFonts w:eastAsia="SimSun"/>
          <w:lang w:val="en-US"/>
        </w:rPr>
        <w:t xml:space="preserve"> (SESA) will be undertaken during the following</w:t>
      </w:r>
      <w:r w:rsidR="00BB31AE">
        <w:rPr>
          <w:rFonts w:eastAsia="SimSun"/>
          <w:lang w:val="en-US"/>
        </w:rPr>
        <w:t xml:space="preserve"> activities</w:t>
      </w:r>
      <w:r w:rsidRPr="00526D47">
        <w:rPr>
          <w:rFonts w:eastAsia="SimSun"/>
          <w:lang w:val="en-US"/>
        </w:rPr>
        <w:t>:</w:t>
      </w:r>
    </w:p>
    <w:p w14:paraId="459FF5AC" w14:textId="77777777" w:rsidR="00BB31AE" w:rsidRPr="00BB31AE" w:rsidRDefault="00BB31AE" w:rsidP="00BB31AE">
      <w:pPr>
        <w:rPr>
          <w:rFonts w:cstheme="minorHAnsi"/>
          <w:b/>
          <w:bCs/>
          <w:iCs/>
          <w:szCs w:val="20"/>
        </w:rPr>
      </w:pPr>
      <w:r w:rsidRPr="00BB31AE">
        <w:rPr>
          <w:b/>
          <w:bCs/>
          <w:i/>
          <w:iCs/>
          <w:szCs w:val="20"/>
          <w:u w:val="single"/>
          <w:lang w:eastAsia="en-GB"/>
        </w:rPr>
        <w:t>Activity 1.1.1.1.  Development of legal amendments to address improved wetlands management including support to the new NBSAP</w:t>
      </w:r>
      <w:r w:rsidRPr="00BB31AE">
        <w:rPr>
          <w:rFonts w:cstheme="minorHAnsi"/>
          <w:b/>
          <w:bCs/>
          <w:iCs/>
          <w:szCs w:val="20"/>
          <w:u w:val="single"/>
        </w:rPr>
        <w:t>.</w:t>
      </w:r>
      <w:r w:rsidRPr="00BB31AE">
        <w:rPr>
          <w:rFonts w:cstheme="minorHAnsi"/>
          <w:b/>
          <w:bCs/>
          <w:iCs/>
          <w:szCs w:val="20"/>
        </w:rPr>
        <w:t xml:space="preserve"> </w:t>
      </w:r>
    </w:p>
    <w:p w14:paraId="54DDAEEF" w14:textId="43E61D0A" w:rsidR="00BB31AE" w:rsidRPr="00FF6CAD" w:rsidRDefault="00BB31AE" w:rsidP="00FF6CAD">
      <w:pPr>
        <w:pStyle w:val="ListParagraph"/>
        <w:tabs>
          <w:tab w:val="left" w:pos="284"/>
          <w:tab w:val="left" w:pos="9781"/>
        </w:tabs>
        <w:spacing w:before="0" w:after="0"/>
        <w:ind w:left="0"/>
        <w:rPr>
          <w:rFonts w:cstheme="minorHAnsi"/>
          <w:iCs/>
          <w:szCs w:val="20"/>
        </w:rPr>
      </w:pPr>
      <w:r w:rsidRPr="000840E6">
        <w:rPr>
          <w:rFonts w:eastAsia="Calibri" w:cstheme="minorHAnsi"/>
          <w:szCs w:val="20"/>
        </w:rPr>
        <w:t xml:space="preserve">The  project will conduct a  </w:t>
      </w:r>
      <w:r w:rsidRPr="000840E6">
        <w:rPr>
          <w:rFonts w:cstheme="minorHAnsi"/>
          <w:iCs/>
          <w:szCs w:val="20"/>
        </w:rPr>
        <w:t>review of key legislation identified in policy baseline</w:t>
      </w:r>
      <w:r>
        <w:rPr>
          <w:rFonts w:cstheme="minorHAnsi"/>
          <w:iCs/>
          <w:szCs w:val="20"/>
        </w:rPr>
        <w:t xml:space="preserve"> as follows</w:t>
      </w:r>
      <w:r w:rsidRPr="000840E6">
        <w:rPr>
          <w:rFonts w:cstheme="minorHAnsi"/>
          <w:iCs/>
          <w:szCs w:val="20"/>
        </w:rPr>
        <w:t xml:space="preserve">: the Land Code ( No. 828 XII of 25-12-1991)  and Forestry Code (No 887 XIII of 21-06-1996); Law on Environmental protection (No 1515 XI of 16-06-1993); Law on Water and River basin Protection Zones and Riparian Strips ( No 440 pf 27-04-1995); Law on Animal Kingdom (No 439 XIII of 27-04-1995); Law on Protected Areas State Fund ( No 1538 of 25-02-1998); Law on Red Book of the Republic of Moldova (No. 325 of 15-12-2005); The law of the vegetal kingdom (No. 239-XVI of 8-11-2007); </w:t>
      </w:r>
      <w:r w:rsidRPr="000840E6">
        <w:rPr>
          <w:rFonts w:cstheme="minorHAnsi"/>
          <w:iCs/>
          <w:szCs w:val="20"/>
          <w:shd w:val="clear" w:color="auto" w:fill="FFFFFF"/>
        </w:rPr>
        <w:t xml:space="preserve">Law on the </w:t>
      </w:r>
      <w:r>
        <w:rPr>
          <w:rFonts w:cstheme="minorHAnsi"/>
          <w:iCs/>
          <w:szCs w:val="20"/>
          <w:shd w:val="clear" w:color="auto" w:fill="FFFFFF"/>
        </w:rPr>
        <w:t>E</w:t>
      </w:r>
      <w:r w:rsidRPr="000840E6">
        <w:rPr>
          <w:rFonts w:cstheme="minorHAnsi"/>
          <w:iCs/>
          <w:szCs w:val="20"/>
          <w:shd w:val="clear" w:color="auto" w:fill="FFFFFF"/>
        </w:rPr>
        <w:t xml:space="preserve">cological </w:t>
      </w:r>
      <w:r>
        <w:rPr>
          <w:rFonts w:cstheme="minorHAnsi"/>
          <w:iCs/>
          <w:szCs w:val="20"/>
          <w:shd w:val="clear" w:color="auto" w:fill="FFFFFF"/>
        </w:rPr>
        <w:t>N</w:t>
      </w:r>
      <w:r w:rsidRPr="000840E6">
        <w:rPr>
          <w:rFonts w:cstheme="minorHAnsi"/>
          <w:iCs/>
          <w:szCs w:val="20"/>
          <w:shd w:val="clear" w:color="auto" w:fill="FFFFFF"/>
        </w:rPr>
        <w:t xml:space="preserve">etwork (No. 94 of 05-04-2007); The </w:t>
      </w:r>
      <w:r w:rsidRPr="000840E6">
        <w:rPr>
          <w:rFonts w:cstheme="minorHAnsi"/>
          <w:iCs/>
          <w:szCs w:val="20"/>
        </w:rPr>
        <w:t xml:space="preserve"> </w:t>
      </w:r>
      <w:r>
        <w:rPr>
          <w:rFonts w:cstheme="minorHAnsi"/>
          <w:iCs/>
          <w:szCs w:val="20"/>
        </w:rPr>
        <w:t>Law on Water</w:t>
      </w:r>
      <w:r w:rsidRPr="000840E6">
        <w:rPr>
          <w:rFonts w:cstheme="minorHAnsi"/>
          <w:iCs/>
          <w:szCs w:val="20"/>
        </w:rPr>
        <w:t xml:space="preserve"> (No. 272 ​​of 23-12-2011); Law on Environmental Impact </w:t>
      </w:r>
      <w:r w:rsidRPr="00BD03E8">
        <w:rPr>
          <w:rFonts w:cstheme="minorHAnsi"/>
          <w:iCs/>
          <w:szCs w:val="20"/>
        </w:rPr>
        <w:t xml:space="preserve">Assessment (No. 86 of 29-05-2014) and related government decisions and framework regulations as well as on-going legislation harmonization with EU framework </w:t>
      </w:r>
      <w:r w:rsidRPr="00BD03E8">
        <w:rPr>
          <w:rFonts w:cstheme="minorHAnsi"/>
          <w:b/>
          <w:i/>
          <w:szCs w:val="20"/>
        </w:rPr>
        <w:t xml:space="preserve"> </w:t>
      </w:r>
      <w:r w:rsidRPr="00BD03E8">
        <w:rPr>
          <w:rFonts w:cstheme="minorHAnsi"/>
          <w:iCs/>
          <w:szCs w:val="20"/>
        </w:rPr>
        <w:t>(</w:t>
      </w:r>
      <w:r w:rsidRPr="00BD03E8">
        <w:rPr>
          <w:rFonts w:cstheme="minorHAnsi"/>
          <w:i/>
          <w:szCs w:val="20"/>
        </w:rPr>
        <w:t>please see Annex 17 Institutional and Legal Framework</w:t>
      </w:r>
      <w:r w:rsidRPr="00BD03E8">
        <w:rPr>
          <w:rFonts w:cstheme="minorHAnsi"/>
          <w:iCs/>
          <w:szCs w:val="20"/>
        </w:rPr>
        <w:t>). The legal amendments proposed by the project will address some of the critical  problems identified during the project preparation related to wetlands management</w:t>
      </w:r>
      <w:r>
        <w:rPr>
          <w:rFonts w:cstheme="minorHAnsi"/>
          <w:iCs/>
          <w:szCs w:val="20"/>
        </w:rPr>
        <w:t>.</w:t>
      </w:r>
      <w:r w:rsidR="007B1B0D">
        <w:rPr>
          <w:rFonts w:cstheme="minorHAnsi"/>
          <w:iCs/>
          <w:szCs w:val="20"/>
        </w:rPr>
        <w:t xml:space="preserve"> In addition, the project will support the government-led development of the new NBSAP. </w:t>
      </w:r>
    </w:p>
    <w:p w14:paraId="526B6D3D" w14:textId="00DB6A78" w:rsidR="00BB31AE" w:rsidRPr="00BB31AE" w:rsidRDefault="00BB31AE" w:rsidP="00BB31AE">
      <w:pPr>
        <w:tabs>
          <w:tab w:val="left" w:pos="284"/>
          <w:tab w:val="left" w:pos="9781"/>
        </w:tabs>
        <w:rPr>
          <w:rFonts w:cstheme="minorHAnsi"/>
          <w:b/>
          <w:bCs/>
          <w:i/>
          <w:szCs w:val="20"/>
          <w:u w:val="single"/>
        </w:rPr>
      </w:pPr>
      <w:r w:rsidRPr="00BB31AE">
        <w:rPr>
          <w:rFonts w:cstheme="minorHAnsi"/>
          <w:b/>
          <w:bCs/>
          <w:i/>
          <w:szCs w:val="20"/>
          <w:u w:val="single"/>
        </w:rPr>
        <w:t xml:space="preserve">Activity 1.1.1.3 Support to the revision of the Regulation governing the </w:t>
      </w:r>
      <w:proofErr w:type="spellStart"/>
      <w:r w:rsidRPr="00BB31AE">
        <w:rPr>
          <w:rFonts w:cstheme="minorHAnsi"/>
          <w:b/>
          <w:bCs/>
          <w:i/>
          <w:szCs w:val="20"/>
          <w:u w:val="single"/>
        </w:rPr>
        <w:t>Stanca</w:t>
      </w:r>
      <w:proofErr w:type="spellEnd"/>
      <w:r w:rsidRPr="00BB31AE">
        <w:rPr>
          <w:rFonts w:cstheme="minorHAnsi"/>
          <w:b/>
          <w:bCs/>
          <w:i/>
          <w:szCs w:val="20"/>
          <w:u w:val="single"/>
        </w:rPr>
        <w:t xml:space="preserve"> </w:t>
      </w:r>
      <w:proofErr w:type="spellStart"/>
      <w:r w:rsidRPr="00BB31AE">
        <w:rPr>
          <w:rFonts w:cstheme="minorHAnsi"/>
          <w:b/>
          <w:bCs/>
          <w:i/>
          <w:szCs w:val="20"/>
          <w:u w:val="single"/>
        </w:rPr>
        <w:t>Costesti</w:t>
      </w:r>
      <w:proofErr w:type="spellEnd"/>
      <w:r w:rsidRPr="00BB31AE">
        <w:rPr>
          <w:rFonts w:cstheme="minorHAnsi"/>
          <w:b/>
          <w:bCs/>
          <w:i/>
          <w:szCs w:val="20"/>
          <w:u w:val="single"/>
        </w:rPr>
        <w:t xml:space="preserve"> Dam to include the revised minimum ecological flow accounting for climate change</w:t>
      </w:r>
    </w:p>
    <w:p w14:paraId="3E6C5F17" w14:textId="21825B74" w:rsidR="00BB31AE" w:rsidRPr="00FF6CAD" w:rsidRDefault="00BB31AE" w:rsidP="00FF6CAD">
      <w:pPr>
        <w:tabs>
          <w:tab w:val="left" w:pos="284"/>
          <w:tab w:val="left" w:pos="9781"/>
        </w:tabs>
        <w:spacing w:before="0" w:after="0"/>
        <w:rPr>
          <w:rFonts w:cstheme="minorHAnsi"/>
          <w:iCs/>
          <w:szCs w:val="20"/>
        </w:rPr>
      </w:pPr>
      <w:r w:rsidRPr="00FF6CAD">
        <w:rPr>
          <w:rFonts w:cstheme="minorHAnsi"/>
          <w:iCs/>
          <w:szCs w:val="20"/>
        </w:rPr>
        <w:t>The amendment of the current Regulation has started in 2020, aiming at improving the dam’s operations considering the decrease of the Prut river flow in the past years. The current work on the Regulation is described in the bilateral  “</w:t>
      </w:r>
      <w:r w:rsidRPr="00FF6CAD">
        <w:rPr>
          <w:rFonts w:cstheme="minorHAnsi"/>
          <w:i/>
          <w:szCs w:val="20"/>
        </w:rPr>
        <w:t>Memo</w:t>
      </w:r>
      <w:r w:rsidRPr="00FF6CAD">
        <w:rPr>
          <w:rFonts w:cstheme="minorHAnsi"/>
          <w:iCs/>
          <w:szCs w:val="20"/>
        </w:rPr>
        <w:t xml:space="preserve">”- an official document agreed by both parties,   listing the necessary modifications and envisaged works. Initially at PIF and re-confirmed at PPG  the Moldovan Waters Agency have highlighted the opportunity for the project’s support. The project’s entry point is the  area (agreed in the </w:t>
      </w:r>
      <w:r w:rsidRPr="00FF6CAD">
        <w:rPr>
          <w:rFonts w:cstheme="minorHAnsi"/>
          <w:i/>
          <w:szCs w:val="20"/>
        </w:rPr>
        <w:t>Memo</w:t>
      </w:r>
      <w:r w:rsidRPr="00FF6CAD">
        <w:rPr>
          <w:rFonts w:cstheme="minorHAnsi"/>
          <w:iCs/>
          <w:szCs w:val="20"/>
        </w:rPr>
        <w:t xml:space="preserve">) that would otherwise not be addressed, such as the calculation of the minimum river flows required by lakes and other downstream water bodies. The project will therefore assist the joint  Hydrotechnical Committee, by providing technical expertise, technology and methodologies for calculation of new amended minimum ecological flows that accounts for climate change and predicted water deficit. The project will use GEF resources to  establish the minimum ecological flow under the predicted climate change impacts and will recommend measures for the  optimization of water volumes and timing of water releases. The project will  support the amendment of the bilateral Regulation on </w:t>
      </w:r>
      <w:proofErr w:type="spellStart"/>
      <w:r w:rsidRPr="00FF6CAD">
        <w:rPr>
          <w:rFonts w:cstheme="minorHAnsi"/>
          <w:iCs/>
          <w:szCs w:val="20"/>
        </w:rPr>
        <w:t>Stanca</w:t>
      </w:r>
      <w:proofErr w:type="spellEnd"/>
      <w:r w:rsidRPr="00FF6CAD">
        <w:rPr>
          <w:rFonts w:cstheme="minorHAnsi"/>
          <w:iCs/>
          <w:szCs w:val="20"/>
        </w:rPr>
        <w:t xml:space="preserve"> </w:t>
      </w:r>
      <w:proofErr w:type="spellStart"/>
      <w:r w:rsidRPr="00FF6CAD">
        <w:rPr>
          <w:rFonts w:cstheme="minorHAnsi"/>
          <w:iCs/>
          <w:szCs w:val="20"/>
        </w:rPr>
        <w:t>Costesti</w:t>
      </w:r>
      <w:proofErr w:type="spellEnd"/>
      <w:r w:rsidRPr="00FF6CAD">
        <w:rPr>
          <w:rFonts w:cstheme="minorHAnsi"/>
          <w:iCs/>
          <w:szCs w:val="20"/>
        </w:rPr>
        <w:t xml:space="preserve"> Dam, and will align with the </w:t>
      </w:r>
      <w:r w:rsidRPr="00FF6CAD">
        <w:rPr>
          <w:rFonts w:cstheme="minorHAnsi"/>
          <w:i/>
          <w:szCs w:val="20"/>
        </w:rPr>
        <w:t>Memo</w:t>
      </w:r>
      <w:r w:rsidRPr="00FF6CAD">
        <w:rPr>
          <w:rFonts w:cstheme="minorHAnsi"/>
          <w:iCs/>
          <w:szCs w:val="20"/>
        </w:rPr>
        <w:t xml:space="preserve"> (Section 6) which includes provisions related to the functioning of the </w:t>
      </w:r>
      <w:proofErr w:type="spellStart"/>
      <w:r w:rsidRPr="00FF6CAD">
        <w:rPr>
          <w:rFonts w:cstheme="minorHAnsi"/>
          <w:iCs/>
          <w:szCs w:val="20"/>
        </w:rPr>
        <w:t>Stanca</w:t>
      </w:r>
      <w:proofErr w:type="spellEnd"/>
      <w:r w:rsidRPr="00FF6CAD">
        <w:rPr>
          <w:rFonts w:cstheme="minorHAnsi"/>
          <w:iCs/>
          <w:szCs w:val="20"/>
        </w:rPr>
        <w:t xml:space="preserve"> </w:t>
      </w:r>
      <w:proofErr w:type="spellStart"/>
      <w:r w:rsidRPr="00FF6CAD">
        <w:rPr>
          <w:rFonts w:cstheme="minorHAnsi"/>
          <w:iCs/>
          <w:szCs w:val="20"/>
        </w:rPr>
        <w:t>Costesti</w:t>
      </w:r>
      <w:proofErr w:type="spellEnd"/>
      <w:r w:rsidRPr="00FF6CAD">
        <w:rPr>
          <w:rFonts w:cstheme="minorHAnsi"/>
          <w:iCs/>
          <w:szCs w:val="20"/>
        </w:rPr>
        <w:t xml:space="preserve"> Dam and water exploitation regimen. In its current form, the </w:t>
      </w:r>
      <w:proofErr w:type="spellStart"/>
      <w:r w:rsidRPr="00FF6CAD">
        <w:rPr>
          <w:rFonts w:cstheme="minorHAnsi"/>
          <w:iCs/>
          <w:szCs w:val="20"/>
        </w:rPr>
        <w:t>Stanca</w:t>
      </w:r>
      <w:proofErr w:type="spellEnd"/>
      <w:r w:rsidRPr="00FF6CAD">
        <w:rPr>
          <w:rFonts w:cstheme="minorHAnsi"/>
          <w:iCs/>
          <w:szCs w:val="20"/>
        </w:rPr>
        <w:t xml:space="preserve"> </w:t>
      </w:r>
      <w:proofErr w:type="spellStart"/>
      <w:r w:rsidRPr="00FF6CAD">
        <w:rPr>
          <w:rFonts w:cstheme="minorHAnsi"/>
          <w:iCs/>
          <w:szCs w:val="20"/>
        </w:rPr>
        <w:t>Costesti</w:t>
      </w:r>
      <w:proofErr w:type="spellEnd"/>
      <w:r w:rsidRPr="00FF6CAD">
        <w:rPr>
          <w:rFonts w:cstheme="minorHAnsi"/>
          <w:iCs/>
          <w:szCs w:val="20"/>
        </w:rPr>
        <w:t xml:space="preserve"> Regulation stipulates that the minimum ecological flow is preliminarily estimated at 30m</w:t>
      </w:r>
      <w:r w:rsidRPr="00FF6CAD">
        <w:rPr>
          <w:rFonts w:cstheme="minorHAnsi"/>
          <w:iCs/>
          <w:szCs w:val="20"/>
          <w:vertAlign w:val="superscript"/>
        </w:rPr>
        <w:t>3</w:t>
      </w:r>
      <w:r w:rsidRPr="00FF6CAD">
        <w:rPr>
          <w:rFonts w:cstheme="minorHAnsi"/>
          <w:iCs/>
          <w:szCs w:val="20"/>
        </w:rPr>
        <w:t xml:space="preserve">/s until a realistic calculation of the lakes and wetlands requirements will be provided (which is what the project will do). In the current form of the Regulation, there  is no specification on the timing of water releases in order to simulate natural seasonal floods, which would support fish reproduction and stabilization of flora and fauna population especially  in lower Prut lakes.  </w:t>
      </w:r>
    </w:p>
    <w:p w14:paraId="19E7188E" w14:textId="77777777" w:rsidR="00BB31AE" w:rsidRPr="00BB31AE" w:rsidRDefault="00BB31AE" w:rsidP="00BB31AE">
      <w:pPr>
        <w:tabs>
          <w:tab w:val="left" w:pos="284"/>
          <w:tab w:val="left" w:pos="9781"/>
        </w:tabs>
        <w:spacing w:before="0" w:after="0"/>
        <w:rPr>
          <w:bCs/>
          <w:szCs w:val="20"/>
          <w:u w:val="single"/>
        </w:rPr>
      </w:pPr>
    </w:p>
    <w:p w14:paraId="5E7F8B37" w14:textId="08228EA6" w:rsidR="00BB31AE" w:rsidRPr="00BB31AE" w:rsidRDefault="00BB31AE" w:rsidP="00BB31AE">
      <w:pPr>
        <w:tabs>
          <w:tab w:val="left" w:pos="284"/>
          <w:tab w:val="left" w:pos="9781"/>
        </w:tabs>
        <w:spacing w:before="0" w:after="0"/>
        <w:rPr>
          <w:bCs/>
          <w:szCs w:val="20"/>
        </w:rPr>
      </w:pPr>
      <w:r w:rsidRPr="00BB31AE">
        <w:rPr>
          <w:b/>
          <w:i/>
          <w:iCs/>
          <w:szCs w:val="20"/>
          <w:u w:val="single"/>
        </w:rPr>
        <w:t xml:space="preserve">Activity 1.1.3.1 </w:t>
      </w:r>
      <w:r w:rsidR="00770725">
        <w:rPr>
          <w:b/>
          <w:i/>
          <w:iCs/>
          <w:szCs w:val="20"/>
          <w:u w:val="single"/>
        </w:rPr>
        <w:t>B</w:t>
      </w:r>
      <w:r w:rsidRPr="00BB31AE">
        <w:rPr>
          <w:b/>
          <w:i/>
          <w:iCs/>
          <w:szCs w:val="20"/>
          <w:u w:val="single"/>
        </w:rPr>
        <w:t>iodiversity integration into local plans and strategies.</w:t>
      </w:r>
      <w:r w:rsidRPr="00BB31AE">
        <w:rPr>
          <w:bCs/>
          <w:szCs w:val="20"/>
          <w:u w:val="single"/>
        </w:rPr>
        <w:t xml:space="preserve"> </w:t>
      </w:r>
      <w:r w:rsidRPr="00BB31AE">
        <w:rPr>
          <w:bCs/>
          <w:szCs w:val="20"/>
        </w:rPr>
        <w:t xml:space="preserve"> </w:t>
      </w:r>
    </w:p>
    <w:p w14:paraId="0DBB46EA" w14:textId="7C5349AC" w:rsidR="00BB31AE" w:rsidRDefault="00BB31AE" w:rsidP="00FF6CAD">
      <w:pPr>
        <w:tabs>
          <w:tab w:val="left" w:pos="284"/>
          <w:tab w:val="left" w:pos="9781"/>
        </w:tabs>
        <w:spacing w:before="0" w:after="0"/>
        <w:rPr>
          <w:rFonts w:cstheme="minorHAnsi"/>
          <w:szCs w:val="20"/>
        </w:rPr>
      </w:pPr>
      <w:r w:rsidRPr="00FF6CAD">
        <w:rPr>
          <w:bCs/>
          <w:szCs w:val="20"/>
        </w:rPr>
        <w:t xml:space="preserve">The project will support mapping of key wetlands habitats in the targeted protected areas (under Output 2.1.)  and will work with the district authorities to integrate the main biodiversity consideration and provisions for natural resource management and biodiversity monitoring in a) midterm revision of the current strategies and b) into their new local development strategies. </w:t>
      </w:r>
      <w:r w:rsidRPr="00FF6CAD">
        <w:rPr>
          <w:szCs w:val="20"/>
          <w:lang w:eastAsia="en-GB"/>
        </w:rPr>
        <w:t xml:space="preserve">In addition, the project’s experts  will  </w:t>
      </w:r>
      <w:r w:rsidRPr="00FF6CAD">
        <w:rPr>
          <w:bCs/>
          <w:szCs w:val="20"/>
        </w:rPr>
        <w:t xml:space="preserve">work with the local districts’ authorities in Cahul (hosting the Lower Prut Biosphere Reserve) and </w:t>
      </w:r>
      <w:proofErr w:type="spellStart"/>
      <w:r w:rsidRPr="00FF6CAD">
        <w:rPr>
          <w:bCs/>
          <w:szCs w:val="20"/>
        </w:rPr>
        <w:t>Glodeni</w:t>
      </w:r>
      <w:proofErr w:type="spellEnd"/>
      <w:r w:rsidRPr="00FF6CAD">
        <w:rPr>
          <w:bCs/>
          <w:szCs w:val="20"/>
        </w:rPr>
        <w:t xml:space="preserve"> and </w:t>
      </w:r>
      <w:proofErr w:type="spellStart"/>
      <w:r w:rsidRPr="00FF6CAD">
        <w:rPr>
          <w:bCs/>
          <w:szCs w:val="20"/>
        </w:rPr>
        <w:t>Falesti</w:t>
      </w:r>
      <w:proofErr w:type="spellEnd"/>
      <w:r w:rsidRPr="00FF6CAD">
        <w:rPr>
          <w:bCs/>
          <w:szCs w:val="20"/>
        </w:rPr>
        <w:t xml:space="preserve"> districts (hosting the Royal Forest Reserve) and organize 6 training and coaching sessions (two meetings for each district in the second year of the project implementation)  to strengthen support the  biodiversity mainstreaming into local development planning and the revisions of the local development strategies at midterm. </w:t>
      </w:r>
      <w:r w:rsidRPr="00FF6CAD">
        <w:rPr>
          <w:rFonts w:cstheme="minorHAnsi"/>
          <w:iCs/>
          <w:szCs w:val="20"/>
        </w:rPr>
        <w:t xml:space="preserve">The project will make sure to integrate a gender perspective into all the capacity building events and  stakeholders consultations, </w:t>
      </w:r>
      <w:r w:rsidRPr="00FF6CAD">
        <w:rPr>
          <w:rFonts w:cstheme="minorHAnsi"/>
          <w:iCs/>
          <w:szCs w:val="20"/>
        </w:rPr>
        <w:lastRenderedPageBreak/>
        <w:t>advocating for women rights and striving to offer equal participation opportunities in trainings and awareness events and decision-making  processes.</w:t>
      </w:r>
      <w:r w:rsidRPr="00FF6CAD">
        <w:rPr>
          <w:rFonts w:cstheme="minorHAnsi"/>
          <w:szCs w:val="20"/>
        </w:rPr>
        <w:t xml:space="preserve"> SESA approach will be applied to  the amendments to the local strategies. </w:t>
      </w:r>
    </w:p>
    <w:p w14:paraId="223E5368" w14:textId="77777777" w:rsidR="00C1241A" w:rsidRPr="00FF6CAD" w:rsidRDefault="00C1241A" w:rsidP="00FF6CAD">
      <w:pPr>
        <w:tabs>
          <w:tab w:val="left" w:pos="284"/>
          <w:tab w:val="left" w:pos="9781"/>
        </w:tabs>
        <w:spacing w:before="0" w:after="0"/>
        <w:rPr>
          <w:rFonts w:cstheme="majorHAnsi"/>
          <w:iCs/>
          <w:szCs w:val="20"/>
        </w:rPr>
      </w:pPr>
    </w:p>
    <w:p w14:paraId="5CD7AA1F" w14:textId="090DEB63" w:rsidR="000C49A2" w:rsidRPr="000C49A2" w:rsidRDefault="000C49A2" w:rsidP="000C49A2">
      <w:pPr>
        <w:rPr>
          <w:rFonts w:eastAsia="SimSun"/>
          <w:szCs w:val="20"/>
          <w:lang w:val="en-US"/>
        </w:rPr>
      </w:pPr>
      <w:r w:rsidRPr="000C49A2">
        <w:rPr>
          <w:rFonts w:eastAsia="SimSun"/>
          <w:lang w:val="en-US"/>
        </w:rPr>
        <w:t xml:space="preserve">The SESA will be carried out by independent experts in accordance with UNDP’s SES policy and the </w:t>
      </w:r>
      <w:hyperlink r:id="rId28" w:history="1">
        <w:r w:rsidRPr="000C49A2">
          <w:rPr>
            <w:rFonts w:eastAsia="SimSun" w:cstheme="minorHAnsi"/>
            <w:color w:val="0000FF" w:themeColor="hyperlink"/>
            <w:u w:val="single"/>
            <w:lang w:val="en-US"/>
          </w:rPr>
          <w:t>UNDP SES Guidance Note on Assessment and Management</w:t>
        </w:r>
      </w:hyperlink>
      <w:r w:rsidRPr="000C49A2">
        <w:rPr>
          <w:rFonts w:eastAsia="SimSun" w:cstheme="minorHAnsi"/>
          <w:color w:val="000000"/>
          <w:szCs w:val="20"/>
          <w:lang w:val="en-US"/>
        </w:rPr>
        <w:t xml:space="preserve"> </w:t>
      </w:r>
      <w:r w:rsidRPr="000C49A2">
        <w:rPr>
          <w:rFonts w:eastAsia="SimSun"/>
          <w:lang w:val="en-US"/>
        </w:rPr>
        <w:t xml:space="preserve">to identify and assess social and environmental </w:t>
      </w:r>
      <w:r w:rsidRPr="000C49A2">
        <w:rPr>
          <w:rFonts w:eastAsia="SimSun"/>
          <w:szCs w:val="20"/>
          <w:lang w:val="en-US"/>
        </w:rPr>
        <w:t xml:space="preserve">impacts associated with the proposed regulations </w:t>
      </w:r>
      <w:r w:rsidRPr="000C49A2">
        <w:rPr>
          <w:rFonts w:eastAsia="SimSun"/>
          <w:lang w:val="en-US"/>
        </w:rPr>
        <w:t>in a participatory manner with stakeholders as follows:</w:t>
      </w:r>
    </w:p>
    <w:p w14:paraId="58A6587A" w14:textId="77777777" w:rsidR="000C49A2" w:rsidRPr="000C49A2" w:rsidRDefault="000C49A2" w:rsidP="0068647F">
      <w:pPr>
        <w:numPr>
          <w:ilvl w:val="1"/>
          <w:numId w:val="5"/>
        </w:numPr>
        <w:ind w:left="720"/>
        <w:rPr>
          <w:rFonts w:eastAsia="SimSun"/>
          <w:szCs w:val="20"/>
          <w:lang w:val="en-US"/>
        </w:rPr>
      </w:pPr>
      <w:r w:rsidRPr="000C49A2">
        <w:rPr>
          <w:rFonts w:eastAsia="SimSun"/>
          <w:szCs w:val="20"/>
          <w:lang w:val="en-US"/>
        </w:rPr>
        <w:t>Identify social and environmental priorities to be included in planning and policy processes</w:t>
      </w:r>
    </w:p>
    <w:p w14:paraId="009D2BC6" w14:textId="77777777" w:rsidR="000C49A2" w:rsidRPr="000C49A2" w:rsidRDefault="000C49A2" w:rsidP="0068647F">
      <w:pPr>
        <w:numPr>
          <w:ilvl w:val="1"/>
          <w:numId w:val="5"/>
        </w:numPr>
        <w:ind w:left="720"/>
        <w:rPr>
          <w:rFonts w:eastAsia="SimSun"/>
          <w:szCs w:val="20"/>
          <w:lang w:val="en-US"/>
        </w:rPr>
      </w:pPr>
      <w:r w:rsidRPr="000C49A2">
        <w:rPr>
          <w:rFonts w:eastAsia="SimSun"/>
          <w:szCs w:val="20"/>
          <w:lang w:val="en-US"/>
        </w:rPr>
        <w:t>Assess gaps in the institutional, policy, and legal frameworks to address these priorities</w:t>
      </w:r>
    </w:p>
    <w:p w14:paraId="28A4EA2D" w14:textId="77777777" w:rsidR="000C49A2" w:rsidRPr="000C49A2" w:rsidRDefault="000C49A2" w:rsidP="0068647F">
      <w:pPr>
        <w:numPr>
          <w:ilvl w:val="1"/>
          <w:numId w:val="5"/>
        </w:numPr>
        <w:ind w:left="720"/>
        <w:rPr>
          <w:rFonts w:eastAsia="SimSun"/>
          <w:szCs w:val="20"/>
          <w:lang w:val="en-US"/>
        </w:rPr>
      </w:pPr>
      <w:r w:rsidRPr="000C49A2">
        <w:rPr>
          <w:rFonts w:eastAsia="SimSun"/>
          <w:szCs w:val="20"/>
          <w:lang w:val="en-US"/>
        </w:rPr>
        <w:t>Identify potential adverse social and environmental impacts associated with policy options</w:t>
      </w:r>
    </w:p>
    <w:p w14:paraId="59B8905F" w14:textId="77777777" w:rsidR="000C49A2" w:rsidRPr="000C49A2" w:rsidRDefault="000C49A2" w:rsidP="0068647F">
      <w:pPr>
        <w:numPr>
          <w:ilvl w:val="1"/>
          <w:numId w:val="5"/>
        </w:numPr>
        <w:ind w:left="720"/>
        <w:rPr>
          <w:rFonts w:eastAsia="SimSun"/>
          <w:szCs w:val="20"/>
          <w:lang w:val="en-US"/>
        </w:rPr>
      </w:pPr>
      <w:r w:rsidRPr="000C49A2">
        <w:rPr>
          <w:rFonts w:eastAsia="SimSun"/>
          <w:szCs w:val="20"/>
          <w:lang w:val="en-US"/>
        </w:rPr>
        <w:t>Engage decision makers and stakeholders to ensure a common understanding and broad support for implementation</w:t>
      </w:r>
    </w:p>
    <w:p w14:paraId="745C3FB5" w14:textId="6FBC6368" w:rsidR="00D9173A" w:rsidRPr="00166E9F" w:rsidRDefault="000C49A2" w:rsidP="0068647F">
      <w:pPr>
        <w:numPr>
          <w:ilvl w:val="1"/>
          <w:numId w:val="5"/>
        </w:numPr>
        <w:ind w:left="720"/>
        <w:rPr>
          <w:rFonts w:eastAsia="SimSun"/>
          <w:szCs w:val="20"/>
          <w:lang w:val="en-US"/>
        </w:rPr>
      </w:pPr>
      <w:r w:rsidRPr="000C49A2">
        <w:rPr>
          <w:rFonts w:eastAsia="SimSun"/>
          <w:szCs w:val="20"/>
          <w:lang w:val="en-US"/>
        </w:rPr>
        <w:t xml:space="preserve">Formulate policy and institutional measures needed to close policy and legal gaps, address institutional weaknesses, and avoid adverse social and environmental impacts. </w:t>
      </w:r>
    </w:p>
    <w:p w14:paraId="47F808AD" w14:textId="77777777" w:rsidR="005F7E76" w:rsidRDefault="008552D2" w:rsidP="005F7E76">
      <w:pPr>
        <w:tabs>
          <w:tab w:val="left" w:pos="284"/>
          <w:tab w:val="left" w:pos="9781"/>
        </w:tabs>
      </w:pPr>
      <w:r w:rsidRPr="008552D2">
        <w:t xml:space="preserve">The SESA will consist of an assessment of impacts that integrates environmental and social considerations into policies, plans and programmes and evaluates their interlinkages with economic considerations.  It </w:t>
      </w:r>
      <w:r w:rsidR="0029016D">
        <w:t>will evaluate</w:t>
      </w:r>
      <w:r w:rsidRPr="008552D2">
        <w:t xml:space="preserve"> the effect of </w:t>
      </w:r>
      <w:r w:rsidR="00770725">
        <w:t>supported regulatory/</w:t>
      </w:r>
      <w:r w:rsidRPr="008552D2">
        <w:t>policy changes on a broad, cross sectoral basis with the aim of making policy decisi</w:t>
      </w:r>
      <w:r w:rsidR="0029016D">
        <w:t>ons and other upstream actions</w:t>
      </w:r>
      <w:r w:rsidRPr="008552D2">
        <w:t xml:space="preserve"> more sustainable. </w:t>
      </w:r>
    </w:p>
    <w:p w14:paraId="379AEC2D" w14:textId="7320AF75" w:rsidR="005F7E76" w:rsidRPr="00BB31AE" w:rsidRDefault="005F7E76" w:rsidP="005F7E76">
      <w:pPr>
        <w:tabs>
          <w:tab w:val="left" w:pos="284"/>
          <w:tab w:val="left" w:pos="9781"/>
        </w:tabs>
        <w:rPr>
          <w:rFonts w:cstheme="minorHAnsi"/>
          <w:iCs/>
          <w:szCs w:val="20"/>
        </w:rPr>
      </w:pPr>
      <w:r>
        <w:rPr>
          <w:rFonts w:cstheme="minorHAnsi"/>
          <w:szCs w:val="20"/>
        </w:rPr>
        <w:t xml:space="preserve">The </w:t>
      </w:r>
      <w:r w:rsidRPr="00BB31AE">
        <w:rPr>
          <w:rFonts w:cstheme="minorHAnsi"/>
          <w:szCs w:val="20"/>
        </w:rPr>
        <w:t>SESA approach will be applied to all the project-supported legal and policy amendments under Component 1 such that potential social and environmental downstream impacts arising from the development of subsequent regulations/policy/guidelines  are considered as an explicit part of the amended laws and policies.</w:t>
      </w:r>
    </w:p>
    <w:p w14:paraId="1059E190" w14:textId="77777777" w:rsidR="00770725" w:rsidRDefault="008552D2" w:rsidP="000C49A2">
      <w:r w:rsidRPr="008552D2">
        <w:t xml:space="preserve">Information and strategies identified will inform decision </w:t>
      </w:r>
      <w:r w:rsidR="00792B9A" w:rsidRPr="008552D2">
        <w:t>making and</w:t>
      </w:r>
      <w:r w:rsidRPr="008552D2">
        <w:t xml:space="preserve"> will be used to guide assessments of downstream activities.   </w:t>
      </w:r>
    </w:p>
    <w:p w14:paraId="6CCC112F" w14:textId="134D408B" w:rsidR="00770725" w:rsidRDefault="000C49A2" w:rsidP="00770725">
      <w:pPr>
        <w:rPr>
          <w:rFonts w:cstheme="minorHAnsi"/>
          <w:color w:val="000000"/>
          <w:szCs w:val="20"/>
        </w:rPr>
      </w:pPr>
      <w:r w:rsidRPr="00770725">
        <w:rPr>
          <w:rFonts w:cstheme="minorHAnsi"/>
          <w:color w:val="000000"/>
          <w:szCs w:val="20"/>
        </w:rPr>
        <w:t>The SESA</w:t>
      </w:r>
      <w:r w:rsidR="008E0FB2">
        <w:rPr>
          <w:rFonts w:cstheme="minorHAnsi"/>
          <w:color w:val="000000"/>
          <w:szCs w:val="20"/>
        </w:rPr>
        <w:t xml:space="preserve"> process</w:t>
      </w:r>
      <w:r w:rsidRPr="00770725">
        <w:rPr>
          <w:rFonts w:cstheme="minorHAnsi"/>
          <w:color w:val="000000"/>
          <w:szCs w:val="20"/>
        </w:rPr>
        <w:t xml:space="preserve"> will be </w:t>
      </w:r>
      <w:r w:rsidR="001D15ED">
        <w:rPr>
          <w:rFonts w:cstheme="minorHAnsi"/>
          <w:color w:val="000000"/>
          <w:szCs w:val="20"/>
        </w:rPr>
        <w:t>accompanied by a</w:t>
      </w:r>
      <w:r w:rsidRPr="00770725">
        <w:rPr>
          <w:rFonts w:cstheme="minorHAnsi"/>
          <w:color w:val="000000"/>
          <w:szCs w:val="20"/>
        </w:rPr>
        <w:t xml:space="preserve"> concise report that summarizes the main findings and results of SESA, including</w:t>
      </w:r>
      <w:r w:rsidR="00770725">
        <w:rPr>
          <w:rFonts w:cstheme="minorHAnsi"/>
          <w:color w:val="000000"/>
          <w:szCs w:val="20"/>
        </w:rPr>
        <w:t>:</w:t>
      </w:r>
    </w:p>
    <w:p w14:paraId="4631E3AC" w14:textId="7A2DA8AA" w:rsidR="00770725" w:rsidRPr="00770725" w:rsidRDefault="000C49A2" w:rsidP="005C71BD">
      <w:pPr>
        <w:pStyle w:val="ListParagraph"/>
        <w:numPr>
          <w:ilvl w:val="0"/>
          <w:numId w:val="40"/>
        </w:numPr>
        <w:rPr>
          <w:lang w:val="en-US"/>
        </w:rPr>
      </w:pPr>
      <w:r w:rsidRPr="00770725">
        <w:rPr>
          <w:rFonts w:cstheme="minorHAnsi"/>
          <w:color w:val="000000"/>
          <w:szCs w:val="20"/>
        </w:rPr>
        <w:t>SESA stakeholder engagement process</w:t>
      </w:r>
      <w:r w:rsidR="009F58C4">
        <w:rPr>
          <w:rFonts w:cstheme="minorHAnsi"/>
          <w:color w:val="000000"/>
          <w:szCs w:val="20"/>
        </w:rPr>
        <w:t>;</w:t>
      </w:r>
    </w:p>
    <w:p w14:paraId="5ED52670" w14:textId="2C13E32B" w:rsidR="00770725" w:rsidRPr="00770725" w:rsidRDefault="00770725" w:rsidP="005C71BD">
      <w:pPr>
        <w:pStyle w:val="ListParagraph"/>
        <w:numPr>
          <w:ilvl w:val="0"/>
          <w:numId w:val="40"/>
        </w:numPr>
        <w:rPr>
          <w:lang w:val="en-US"/>
        </w:rPr>
      </w:pPr>
      <w:r>
        <w:rPr>
          <w:rFonts w:cstheme="minorHAnsi"/>
          <w:color w:val="000000"/>
          <w:szCs w:val="20"/>
        </w:rPr>
        <w:t>K</w:t>
      </w:r>
      <w:r w:rsidR="000C49A2" w:rsidRPr="00770725">
        <w:rPr>
          <w:rFonts w:cstheme="minorHAnsi"/>
          <w:color w:val="000000"/>
          <w:szCs w:val="20"/>
        </w:rPr>
        <w:t xml:space="preserve">ey social and environmental priorities and issues associated with </w:t>
      </w:r>
      <w:r>
        <w:rPr>
          <w:rFonts w:cstheme="minorHAnsi"/>
          <w:color w:val="000000"/>
          <w:szCs w:val="20"/>
        </w:rPr>
        <w:t xml:space="preserve">the proposed </w:t>
      </w:r>
      <w:r w:rsidR="009F58C4">
        <w:rPr>
          <w:rFonts w:cstheme="minorHAnsi"/>
          <w:color w:val="000000"/>
          <w:szCs w:val="20"/>
        </w:rPr>
        <w:t xml:space="preserve">project-born </w:t>
      </w:r>
      <w:r>
        <w:rPr>
          <w:rFonts w:cstheme="minorHAnsi"/>
          <w:color w:val="000000"/>
          <w:szCs w:val="20"/>
        </w:rPr>
        <w:t>amendments</w:t>
      </w:r>
      <w:r w:rsidR="005F7E76">
        <w:rPr>
          <w:rFonts w:cstheme="minorHAnsi"/>
          <w:color w:val="000000"/>
          <w:szCs w:val="20"/>
        </w:rPr>
        <w:t xml:space="preserve"> and policy work;</w:t>
      </w:r>
      <w:r>
        <w:rPr>
          <w:rFonts w:cstheme="minorHAnsi"/>
          <w:color w:val="000000"/>
          <w:szCs w:val="20"/>
        </w:rPr>
        <w:t xml:space="preserve"> </w:t>
      </w:r>
    </w:p>
    <w:p w14:paraId="68E0BA3D" w14:textId="2778BDE9" w:rsidR="00770725" w:rsidRPr="00770725" w:rsidRDefault="00770725" w:rsidP="005C71BD">
      <w:pPr>
        <w:pStyle w:val="ListParagraph"/>
        <w:numPr>
          <w:ilvl w:val="0"/>
          <w:numId w:val="40"/>
        </w:numPr>
        <w:rPr>
          <w:lang w:val="en-US"/>
        </w:rPr>
      </w:pPr>
      <w:r>
        <w:rPr>
          <w:rFonts w:cstheme="minorHAnsi"/>
          <w:color w:val="000000"/>
          <w:szCs w:val="20"/>
        </w:rPr>
        <w:t>I</w:t>
      </w:r>
      <w:r w:rsidR="000C49A2" w:rsidRPr="00770725">
        <w:rPr>
          <w:rFonts w:cstheme="minorHAnsi"/>
          <w:color w:val="000000"/>
          <w:szCs w:val="20"/>
        </w:rPr>
        <w:t xml:space="preserve">nstitutional arrangements for coordinating integration of social and environmental issues into chosen </w:t>
      </w:r>
      <w:r>
        <w:rPr>
          <w:rFonts w:cstheme="minorHAnsi"/>
          <w:color w:val="000000"/>
          <w:szCs w:val="20"/>
        </w:rPr>
        <w:t>amendments</w:t>
      </w:r>
      <w:r w:rsidR="009F58C4">
        <w:rPr>
          <w:rFonts w:cstheme="minorHAnsi"/>
          <w:color w:val="000000"/>
          <w:szCs w:val="20"/>
        </w:rPr>
        <w:t>;</w:t>
      </w:r>
    </w:p>
    <w:p w14:paraId="02581065" w14:textId="0F91787B" w:rsidR="00770725" w:rsidRPr="00770725" w:rsidRDefault="00770725" w:rsidP="005C71BD">
      <w:pPr>
        <w:pStyle w:val="ListParagraph"/>
        <w:numPr>
          <w:ilvl w:val="0"/>
          <w:numId w:val="40"/>
        </w:numPr>
        <w:rPr>
          <w:lang w:val="en-US"/>
        </w:rPr>
      </w:pPr>
      <w:r>
        <w:rPr>
          <w:rFonts w:cstheme="minorHAnsi"/>
          <w:color w:val="000000"/>
          <w:szCs w:val="20"/>
        </w:rPr>
        <w:t>L</w:t>
      </w:r>
      <w:r w:rsidR="000C49A2" w:rsidRPr="00770725">
        <w:rPr>
          <w:rFonts w:cstheme="minorHAnsi"/>
          <w:color w:val="000000"/>
          <w:szCs w:val="20"/>
        </w:rPr>
        <w:t>egal, regulatory, policy, institutional and capacity recommendations to address any identified gaps for managing the social and environmental priorities and implementing applicable social and environmental policies</w:t>
      </w:r>
      <w:r>
        <w:rPr>
          <w:rFonts w:cstheme="minorHAnsi"/>
          <w:color w:val="000000"/>
          <w:szCs w:val="20"/>
        </w:rPr>
        <w:t>;</w:t>
      </w:r>
    </w:p>
    <w:p w14:paraId="5F667805" w14:textId="1EFBA27A" w:rsidR="00770725" w:rsidRPr="00770725" w:rsidRDefault="00770725" w:rsidP="005C71BD">
      <w:pPr>
        <w:pStyle w:val="ListParagraph"/>
        <w:numPr>
          <w:ilvl w:val="0"/>
          <w:numId w:val="40"/>
        </w:numPr>
        <w:rPr>
          <w:lang w:val="en-US"/>
        </w:rPr>
      </w:pPr>
      <w:r>
        <w:rPr>
          <w:rFonts w:cstheme="minorHAnsi"/>
          <w:color w:val="000000"/>
          <w:szCs w:val="20"/>
        </w:rPr>
        <w:t>I</w:t>
      </w:r>
      <w:r w:rsidR="000C49A2" w:rsidRPr="00770725">
        <w:rPr>
          <w:rFonts w:cstheme="minorHAnsi"/>
          <w:color w:val="000000"/>
          <w:szCs w:val="20"/>
        </w:rPr>
        <w:t xml:space="preserve">dentification of measures (e.g. policies, institutional strengthening, governance reform) to address and manage anticipated adverse social and environmental risks and impacts, including a summary Action Matrix (see </w:t>
      </w:r>
      <w:r w:rsidR="009F58C4">
        <w:rPr>
          <w:rFonts w:cstheme="minorHAnsi"/>
          <w:color w:val="000000"/>
          <w:szCs w:val="20"/>
        </w:rPr>
        <w:t>annexed outlines);</w:t>
      </w:r>
    </w:p>
    <w:p w14:paraId="7E45BAB4" w14:textId="76EF8FA4" w:rsidR="000C49A2" w:rsidRPr="00770725" w:rsidRDefault="000C49A2" w:rsidP="005C71BD">
      <w:pPr>
        <w:pStyle w:val="ListParagraph"/>
        <w:numPr>
          <w:ilvl w:val="0"/>
          <w:numId w:val="40"/>
        </w:numPr>
        <w:rPr>
          <w:lang w:val="en-US"/>
        </w:rPr>
      </w:pPr>
      <w:r w:rsidRPr="00770725">
        <w:rPr>
          <w:rFonts w:cstheme="minorHAnsi"/>
          <w:color w:val="000000"/>
          <w:szCs w:val="20"/>
        </w:rPr>
        <w:t>where applicable, final or advanced draft of ESMF as framework for managing social and environmental risks during implementation of the proposed regulations or strategies.</w:t>
      </w:r>
    </w:p>
    <w:p w14:paraId="077BBD8B" w14:textId="2DF253F1" w:rsidR="009F58C4" w:rsidRDefault="00095464" w:rsidP="00166E9F">
      <w:r w:rsidRPr="00095464">
        <w:t>As a high-level document, the SESA is based on the broad scope of envisaged high</w:t>
      </w:r>
      <w:r>
        <w:t>-</w:t>
      </w:r>
      <w:r w:rsidRPr="00095464">
        <w:t xml:space="preserve">level project activities.  As such, work on the SESA </w:t>
      </w:r>
      <w:r w:rsidR="00FA136D">
        <w:t>will</w:t>
      </w:r>
      <w:r w:rsidR="00FA136D" w:rsidRPr="00095464">
        <w:t xml:space="preserve"> </w:t>
      </w:r>
      <w:r w:rsidRPr="00095464">
        <w:t>commence</w:t>
      </w:r>
      <w:r w:rsidR="00E26C51">
        <w:t xml:space="preserve"> during the first six months of the project.  </w:t>
      </w:r>
    </w:p>
    <w:p w14:paraId="4D055EED" w14:textId="4F318E0A" w:rsidR="004271E4" w:rsidRPr="004271E4" w:rsidRDefault="004271E4" w:rsidP="005C71BD">
      <w:pPr>
        <w:pStyle w:val="ListParagraph"/>
        <w:numPr>
          <w:ilvl w:val="0"/>
          <w:numId w:val="33"/>
        </w:numPr>
        <w:shd w:val="clear" w:color="auto" w:fill="DBE5F1" w:themeFill="accent1" w:themeFillTint="33"/>
        <w:rPr>
          <w:b/>
          <w:bCs/>
          <w:u w:val="single"/>
        </w:rPr>
      </w:pPr>
      <w:r w:rsidRPr="004271E4">
        <w:rPr>
          <w:b/>
          <w:bCs/>
          <w:u w:val="single"/>
        </w:rPr>
        <w:t>Scoped ESIA</w:t>
      </w:r>
      <w:r w:rsidR="00C00612">
        <w:rPr>
          <w:b/>
          <w:bCs/>
          <w:u w:val="single"/>
        </w:rPr>
        <w:t>/ESMP</w:t>
      </w:r>
      <w:r w:rsidRPr="004271E4">
        <w:rPr>
          <w:b/>
          <w:bCs/>
          <w:u w:val="single"/>
        </w:rPr>
        <w:t xml:space="preserve"> for the  </w:t>
      </w:r>
      <w:r>
        <w:rPr>
          <w:b/>
          <w:bCs/>
          <w:u w:val="single"/>
        </w:rPr>
        <w:t>establishment of the minimum ecological flow</w:t>
      </w:r>
    </w:p>
    <w:p w14:paraId="448B0AE9" w14:textId="1225FF2C" w:rsidR="009F58C4" w:rsidRDefault="004271E4" w:rsidP="00166E9F">
      <w:r>
        <w:t>This procedure will be applied to the following activity:</w:t>
      </w:r>
    </w:p>
    <w:p w14:paraId="01A3292B" w14:textId="28AECC13" w:rsidR="00E45A29" w:rsidRDefault="00E45A29" w:rsidP="00E45A29">
      <w:pPr>
        <w:pStyle w:val="ListParagraph"/>
        <w:tabs>
          <w:tab w:val="left" w:pos="284"/>
          <w:tab w:val="left" w:pos="9781"/>
        </w:tabs>
        <w:spacing w:before="0" w:after="0"/>
        <w:ind w:left="0"/>
        <w:rPr>
          <w:rFonts w:cstheme="minorHAnsi"/>
          <w:iCs/>
          <w:szCs w:val="20"/>
        </w:rPr>
      </w:pPr>
      <w:r w:rsidRPr="0004160F">
        <w:rPr>
          <w:rFonts w:cstheme="minorHAnsi"/>
          <w:i/>
          <w:szCs w:val="20"/>
          <w:u w:val="single"/>
        </w:rPr>
        <w:t>Activity 1.1.1.</w:t>
      </w:r>
      <w:r>
        <w:rPr>
          <w:rFonts w:cstheme="minorHAnsi"/>
          <w:i/>
          <w:szCs w:val="20"/>
          <w:u w:val="single"/>
        </w:rPr>
        <w:t>3</w:t>
      </w:r>
      <w:r w:rsidRPr="0004160F">
        <w:rPr>
          <w:rFonts w:cstheme="minorHAnsi"/>
          <w:i/>
          <w:szCs w:val="20"/>
          <w:u w:val="single"/>
        </w:rPr>
        <w:t xml:space="preserve"> Support to the revision of the Regulation governing the </w:t>
      </w:r>
      <w:proofErr w:type="spellStart"/>
      <w:r w:rsidRPr="0004160F">
        <w:rPr>
          <w:rFonts w:cstheme="minorHAnsi"/>
          <w:i/>
          <w:szCs w:val="20"/>
          <w:u w:val="single"/>
        </w:rPr>
        <w:t>Stanca</w:t>
      </w:r>
      <w:proofErr w:type="spellEnd"/>
      <w:r w:rsidRPr="0004160F">
        <w:rPr>
          <w:rFonts w:cstheme="minorHAnsi"/>
          <w:i/>
          <w:szCs w:val="20"/>
          <w:u w:val="single"/>
        </w:rPr>
        <w:t xml:space="preserve"> </w:t>
      </w:r>
      <w:proofErr w:type="spellStart"/>
      <w:r w:rsidRPr="0004160F">
        <w:rPr>
          <w:rFonts w:cstheme="minorHAnsi"/>
          <w:i/>
          <w:szCs w:val="20"/>
          <w:u w:val="single"/>
        </w:rPr>
        <w:t>Costesti</w:t>
      </w:r>
      <w:proofErr w:type="spellEnd"/>
      <w:r w:rsidRPr="0004160F">
        <w:rPr>
          <w:rFonts w:cstheme="minorHAnsi"/>
          <w:i/>
          <w:szCs w:val="20"/>
          <w:u w:val="single"/>
        </w:rPr>
        <w:t xml:space="preserve"> Dam</w:t>
      </w:r>
      <w:r>
        <w:rPr>
          <w:rFonts w:cstheme="minorHAnsi"/>
          <w:i/>
          <w:szCs w:val="20"/>
          <w:u w:val="single"/>
        </w:rPr>
        <w:t xml:space="preserve"> to include the revised minimum ecological flow accounting for climate change</w:t>
      </w:r>
      <w:r w:rsidRPr="0004160F">
        <w:rPr>
          <w:rFonts w:cstheme="minorHAnsi"/>
          <w:i/>
          <w:szCs w:val="20"/>
          <w:u w:val="single"/>
        </w:rPr>
        <w:t>.</w:t>
      </w:r>
      <w:r w:rsidRPr="0004160F">
        <w:rPr>
          <w:rFonts w:cstheme="minorHAnsi"/>
          <w:iCs/>
          <w:szCs w:val="20"/>
        </w:rPr>
        <w:t xml:space="preserve"> </w:t>
      </w:r>
    </w:p>
    <w:p w14:paraId="54D7AF32" w14:textId="77777777" w:rsidR="00E45A29" w:rsidRPr="00316296" w:rsidRDefault="00E45A29" w:rsidP="00E45A29">
      <w:pPr>
        <w:pStyle w:val="ListParagraph"/>
        <w:tabs>
          <w:tab w:val="left" w:pos="284"/>
          <w:tab w:val="left" w:pos="9781"/>
        </w:tabs>
        <w:spacing w:before="0" w:after="0"/>
        <w:ind w:left="0"/>
        <w:rPr>
          <w:rFonts w:cstheme="minorHAnsi"/>
          <w:iCs/>
          <w:szCs w:val="20"/>
        </w:rPr>
      </w:pPr>
    </w:p>
    <w:p w14:paraId="3814D170" w14:textId="77777777" w:rsidR="00E45A29" w:rsidRPr="00637582" w:rsidRDefault="00E45A29" w:rsidP="00E45A29">
      <w:pPr>
        <w:pStyle w:val="ListParagraph"/>
        <w:tabs>
          <w:tab w:val="left" w:pos="284"/>
          <w:tab w:val="left" w:pos="9781"/>
        </w:tabs>
        <w:spacing w:before="0" w:after="0"/>
        <w:ind w:left="0"/>
        <w:rPr>
          <w:rFonts w:cstheme="minorHAnsi"/>
          <w:iCs/>
          <w:szCs w:val="20"/>
        </w:rPr>
      </w:pPr>
      <w:r>
        <w:rPr>
          <w:rFonts w:cstheme="minorHAnsi"/>
          <w:iCs/>
          <w:szCs w:val="20"/>
        </w:rPr>
        <w:t xml:space="preserve">The project’s support is proposed to be sequenced as follows: </w:t>
      </w:r>
    </w:p>
    <w:p w14:paraId="11B3820B" w14:textId="77777777" w:rsidR="00E45A29" w:rsidRPr="00E27C44" w:rsidRDefault="00E45A29" w:rsidP="005C71BD">
      <w:pPr>
        <w:pStyle w:val="ListParagraph"/>
        <w:numPr>
          <w:ilvl w:val="0"/>
          <w:numId w:val="52"/>
        </w:numPr>
        <w:tabs>
          <w:tab w:val="left" w:pos="284"/>
          <w:tab w:val="left" w:pos="9781"/>
        </w:tabs>
        <w:spacing w:before="0" w:after="0"/>
        <w:rPr>
          <w:rFonts w:cstheme="minorHAnsi"/>
          <w:iCs/>
          <w:szCs w:val="20"/>
        </w:rPr>
      </w:pPr>
      <w:r>
        <w:rPr>
          <w:rFonts w:cstheme="minorHAnsi"/>
          <w:iCs/>
          <w:szCs w:val="20"/>
        </w:rPr>
        <w:lastRenderedPageBreak/>
        <w:t>Setting-up a</w:t>
      </w:r>
      <w:r w:rsidRPr="00224B24">
        <w:rPr>
          <w:rFonts w:cstheme="minorHAnsi"/>
          <w:iCs/>
          <w:szCs w:val="20"/>
        </w:rPr>
        <w:t xml:space="preserve"> Working Group</w:t>
      </w:r>
      <w:r>
        <w:rPr>
          <w:rFonts w:cstheme="minorHAnsi"/>
          <w:iCs/>
          <w:szCs w:val="20"/>
        </w:rPr>
        <w:t xml:space="preserve"> to support the joint Hydrotechnical Committee and provide science based revised  minimum ecological flow requirements. The project experts will work</w:t>
      </w:r>
      <w:r w:rsidRPr="00224B24">
        <w:rPr>
          <w:rFonts w:cstheme="minorHAnsi"/>
          <w:iCs/>
          <w:szCs w:val="20"/>
        </w:rPr>
        <w:t xml:space="preserve"> with specialists from Moldovan Waters Agency, </w:t>
      </w:r>
      <w:proofErr w:type="spellStart"/>
      <w:r w:rsidRPr="00224B24">
        <w:rPr>
          <w:rFonts w:cstheme="minorHAnsi"/>
          <w:iCs/>
          <w:szCs w:val="20"/>
        </w:rPr>
        <w:t>Moldsilva</w:t>
      </w:r>
      <w:proofErr w:type="spellEnd"/>
      <w:r w:rsidRPr="00224B24">
        <w:rPr>
          <w:rFonts w:cstheme="minorHAnsi"/>
          <w:iCs/>
          <w:szCs w:val="20"/>
        </w:rPr>
        <w:t xml:space="preserve"> Agency, Environment Agency, Hydrometeorological Agency; The Working Group will be chaired by the Ministry of Agriculture, Regional Development and Environment.  The project experts  will facilitate the tasks of the Working Group and the cross-border dialogue with the Romanian Waters Agency and knowledge exchange </w:t>
      </w:r>
      <w:r w:rsidRPr="00E27C44">
        <w:rPr>
          <w:rFonts w:cstheme="minorHAnsi"/>
          <w:iCs/>
          <w:szCs w:val="20"/>
        </w:rPr>
        <w:t xml:space="preserve">with regard to scientific norms and requirements of lakes, reservoir and wetlands. </w:t>
      </w:r>
    </w:p>
    <w:p w14:paraId="2E9096FF" w14:textId="77777777" w:rsidR="00E45A29" w:rsidRPr="00E27C44" w:rsidRDefault="00E45A29" w:rsidP="005C71BD">
      <w:pPr>
        <w:pStyle w:val="ListParagraph"/>
        <w:numPr>
          <w:ilvl w:val="0"/>
          <w:numId w:val="52"/>
        </w:numPr>
        <w:tabs>
          <w:tab w:val="left" w:pos="284"/>
          <w:tab w:val="left" w:pos="9781"/>
        </w:tabs>
        <w:spacing w:before="0" w:after="0"/>
        <w:rPr>
          <w:rFonts w:cstheme="minorHAnsi"/>
          <w:iCs/>
          <w:szCs w:val="20"/>
        </w:rPr>
      </w:pPr>
      <w:r w:rsidRPr="00E27C44">
        <w:rPr>
          <w:rFonts w:cstheme="minorHAnsi"/>
          <w:iCs/>
          <w:szCs w:val="20"/>
        </w:rPr>
        <w:t xml:space="preserve">Development of  the methodology and required norms for the calculation of the minimum ecological flow and optimal water releases. Facilitation of cross-border round table meetings between both Romanian and Moldovan parties (either in-person or on-line) for the approval of the Methodology; Support the joint Hydrotechnical Commission in order to amend the Regulation of the </w:t>
      </w:r>
      <w:proofErr w:type="spellStart"/>
      <w:r w:rsidRPr="00E27C44">
        <w:rPr>
          <w:rFonts w:cstheme="minorHAnsi"/>
          <w:iCs/>
          <w:szCs w:val="20"/>
        </w:rPr>
        <w:t>Stanca</w:t>
      </w:r>
      <w:proofErr w:type="spellEnd"/>
      <w:r w:rsidRPr="00E27C44">
        <w:rPr>
          <w:rFonts w:cstheme="minorHAnsi"/>
          <w:iCs/>
          <w:szCs w:val="20"/>
        </w:rPr>
        <w:t xml:space="preserve"> </w:t>
      </w:r>
      <w:proofErr w:type="spellStart"/>
      <w:r w:rsidRPr="00E27C44">
        <w:rPr>
          <w:rFonts w:cstheme="minorHAnsi"/>
          <w:iCs/>
          <w:szCs w:val="20"/>
        </w:rPr>
        <w:t>Costesti</w:t>
      </w:r>
      <w:proofErr w:type="spellEnd"/>
      <w:r w:rsidRPr="00E27C44">
        <w:rPr>
          <w:rFonts w:cstheme="minorHAnsi"/>
          <w:iCs/>
          <w:szCs w:val="20"/>
        </w:rPr>
        <w:t xml:space="preserve"> Dam and include  the Methodology; </w:t>
      </w:r>
    </w:p>
    <w:p w14:paraId="7BFD748C" w14:textId="29051F01" w:rsidR="00E45A29" w:rsidRPr="00E27C44" w:rsidRDefault="00E45A29" w:rsidP="005C71BD">
      <w:pPr>
        <w:pStyle w:val="ListParagraph"/>
        <w:numPr>
          <w:ilvl w:val="0"/>
          <w:numId w:val="52"/>
        </w:numPr>
        <w:tabs>
          <w:tab w:val="left" w:pos="284"/>
          <w:tab w:val="left" w:pos="9781"/>
        </w:tabs>
        <w:spacing w:before="0" w:after="0"/>
        <w:rPr>
          <w:rFonts w:cstheme="minorHAnsi"/>
          <w:iCs/>
          <w:szCs w:val="20"/>
        </w:rPr>
      </w:pPr>
      <w:r w:rsidRPr="00E27C44">
        <w:rPr>
          <w:rFonts w:cstheme="minorHAnsi"/>
          <w:iCs/>
          <w:szCs w:val="20"/>
        </w:rPr>
        <w:t>Calculation of minimum ecological flow as follows (</w:t>
      </w:r>
      <w:proofErr w:type="spellStart"/>
      <w:r w:rsidRPr="00E27C44">
        <w:rPr>
          <w:rFonts w:cstheme="minorHAnsi"/>
          <w:iCs/>
          <w:szCs w:val="20"/>
        </w:rPr>
        <w:t>i</w:t>
      </w:r>
      <w:proofErr w:type="spellEnd"/>
      <w:r w:rsidRPr="00E27C44">
        <w:rPr>
          <w:rFonts w:cstheme="minorHAnsi"/>
          <w:iCs/>
          <w:szCs w:val="20"/>
        </w:rPr>
        <w:t>) conduct field missions and hydrological, climate, ecological studies and data processing (ii) hydroclimatic model and analysis of climatic scenarios (iii) finalization of the study and identification of the minimum ecological flows needed for lakes and wetlands and recommendations for optimal water releases and an improved harmonization of water releases with the Danube hydrological regime; This work will be done in coordination with the project’s development of the Study of the Prut wetlands hydro-ecology (Activity 2.1.1.5).</w:t>
      </w:r>
    </w:p>
    <w:p w14:paraId="456D1CBD" w14:textId="77777777" w:rsidR="00E45A29" w:rsidRPr="00E27C44" w:rsidRDefault="00E45A29" w:rsidP="005C71BD">
      <w:pPr>
        <w:pStyle w:val="ListParagraph"/>
        <w:numPr>
          <w:ilvl w:val="0"/>
          <w:numId w:val="52"/>
        </w:numPr>
        <w:tabs>
          <w:tab w:val="left" w:pos="284"/>
          <w:tab w:val="left" w:pos="9781"/>
        </w:tabs>
        <w:spacing w:before="0" w:after="0"/>
        <w:rPr>
          <w:rFonts w:cstheme="minorHAnsi"/>
          <w:iCs/>
          <w:szCs w:val="20"/>
        </w:rPr>
      </w:pPr>
      <w:r w:rsidRPr="00E27C44">
        <w:rPr>
          <w:rFonts w:cstheme="minorHAnsi"/>
          <w:iCs/>
          <w:szCs w:val="20"/>
        </w:rPr>
        <w:t>Supporting Moldovan Water Agency to engage in cross-border dialogue between Moldovan and Romanian stakeholders in view of securing consensus upon the minimum ecological flows and time releases that account for climate change-predicted water deficits;</w:t>
      </w:r>
    </w:p>
    <w:p w14:paraId="05F45E7F" w14:textId="77777777" w:rsidR="00E45A29" w:rsidRPr="002B3C13" w:rsidRDefault="00E45A29" w:rsidP="005C71BD">
      <w:pPr>
        <w:pStyle w:val="ListParagraph"/>
        <w:numPr>
          <w:ilvl w:val="0"/>
          <w:numId w:val="52"/>
        </w:numPr>
        <w:tabs>
          <w:tab w:val="left" w:pos="284"/>
          <w:tab w:val="left" w:pos="9781"/>
        </w:tabs>
        <w:spacing w:before="0" w:after="0"/>
        <w:rPr>
          <w:rFonts w:cstheme="minorHAnsi"/>
          <w:iCs/>
          <w:szCs w:val="20"/>
        </w:rPr>
      </w:pPr>
      <w:r w:rsidRPr="00E27C44">
        <w:rPr>
          <w:rFonts w:cstheme="minorHAnsi"/>
          <w:iCs/>
          <w:szCs w:val="20"/>
        </w:rPr>
        <w:t>Work with the Joint Hydrological Committee and develop/mainstream the project</w:t>
      </w:r>
      <w:r>
        <w:rPr>
          <w:rFonts w:cstheme="minorHAnsi"/>
          <w:iCs/>
          <w:szCs w:val="20"/>
        </w:rPr>
        <w:t>-born</w:t>
      </w:r>
      <w:r w:rsidRPr="002B3C13">
        <w:rPr>
          <w:rFonts w:cstheme="minorHAnsi"/>
          <w:iCs/>
          <w:szCs w:val="20"/>
        </w:rPr>
        <w:t xml:space="preserve"> amendments into the Regulation, and align with the Official Memo /Section 6</w:t>
      </w:r>
      <w:r>
        <w:rPr>
          <w:rFonts w:cstheme="minorHAnsi"/>
          <w:iCs/>
          <w:szCs w:val="20"/>
        </w:rPr>
        <w:t xml:space="preserve">, related to the calculation of the minimum ecological flow for the wetlands and lakes. </w:t>
      </w:r>
    </w:p>
    <w:p w14:paraId="56BB02FD" w14:textId="12C284FD" w:rsidR="004271E4" w:rsidRDefault="00374638" w:rsidP="00E45A29">
      <w:pPr>
        <w:rPr>
          <w:rFonts w:cstheme="minorHAnsi"/>
          <w:iCs/>
          <w:szCs w:val="20"/>
        </w:rPr>
      </w:pPr>
      <w:r>
        <w:rPr>
          <w:rFonts w:cstheme="minorHAnsi"/>
          <w:iCs/>
          <w:szCs w:val="20"/>
        </w:rPr>
        <w:t>The project will s</w:t>
      </w:r>
      <w:r w:rsidR="00E45A29">
        <w:rPr>
          <w:rFonts w:cstheme="minorHAnsi"/>
          <w:iCs/>
          <w:szCs w:val="20"/>
        </w:rPr>
        <w:t>upport Moldovan Waters Agency and work with the legal department of the Ministry of Environment and develop a new Government Ordinance to give effect to these changes</w:t>
      </w:r>
    </w:p>
    <w:p w14:paraId="59554DC1" w14:textId="010D7F3E" w:rsidR="00E45A29" w:rsidRDefault="00E45A29" w:rsidP="00E45A29">
      <w:pPr>
        <w:rPr>
          <w:rFonts w:cstheme="minorHAnsi"/>
          <w:iCs/>
          <w:szCs w:val="20"/>
        </w:rPr>
      </w:pPr>
      <w:r>
        <w:rPr>
          <w:rFonts w:cstheme="minorHAnsi"/>
          <w:iCs/>
          <w:szCs w:val="20"/>
        </w:rPr>
        <w:t xml:space="preserve">The safeguards measures will be an appropriately scoped ESIA that will be conducted during this process, aligned with UNDP SES requirements. </w:t>
      </w:r>
    </w:p>
    <w:p w14:paraId="0FCA43C4" w14:textId="526AF69A" w:rsidR="00E45A29" w:rsidRDefault="00E45A29" w:rsidP="00E45A29">
      <w:pPr>
        <w:rPr>
          <w:rFonts w:cstheme="minorHAnsi"/>
          <w:iCs/>
          <w:szCs w:val="20"/>
        </w:rPr>
      </w:pPr>
      <w:r>
        <w:rPr>
          <w:rFonts w:cstheme="minorHAnsi"/>
          <w:iCs/>
          <w:szCs w:val="20"/>
        </w:rPr>
        <w:t>The project specialists (Hydrologists</w:t>
      </w:r>
      <w:r w:rsidR="002B23F8">
        <w:rPr>
          <w:rFonts w:cstheme="minorHAnsi"/>
          <w:iCs/>
          <w:szCs w:val="20"/>
        </w:rPr>
        <w:t xml:space="preserve">, </w:t>
      </w:r>
      <w:r>
        <w:rPr>
          <w:rFonts w:cstheme="minorHAnsi"/>
          <w:iCs/>
          <w:szCs w:val="20"/>
        </w:rPr>
        <w:t>Ecologist</w:t>
      </w:r>
      <w:r w:rsidR="002B23F8">
        <w:rPr>
          <w:rFonts w:cstheme="minorHAnsi"/>
          <w:iCs/>
          <w:szCs w:val="20"/>
        </w:rPr>
        <w:t>, PA expert, Gender expert, M&amp;E expert</w:t>
      </w:r>
      <w:r>
        <w:rPr>
          <w:rFonts w:cstheme="minorHAnsi"/>
          <w:iCs/>
          <w:szCs w:val="20"/>
        </w:rPr>
        <w:t xml:space="preserve">) </w:t>
      </w:r>
      <w:r w:rsidR="002B23F8">
        <w:rPr>
          <w:rFonts w:cstheme="minorHAnsi"/>
          <w:iCs/>
          <w:szCs w:val="20"/>
        </w:rPr>
        <w:t xml:space="preserve">and the specialised safeguards experts (or company) will make sure that full assessments of social and environmental risks are embedded In the process of identification/calculation of </w:t>
      </w:r>
      <w:r w:rsidR="00A909F1">
        <w:rPr>
          <w:rFonts w:cstheme="minorHAnsi"/>
          <w:iCs/>
          <w:szCs w:val="20"/>
        </w:rPr>
        <w:t xml:space="preserve">the </w:t>
      </w:r>
      <w:r w:rsidR="002B23F8">
        <w:rPr>
          <w:rFonts w:cstheme="minorHAnsi"/>
          <w:iCs/>
          <w:szCs w:val="20"/>
        </w:rPr>
        <w:t>minimum environmental flow.</w:t>
      </w:r>
    </w:p>
    <w:p w14:paraId="17D71400" w14:textId="1A1C74D9" w:rsidR="002B23F8" w:rsidRDefault="002B23F8" w:rsidP="00E45A29">
      <w:pPr>
        <w:rPr>
          <w:rFonts w:cstheme="minorHAnsi"/>
          <w:iCs/>
          <w:szCs w:val="20"/>
        </w:rPr>
      </w:pPr>
      <w:r>
        <w:rPr>
          <w:rFonts w:cstheme="minorHAnsi"/>
          <w:iCs/>
          <w:szCs w:val="20"/>
        </w:rPr>
        <w:t>ESIA will be conducted through several steps which will include:</w:t>
      </w:r>
    </w:p>
    <w:p w14:paraId="50BB684C" w14:textId="529EA17C" w:rsidR="002B23F8" w:rsidRDefault="002B23F8" w:rsidP="005C71BD">
      <w:pPr>
        <w:pStyle w:val="ListParagraph"/>
        <w:numPr>
          <w:ilvl w:val="0"/>
          <w:numId w:val="30"/>
        </w:numPr>
        <w:rPr>
          <w:rFonts w:cstheme="minorHAnsi"/>
          <w:iCs/>
          <w:szCs w:val="20"/>
        </w:rPr>
      </w:pPr>
      <w:r>
        <w:rPr>
          <w:rFonts w:cstheme="minorHAnsi"/>
          <w:iCs/>
          <w:szCs w:val="20"/>
        </w:rPr>
        <w:t>A scoping exercise will be undertaken during the initial hydrological studies and field missions (step 3 above). The scoping may involve the following: (</w:t>
      </w:r>
      <w:proofErr w:type="spellStart"/>
      <w:r>
        <w:rPr>
          <w:rFonts w:cstheme="minorHAnsi"/>
          <w:iCs/>
          <w:szCs w:val="20"/>
        </w:rPr>
        <w:t>i</w:t>
      </w:r>
      <w:proofErr w:type="spellEnd"/>
      <w:r>
        <w:rPr>
          <w:rFonts w:cstheme="minorHAnsi"/>
          <w:iCs/>
          <w:szCs w:val="20"/>
        </w:rPr>
        <w:t xml:space="preserve">) TORs for additional expertise/recruitment; (ii) identification of significant social and environmental issues and potential adverse impacts to be addressed (iii) identification of data availability and gaps for conducting the assessments (iv) identification of UNDP/SES requirements to be addressed (v) scoping meeting with concerned stakeholders </w:t>
      </w:r>
    </w:p>
    <w:p w14:paraId="2AA5F27B" w14:textId="3402015B" w:rsidR="002B23F8" w:rsidRDefault="00524B74" w:rsidP="005C71BD">
      <w:pPr>
        <w:pStyle w:val="ListParagraph"/>
        <w:numPr>
          <w:ilvl w:val="0"/>
          <w:numId w:val="30"/>
        </w:numPr>
        <w:rPr>
          <w:rFonts w:cstheme="minorHAnsi"/>
          <w:iCs/>
          <w:szCs w:val="20"/>
        </w:rPr>
      </w:pPr>
      <w:r>
        <w:rPr>
          <w:rFonts w:cstheme="minorHAnsi"/>
          <w:iCs/>
          <w:szCs w:val="20"/>
        </w:rPr>
        <w:t xml:space="preserve">Develop baseline information on the relevant environmental social, physical and cultural baseline in the area of influence; </w:t>
      </w:r>
    </w:p>
    <w:p w14:paraId="4BFADF71" w14:textId="14B78444" w:rsidR="00524B74" w:rsidRDefault="00524B74" w:rsidP="005C71BD">
      <w:pPr>
        <w:pStyle w:val="ListParagraph"/>
        <w:numPr>
          <w:ilvl w:val="0"/>
          <w:numId w:val="30"/>
        </w:numPr>
        <w:rPr>
          <w:rFonts w:cstheme="minorHAnsi"/>
          <w:iCs/>
          <w:szCs w:val="20"/>
        </w:rPr>
      </w:pPr>
      <w:r>
        <w:rPr>
          <w:rFonts w:cstheme="minorHAnsi"/>
          <w:iCs/>
          <w:szCs w:val="20"/>
        </w:rPr>
        <w:t xml:space="preserve">Review the applicable regulations and legal acts relevant to the water resources in the context of the problem at hand (i.e. availability of water resources for the ecological integrity of wetlands, lakes, riparian areas in the Prut basin, downstream of </w:t>
      </w:r>
      <w:proofErr w:type="spellStart"/>
      <w:r>
        <w:rPr>
          <w:rFonts w:cstheme="minorHAnsi"/>
          <w:iCs/>
          <w:szCs w:val="20"/>
        </w:rPr>
        <w:t>Stanca</w:t>
      </w:r>
      <w:proofErr w:type="spellEnd"/>
      <w:r>
        <w:rPr>
          <w:rFonts w:cstheme="minorHAnsi"/>
          <w:iCs/>
          <w:szCs w:val="20"/>
        </w:rPr>
        <w:t xml:space="preserve"> </w:t>
      </w:r>
      <w:proofErr w:type="spellStart"/>
      <w:r>
        <w:rPr>
          <w:rFonts w:cstheme="minorHAnsi"/>
          <w:iCs/>
          <w:szCs w:val="20"/>
        </w:rPr>
        <w:t>Costesti</w:t>
      </w:r>
      <w:proofErr w:type="spellEnd"/>
      <w:r>
        <w:rPr>
          <w:rFonts w:cstheme="minorHAnsi"/>
          <w:iCs/>
          <w:szCs w:val="20"/>
        </w:rPr>
        <w:t xml:space="preserve"> Dam)  </w:t>
      </w:r>
    </w:p>
    <w:p w14:paraId="5F59F2DA" w14:textId="6C834856" w:rsidR="00524B74" w:rsidRDefault="00524B74" w:rsidP="005C71BD">
      <w:pPr>
        <w:pStyle w:val="ListParagraph"/>
        <w:numPr>
          <w:ilvl w:val="0"/>
          <w:numId w:val="30"/>
        </w:numPr>
        <w:rPr>
          <w:rFonts w:cstheme="minorHAnsi"/>
          <w:iCs/>
          <w:szCs w:val="20"/>
        </w:rPr>
      </w:pPr>
      <w:r>
        <w:rPr>
          <w:rFonts w:cstheme="minorHAnsi"/>
          <w:iCs/>
          <w:szCs w:val="20"/>
        </w:rPr>
        <w:t>Identify and examine proposed alternative scenario (i.e. minimum and optimum environmental flow in the context of climate change)</w:t>
      </w:r>
    </w:p>
    <w:p w14:paraId="6147E0B1" w14:textId="4CBF2576" w:rsidR="00524B74" w:rsidRDefault="00524B74" w:rsidP="005C71BD">
      <w:pPr>
        <w:pStyle w:val="ListParagraph"/>
        <w:numPr>
          <w:ilvl w:val="0"/>
          <w:numId w:val="30"/>
        </w:numPr>
        <w:rPr>
          <w:rFonts w:cstheme="minorHAnsi"/>
          <w:iCs/>
          <w:szCs w:val="20"/>
        </w:rPr>
      </w:pPr>
      <w:r>
        <w:rPr>
          <w:rFonts w:cstheme="minorHAnsi"/>
          <w:iCs/>
          <w:szCs w:val="20"/>
        </w:rPr>
        <w:t xml:space="preserve">Analyse and evaluate risks and impacts (according to SES requirements); support stakeholder consultations (in coordination with step 4 above) </w:t>
      </w:r>
    </w:p>
    <w:p w14:paraId="2B733DE6" w14:textId="0665B173" w:rsidR="00524B74" w:rsidRDefault="00524B74" w:rsidP="005C71BD">
      <w:pPr>
        <w:pStyle w:val="ListParagraph"/>
        <w:numPr>
          <w:ilvl w:val="0"/>
          <w:numId w:val="30"/>
        </w:numPr>
        <w:rPr>
          <w:rFonts w:cstheme="minorHAnsi"/>
          <w:iCs/>
          <w:szCs w:val="20"/>
        </w:rPr>
      </w:pPr>
      <w:r>
        <w:rPr>
          <w:rFonts w:cstheme="minorHAnsi"/>
          <w:iCs/>
          <w:szCs w:val="20"/>
        </w:rPr>
        <w:t xml:space="preserve">Prepare ESIA report and proposed risk mitigation/management measures </w:t>
      </w:r>
    </w:p>
    <w:p w14:paraId="2571CB8D" w14:textId="4EBCAAB5" w:rsidR="00524B74" w:rsidRPr="002B23F8" w:rsidRDefault="00524B74" w:rsidP="005C71BD">
      <w:pPr>
        <w:pStyle w:val="ListParagraph"/>
        <w:numPr>
          <w:ilvl w:val="0"/>
          <w:numId w:val="30"/>
        </w:numPr>
        <w:rPr>
          <w:rFonts w:cstheme="minorHAnsi"/>
          <w:iCs/>
          <w:szCs w:val="20"/>
        </w:rPr>
      </w:pPr>
      <w:r>
        <w:rPr>
          <w:rFonts w:cstheme="minorHAnsi"/>
          <w:iCs/>
          <w:szCs w:val="20"/>
        </w:rPr>
        <w:t>Include safeguards  measures in the proposed Regulation  amendments (in coordination with step 5 above).</w:t>
      </w:r>
    </w:p>
    <w:p w14:paraId="433B5495" w14:textId="5628B078" w:rsidR="002B23F8" w:rsidRDefault="002B23F8" w:rsidP="00E45A29">
      <w:pPr>
        <w:rPr>
          <w:rFonts w:cstheme="minorHAnsi"/>
          <w:iCs/>
          <w:szCs w:val="20"/>
        </w:rPr>
      </w:pPr>
    </w:p>
    <w:p w14:paraId="7206CB59" w14:textId="77777777" w:rsidR="002B23F8" w:rsidRDefault="002B23F8" w:rsidP="00E45A29"/>
    <w:p w14:paraId="300E3B91" w14:textId="77777777" w:rsidR="004271E4" w:rsidRDefault="004271E4" w:rsidP="00166E9F"/>
    <w:p w14:paraId="684A1B9E" w14:textId="4E372FF3" w:rsidR="00541E02" w:rsidRPr="00541E02" w:rsidRDefault="001D61AE" w:rsidP="005C71BD">
      <w:pPr>
        <w:pStyle w:val="ListParagraph"/>
        <w:numPr>
          <w:ilvl w:val="0"/>
          <w:numId w:val="39"/>
        </w:numPr>
        <w:shd w:val="clear" w:color="auto" w:fill="DBE5F1" w:themeFill="accent1" w:themeFillTint="33"/>
        <w:rPr>
          <w:b/>
          <w:bCs/>
          <w:u w:val="single"/>
        </w:rPr>
      </w:pPr>
      <w:r>
        <w:rPr>
          <w:b/>
          <w:bCs/>
          <w:u w:val="single"/>
        </w:rPr>
        <w:t>Scoped ESIA</w:t>
      </w:r>
      <w:r w:rsidR="00C00612">
        <w:rPr>
          <w:b/>
          <w:bCs/>
          <w:u w:val="single"/>
        </w:rPr>
        <w:t>/ESMP</w:t>
      </w:r>
      <w:r>
        <w:rPr>
          <w:b/>
          <w:bCs/>
          <w:u w:val="single"/>
        </w:rPr>
        <w:t xml:space="preserve"> for </w:t>
      </w:r>
      <w:r w:rsidR="00DE4C21" w:rsidRPr="00541E02">
        <w:rPr>
          <w:b/>
          <w:bCs/>
          <w:u w:val="single"/>
        </w:rPr>
        <w:t xml:space="preserve"> Reforestation works</w:t>
      </w:r>
    </w:p>
    <w:p w14:paraId="6423B356" w14:textId="77777777" w:rsidR="00541E02" w:rsidRDefault="006A3DF3" w:rsidP="00762225">
      <w:pPr>
        <w:rPr>
          <w:rFonts w:cstheme="minorHAnsi"/>
          <w:b/>
          <w:bCs/>
          <w:szCs w:val="20"/>
          <w:u w:val="single"/>
          <w:lang w:eastAsia="en-GB"/>
        </w:rPr>
      </w:pPr>
      <w:r w:rsidRPr="00541E02">
        <w:rPr>
          <w:rFonts w:cstheme="minorHAnsi"/>
          <w:b/>
          <w:bCs/>
          <w:szCs w:val="20"/>
          <w:u w:val="single"/>
          <w:lang w:eastAsia="en-GB"/>
        </w:rPr>
        <w:t>Activity 2.2.1.1 Reforestation of degraded riparian forest ecosystems in Lower Prut Biosphere Reserve</w:t>
      </w:r>
    </w:p>
    <w:p w14:paraId="6972D222" w14:textId="48A3C534" w:rsidR="006A3DF3" w:rsidRDefault="006A3DF3" w:rsidP="00762225">
      <w:pPr>
        <w:rPr>
          <w:rFonts w:cstheme="majorHAnsi"/>
          <w:iCs/>
          <w:szCs w:val="20"/>
        </w:rPr>
      </w:pPr>
      <w:r w:rsidRPr="00BC2CA0">
        <w:rPr>
          <w:rFonts w:cstheme="minorHAnsi"/>
          <w:szCs w:val="20"/>
          <w:lang w:eastAsia="en-GB"/>
        </w:rPr>
        <w:t xml:space="preserve"> The</w:t>
      </w:r>
      <w:r>
        <w:rPr>
          <w:rFonts w:cstheme="minorHAnsi"/>
          <w:szCs w:val="20"/>
          <w:lang w:eastAsia="en-GB"/>
        </w:rPr>
        <w:t xml:space="preserve"> project work </w:t>
      </w:r>
      <w:r w:rsidRPr="00191317">
        <w:rPr>
          <w:szCs w:val="20"/>
          <w:lang w:eastAsia="en-GB"/>
        </w:rPr>
        <w:t>will focus on the restoration of degraded riparian forest strips, in the Lower Prut Biosphere Reserve. The reforestation activities will be co-financed by “</w:t>
      </w:r>
      <w:proofErr w:type="spellStart"/>
      <w:r w:rsidRPr="00191317">
        <w:rPr>
          <w:szCs w:val="20"/>
          <w:lang w:eastAsia="en-GB"/>
        </w:rPr>
        <w:t>Moldsilva</w:t>
      </w:r>
      <w:proofErr w:type="spellEnd"/>
      <w:r w:rsidRPr="00191317">
        <w:rPr>
          <w:szCs w:val="20"/>
          <w:lang w:eastAsia="en-GB"/>
        </w:rPr>
        <w:t xml:space="preserve"> “agency and will be implemented on approximately 50 ha around Manta and </w:t>
      </w:r>
      <w:proofErr w:type="spellStart"/>
      <w:r w:rsidRPr="004D7456">
        <w:rPr>
          <w:szCs w:val="20"/>
          <w:lang w:eastAsia="en-GB"/>
        </w:rPr>
        <w:t>Beleu</w:t>
      </w:r>
      <w:proofErr w:type="spellEnd"/>
      <w:r w:rsidRPr="004D7456">
        <w:rPr>
          <w:szCs w:val="20"/>
          <w:lang w:eastAsia="en-GB"/>
        </w:rPr>
        <w:t xml:space="preserve"> lakes, in strategic locations, with the aim of not only restoring degraded land and reducing soil erosion but also acting as a barrier against domestic waste and agriculture run-offs entering 3,000 ha of lakes ecosystems in Manta-</w:t>
      </w:r>
      <w:proofErr w:type="spellStart"/>
      <w:r w:rsidRPr="004D7456">
        <w:rPr>
          <w:szCs w:val="20"/>
          <w:lang w:eastAsia="en-GB"/>
        </w:rPr>
        <w:t>Beleu</w:t>
      </w:r>
      <w:proofErr w:type="spellEnd"/>
      <w:r w:rsidRPr="004D7456">
        <w:rPr>
          <w:szCs w:val="20"/>
          <w:lang w:eastAsia="en-GB"/>
        </w:rPr>
        <w:t xml:space="preserve"> lakes network and increasing siltation</w:t>
      </w:r>
      <w:r w:rsidRPr="004D7456">
        <w:rPr>
          <w:i/>
          <w:iCs/>
          <w:szCs w:val="20"/>
          <w:lang w:eastAsia="en-GB"/>
        </w:rPr>
        <w:t>.</w:t>
      </w:r>
      <w:r w:rsidRPr="004D7456">
        <w:rPr>
          <w:szCs w:val="20"/>
          <w:lang w:eastAsia="en-GB"/>
        </w:rPr>
        <w:t xml:space="preserve"> </w:t>
      </w:r>
      <w:r w:rsidRPr="004D7456">
        <w:rPr>
          <w:rFonts w:cstheme="majorHAnsi"/>
          <w:iCs/>
          <w:szCs w:val="20"/>
        </w:rPr>
        <w:t xml:space="preserve">The PPG expert team has </w:t>
      </w:r>
      <w:r w:rsidR="004D7456">
        <w:rPr>
          <w:rFonts w:cstheme="majorHAnsi"/>
          <w:iCs/>
          <w:szCs w:val="20"/>
        </w:rPr>
        <w:t>selected the sites and identified the</w:t>
      </w:r>
      <w:r w:rsidRPr="004D7456">
        <w:rPr>
          <w:rFonts w:cstheme="majorHAnsi"/>
          <w:iCs/>
          <w:szCs w:val="20"/>
        </w:rPr>
        <w:t xml:space="preserve"> methodology for the implementation of the reforestation works, please see </w:t>
      </w:r>
      <w:r w:rsidRPr="004D7456">
        <w:rPr>
          <w:rFonts w:cstheme="majorHAnsi"/>
          <w:b/>
          <w:bCs/>
          <w:iCs/>
          <w:szCs w:val="20"/>
        </w:rPr>
        <w:t>Annex 19</w:t>
      </w:r>
      <w:r w:rsidR="004D7456">
        <w:rPr>
          <w:rFonts w:cstheme="majorHAnsi"/>
          <w:iCs/>
          <w:szCs w:val="20"/>
        </w:rPr>
        <w:t xml:space="preserve"> (Project Document)</w:t>
      </w:r>
      <w:r w:rsidRPr="004D7456">
        <w:rPr>
          <w:rFonts w:cstheme="majorHAnsi"/>
          <w:iCs/>
          <w:szCs w:val="20"/>
        </w:rPr>
        <w:t>: Restoration works- Feasibility and Methodology of proposed reforestation activities. The design and implementation of the reforestation works will be carried out as per the provisions of the technical regulations</w:t>
      </w:r>
      <w:r w:rsidRPr="003E1E3C">
        <w:rPr>
          <w:rFonts w:cstheme="majorHAnsi"/>
          <w:iCs/>
          <w:szCs w:val="20"/>
        </w:rPr>
        <w:t xml:space="preserve"> approved by the </w:t>
      </w:r>
      <w:proofErr w:type="spellStart"/>
      <w:r w:rsidRPr="003E1E3C">
        <w:rPr>
          <w:rFonts w:cstheme="majorHAnsi"/>
          <w:iCs/>
          <w:szCs w:val="20"/>
        </w:rPr>
        <w:t>Moldsilva</w:t>
      </w:r>
      <w:proofErr w:type="spellEnd"/>
      <w:r w:rsidRPr="003E1E3C">
        <w:rPr>
          <w:rFonts w:cstheme="majorHAnsi"/>
          <w:iCs/>
          <w:szCs w:val="20"/>
        </w:rPr>
        <w:t xml:space="preserve"> Agency ( i.e. norms and technical guidelines, guides, standard projects). At the PPG stage, a number of 33 plots have been selected for reforestation works with a cumulative area of50,02 ha</w:t>
      </w:r>
      <w:r w:rsidR="004D7456">
        <w:rPr>
          <w:rFonts w:cstheme="majorHAnsi"/>
          <w:iCs/>
          <w:szCs w:val="20"/>
        </w:rPr>
        <w:t>.</w:t>
      </w:r>
    </w:p>
    <w:p w14:paraId="0773C744" w14:textId="13D9EBE6" w:rsidR="004D7456" w:rsidRPr="00EB50DB" w:rsidRDefault="00762225" w:rsidP="00EB50DB">
      <w:r>
        <w:t>T</w:t>
      </w:r>
      <w:r w:rsidRPr="00573C3F">
        <w:t>h</w:t>
      </w:r>
      <w:r>
        <w:t xml:space="preserve">is </w:t>
      </w:r>
      <w:r w:rsidRPr="00573C3F">
        <w:t xml:space="preserve">project </w:t>
      </w:r>
      <w:r>
        <w:t>is required to conduct</w:t>
      </w:r>
      <w:r w:rsidRPr="00573C3F">
        <w:t xml:space="preserve"> </w:t>
      </w:r>
      <w:r w:rsidR="004D7456">
        <w:t xml:space="preserve">screening and </w:t>
      </w:r>
      <w:r w:rsidRPr="00573C3F">
        <w:t>targeted assessment</w:t>
      </w:r>
      <w:r>
        <w:t>s</w:t>
      </w:r>
      <w:r w:rsidR="004D7456">
        <w:t xml:space="preserve"> (as needed) </w:t>
      </w:r>
      <w:r w:rsidRPr="00573C3F">
        <w:t xml:space="preserve"> of potential </w:t>
      </w:r>
      <w:r>
        <w:t>negative impact on the natural ecosystems associated with reforestation works, prior to the commencement of the restoration activities</w:t>
      </w:r>
      <w:r w:rsidR="004D7456">
        <w:t>.</w:t>
      </w:r>
    </w:p>
    <w:p w14:paraId="7FB03F96" w14:textId="247FE17F" w:rsidR="004D7456" w:rsidRPr="002340F6" w:rsidRDefault="004D7456" w:rsidP="004D7456">
      <w:pPr>
        <w:spacing w:before="0" w:after="0"/>
        <w:rPr>
          <w:rFonts w:cstheme="minorHAnsi"/>
          <w:szCs w:val="20"/>
          <w:lang w:val="en-US"/>
        </w:rPr>
      </w:pPr>
      <w:bookmarkStart w:id="208" w:name="_Hlk72332570"/>
      <w:r>
        <w:rPr>
          <w:rFonts w:cstheme="minorHAnsi"/>
          <w:szCs w:val="20"/>
        </w:rPr>
        <w:t xml:space="preserve">First, the selected sites will be reviewed </w:t>
      </w:r>
      <w:r>
        <w:rPr>
          <w:rFonts w:cstheme="minorHAnsi"/>
        </w:rPr>
        <w:t xml:space="preserve"> against the criteria of the Exclusion List </w:t>
      </w:r>
      <w:bookmarkEnd w:id="208"/>
      <w:r>
        <w:rPr>
          <w:rFonts w:cstheme="minorHAnsi"/>
        </w:rPr>
        <w:t xml:space="preserve">(below).  </w:t>
      </w:r>
      <w:r>
        <w:rPr>
          <w:rFonts w:cstheme="minorHAnsi"/>
          <w:szCs w:val="20"/>
          <w:lang w:val="en-US"/>
        </w:rPr>
        <w:t xml:space="preserve">Reforestation </w:t>
      </w:r>
      <w:r w:rsidRPr="002340F6">
        <w:rPr>
          <w:rFonts w:cstheme="minorHAnsi"/>
          <w:szCs w:val="20"/>
          <w:lang w:val="en-US"/>
        </w:rPr>
        <w:t xml:space="preserve"> activities will be deemed ineligible for the project if they: </w:t>
      </w:r>
    </w:p>
    <w:p w14:paraId="27844D10" w14:textId="77777777" w:rsidR="004D7456" w:rsidRPr="00795681" w:rsidRDefault="004D7456" w:rsidP="005C71BD">
      <w:pPr>
        <w:pStyle w:val="ListParagraph"/>
        <w:numPr>
          <w:ilvl w:val="0"/>
          <w:numId w:val="31"/>
        </w:numPr>
        <w:spacing w:before="0" w:after="0"/>
        <w:rPr>
          <w:rFonts w:cstheme="minorHAnsi"/>
          <w:szCs w:val="20"/>
          <w:lang w:val="en-US"/>
        </w:rPr>
      </w:pPr>
      <w:r w:rsidRPr="00795681">
        <w:rPr>
          <w:rFonts w:cstheme="minorHAnsi"/>
          <w:szCs w:val="20"/>
          <w:lang w:val="en-US"/>
        </w:rPr>
        <w:t>Involve conversion or degradation of natural habitats;</w:t>
      </w:r>
    </w:p>
    <w:p w14:paraId="198D2420" w14:textId="77777777" w:rsidR="004D7456" w:rsidRPr="0064180C" w:rsidRDefault="004D7456" w:rsidP="005C71BD">
      <w:pPr>
        <w:pStyle w:val="ListParagraph"/>
        <w:numPr>
          <w:ilvl w:val="0"/>
          <w:numId w:val="31"/>
        </w:numPr>
        <w:spacing w:before="0" w:after="0"/>
        <w:rPr>
          <w:rFonts w:cstheme="minorHAnsi"/>
          <w:szCs w:val="20"/>
          <w:lang w:val="en-US"/>
        </w:rPr>
      </w:pPr>
      <w:r w:rsidRPr="0064180C">
        <w:rPr>
          <w:rFonts w:cstheme="minorHAnsi"/>
          <w:szCs w:val="20"/>
          <w:lang w:val="en-US"/>
        </w:rPr>
        <w:t>May cause measurable adverse impacts to critical natural habitats;</w:t>
      </w:r>
    </w:p>
    <w:p w14:paraId="56AF93C6" w14:textId="77777777" w:rsidR="004D7456" w:rsidRPr="0064180C" w:rsidRDefault="004D7456" w:rsidP="005C71BD">
      <w:pPr>
        <w:pStyle w:val="ListParagraph"/>
        <w:numPr>
          <w:ilvl w:val="0"/>
          <w:numId w:val="31"/>
        </w:numPr>
        <w:spacing w:before="0" w:after="0"/>
        <w:rPr>
          <w:rFonts w:cstheme="minorHAnsi"/>
          <w:szCs w:val="20"/>
          <w:lang w:val="en-US"/>
        </w:rPr>
      </w:pPr>
      <w:r w:rsidRPr="0064180C">
        <w:rPr>
          <w:rFonts w:cstheme="minorHAnsi"/>
          <w:szCs w:val="20"/>
          <w:lang w:val="en-US"/>
        </w:rPr>
        <w:t>Risk the introduction of invasive alien species;</w:t>
      </w:r>
    </w:p>
    <w:p w14:paraId="28C4FCF4" w14:textId="77777777" w:rsidR="004D7456" w:rsidRPr="00302D0D" w:rsidRDefault="004D7456" w:rsidP="005C71BD">
      <w:pPr>
        <w:pStyle w:val="ListParagraph"/>
        <w:numPr>
          <w:ilvl w:val="0"/>
          <w:numId w:val="31"/>
        </w:numPr>
        <w:spacing w:before="0" w:after="0"/>
        <w:rPr>
          <w:rFonts w:cstheme="minorHAnsi"/>
          <w:szCs w:val="20"/>
          <w:lang w:val="en-US"/>
        </w:rPr>
      </w:pPr>
      <w:r w:rsidRPr="00302D0D">
        <w:rPr>
          <w:rFonts w:cstheme="minorHAnsi"/>
          <w:szCs w:val="20"/>
          <w:lang w:val="en-US"/>
        </w:rPr>
        <w:t>May negatively affect endangered species;</w:t>
      </w:r>
    </w:p>
    <w:p w14:paraId="2828F74E" w14:textId="77777777" w:rsidR="004D7456" w:rsidRPr="00451591" w:rsidRDefault="004D7456" w:rsidP="005C71BD">
      <w:pPr>
        <w:pStyle w:val="ListParagraph"/>
        <w:numPr>
          <w:ilvl w:val="0"/>
          <w:numId w:val="31"/>
        </w:numPr>
        <w:spacing w:before="0" w:after="0"/>
        <w:rPr>
          <w:rFonts w:cstheme="minorHAnsi"/>
          <w:szCs w:val="20"/>
          <w:lang w:val="en-US"/>
        </w:rPr>
      </w:pPr>
      <w:r w:rsidRPr="00451591">
        <w:rPr>
          <w:rFonts w:cstheme="minorHAnsi"/>
          <w:szCs w:val="20"/>
          <w:lang w:val="en-US"/>
        </w:rPr>
        <w:t>Involve physical or economic displacement of people;</w:t>
      </w:r>
    </w:p>
    <w:p w14:paraId="46A43CEF" w14:textId="77777777" w:rsidR="004D7456" w:rsidRPr="00AC2FF5" w:rsidRDefault="004D7456" w:rsidP="005C71BD">
      <w:pPr>
        <w:pStyle w:val="ListParagraph"/>
        <w:numPr>
          <w:ilvl w:val="0"/>
          <w:numId w:val="31"/>
        </w:numPr>
        <w:spacing w:before="0" w:after="0"/>
        <w:rPr>
          <w:rFonts w:cstheme="minorHAnsi"/>
          <w:szCs w:val="20"/>
          <w:lang w:val="en-US"/>
        </w:rPr>
      </w:pPr>
      <w:r w:rsidRPr="00C77D8B">
        <w:rPr>
          <w:rFonts w:cstheme="minorHAnsi"/>
          <w:szCs w:val="20"/>
          <w:lang w:val="en-US"/>
        </w:rPr>
        <w:t>Do not comply with technical norms and standards;</w:t>
      </w:r>
    </w:p>
    <w:p w14:paraId="25C26F3F" w14:textId="77777777" w:rsidR="004D7456" w:rsidRPr="002340F6" w:rsidRDefault="004D7456" w:rsidP="005C71BD">
      <w:pPr>
        <w:pStyle w:val="ListParagraph"/>
        <w:numPr>
          <w:ilvl w:val="0"/>
          <w:numId w:val="31"/>
        </w:numPr>
        <w:spacing w:before="0" w:after="0"/>
        <w:rPr>
          <w:rFonts w:cstheme="minorHAnsi"/>
          <w:szCs w:val="20"/>
          <w:lang w:val="en-US"/>
        </w:rPr>
      </w:pPr>
      <w:r w:rsidRPr="002340F6">
        <w:rPr>
          <w:rFonts w:cstheme="minorHAnsi"/>
          <w:szCs w:val="20"/>
          <w:lang w:val="en-US"/>
        </w:rPr>
        <w:t>Purchase, use  or store harmful pesticides or hazardous materials;</w:t>
      </w:r>
    </w:p>
    <w:p w14:paraId="2F32963C" w14:textId="77777777" w:rsidR="004D7456" w:rsidRPr="002340F6" w:rsidRDefault="004D7456" w:rsidP="005C71BD">
      <w:pPr>
        <w:pStyle w:val="ListParagraph"/>
        <w:numPr>
          <w:ilvl w:val="0"/>
          <w:numId w:val="31"/>
        </w:numPr>
        <w:spacing w:before="0"/>
        <w:contextualSpacing/>
        <w:rPr>
          <w:rFonts w:eastAsia="Times New Roman" w:cstheme="minorHAnsi"/>
          <w:szCs w:val="20"/>
          <w:lang w:val="en-AU"/>
        </w:rPr>
      </w:pPr>
      <w:r w:rsidRPr="002340F6">
        <w:rPr>
          <w:rFonts w:cstheme="minorHAnsi"/>
          <w:szCs w:val="20"/>
          <w:lang w:val="en-US"/>
        </w:rPr>
        <w:t xml:space="preserve">Involve forced labor/ child </w:t>
      </w:r>
      <w:proofErr w:type="spellStart"/>
      <w:r w:rsidRPr="002340F6">
        <w:rPr>
          <w:rFonts w:cstheme="minorHAnsi"/>
          <w:szCs w:val="20"/>
          <w:lang w:val="en-US"/>
        </w:rPr>
        <w:t>labour</w:t>
      </w:r>
      <w:proofErr w:type="spellEnd"/>
      <w:r w:rsidRPr="002340F6">
        <w:rPr>
          <w:rFonts w:cstheme="minorHAnsi"/>
          <w:szCs w:val="20"/>
          <w:lang w:val="en-US"/>
        </w:rPr>
        <w:t>;</w:t>
      </w:r>
    </w:p>
    <w:p w14:paraId="42BA472D" w14:textId="77777777" w:rsidR="004D7456" w:rsidRPr="00166E9F" w:rsidRDefault="004D7456" w:rsidP="005C71BD">
      <w:pPr>
        <w:pStyle w:val="ListParagraph"/>
        <w:numPr>
          <w:ilvl w:val="0"/>
          <w:numId w:val="31"/>
        </w:numPr>
        <w:spacing w:before="0"/>
        <w:contextualSpacing/>
        <w:rPr>
          <w:rFonts w:eastAsia="Times New Roman" w:cstheme="minorHAnsi"/>
          <w:szCs w:val="20"/>
          <w:lang w:val="en-AU"/>
        </w:rPr>
      </w:pPr>
      <w:r w:rsidRPr="002340F6">
        <w:rPr>
          <w:rFonts w:cstheme="minorHAnsi"/>
          <w:szCs w:val="20"/>
          <w:lang w:val="en-US"/>
        </w:rPr>
        <w:t>Are likely to create any impact that would be categorized as “High”</w:t>
      </w:r>
      <w:r>
        <w:rPr>
          <w:rFonts w:cstheme="minorHAnsi"/>
          <w:szCs w:val="20"/>
          <w:lang w:val="en-US"/>
        </w:rPr>
        <w:t xml:space="preserve"> or “Substantial”</w:t>
      </w:r>
      <w:r w:rsidRPr="002340F6">
        <w:rPr>
          <w:rFonts w:cstheme="minorHAnsi"/>
          <w:szCs w:val="20"/>
          <w:lang w:val="en-US"/>
        </w:rPr>
        <w:t xml:space="preserve"> </w:t>
      </w:r>
    </w:p>
    <w:p w14:paraId="7F4958D8" w14:textId="77777777" w:rsidR="004D7456" w:rsidRDefault="004D7456" w:rsidP="004D7456">
      <w:pPr>
        <w:spacing w:before="0" w:after="0"/>
      </w:pPr>
    </w:p>
    <w:p w14:paraId="61866F8E" w14:textId="7206C5BC" w:rsidR="004D7456" w:rsidRPr="00DE4C21" w:rsidRDefault="004D7456" w:rsidP="004D7456">
      <w:pPr>
        <w:spacing w:before="0" w:after="0"/>
      </w:pPr>
      <w:r>
        <w:t>Second, the sub-projects/sites  that have passed the exclusionary criteria will be individually screened with the UNDP SESP template.</w:t>
      </w:r>
      <w:r w:rsidR="00DE4C21">
        <w:t xml:space="preserve"> </w:t>
      </w:r>
      <w:r w:rsidR="001D61AE">
        <w:rPr>
          <w:rFonts w:cstheme="minorHAnsi"/>
        </w:rPr>
        <w:t xml:space="preserve">Scoped ESIAs will be part of the Technical feasibility projects (as per national legislation)  prior to the commencement of the reforestation works. </w:t>
      </w:r>
    </w:p>
    <w:p w14:paraId="7D72801C" w14:textId="77777777" w:rsidR="004D7456" w:rsidRDefault="004D7456" w:rsidP="004D7456">
      <w:pPr>
        <w:spacing w:before="0" w:after="0"/>
        <w:rPr>
          <w:rFonts w:cstheme="minorHAnsi"/>
          <w:szCs w:val="20"/>
        </w:rPr>
      </w:pPr>
    </w:p>
    <w:p w14:paraId="2CA9B719" w14:textId="37D4E7CB" w:rsidR="004D7456" w:rsidRDefault="004D7456" w:rsidP="00DE4C21">
      <w:pPr>
        <w:spacing w:before="0" w:after="0"/>
        <w:rPr>
          <w:rFonts w:cstheme="minorHAnsi"/>
          <w:szCs w:val="20"/>
        </w:rPr>
      </w:pPr>
      <w:r>
        <w:rPr>
          <w:rFonts w:cstheme="minorHAnsi"/>
          <w:szCs w:val="20"/>
        </w:rPr>
        <w:t>The screening procedures (described above) will apply to the following selected sites</w:t>
      </w:r>
      <w:r w:rsidR="00DE4C21">
        <w:rPr>
          <w:rFonts w:cstheme="minorHAnsi"/>
          <w:szCs w:val="20"/>
        </w:rPr>
        <w:t xml:space="preserve"> (please also see Annex 19 of the Project Document)</w:t>
      </w:r>
      <w:r>
        <w:rPr>
          <w:rFonts w:cstheme="minorHAnsi"/>
          <w:szCs w:val="20"/>
        </w:rPr>
        <w:t>:</w:t>
      </w:r>
    </w:p>
    <w:p w14:paraId="2A5F262A" w14:textId="77777777" w:rsidR="004D7456" w:rsidRDefault="004D7456" w:rsidP="00DE4C21">
      <w:pPr>
        <w:spacing w:before="0" w:after="0"/>
        <w:rPr>
          <w:rFonts w:cstheme="minorHAnsi"/>
          <w:szCs w:val="20"/>
        </w:rPr>
      </w:pPr>
    </w:p>
    <w:p w14:paraId="06DD4A20" w14:textId="3DB9AF97" w:rsidR="004D7456" w:rsidRDefault="004D7456" w:rsidP="005C71BD">
      <w:pPr>
        <w:pStyle w:val="ListParagraph"/>
        <w:numPr>
          <w:ilvl w:val="0"/>
          <w:numId w:val="42"/>
        </w:numPr>
        <w:spacing w:before="0" w:after="200" w:line="276" w:lineRule="auto"/>
        <w:contextualSpacing/>
        <w:rPr>
          <w:lang w:val="ro-RO"/>
        </w:rPr>
      </w:pPr>
      <w:r w:rsidRPr="004608DD">
        <w:rPr>
          <w:lang w:val="ro-RO"/>
        </w:rPr>
        <w:t>Crihana Veche</w:t>
      </w:r>
      <w:r>
        <w:rPr>
          <w:lang w:val="ro-RO"/>
        </w:rPr>
        <w:t xml:space="preserve">: 7 sectors with total area of 7,11 ha, average area of </w:t>
      </w:r>
      <w:r w:rsidR="00E73B82">
        <w:rPr>
          <w:lang w:val="ro-RO"/>
        </w:rPr>
        <w:t xml:space="preserve">each plot: </w:t>
      </w:r>
      <w:r>
        <w:rPr>
          <w:lang w:val="ro-RO"/>
        </w:rPr>
        <w:t>1,02 ha</w:t>
      </w:r>
    </w:p>
    <w:p w14:paraId="72715BB4" w14:textId="323A7938" w:rsidR="004D7456" w:rsidRDefault="004D7456" w:rsidP="005C71BD">
      <w:pPr>
        <w:pStyle w:val="ListParagraph"/>
        <w:numPr>
          <w:ilvl w:val="0"/>
          <w:numId w:val="42"/>
        </w:numPr>
        <w:spacing w:before="0" w:after="200" w:line="276" w:lineRule="auto"/>
        <w:contextualSpacing/>
        <w:rPr>
          <w:lang w:val="ro-RO"/>
        </w:rPr>
      </w:pPr>
      <w:r>
        <w:rPr>
          <w:lang w:val="ro-RO"/>
        </w:rPr>
        <w:t>Manta- Paşcani: 11 sectors with total areas of 10,94 ha, average area of</w:t>
      </w:r>
      <w:r w:rsidR="00E73B82">
        <w:rPr>
          <w:lang w:val="ro-RO"/>
        </w:rPr>
        <w:t xml:space="preserve"> each plot: </w:t>
      </w:r>
      <w:r>
        <w:rPr>
          <w:lang w:val="ro-RO"/>
        </w:rPr>
        <w:t xml:space="preserve"> 0,99 ha</w:t>
      </w:r>
    </w:p>
    <w:p w14:paraId="01D7FD6F" w14:textId="144A0A9A" w:rsidR="004D7456" w:rsidRDefault="004D7456" w:rsidP="005C71BD">
      <w:pPr>
        <w:pStyle w:val="ListParagraph"/>
        <w:numPr>
          <w:ilvl w:val="0"/>
          <w:numId w:val="42"/>
        </w:numPr>
        <w:spacing w:before="0" w:after="200" w:line="276" w:lineRule="auto"/>
        <w:contextualSpacing/>
        <w:rPr>
          <w:lang w:val="ro-RO"/>
        </w:rPr>
      </w:pPr>
      <w:r>
        <w:rPr>
          <w:lang w:val="ro-RO"/>
        </w:rPr>
        <w:t>Vadu lui Isac: 2 sectors with total area of 2,65 ha, average area of</w:t>
      </w:r>
      <w:r w:rsidR="00E73B82">
        <w:rPr>
          <w:lang w:val="ro-RO"/>
        </w:rPr>
        <w:t xml:space="preserve"> each plot: </w:t>
      </w:r>
      <w:r>
        <w:rPr>
          <w:lang w:val="ro-RO"/>
        </w:rPr>
        <w:t xml:space="preserve"> 1,33 ha</w:t>
      </w:r>
    </w:p>
    <w:p w14:paraId="5622344F" w14:textId="27B142D9" w:rsidR="004D7456" w:rsidRDefault="004D7456" w:rsidP="005C71BD">
      <w:pPr>
        <w:pStyle w:val="ListParagraph"/>
        <w:numPr>
          <w:ilvl w:val="0"/>
          <w:numId w:val="42"/>
        </w:numPr>
        <w:spacing w:before="0" w:after="200" w:line="276" w:lineRule="auto"/>
        <w:contextualSpacing/>
        <w:rPr>
          <w:lang w:val="ro-RO"/>
        </w:rPr>
      </w:pPr>
      <w:r>
        <w:rPr>
          <w:lang w:val="ro-RO"/>
        </w:rPr>
        <w:t>Colibaş</w:t>
      </w:r>
      <w:r w:rsidR="00E73B82">
        <w:rPr>
          <w:lang w:val="ro-RO"/>
        </w:rPr>
        <w:t>i</w:t>
      </w:r>
      <w:r>
        <w:rPr>
          <w:lang w:val="ro-RO"/>
        </w:rPr>
        <w:t>: 9 sectors with total area of 21,62 ha, average area of</w:t>
      </w:r>
      <w:r w:rsidR="00E73B82">
        <w:rPr>
          <w:lang w:val="ro-RO"/>
        </w:rPr>
        <w:t xml:space="preserve"> each plot: </w:t>
      </w:r>
      <w:r>
        <w:rPr>
          <w:lang w:val="ro-RO"/>
        </w:rPr>
        <w:t xml:space="preserve"> 2,40 ha</w:t>
      </w:r>
    </w:p>
    <w:p w14:paraId="793DA240" w14:textId="5CBBB23A" w:rsidR="004D7456" w:rsidRPr="004608DD" w:rsidRDefault="004D7456" w:rsidP="005C71BD">
      <w:pPr>
        <w:pStyle w:val="ListParagraph"/>
        <w:numPr>
          <w:ilvl w:val="0"/>
          <w:numId w:val="42"/>
        </w:numPr>
        <w:spacing w:before="0" w:after="200" w:line="276" w:lineRule="auto"/>
        <w:contextualSpacing/>
        <w:rPr>
          <w:lang w:val="ro-RO"/>
        </w:rPr>
      </w:pPr>
      <w:r>
        <w:rPr>
          <w:lang w:val="ro-RO"/>
        </w:rPr>
        <w:t>Brân</w:t>
      </w:r>
      <w:r>
        <w:rPr>
          <w:lang w:val="en-US"/>
        </w:rPr>
        <w:t>za: 2 sectors with total area of 4,87 ha, average area of</w:t>
      </w:r>
      <w:r w:rsidR="00E73B82">
        <w:rPr>
          <w:lang w:val="en-US"/>
        </w:rPr>
        <w:t xml:space="preserve"> each plot: </w:t>
      </w:r>
      <w:r>
        <w:rPr>
          <w:lang w:val="en-US"/>
        </w:rPr>
        <w:t xml:space="preserve"> 2,44 ha</w:t>
      </w:r>
    </w:p>
    <w:p w14:paraId="4C866324" w14:textId="176F0E09" w:rsidR="004D7456" w:rsidRPr="004608DD" w:rsidRDefault="004D7456" w:rsidP="005C71BD">
      <w:pPr>
        <w:pStyle w:val="ListParagraph"/>
        <w:numPr>
          <w:ilvl w:val="0"/>
          <w:numId w:val="42"/>
        </w:numPr>
        <w:spacing w:before="0" w:after="200" w:line="276" w:lineRule="auto"/>
        <w:contextualSpacing/>
        <w:rPr>
          <w:lang w:val="ro-RO"/>
        </w:rPr>
      </w:pPr>
      <w:r>
        <w:rPr>
          <w:lang w:val="ro-RO"/>
        </w:rPr>
        <w:t>Văleni</w:t>
      </w:r>
      <w:r>
        <w:rPr>
          <w:lang w:val="en-US"/>
        </w:rPr>
        <w:t xml:space="preserve">: </w:t>
      </w:r>
      <w:r>
        <w:rPr>
          <w:lang w:val="ro-RO"/>
        </w:rPr>
        <w:t>2 sectors with total area of 2,83 ha, average area of</w:t>
      </w:r>
      <w:r w:rsidR="00E73B82">
        <w:rPr>
          <w:lang w:val="ro-RO"/>
        </w:rPr>
        <w:t xml:space="preserve"> each plot: </w:t>
      </w:r>
      <w:r>
        <w:rPr>
          <w:lang w:val="ro-RO"/>
        </w:rPr>
        <w:t xml:space="preserve"> 1,42</w:t>
      </w:r>
      <w:r w:rsidR="00E73B82">
        <w:rPr>
          <w:lang w:val="ro-RO"/>
        </w:rPr>
        <w:t xml:space="preserve"> ha</w:t>
      </w:r>
    </w:p>
    <w:p w14:paraId="37F40F41" w14:textId="4A897320" w:rsidR="004D7456" w:rsidRDefault="005D0C87" w:rsidP="00E16701">
      <w:pPr>
        <w:rPr>
          <w:rFonts w:eastAsia="Times New Roman" w:cstheme="minorHAnsi"/>
        </w:rPr>
      </w:pPr>
      <w:r>
        <w:rPr>
          <w:rFonts w:eastAsia="Times New Roman" w:cstheme="minorHAnsi"/>
        </w:rPr>
        <w:t>T</w:t>
      </w:r>
      <w:r w:rsidR="001D61AE">
        <w:rPr>
          <w:rFonts w:eastAsia="Times New Roman" w:cstheme="minorHAnsi"/>
        </w:rPr>
        <w:t>he</w:t>
      </w:r>
      <w:r>
        <w:rPr>
          <w:rFonts w:eastAsia="Times New Roman" w:cstheme="minorHAnsi"/>
        </w:rPr>
        <w:t xml:space="preserve"> </w:t>
      </w:r>
      <w:r w:rsidR="001D61AE">
        <w:rPr>
          <w:rFonts w:eastAsia="Times New Roman" w:cstheme="minorHAnsi"/>
        </w:rPr>
        <w:t xml:space="preserve">project will </w:t>
      </w:r>
      <w:r w:rsidR="004D7456">
        <w:rPr>
          <w:rFonts w:eastAsia="Times New Roman" w:cstheme="minorHAnsi"/>
        </w:rPr>
        <w:t>take into consideration the PPG analysis</w:t>
      </w:r>
      <w:r w:rsidR="00E73C52">
        <w:rPr>
          <w:rFonts w:eastAsia="Times New Roman" w:cstheme="minorHAnsi"/>
        </w:rPr>
        <w:t xml:space="preserve"> of the proposed tree species, to support the screening especially </w:t>
      </w:r>
      <w:r w:rsidR="004D7456">
        <w:rPr>
          <w:rFonts w:eastAsia="Times New Roman" w:cstheme="minorHAnsi"/>
        </w:rPr>
        <w:t xml:space="preserve"> regarding the potential risk of introducing alien invasive species – </w:t>
      </w:r>
      <w:r w:rsidR="00E73C52">
        <w:rPr>
          <w:rFonts w:eastAsia="Times New Roman" w:cstheme="minorHAnsi"/>
        </w:rPr>
        <w:t xml:space="preserve">please see </w:t>
      </w:r>
      <w:r w:rsidR="00DE4C21">
        <w:rPr>
          <w:rFonts w:eastAsia="Times New Roman" w:cstheme="minorHAnsi"/>
        </w:rPr>
        <w:t xml:space="preserve">assessment </w:t>
      </w:r>
      <w:r w:rsidR="00E73C52">
        <w:rPr>
          <w:rFonts w:eastAsia="Times New Roman" w:cstheme="minorHAnsi"/>
        </w:rPr>
        <w:t xml:space="preserve">table under Section </w:t>
      </w:r>
      <w:r w:rsidR="004D7456">
        <w:rPr>
          <w:rFonts w:eastAsia="Times New Roman" w:cstheme="minorHAnsi"/>
        </w:rPr>
        <w:t>9.</w:t>
      </w:r>
      <w:r w:rsidR="00DE4C21">
        <w:rPr>
          <w:rFonts w:eastAsia="Times New Roman" w:cstheme="minorHAnsi"/>
        </w:rPr>
        <w:t>6</w:t>
      </w:r>
      <w:r w:rsidR="00E73C52">
        <w:rPr>
          <w:rFonts w:eastAsia="Times New Roman" w:cstheme="minorHAnsi"/>
        </w:rPr>
        <w:t xml:space="preserve"> </w:t>
      </w:r>
      <w:r w:rsidR="00DE4C21">
        <w:rPr>
          <w:rFonts w:eastAsia="Times New Roman" w:cstheme="minorHAnsi"/>
        </w:rPr>
        <w:t xml:space="preserve">of </w:t>
      </w:r>
      <w:r w:rsidR="00E73C52">
        <w:rPr>
          <w:rFonts w:eastAsia="Times New Roman" w:cstheme="minorHAnsi"/>
        </w:rPr>
        <w:t xml:space="preserve"> this document. </w:t>
      </w:r>
    </w:p>
    <w:p w14:paraId="2A49D283" w14:textId="11F78125" w:rsidR="00E16701" w:rsidRDefault="005D0C87" w:rsidP="00E16701">
      <w:pPr>
        <w:rPr>
          <w:rFonts w:eastAsia="Times New Roman" w:cstheme="minorHAnsi"/>
          <w:b/>
          <w:bCs/>
          <w:u w:val="single"/>
        </w:rPr>
      </w:pPr>
      <w:r>
        <w:rPr>
          <w:rFonts w:eastAsia="Times New Roman" w:cstheme="minorHAnsi"/>
        </w:rPr>
        <w:t xml:space="preserve">The </w:t>
      </w:r>
      <w:r w:rsidR="00E16701">
        <w:rPr>
          <w:rFonts w:eastAsia="Times New Roman" w:cstheme="minorHAnsi"/>
        </w:rPr>
        <w:t xml:space="preserve"> local communities </w:t>
      </w:r>
      <w:r w:rsidR="006161BC">
        <w:rPr>
          <w:rFonts w:eastAsia="Times New Roman" w:cstheme="minorHAnsi"/>
        </w:rPr>
        <w:t xml:space="preserve">from the above mentioned villages </w:t>
      </w:r>
      <w:r w:rsidR="00E16701">
        <w:rPr>
          <w:rFonts w:eastAsia="Times New Roman" w:cstheme="minorHAnsi"/>
        </w:rPr>
        <w:t xml:space="preserve">will be </w:t>
      </w:r>
      <w:r>
        <w:rPr>
          <w:rFonts w:eastAsia="Times New Roman" w:cstheme="minorHAnsi"/>
        </w:rPr>
        <w:t xml:space="preserve"> consulted and informed about the </w:t>
      </w:r>
      <w:r w:rsidR="00E16701">
        <w:rPr>
          <w:rFonts w:eastAsia="Times New Roman" w:cstheme="minorHAnsi"/>
        </w:rPr>
        <w:t xml:space="preserve">monitoring requirements of the sites and the ecological </w:t>
      </w:r>
      <w:r w:rsidR="00E16701" w:rsidRPr="00DE4C21">
        <w:rPr>
          <w:rFonts w:eastAsia="Times New Roman" w:cstheme="minorHAnsi"/>
        </w:rPr>
        <w:t>benefits that these restoration will bring to the lakes ecosystems. The consultations will be led by the local authorities and the project will work together with the Local Action Group Lower Prut organization to facilitate consultations.</w:t>
      </w:r>
      <w:r w:rsidR="00E16701" w:rsidRPr="00DE4C21">
        <w:rPr>
          <w:rFonts w:eastAsia="Times New Roman" w:cstheme="minorHAnsi"/>
          <w:b/>
          <w:bCs/>
          <w:u w:val="single"/>
        </w:rPr>
        <w:t xml:space="preserve"> </w:t>
      </w:r>
    </w:p>
    <w:p w14:paraId="3F101734" w14:textId="08B7F25F" w:rsidR="005D0C87" w:rsidRPr="00EB50DB" w:rsidRDefault="00EB50DB" w:rsidP="00E16701">
      <w:pPr>
        <w:rPr>
          <w:rFonts w:cstheme="majorHAnsi"/>
          <w:iCs/>
          <w:szCs w:val="20"/>
        </w:rPr>
      </w:pPr>
      <w:r>
        <w:rPr>
          <w:rFonts w:cstheme="majorHAnsi"/>
          <w:iCs/>
          <w:szCs w:val="20"/>
        </w:rPr>
        <w:lastRenderedPageBreak/>
        <w:t>An</w:t>
      </w:r>
      <w:r w:rsidRPr="00EB50DB">
        <w:rPr>
          <w:rFonts w:cstheme="majorHAnsi"/>
          <w:iCs/>
          <w:szCs w:val="20"/>
        </w:rPr>
        <w:t xml:space="preserve"> </w:t>
      </w:r>
      <w:r w:rsidR="005D0C87" w:rsidRPr="00EB50DB">
        <w:rPr>
          <w:rFonts w:cstheme="majorHAnsi"/>
          <w:iCs/>
          <w:szCs w:val="20"/>
        </w:rPr>
        <w:t xml:space="preserve"> important element in the success of reforestation  is reducing the risk of fire hazards in forest plantations by limiting</w:t>
      </w:r>
      <w:r>
        <w:rPr>
          <w:rFonts w:cstheme="majorHAnsi"/>
          <w:iCs/>
          <w:szCs w:val="20"/>
        </w:rPr>
        <w:t xml:space="preserve"> at minimum</w:t>
      </w:r>
      <w:r w:rsidR="005D0C87" w:rsidRPr="00EB50DB">
        <w:rPr>
          <w:rFonts w:cstheme="majorHAnsi"/>
          <w:iCs/>
          <w:szCs w:val="20"/>
        </w:rPr>
        <w:t xml:space="preserve"> the use of inflammable materials. Adequate distance between plantations rows and requirements for fencing and protection against domestic livestock grazing will be established at the implementation phase based on the technical projects at each</w:t>
      </w:r>
      <w:r w:rsidRPr="00EB50DB">
        <w:rPr>
          <w:rFonts w:cstheme="majorHAnsi"/>
          <w:iCs/>
          <w:szCs w:val="20"/>
        </w:rPr>
        <w:t xml:space="preserve"> selected</w:t>
      </w:r>
      <w:r w:rsidR="005D0C87" w:rsidRPr="00EB50DB">
        <w:rPr>
          <w:rFonts w:cstheme="majorHAnsi"/>
          <w:iCs/>
          <w:szCs w:val="20"/>
        </w:rPr>
        <w:t xml:space="preserve"> site</w:t>
      </w:r>
      <w:r w:rsidRPr="00EB50DB">
        <w:rPr>
          <w:rFonts w:cstheme="majorHAnsi"/>
          <w:iCs/>
          <w:szCs w:val="20"/>
        </w:rPr>
        <w:t>.</w:t>
      </w:r>
      <w:r w:rsidRPr="00EB50DB">
        <w:rPr>
          <w:szCs w:val="20"/>
        </w:rPr>
        <w:t xml:space="preserve"> </w:t>
      </w:r>
      <w:r>
        <w:rPr>
          <w:szCs w:val="20"/>
        </w:rPr>
        <w:t>The</w:t>
      </w:r>
      <w:r w:rsidRPr="00EB50DB">
        <w:rPr>
          <w:szCs w:val="20"/>
        </w:rPr>
        <w:t xml:space="preserve"> natural </w:t>
      </w:r>
      <w:r>
        <w:rPr>
          <w:szCs w:val="20"/>
        </w:rPr>
        <w:t xml:space="preserve">barriers such as </w:t>
      </w:r>
      <w:r w:rsidRPr="00EB50DB">
        <w:rPr>
          <w:szCs w:val="20"/>
        </w:rPr>
        <w:t>lakes, ponds, rivers and other wetlands should be used as fire protection barriers, and the artificial ones – roads, pipelines</w:t>
      </w:r>
      <w:r>
        <w:rPr>
          <w:szCs w:val="20"/>
        </w:rPr>
        <w:t xml:space="preserve"> should be also considered</w:t>
      </w:r>
      <w:r w:rsidRPr="00EB50DB">
        <w:rPr>
          <w:szCs w:val="20"/>
        </w:rPr>
        <w:t xml:space="preserve">. If the forest </w:t>
      </w:r>
      <w:r>
        <w:rPr>
          <w:szCs w:val="20"/>
        </w:rPr>
        <w:t xml:space="preserve">stands do </w:t>
      </w:r>
      <w:r w:rsidRPr="00EB50DB">
        <w:rPr>
          <w:szCs w:val="20"/>
        </w:rPr>
        <w:t xml:space="preserve">not have natural and artificial  barriers separating insulated blocks, </w:t>
      </w:r>
      <w:r>
        <w:rPr>
          <w:szCs w:val="20"/>
        </w:rPr>
        <w:t xml:space="preserve">then, </w:t>
      </w:r>
      <w:r w:rsidRPr="00EB50DB">
        <w:rPr>
          <w:szCs w:val="20"/>
        </w:rPr>
        <w:t xml:space="preserve">strips of at least 2.5 m should be built in the centre of the area, which may be used as roads for the transportation of planting materials, as well as for firefighting purposes. Mineralized strips shall also be installed along </w:t>
      </w:r>
      <w:r>
        <w:rPr>
          <w:szCs w:val="20"/>
        </w:rPr>
        <w:t>these</w:t>
      </w:r>
      <w:r w:rsidRPr="00EB50DB">
        <w:rPr>
          <w:szCs w:val="20"/>
        </w:rPr>
        <w:t xml:space="preserve"> roads. Th</w:t>
      </w:r>
      <w:r>
        <w:rPr>
          <w:szCs w:val="20"/>
        </w:rPr>
        <w:t>ese</w:t>
      </w:r>
      <w:r w:rsidRPr="00EB50DB">
        <w:rPr>
          <w:szCs w:val="20"/>
        </w:rPr>
        <w:t xml:space="preserve"> strip</w:t>
      </w:r>
      <w:r>
        <w:rPr>
          <w:szCs w:val="20"/>
        </w:rPr>
        <w:t>s</w:t>
      </w:r>
      <w:r w:rsidRPr="00EB50DB">
        <w:rPr>
          <w:szCs w:val="20"/>
        </w:rPr>
        <w:t xml:space="preserve"> should be located at the border of forest</w:t>
      </w:r>
      <w:r>
        <w:rPr>
          <w:szCs w:val="20"/>
        </w:rPr>
        <w:t xml:space="preserve"> plantations </w:t>
      </w:r>
      <w:r w:rsidRPr="00EB50DB">
        <w:rPr>
          <w:szCs w:val="20"/>
        </w:rPr>
        <w:t>located near settlements, public roads, agricultural enterprises/fields</w:t>
      </w:r>
      <w:r>
        <w:rPr>
          <w:szCs w:val="20"/>
        </w:rPr>
        <w:t xml:space="preserve"> in order to avoid or decrease at minimum the fire hazards.  </w:t>
      </w:r>
    </w:p>
    <w:p w14:paraId="5CD93016" w14:textId="123C1602" w:rsidR="00E16701" w:rsidRPr="00541E02" w:rsidRDefault="004271E4" w:rsidP="00541E02">
      <w:pPr>
        <w:shd w:val="clear" w:color="auto" w:fill="DBE5F1" w:themeFill="accent1" w:themeFillTint="33"/>
        <w:rPr>
          <w:b/>
          <w:bCs/>
          <w:u w:val="single"/>
        </w:rPr>
      </w:pPr>
      <w:r>
        <w:rPr>
          <w:b/>
          <w:bCs/>
          <w:u w:val="single"/>
        </w:rPr>
        <w:t>S</w:t>
      </w:r>
      <w:r w:rsidR="00DE4C21" w:rsidRPr="00541E02">
        <w:rPr>
          <w:b/>
          <w:bCs/>
          <w:u w:val="single"/>
        </w:rPr>
        <w:t>coped ESIA</w:t>
      </w:r>
      <w:r w:rsidR="00C00612">
        <w:rPr>
          <w:b/>
          <w:bCs/>
          <w:u w:val="single"/>
        </w:rPr>
        <w:t>/ESMP</w:t>
      </w:r>
      <w:r w:rsidR="00DE4C21" w:rsidRPr="00541E02">
        <w:rPr>
          <w:b/>
          <w:bCs/>
          <w:u w:val="single"/>
        </w:rPr>
        <w:t xml:space="preserve"> for the </w:t>
      </w:r>
      <w:r w:rsidR="006A3DF3" w:rsidRPr="00541E02">
        <w:rPr>
          <w:b/>
          <w:bCs/>
          <w:u w:val="single"/>
        </w:rPr>
        <w:t xml:space="preserve"> </w:t>
      </w:r>
      <w:r w:rsidR="00DE4C21" w:rsidRPr="00541E02">
        <w:rPr>
          <w:b/>
          <w:bCs/>
          <w:u w:val="single"/>
        </w:rPr>
        <w:t xml:space="preserve">Restoration of the </w:t>
      </w:r>
      <w:proofErr w:type="spellStart"/>
      <w:r w:rsidR="00DE4C21" w:rsidRPr="00541E02">
        <w:rPr>
          <w:b/>
          <w:bCs/>
          <w:u w:val="single"/>
        </w:rPr>
        <w:t>Camenca</w:t>
      </w:r>
      <w:proofErr w:type="spellEnd"/>
      <w:r w:rsidR="00DE4C21" w:rsidRPr="00541E02">
        <w:rPr>
          <w:b/>
          <w:bCs/>
          <w:u w:val="single"/>
        </w:rPr>
        <w:t xml:space="preserve"> river water course</w:t>
      </w:r>
    </w:p>
    <w:p w14:paraId="2B3D8627" w14:textId="77777777" w:rsidR="00541E02" w:rsidRDefault="00F507BF" w:rsidP="00F507BF">
      <w:pPr>
        <w:pStyle w:val="ListParagraph"/>
        <w:tabs>
          <w:tab w:val="left" w:pos="284"/>
        </w:tabs>
        <w:spacing w:before="0" w:after="0"/>
        <w:ind w:left="0"/>
        <w:rPr>
          <w:b/>
          <w:bCs/>
          <w:szCs w:val="20"/>
          <w:u w:val="single"/>
          <w:lang w:eastAsia="en-GB"/>
        </w:rPr>
      </w:pPr>
      <w:r w:rsidRPr="00541E02">
        <w:rPr>
          <w:b/>
          <w:bCs/>
          <w:szCs w:val="20"/>
          <w:u w:val="single"/>
          <w:lang w:eastAsia="en-GB"/>
        </w:rPr>
        <w:t xml:space="preserve">Activity 2.2.1.2 Rehabilitation of the old natural watercourse of </w:t>
      </w:r>
      <w:proofErr w:type="spellStart"/>
      <w:r w:rsidRPr="00541E02">
        <w:rPr>
          <w:b/>
          <w:bCs/>
          <w:szCs w:val="20"/>
          <w:u w:val="single"/>
          <w:lang w:eastAsia="en-GB"/>
        </w:rPr>
        <w:t>Camenca</w:t>
      </w:r>
      <w:proofErr w:type="spellEnd"/>
      <w:r w:rsidRPr="00541E02">
        <w:rPr>
          <w:b/>
          <w:bCs/>
          <w:szCs w:val="20"/>
          <w:u w:val="single"/>
          <w:lang w:eastAsia="en-GB"/>
        </w:rPr>
        <w:t xml:space="preserve"> River</w:t>
      </w:r>
    </w:p>
    <w:p w14:paraId="0EB13339" w14:textId="77777777" w:rsidR="00541E02" w:rsidRDefault="00541E02" w:rsidP="00F507BF">
      <w:pPr>
        <w:pStyle w:val="ListParagraph"/>
        <w:tabs>
          <w:tab w:val="left" w:pos="284"/>
        </w:tabs>
        <w:spacing w:before="0" w:after="0"/>
        <w:ind w:left="0"/>
        <w:rPr>
          <w:b/>
          <w:bCs/>
          <w:szCs w:val="20"/>
          <w:u w:val="single"/>
          <w:lang w:eastAsia="en-GB"/>
        </w:rPr>
      </w:pPr>
    </w:p>
    <w:p w14:paraId="0E87AF76" w14:textId="673E048F" w:rsidR="0055053C" w:rsidRPr="00F507BF" w:rsidRDefault="00F507BF" w:rsidP="00541E02">
      <w:pPr>
        <w:pStyle w:val="ListParagraph"/>
        <w:tabs>
          <w:tab w:val="left" w:pos="284"/>
        </w:tabs>
        <w:spacing w:before="0" w:after="0"/>
        <w:ind w:left="0"/>
        <w:rPr>
          <w:rFonts w:cstheme="majorHAnsi"/>
          <w:iCs/>
          <w:szCs w:val="20"/>
        </w:rPr>
      </w:pPr>
      <w:r>
        <w:rPr>
          <w:szCs w:val="20"/>
          <w:lang w:eastAsia="en-GB"/>
        </w:rPr>
        <w:t xml:space="preserve">The </w:t>
      </w:r>
      <w:r>
        <w:rPr>
          <w:rFonts w:cstheme="majorHAnsi"/>
          <w:iCs/>
          <w:szCs w:val="20"/>
        </w:rPr>
        <w:t xml:space="preserve">hydrological repair of the </w:t>
      </w:r>
      <w:proofErr w:type="spellStart"/>
      <w:r>
        <w:rPr>
          <w:rFonts w:cstheme="majorHAnsi"/>
          <w:iCs/>
          <w:szCs w:val="20"/>
        </w:rPr>
        <w:t>Camenca</w:t>
      </w:r>
      <w:proofErr w:type="spellEnd"/>
      <w:r>
        <w:rPr>
          <w:rFonts w:cstheme="majorHAnsi"/>
          <w:iCs/>
          <w:szCs w:val="20"/>
        </w:rPr>
        <w:t xml:space="preserve"> river old watercourse supported by the project  would bring an additional 8.3 million m3 water in the </w:t>
      </w:r>
      <w:proofErr w:type="spellStart"/>
      <w:r>
        <w:rPr>
          <w:rFonts w:cstheme="majorHAnsi"/>
          <w:iCs/>
          <w:szCs w:val="20"/>
        </w:rPr>
        <w:t>Camenca</w:t>
      </w:r>
      <w:proofErr w:type="spellEnd"/>
      <w:r>
        <w:rPr>
          <w:rFonts w:cstheme="majorHAnsi"/>
          <w:iCs/>
          <w:szCs w:val="20"/>
        </w:rPr>
        <w:t xml:space="preserve"> floodplain. It is estimated that approximately 11,175 ha of floodplain will benefit from increased groundwater level.</w:t>
      </w:r>
      <w:r w:rsidRPr="00F507BF">
        <w:rPr>
          <w:rFonts w:cstheme="majorHAnsi"/>
          <w:iCs/>
          <w:szCs w:val="20"/>
        </w:rPr>
        <w:t xml:space="preserve"> </w:t>
      </w:r>
      <w:r>
        <w:rPr>
          <w:rFonts w:cstheme="majorHAnsi"/>
          <w:iCs/>
          <w:szCs w:val="20"/>
        </w:rPr>
        <w:t>The</w:t>
      </w:r>
      <w:r w:rsidRPr="004E5FB1">
        <w:rPr>
          <w:rFonts w:cstheme="majorHAnsi"/>
          <w:iCs/>
          <w:szCs w:val="20"/>
        </w:rPr>
        <w:t xml:space="preserve"> local livelihoods will </w:t>
      </w:r>
      <w:r>
        <w:rPr>
          <w:rFonts w:cstheme="majorHAnsi"/>
          <w:iCs/>
          <w:szCs w:val="20"/>
        </w:rPr>
        <w:t>stand to benefit from the intervention due to the increased water availability.</w:t>
      </w:r>
      <w:r w:rsidRPr="004E5FB1">
        <w:rPr>
          <w:rFonts w:cstheme="majorHAnsi"/>
          <w:iCs/>
          <w:szCs w:val="20"/>
        </w:rPr>
        <w:t xml:space="preserve"> </w:t>
      </w:r>
      <w:r>
        <w:rPr>
          <w:rFonts w:cstheme="majorHAnsi"/>
          <w:iCs/>
          <w:szCs w:val="20"/>
        </w:rPr>
        <w:t>The total floodplain area (</w:t>
      </w:r>
      <w:r w:rsidRPr="004E5FB1">
        <w:rPr>
          <w:rFonts w:cstheme="majorHAnsi"/>
          <w:iCs/>
          <w:szCs w:val="20"/>
        </w:rPr>
        <w:t xml:space="preserve"> 11,175 ha</w:t>
      </w:r>
      <w:r>
        <w:rPr>
          <w:rFonts w:cstheme="majorHAnsi"/>
          <w:iCs/>
          <w:szCs w:val="20"/>
        </w:rPr>
        <w:t xml:space="preserve">) is encompassing </w:t>
      </w:r>
      <w:r w:rsidRPr="004E5FB1">
        <w:rPr>
          <w:rFonts w:cstheme="majorHAnsi"/>
          <w:iCs/>
          <w:szCs w:val="20"/>
        </w:rPr>
        <w:t xml:space="preserve"> 5,787 ha state property largely representing small ponds and lakes and areas of the Royal Forest Nature Reserve</w:t>
      </w:r>
      <w:r>
        <w:rPr>
          <w:rFonts w:cstheme="majorHAnsi"/>
          <w:iCs/>
          <w:szCs w:val="20"/>
        </w:rPr>
        <w:t xml:space="preserve">; an additional </w:t>
      </w:r>
      <w:r w:rsidRPr="004E5FB1">
        <w:rPr>
          <w:rFonts w:cstheme="majorHAnsi"/>
          <w:iCs/>
          <w:szCs w:val="20"/>
        </w:rPr>
        <w:t xml:space="preserve"> 4</w:t>
      </w:r>
      <w:r>
        <w:rPr>
          <w:rFonts w:cstheme="majorHAnsi"/>
          <w:iCs/>
          <w:szCs w:val="20"/>
        </w:rPr>
        <w:t>,</w:t>
      </w:r>
      <w:r w:rsidRPr="004E5FB1">
        <w:rPr>
          <w:rFonts w:cstheme="majorHAnsi"/>
          <w:iCs/>
          <w:szCs w:val="20"/>
        </w:rPr>
        <w:t>554 ha belong to local public authorities, represented by communal grasslands and small ponds</w:t>
      </w:r>
      <w:r>
        <w:rPr>
          <w:rFonts w:cstheme="majorHAnsi"/>
          <w:iCs/>
          <w:szCs w:val="20"/>
        </w:rPr>
        <w:t xml:space="preserve">; and </w:t>
      </w:r>
      <w:r w:rsidRPr="004E5FB1">
        <w:rPr>
          <w:rFonts w:cstheme="majorHAnsi"/>
          <w:iCs/>
          <w:szCs w:val="20"/>
        </w:rPr>
        <w:t>834 ha are private  agricultural lands.</w:t>
      </w:r>
      <w:r>
        <w:rPr>
          <w:rFonts w:cstheme="majorHAnsi"/>
          <w:iCs/>
          <w:szCs w:val="20"/>
        </w:rPr>
        <w:t xml:space="preserve"> </w:t>
      </w:r>
      <w:r w:rsidRPr="00EC3600">
        <w:rPr>
          <w:rFonts w:cstheme="majorHAnsi"/>
          <w:iCs/>
          <w:szCs w:val="20"/>
        </w:rPr>
        <w:t>The r</w:t>
      </w:r>
      <w:r>
        <w:rPr>
          <w:rFonts w:cstheme="majorHAnsi"/>
          <w:iCs/>
          <w:szCs w:val="20"/>
        </w:rPr>
        <w:t>estored</w:t>
      </w:r>
      <w:r w:rsidRPr="00EC3600">
        <w:rPr>
          <w:rFonts w:cstheme="majorHAnsi"/>
          <w:iCs/>
          <w:szCs w:val="20"/>
        </w:rPr>
        <w:t xml:space="preserve">  seasonal flooding of </w:t>
      </w:r>
      <w:proofErr w:type="spellStart"/>
      <w:r w:rsidRPr="00EC3600">
        <w:rPr>
          <w:rFonts w:cstheme="majorHAnsi"/>
          <w:iCs/>
          <w:szCs w:val="20"/>
        </w:rPr>
        <w:t>Camenca</w:t>
      </w:r>
      <w:proofErr w:type="spellEnd"/>
      <w:r w:rsidRPr="00EC3600">
        <w:rPr>
          <w:rFonts w:cstheme="majorHAnsi"/>
          <w:iCs/>
          <w:szCs w:val="20"/>
        </w:rPr>
        <w:t xml:space="preserve"> river’s adjacent lands, expected after the rehabilitation of </w:t>
      </w:r>
      <w:proofErr w:type="spellStart"/>
      <w:r w:rsidRPr="00EC3600">
        <w:rPr>
          <w:rFonts w:cstheme="majorHAnsi"/>
          <w:iCs/>
          <w:szCs w:val="20"/>
        </w:rPr>
        <w:t>Camenca</w:t>
      </w:r>
      <w:proofErr w:type="spellEnd"/>
      <w:r w:rsidRPr="00EC3600">
        <w:rPr>
          <w:rFonts w:cstheme="majorHAnsi"/>
          <w:iCs/>
          <w:szCs w:val="20"/>
        </w:rPr>
        <w:t xml:space="preserve"> watercourse is  unlikely to affect large areas and are not expected to lead to floods due to the fact that </w:t>
      </w:r>
      <w:proofErr w:type="spellStart"/>
      <w:r w:rsidRPr="00EC3600">
        <w:rPr>
          <w:rFonts w:cstheme="majorHAnsi"/>
          <w:iCs/>
          <w:szCs w:val="20"/>
        </w:rPr>
        <w:t>Camenca</w:t>
      </w:r>
      <w:proofErr w:type="spellEnd"/>
      <w:r w:rsidRPr="00EC3600">
        <w:rPr>
          <w:rFonts w:cstheme="majorHAnsi"/>
          <w:iCs/>
          <w:szCs w:val="20"/>
        </w:rPr>
        <w:t xml:space="preserve"> is a small river. It is  estimated that the seasonal flooding will translate into an increase of ground water level. On some </w:t>
      </w:r>
      <w:r>
        <w:rPr>
          <w:rFonts w:cstheme="majorHAnsi"/>
          <w:iCs/>
          <w:szCs w:val="20"/>
        </w:rPr>
        <w:t>plots,</w:t>
      </w:r>
      <w:r w:rsidRPr="00EC3600">
        <w:rPr>
          <w:rFonts w:cstheme="majorHAnsi"/>
          <w:iCs/>
          <w:szCs w:val="20"/>
        </w:rPr>
        <w:t xml:space="preserve"> the groundwater may reach the surface, replenishing existing lakes and ponds and raising soil moisture in the grasslands, as  the entire floodplain ecosystems will gain water from the replenished aquifer. Water levels  in the existing lakes and ponds and water wells is likely to rise. The extent of the  water level increase </w:t>
      </w:r>
      <w:r>
        <w:rPr>
          <w:rFonts w:cstheme="majorHAnsi"/>
          <w:iCs/>
          <w:szCs w:val="20"/>
        </w:rPr>
        <w:t>will be</w:t>
      </w:r>
      <w:r w:rsidRPr="00EC3600">
        <w:rPr>
          <w:rFonts w:cstheme="majorHAnsi"/>
          <w:iCs/>
          <w:szCs w:val="20"/>
        </w:rPr>
        <w:t xml:space="preserve"> rigorously assessed </w:t>
      </w:r>
      <w:r>
        <w:rPr>
          <w:rFonts w:cstheme="majorHAnsi"/>
          <w:iCs/>
          <w:szCs w:val="20"/>
        </w:rPr>
        <w:t>during the</w:t>
      </w:r>
      <w:r w:rsidRPr="00EC3600">
        <w:rPr>
          <w:rFonts w:cstheme="majorHAnsi"/>
          <w:iCs/>
          <w:szCs w:val="20"/>
        </w:rPr>
        <w:t xml:space="preserve"> full feasibility study. </w:t>
      </w:r>
      <w:r w:rsidR="00B82C19">
        <w:rPr>
          <w:rFonts w:cstheme="majorHAnsi"/>
          <w:iCs/>
          <w:szCs w:val="20"/>
        </w:rPr>
        <w:t xml:space="preserve"> </w:t>
      </w:r>
    </w:p>
    <w:p w14:paraId="680B352F" w14:textId="5934CBEB" w:rsidR="00E16701" w:rsidRDefault="00F507BF" w:rsidP="00166E9F">
      <w:r>
        <w:t xml:space="preserve">The </w:t>
      </w:r>
      <w:r w:rsidR="004C2563">
        <w:t>project</w:t>
      </w:r>
      <w:r>
        <w:t xml:space="preserve"> is required to</w:t>
      </w:r>
      <w:r w:rsidR="00B82C19">
        <w:t xml:space="preserve"> </w:t>
      </w:r>
      <w:r>
        <w:t>conduct</w:t>
      </w:r>
      <w:r w:rsidR="00B82C19">
        <w:t xml:space="preserve"> </w:t>
      </w:r>
      <w:r w:rsidR="00B82C19" w:rsidRPr="006D2377">
        <w:rPr>
          <w:b/>
          <w:bCs/>
        </w:rPr>
        <w:t>a</w:t>
      </w:r>
      <w:r w:rsidR="006D2377" w:rsidRPr="006D2377">
        <w:rPr>
          <w:b/>
          <w:bCs/>
        </w:rPr>
        <w:t xml:space="preserve"> scoped ESIA/ESMP</w:t>
      </w:r>
      <w:r w:rsidR="00A909F1">
        <w:rPr>
          <w:b/>
          <w:bCs/>
        </w:rPr>
        <w:t xml:space="preserve"> (aligned with UNDP SES requirements), </w:t>
      </w:r>
      <w:r w:rsidR="006D2377" w:rsidRPr="006D2377">
        <w:rPr>
          <w:b/>
          <w:bCs/>
        </w:rPr>
        <w:t xml:space="preserve"> as part of the </w:t>
      </w:r>
      <w:r w:rsidR="00B82C19" w:rsidRPr="006D2377">
        <w:rPr>
          <w:b/>
          <w:bCs/>
        </w:rPr>
        <w:t xml:space="preserve"> </w:t>
      </w:r>
      <w:r w:rsidRPr="006D2377">
        <w:rPr>
          <w:b/>
          <w:bCs/>
        </w:rPr>
        <w:t>full Feasibility Study</w:t>
      </w:r>
      <w:r>
        <w:t xml:space="preserve"> (</w:t>
      </w:r>
      <w:r w:rsidR="00A909F1">
        <w:t xml:space="preserve">the latter </w:t>
      </w:r>
      <w:r>
        <w:t>aligned with the national legislation)</w:t>
      </w:r>
      <w:r w:rsidR="006D2377">
        <w:t xml:space="preserve">. </w:t>
      </w:r>
      <w:r w:rsidR="00F86EB9">
        <w:t>A</w:t>
      </w:r>
      <w:r w:rsidR="00724A9E">
        <w:t xml:space="preserve">n </w:t>
      </w:r>
      <w:r w:rsidR="00F86EB9">
        <w:t>outline for the ESIA</w:t>
      </w:r>
      <w:r w:rsidR="004C2563">
        <w:t xml:space="preserve"> and ESMP</w:t>
      </w:r>
      <w:r w:rsidR="00F86EB9">
        <w:t xml:space="preserve"> report is annexed to this document under Section </w:t>
      </w:r>
      <w:r w:rsidR="004C2563">
        <w:t>9.2.</w:t>
      </w:r>
      <w:r w:rsidR="00724A9E">
        <w:t xml:space="preserve"> The required steps are presented below: </w:t>
      </w:r>
    </w:p>
    <w:p w14:paraId="653DD3D3" w14:textId="0D8348C4" w:rsidR="004C2563" w:rsidRDefault="00541E02" w:rsidP="005C71BD">
      <w:pPr>
        <w:pStyle w:val="ListParagraph"/>
        <w:numPr>
          <w:ilvl w:val="0"/>
          <w:numId w:val="44"/>
        </w:numPr>
      </w:pPr>
      <w:r>
        <w:t xml:space="preserve">Before the commissioning of the full feasibility study, the project will start the </w:t>
      </w:r>
      <w:r w:rsidR="004C2563">
        <w:t xml:space="preserve"> </w:t>
      </w:r>
      <w:r w:rsidR="004C2563" w:rsidRPr="00541E02">
        <w:rPr>
          <w:b/>
          <w:bCs/>
        </w:rPr>
        <w:t>Process framework</w:t>
      </w:r>
      <w:r w:rsidR="004C2563">
        <w:t xml:space="preserve"> </w:t>
      </w:r>
      <w:r w:rsidR="004453A4">
        <w:t xml:space="preserve">in 2 phases </w:t>
      </w:r>
      <w:r w:rsidR="004C2563">
        <w:t xml:space="preserve">(described in the section below) </w:t>
      </w:r>
      <w:r w:rsidR="004453A4">
        <w:t xml:space="preserve">starting with the </w:t>
      </w:r>
      <w:r w:rsidR="004C2563">
        <w:t>inception phase</w:t>
      </w:r>
      <w:r w:rsidR="006D2377">
        <w:t>. After the below steps 2-3 will be addressed, the project will conduct the second consultations phase. The second consultation phase will start after the finalisation of the Full Feasibility Study and will aim at obtaining the local approval of the local authorities and full consultations of local communities in targeted areas</w:t>
      </w:r>
      <w:r w:rsidR="004C2563">
        <w:t xml:space="preserve">. </w:t>
      </w:r>
    </w:p>
    <w:p w14:paraId="35570040" w14:textId="29825431" w:rsidR="004C2563" w:rsidRDefault="004D2814" w:rsidP="005C71BD">
      <w:pPr>
        <w:pStyle w:val="ListParagraph"/>
        <w:numPr>
          <w:ilvl w:val="0"/>
          <w:numId w:val="44"/>
        </w:numPr>
      </w:pPr>
      <w:r>
        <w:t>Concomitantly</w:t>
      </w:r>
      <w:r w:rsidR="004C2563">
        <w:t xml:space="preserve">, the national and local authorities </w:t>
      </w:r>
      <w:r>
        <w:t>will</w:t>
      </w:r>
      <w:r w:rsidR="004C2563">
        <w:t xml:space="preserve"> </w:t>
      </w:r>
      <w:r>
        <w:t>appropriately</w:t>
      </w:r>
      <w:r w:rsidR="004C2563">
        <w:t xml:space="preserve"> address the illegal </w:t>
      </w:r>
      <w:r>
        <w:t>construction</w:t>
      </w:r>
      <w:r w:rsidR="004C2563">
        <w:t xml:space="preserve"> on </w:t>
      </w:r>
      <w:proofErr w:type="spellStart"/>
      <w:r w:rsidR="004C2563">
        <w:t>Camenca</w:t>
      </w:r>
      <w:proofErr w:type="spellEnd"/>
      <w:r w:rsidR="004C2563">
        <w:t xml:space="preserve"> river. </w:t>
      </w:r>
      <w:r>
        <w:t>The Process Framework will facilitate reaching consensus over this issue as well, since it affects the envisaged restoration works</w:t>
      </w:r>
      <w:r w:rsidR="00A909F1">
        <w:t>.</w:t>
      </w:r>
    </w:p>
    <w:p w14:paraId="57D353D4" w14:textId="7390B716" w:rsidR="004C2563" w:rsidRDefault="004C2563" w:rsidP="005C71BD">
      <w:pPr>
        <w:pStyle w:val="ListParagraph"/>
        <w:numPr>
          <w:ilvl w:val="0"/>
          <w:numId w:val="44"/>
        </w:numPr>
      </w:pPr>
      <w:r>
        <w:t xml:space="preserve">After securing endorsement from local </w:t>
      </w:r>
      <w:r w:rsidR="004D2814">
        <w:t>authorities</w:t>
      </w:r>
      <w:r>
        <w:t xml:space="preserve"> and preliminary consultations with local communities, the project will </w:t>
      </w:r>
      <w:r w:rsidR="00172E21">
        <w:t xml:space="preserve">facilitate  the </w:t>
      </w:r>
      <w:r>
        <w:t xml:space="preserve"> potential legal/notari</w:t>
      </w:r>
      <w:r w:rsidR="00172E21">
        <w:t xml:space="preserve">zed documents </w:t>
      </w:r>
      <w:r>
        <w:t xml:space="preserve"> necessary to transfer the selected </w:t>
      </w:r>
      <w:r w:rsidR="004D2814">
        <w:t>land plots</w:t>
      </w:r>
      <w:r>
        <w:t xml:space="preserve"> from the local municipal </w:t>
      </w:r>
      <w:r w:rsidR="004D2814">
        <w:t>cadastre</w:t>
      </w:r>
      <w:r>
        <w:t xml:space="preserve"> to state property</w:t>
      </w:r>
      <w:r w:rsidR="004D2814">
        <w:t xml:space="preserve"> (as needed) </w:t>
      </w:r>
      <w:r>
        <w:t xml:space="preserve"> in order to</w:t>
      </w:r>
      <w:r w:rsidR="004D2814">
        <w:t xml:space="preserve"> enable the </w:t>
      </w:r>
      <w:r>
        <w:t>implement</w:t>
      </w:r>
      <w:r w:rsidR="004D2814">
        <w:t>ation of</w:t>
      </w:r>
      <w:r>
        <w:t xml:space="preserve"> the hydrotechnical works. </w:t>
      </w:r>
    </w:p>
    <w:p w14:paraId="0C0835BD" w14:textId="761F276A" w:rsidR="00CB3472" w:rsidRPr="00CB3472" w:rsidRDefault="00724A9E" w:rsidP="005C71BD">
      <w:pPr>
        <w:pStyle w:val="ListParagraph"/>
        <w:numPr>
          <w:ilvl w:val="0"/>
          <w:numId w:val="44"/>
        </w:numPr>
      </w:pPr>
      <w:r>
        <w:t>Only a</w:t>
      </w:r>
      <w:r w:rsidR="004C2563">
        <w:t>fter these steps</w:t>
      </w:r>
      <w:r>
        <w:t xml:space="preserve"> are implemented</w:t>
      </w:r>
      <w:r w:rsidR="007C4BFA">
        <w:t xml:space="preserve"> will </w:t>
      </w:r>
      <w:r w:rsidR="004C2563">
        <w:t xml:space="preserve"> the </w:t>
      </w:r>
      <w:r w:rsidR="004D2814">
        <w:t>project</w:t>
      </w:r>
      <w:r w:rsidR="004C2563">
        <w:t xml:space="preserve"> commission the full Feasibility Study/ESIA</w:t>
      </w:r>
      <w:r w:rsidR="000D27C1">
        <w:t xml:space="preserve"> for hydrotechnical works under Scenario 1 (</w:t>
      </w:r>
      <w:r w:rsidR="000D27C1" w:rsidRPr="000D27C1">
        <w:rPr>
          <w:i/>
          <w:iCs/>
        </w:rPr>
        <w:t xml:space="preserve">as per the pre-feasibility analysis at PPG stage; please see </w:t>
      </w:r>
      <w:r w:rsidR="000D27C1" w:rsidRPr="000D27C1">
        <w:rPr>
          <w:b/>
          <w:bCs/>
          <w:i/>
          <w:iCs/>
        </w:rPr>
        <w:t>Section 9.7</w:t>
      </w:r>
      <w:r w:rsidR="000D27C1" w:rsidRPr="000D27C1">
        <w:rPr>
          <w:i/>
          <w:iCs/>
        </w:rPr>
        <w:t xml:space="preserve"> of this document and </w:t>
      </w:r>
      <w:r w:rsidR="000D27C1" w:rsidRPr="000D27C1">
        <w:rPr>
          <w:b/>
          <w:bCs/>
          <w:i/>
          <w:iCs/>
        </w:rPr>
        <w:t>Annex 20</w:t>
      </w:r>
      <w:r w:rsidR="000D27C1" w:rsidRPr="000D27C1">
        <w:rPr>
          <w:i/>
          <w:iCs/>
        </w:rPr>
        <w:t xml:space="preserve"> under the Project Document</w:t>
      </w:r>
      <w:r w:rsidR="000D27C1">
        <w:t>).</w:t>
      </w:r>
      <w:r w:rsidR="00203DE8">
        <w:t xml:space="preserve"> The full Feasibility Study will be financ</w:t>
      </w:r>
      <w:r w:rsidR="00A909F1">
        <w:t>ed</w:t>
      </w:r>
      <w:r w:rsidR="00203DE8">
        <w:t xml:space="preserve"> from GEF resources and </w:t>
      </w:r>
      <w:r w:rsidR="00203DE8" w:rsidRPr="00203DE8">
        <w:rPr>
          <w:b/>
          <w:bCs/>
          <w:u w:val="single"/>
        </w:rPr>
        <w:t>will adhere to</w:t>
      </w:r>
      <w:r w:rsidR="00203DE8" w:rsidRPr="00203DE8">
        <w:rPr>
          <w:b/>
          <w:bCs/>
        </w:rPr>
        <w:t xml:space="preserve"> the UNDP SES requirements</w:t>
      </w:r>
      <w:r w:rsidR="00203DE8">
        <w:t>.</w:t>
      </w:r>
      <w:r w:rsidR="000D27C1">
        <w:t xml:space="preserve"> </w:t>
      </w:r>
      <w:r w:rsidR="004D2814">
        <w:t xml:space="preserve"> </w:t>
      </w:r>
      <w:r w:rsidR="007C4BFA">
        <w:t xml:space="preserve">The development of the full </w:t>
      </w:r>
      <w:r w:rsidR="007C4BFA" w:rsidRPr="00CB3472">
        <w:t xml:space="preserve">feasibility study is </w:t>
      </w:r>
      <w:r w:rsidR="004D2814" w:rsidRPr="00CB3472">
        <w:t>estimated to take up to 6 months, including 2 months of field assessments.</w:t>
      </w:r>
    </w:p>
    <w:p w14:paraId="084966A8" w14:textId="59B54F20" w:rsidR="00CB3472" w:rsidRDefault="004D2814" w:rsidP="005C71BD">
      <w:pPr>
        <w:pStyle w:val="ListParagraph"/>
        <w:numPr>
          <w:ilvl w:val="0"/>
          <w:numId w:val="44"/>
        </w:numPr>
      </w:pPr>
      <w:r w:rsidRPr="00CB3472">
        <w:t>The hydrotechnical works wil</w:t>
      </w:r>
      <w:r w:rsidR="00724A9E" w:rsidRPr="00CB3472">
        <w:t>l start only after the approvals and local and national authorities</w:t>
      </w:r>
      <w:r w:rsidR="00724A9E">
        <w:t xml:space="preserve"> endorsements of the full feasibility study. </w:t>
      </w:r>
      <w:r w:rsidR="00CB3472">
        <w:t xml:space="preserve">The project will hire a specialised company for the ESIA/ESMP, full feasibility study,  and screening/targeted assessments of all the restoration activities. (please see technical specifications under Annex 8/Project Document).  </w:t>
      </w:r>
    </w:p>
    <w:p w14:paraId="4F285C64" w14:textId="1D861999" w:rsidR="00203DE8" w:rsidRDefault="00724A9E" w:rsidP="005C71BD">
      <w:pPr>
        <w:pStyle w:val="ListParagraph"/>
        <w:numPr>
          <w:ilvl w:val="0"/>
          <w:numId w:val="44"/>
        </w:numPr>
      </w:pPr>
      <w:r>
        <w:lastRenderedPageBreak/>
        <w:t xml:space="preserve">The hydrotechnical works will be </w:t>
      </w:r>
      <w:r w:rsidR="00D15A33">
        <w:t>co-</w:t>
      </w:r>
      <w:r>
        <w:t xml:space="preserve">financed by the national partners </w:t>
      </w:r>
      <w:r w:rsidR="000D27C1" w:rsidRPr="00CB3472">
        <w:t xml:space="preserve">and will </w:t>
      </w:r>
      <w:r w:rsidR="00203DE8" w:rsidRPr="00CB3472">
        <w:t xml:space="preserve"> be</w:t>
      </w:r>
      <w:r w:rsidR="00203DE8">
        <w:rPr>
          <w:b/>
          <w:bCs/>
        </w:rPr>
        <w:t xml:space="preserve"> </w:t>
      </w:r>
      <w:r w:rsidR="00203DE8" w:rsidRPr="00203DE8">
        <w:rPr>
          <w:b/>
          <w:bCs/>
          <w:u w:val="single"/>
        </w:rPr>
        <w:t xml:space="preserve">consistent </w:t>
      </w:r>
      <w:r w:rsidR="00203DE8">
        <w:rPr>
          <w:b/>
          <w:bCs/>
        </w:rPr>
        <w:t xml:space="preserve">with the  </w:t>
      </w:r>
      <w:r w:rsidR="000D27C1">
        <w:rPr>
          <w:b/>
          <w:bCs/>
        </w:rPr>
        <w:t>UNDP SES requirements</w:t>
      </w:r>
      <w:r w:rsidRPr="000D27C1">
        <w:rPr>
          <w:b/>
          <w:bCs/>
        </w:rPr>
        <w:t>.</w:t>
      </w:r>
      <w:r>
        <w:t xml:space="preserve"> Appropriate safeguards will be </w:t>
      </w:r>
      <w:r w:rsidR="007C4BFA">
        <w:t xml:space="preserve">included in the contractual agreements with the third-party contractors as per the findings of the  feasibility study and ESIA/ESMP. </w:t>
      </w:r>
    </w:p>
    <w:p w14:paraId="431E354C" w14:textId="08729B97" w:rsidR="004C2563" w:rsidRDefault="00203DE8" w:rsidP="00CB3472">
      <w:r>
        <w:t>The difference between GEF/UNDP financed activities and co-financed activities (funds from in-kind or parallel funding</w:t>
      </w:r>
      <w:r w:rsidR="00C00612">
        <w:t xml:space="preserve"> for activities that are part of the project framework/results</w:t>
      </w:r>
      <w:r>
        <w:t>)</w:t>
      </w:r>
      <w:r w:rsidR="00CB3472">
        <w:t xml:space="preserve"> in terms of alignment with UNDP SES</w:t>
      </w:r>
      <w:r>
        <w:t xml:space="preserve">  is that </w:t>
      </w:r>
      <w:r w:rsidRPr="00A967B0">
        <w:rPr>
          <w:b/>
          <w:bCs/>
        </w:rPr>
        <w:t>“while UNDP does not ensure adherence to UNDP SES requirements beyond activities funded through UNDP accounts, the entire project is however reviewed for consistency with the requirements of the UNDP SES” (please see UNDP SES guidelines).</w:t>
      </w:r>
      <w:r>
        <w:t xml:space="preserve"> </w:t>
      </w:r>
    </w:p>
    <w:p w14:paraId="66B52433" w14:textId="77777777" w:rsidR="00A967B0" w:rsidRDefault="00A967B0" w:rsidP="00CB3472"/>
    <w:p w14:paraId="43AB1BC6" w14:textId="37166237" w:rsidR="00376C24" w:rsidRPr="00203DE8" w:rsidRDefault="00D31AEE" w:rsidP="00DF1AFC">
      <w:pPr>
        <w:spacing w:after="0"/>
        <w:rPr>
          <w:rFonts w:cstheme="minorHAnsi"/>
          <w:b/>
          <w:bCs/>
          <w:szCs w:val="20"/>
          <w:u w:val="single"/>
        </w:rPr>
      </w:pPr>
      <w:r>
        <w:rPr>
          <w:rFonts w:cstheme="minorHAnsi"/>
          <w:b/>
          <w:bCs/>
          <w:szCs w:val="20"/>
          <w:u w:val="single"/>
        </w:rPr>
        <w:t xml:space="preserve">Findings of the </w:t>
      </w:r>
      <w:r w:rsidR="00376C24" w:rsidRPr="00203DE8">
        <w:rPr>
          <w:rFonts w:cstheme="minorHAnsi"/>
          <w:b/>
          <w:bCs/>
          <w:szCs w:val="20"/>
          <w:u w:val="single"/>
        </w:rPr>
        <w:t xml:space="preserve">Preliminary Screening </w:t>
      </w:r>
      <w:r w:rsidR="003C56DD" w:rsidRPr="00203DE8">
        <w:rPr>
          <w:rFonts w:cstheme="minorHAnsi"/>
          <w:b/>
          <w:bCs/>
          <w:szCs w:val="20"/>
          <w:u w:val="single"/>
        </w:rPr>
        <w:t xml:space="preserve">of the PPG expert team </w:t>
      </w:r>
    </w:p>
    <w:p w14:paraId="16555718" w14:textId="57464FF0" w:rsidR="00376C24" w:rsidRPr="00376C24" w:rsidRDefault="00376C24" w:rsidP="00376C24">
      <w:pPr>
        <w:spacing w:after="0"/>
        <w:rPr>
          <w:rFonts w:cstheme="minorHAnsi"/>
          <w:szCs w:val="20"/>
        </w:rPr>
      </w:pPr>
      <w:r w:rsidRPr="00376C24">
        <w:rPr>
          <w:rFonts w:cstheme="minorHAnsi"/>
          <w:b/>
          <w:bCs/>
          <w:szCs w:val="20"/>
        </w:rPr>
        <w:t>Social aspects</w:t>
      </w:r>
      <w:r w:rsidRPr="00376C24">
        <w:rPr>
          <w:rFonts w:cstheme="minorHAnsi"/>
          <w:szCs w:val="20"/>
        </w:rPr>
        <w:t xml:space="preserve">. The society, including in the Republic of Moldova, has generally a conservative reaction to the changes affecting their day-to-day life and/or material interests directly. In our case, in accordance with the proposed scenarios, oppositions </w:t>
      </w:r>
      <w:r>
        <w:rPr>
          <w:rFonts w:cstheme="minorHAnsi"/>
          <w:szCs w:val="20"/>
        </w:rPr>
        <w:t>are expected</w:t>
      </w:r>
      <w:r w:rsidRPr="00376C24">
        <w:rPr>
          <w:rFonts w:cstheme="minorHAnsi"/>
          <w:szCs w:val="20"/>
        </w:rPr>
        <w:t xml:space="preserve"> on the one hand – </w:t>
      </w:r>
      <w:r>
        <w:rPr>
          <w:rFonts w:cstheme="minorHAnsi"/>
          <w:szCs w:val="20"/>
        </w:rPr>
        <w:t>from</w:t>
      </w:r>
      <w:r w:rsidRPr="00376C24">
        <w:rPr>
          <w:rFonts w:cstheme="minorHAnsi"/>
          <w:szCs w:val="20"/>
        </w:rPr>
        <w:t xml:space="preserve"> the owner of the illegally built reservoir, on the other hand – </w:t>
      </w:r>
      <w:r>
        <w:rPr>
          <w:rFonts w:cstheme="minorHAnsi"/>
          <w:szCs w:val="20"/>
        </w:rPr>
        <w:t>from</w:t>
      </w:r>
      <w:r w:rsidRPr="00376C24">
        <w:rPr>
          <w:rFonts w:cstheme="minorHAnsi"/>
          <w:szCs w:val="20"/>
        </w:rPr>
        <w:t xml:space="preserve"> the population living at the </w:t>
      </w:r>
      <w:r>
        <w:rPr>
          <w:rFonts w:cstheme="minorHAnsi"/>
          <w:szCs w:val="20"/>
        </w:rPr>
        <w:t xml:space="preserve">border of the area of study, within the </w:t>
      </w:r>
      <w:r w:rsidRPr="00376C24">
        <w:rPr>
          <w:rFonts w:cstheme="minorHAnsi"/>
          <w:szCs w:val="20"/>
        </w:rPr>
        <w:t>settlements and/or holding the few agricultural lands located in the area of study.</w:t>
      </w:r>
    </w:p>
    <w:p w14:paraId="09210106" w14:textId="5BEFE6DB" w:rsidR="00376C24" w:rsidRDefault="00376C24" w:rsidP="00376C24">
      <w:pPr>
        <w:spacing w:after="0"/>
        <w:rPr>
          <w:rFonts w:cstheme="minorHAnsi"/>
          <w:szCs w:val="20"/>
        </w:rPr>
      </w:pPr>
      <w:r w:rsidRPr="00376C24">
        <w:rPr>
          <w:rFonts w:cstheme="minorHAnsi"/>
          <w:szCs w:val="20"/>
        </w:rPr>
        <w:t>The owner of the illegally built reservoir will (</w:t>
      </w:r>
      <w:r w:rsidR="003C56DD">
        <w:rPr>
          <w:rFonts w:cstheme="minorHAnsi"/>
          <w:szCs w:val="20"/>
        </w:rPr>
        <w:t>very likely</w:t>
      </w:r>
      <w:r w:rsidRPr="00376C24">
        <w:rPr>
          <w:rFonts w:cstheme="minorHAnsi"/>
          <w:szCs w:val="20"/>
        </w:rPr>
        <w:t>) oppose</w:t>
      </w:r>
      <w:r w:rsidR="003C56DD">
        <w:rPr>
          <w:rFonts w:cstheme="minorHAnsi"/>
          <w:szCs w:val="20"/>
        </w:rPr>
        <w:t xml:space="preserve"> the restoration works</w:t>
      </w:r>
      <w:r w:rsidRPr="00376C24">
        <w:rPr>
          <w:rFonts w:cstheme="minorHAnsi"/>
          <w:szCs w:val="20"/>
        </w:rPr>
        <w:t xml:space="preserve"> because of the material losses he would incur</w:t>
      </w:r>
      <w:r>
        <w:rPr>
          <w:rFonts w:cstheme="minorHAnsi"/>
          <w:szCs w:val="20"/>
        </w:rPr>
        <w:t xml:space="preserve"> (</w:t>
      </w:r>
      <w:r w:rsidR="003C56DD">
        <w:rPr>
          <w:rFonts w:cstheme="minorHAnsi"/>
          <w:szCs w:val="20"/>
        </w:rPr>
        <w:t xml:space="preserve">i.e. </w:t>
      </w:r>
      <w:r>
        <w:rPr>
          <w:rFonts w:cstheme="minorHAnsi"/>
          <w:szCs w:val="20"/>
        </w:rPr>
        <w:t>the illegal access to public water resources for own consumption</w:t>
      </w:r>
      <w:r w:rsidR="003C56DD">
        <w:rPr>
          <w:rFonts w:cstheme="minorHAnsi"/>
          <w:szCs w:val="20"/>
        </w:rPr>
        <w:t xml:space="preserve"> will be cut off, as per the applicable law</w:t>
      </w:r>
      <w:r>
        <w:rPr>
          <w:rFonts w:cstheme="minorHAnsi"/>
          <w:szCs w:val="20"/>
        </w:rPr>
        <w:t xml:space="preserve">). </w:t>
      </w:r>
    </w:p>
    <w:p w14:paraId="50EB5F29" w14:textId="2566B44A" w:rsidR="00376C24" w:rsidRPr="00376C24" w:rsidRDefault="00376C24" w:rsidP="00376C24">
      <w:pPr>
        <w:spacing w:after="0"/>
        <w:rPr>
          <w:rFonts w:cstheme="minorHAnsi"/>
          <w:szCs w:val="20"/>
        </w:rPr>
      </w:pPr>
      <w:r w:rsidRPr="00376C24">
        <w:rPr>
          <w:rFonts w:cstheme="minorHAnsi"/>
          <w:szCs w:val="20"/>
        </w:rPr>
        <w:t xml:space="preserve">The local inhabitants </w:t>
      </w:r>
      <w:r w:rsidR="003C56DD">
        <w:rPr>
          <w:rFonts w:cstheme="minorHAnsi"/>
          <w:szCs w:val="20"/>
        </w:rPr>
        <w:t>may likely</w:t>
      </w:r>
      <w:r>
        <w:rPr>
          <w:rFonts w:cstheme="minorHAnsi"/>
          <w:szCs w:val="20"/>
        </w:rPr>
        <w:t xml:space="preserve"> </w:t>
      </w:r>
      <w:r w:rsidRPr="00376C24">
        <w:rPr>
          <w:rFonts w:cstheme="minorHAnsi"/>
          <w:szCs w:val="20"/>
        </w:rPr>
        <w:t>oppose</w:t>
      </w:r>
      <w:r w:rsidR="003C56DD">
        <w:rPr>
          <w:rFonts w:cstheme="minorHAnsi"/>
          <w:szCs w:val="20"/>
        </w:rPr>
        <w:t xml:space="preserve"> the </w:t>
      </w:r>
      <w:r w:rsidR="000D27C1">
        <w:rPr>
          <w:rFonts w:cstheme="minorHAnsi"/>
          <w:szCs w:val="20"/>
        </w:rPr>
        <w:t>project’s</w:t>
      </w:r>
      <w:r w:rsidR="003C56DD">
        <w:rPr>
          <w:rFonts w:cstheme="minorHAnsi"/>
          <w:szCs w:val="20"/>
        </w:rPr>
        <w:t xml:space="preserve"> intervention </w:t>
      </w:r>
      <w:r w:rsidRPr="00376C24">
        <w:rPr>
          <w:rFonts w:cstheme="minorHAnsi"/>
          <w:szCs w:val="20"/>
        </w:rPr>
        <w:t xml:space="preserve">due to inertia </w:t>
      </w:r>
      <w:r w:rsidR="000A20F3">
        <w:rPr>
          <w:rFonts w:cstheme="minorHAnsi"/>
          <w:szCs w:val="20"/>
        </w:rPr>
        <w:t>and because they may not</w:t>
      </w:r>
      <w:r>
        <w:rPr>
          <w:rFonts w:cstheme="minorHAnsi"/>
          <w:szCs w:val="20"/>
        </w:rPr>
        <w:t xml:space="preserve"> fully comprehend</w:t>
      </w:r>
      <w:r w:rsidR="000A20F3">
        <w:rPr>
          <w:rFonts w:cstheme="minorHAnsi"/>
          <w:szCs w:val="20"/>
        </w:rPr>
        <w:t xml:space="preserve"> </w:t>
      </w:r>
      <w:r w:rsidRPr="00376C24">
        <w:rPr>
          <w:rFonts w:cstheme="minorHAnsi"/>
          <w:szCs w:val="20"/>
        </w:rPr>
        <w:t xml:space="preserve"> the ecological benefits brought by the activity of </w:t>
      </w:r>
      <w:r>
        <w:rPr>
          <w:rFonts w:cstheme="minorHAnsi"/>
          <w:szCs w:val="20"/>
        </w:rPr>
        <w:t>restoration of</w:t>
      </w:r>
      <w:r w:rsidRPr="00376C24">
        <w:rPr>
          <w:rFonts w:cstheme="minorHAnsi"/>
          <w:szCs w:val="20"/>
        </w:rPr>
        <w:t xml:space="preserve"> </w:t>
      </w:r>
      <w:proofErr w:type="spellStart"/>
      <w:r w:rsidRPr="00376C24">
        <w:rPr>
          <w:rFonts w:cstheme="minorHAnsi"/>
          <w:szCs w:val="20"/>
        </w:rPr>
        <w:t>Camenca</w:t>
      </w:r>
      <w:proofErr w:type="spellEnd"/>
      <w:r w:rsidRPr="00376C24">
        <w:rPr>
          <w:rFonts w:cstheme="minorHAnsi"/>
          <w:szCs w:val="20"/>
        </w:rPr>
        <w:t xml:space="preserve"> river.  </w:t>
      </w:r>
    </w:p>
    <w:p w14:paraId="70AE81BB" w14:textId="691ED82D" w:rsidR="00376C24" w:rsidRPr="00376C24" w:rsidRDefault="00376C24" w:rsidP="00376C24">
      <w:pPr>
        <w:spacing w:after="0"/>
        <w:rPr>
          <w:rFonts w:cstheme="minorHAnsi"/>
          <w:szCs w:val="20"/>
        </w:rPr>
      </w:pPr>
      <w:r w:rsidRPr="00376C24">
        <w:rPr>
          <w:rFonts w:cstheme="minorHAnsi"/>
          <w:szCs w:val="20"/>
        </w:rPr>
        <w:t xml:space="preserve">However, these social risk aspects are only based on the analysis of society </w:t>
      </w:r>
      <w:r w:rsidR="003C56DD" w:rsidRPr="00376C24">
        <w:rPr>
          <w:rFonts w:cstheme="minorHAnsi"/>
          <w:szCs w:val="20"/>
        </w:rPr>
        <w:t>behaviour</w:t>
      </w:r>
      <w:r w:rsidRPr="00376C24">
        <w:rPr>
          <w:rFonts w:cstheme="minorHAnsi"/>
          <w:szCs w:val="20"/>
        </w:rPr>
        <w:t xml:space="preserve"> in similar projects, consultations with professionals that have implemented before projects in the sphere of environment, without any survey or sociological investigations in the area of study.</w:t>
      </w:r>
      <w:r>
        <w:rPr>
          <w:rFonts w:cstheme="minorHAnsi"/>
          <w:szCs w:val="20"/>
        </w:rPr>
        <w:t xml:space="preserve"> These risks therefore </w:t>
      </w:r>
      <w:r w:rsidR="003C56DD">
        <w:rPr>
          <w:rFonts w:cstheme="minorHAnsi"/>
          <w:szCs w:val="20"/>
        </w:rPr>
        <w:t xml:space="preserve">must </w:t>
      </w:r>
      <w:r>
        <w:rPr>
          <w:rFonts w:cstheme="minorHAnsi"/>
          <w:szCs w:val="20"/>
        </w:rPr>
        <w:t xml:space="preserve">be validated </w:t>
      </w:r>
      <w:r w:rsidR="003C56DD">
        <w:rPr>
          <w:rFonts w:cstheme="minorHAnsi"/>
          <w:szCs w:val="20"/>
        </w:rPr>
        <w:t>during and after the</w:t>
      </w:r>
      <w:r>
        <w:rPr>
          <w:rFonts w:cstheme="minorHAnsi"/>
          <w:szCs w:val="20"/>
        </w:rPr>
        <w:t xml:space="preserve"> inception phase,</w:t>
      </w:r>
      <w:r w:rsidR="003C56DD">
        <w:rPr>
          <w:rFonts w:cstheme="minorHAnsi"/>
          <w:szCs w:val="20"/>
        </w:rPr>
        <w:t xml:space="preserve"> </w:t>
      </w:r>
      <w:r>
        <w:rPr>
          <w:rFonts w:cstheme="minorHAnsi"/>
          <w:szCs w:val="20"/>
        </w:rPr>
        <w:t xml:space="preserve">through the Process framework (described below). </w:t>
      </w:r>
    </w:p>
    <w:p w14:paraId="71B3DAF7" w14:textId="7F748E00" w:rsidR="00376C24" w:rsidRPr="00376C24" w:rsidRDefault="00376C24" w:rsidP="00376C24">
      <w:pPr>
        <w:spacing w:after="0"/>
        <w:rPr>
          <w:rFonts w:cstheme="minorHAnsi"/>
          <w:szCs w:val="20"/>
        </w:rPr>
      </w:pPr>
      <w:r w:rsidRPr="00376C24">
        <w:rPr>
          <w:rFonts w:cstheme="minorHAnsi"/>
          <w:b/>
          <w:bCs/>
          <w:szCs w:val="20"/>
        </w:rPr>
        <w:t>Environmental aspects</w:t>
      </w:r>
      <w:r w:rsidRPr="00376C24">
        <w:rPr>
          <w:rFonts w:cstheme="minorHAnsi"/>
          <w:szCs w:val="20"/>
        </w:rPr>
        <w:t xml:space="preserve">. The positive aspect of restoring the natural riverbed of </w:t>
      </w:r>
      <w:proofErr w:type="spellStart"/>
      <w:r w:rsidRPr="00376C24">
        <w:rPr>
          <w:rFonts w:cstheme="minorHAnsi"/>
          <w:szCs w:val="20"/>
        </w:rPr>
        <w:t>Camenca</w:t>
      </w:r>
      <w:proofErr w:type="spellEnd"/>
      <w:r w:rsidRPr="00376C24">
        <w:rPr>
          <w:rFonts w:cstheme="minorHAnsi"/>
          <w:szCs w:val="20"/>
        </w:rPr>
        <w:t xml:space="preserve"> river</w:t>
      </w:r>
      <w:r>
        <w:rPr>
          <w:rFonts w:cstheme="minorHAnsi"/>
          <w:szCs w:val="20"/>
        </w:rPr>
        <w:t xml:space="preserve"> lies with the reinstate</w:t>
      </w:r>
      <w:r w:rsidR="003C56DD">
        <w:rPr>
          <w:rFonts w:cstheme="minorHAnsi"/>
          <w:szCs w:val="20"/>
        </w:rPr>
        <w:t>d</w:t>
      </w:r>
      <w:r>
        <w:rPr>
          <w:rFonts w:cstheme="minorHAnsi"/>
          <w:szCs w:val="20"/>
        </w:rPr>
        <w:t xml:space="preserve"> seasonal floods of </w:t>
      </w:r>
      <w:proofErr w:type="spellStart"/>
      <w:r w:rsidR="003C56DD">
        <w:rPr>
          <w:rFonts w:cstheme="minorHAnsi"/>
          <w:szCs w:val="20"/>
        </w:rPr>
        <w:t>Camenca’s</w:t>
      </w:r>
      <w:proofErr w:type="spellEnd"/>
      <w:r>
        <w:rPr>
          <w:rFonts w:cstheme="minorHAnsi"/>
          <w:szCs w:val="20"/>
        </w:rPr>
        <w:t xml:space="preserve"> lower reaches</w:t>
      </w:r>
      <w:r w:rsidR="003C56DD">
        <w:rPr>
          <w:rFonts w:cstheme="minorHAnsi"/>
          <w:szCs w:val="20"/>
        </w:rPr>
        <w:t xml:space="preserve">, benefiting 11,175 ha of </w:t>
      </w:r>
      <w:r>
        <w:rPr>
          <w:rFonts w:cstheme="minorHAnsi"/>
          <w:szCs w:val="20"/>
        </w:rPr>
        <w:t xml:space="preserve">floodplains and rising of groundwater level which will benefit </w:t>
      </w:r>
      <w:r w:rsidR="003C56DD">
        <w:rPr>
          <w:rFonts w:cstheme="minorHAnsi"/>
          <w:szCs w:val="20"/>
        </w:rPr>
        <w:t xml:space="preserve">the entire floodplain/ proposed Ramsar area, including some areas of </w:t>
      </w:r>
      <w:r>
        <w:rPr>
          <w:rFonts w:cstheme="minorHAnsi"/>
          <w:szCs w:val="20"/>
        </w:rPr>
        <w:t xml:space="preserve">the forest </w:t>
      </w:r>
      <w:r w:rsidRPr="00376C24">
        <w:rPr>
          <w:rFonts w:cstheme="minorHAnsi"/>
          <w:szCs w:val="20"/>
        </w:rPr>
        <w:t xml:space="preserve">ecosystems </w:t>
      </w:r>
      <w:r>
        <w:rPr>
          <w:rFonts w:cstheme="minorHAnsi"/>
          <w:szCs w:val="20"/>
        </w:rPr>
        <w:t xml:space="preserve">in the Royal Forest Nature </w:t>
      </w:r>
      <w:r w:rsidR="003C56DD">
        <w:rPr>
          <w:rFonts w:cstheme="minorHAnsi"/>
          <w:szCs w:val="20"/>
        </w:rPr>
        <w:t>R</w:t>
      </w:r>
      <w:r>
        <w:rPr>
          <w:rFonts w:cstheme="minorHAnsi"/>
          <w:szCs w:val="20"/>
        </w:rPr>
        <w:t xml:space="preserve">eserve. </w:t>
      </w:r>
    </w:p>
    <w:p w14:paraId="1BE435A3" w14:textId="655A36F9" w:rsidR="00376C24" w:rsidRPr="00376C24" w:rsidRDefault="00376C24" w:rsidP="00376C24">
      <w:pPr>
        <w:spacing w:after="0"/>
        <w:rPr>
          <w:rFonts w:cstheme="minorHAnsi"/>
          <w:szCs w:val="20"/>
        </w:rPr>
      </w:pPr>
      <w:r>
        <w:rPr>
          <w:rFonts w:cstheme="minorHAnsi"/>
          <w:szCs w:val="20"/>
        </w:rPr>
        <w:t>The PPG expert team has concluded that t</w:t>
      </w:r>
      <w:r w:rsidRPr="00376C24">
        <w:rPr>
          <w:rFonts w:cstheme="minorHAnsi"/>
          <w:szCs w:val="20"/>
        </w:rPr>
        <w:t xml:space="preserve">here is </w:t>
      </w:r>
      <w:r>
        <w:rPr>
          <w:rFonts w:cstheme="minorHAnsi"/>
          <w:szCs w:val="20"/>
        </w:rPr>
        <w:t xml:space="preserve">limited or no </w:t>
      </w:r>
      <w:r w:rsidRPr="00376C24">
        <w:rPr>
          <w:rFonts w:cstheme="minorHAnsi"/>
          <w:szCs w:val="20"/>
        </w:rPr>
        <w:t>risk of flood</w:t>
      </w:r>
      <w:r>
        <w:rPr>
          <w:rFonts w:cstheme="minorHAnsi"/>
          <w:szCs w:val="20"/>
        </w:rPr>
        <w:t xml:space="preserve">s subsequent to the restoration and additional water flows in the area, simply because </w:t>
      </w:r>
      <w:proofErr w:type="spellStart"/>
      <w:r>
        <w:rPr>
          <w:rFonts w:cstheme="minorHAnsi"/>
          <w:szCs w:val="20"/>
        </w:rPr>
        <w:t>Camenca</w:t>
      </w:r>
      <w:proofErr w:type="spellEnd"/>
      <w:r>
        <w:rPr>
          <w:rFonts w:cstheme="minorHAnsi"/>
          <w:szCs w:val="20"/>
        </w:rPr>
        <w:t xml:space="preserve"> is a small river. In case of extreme climate change events, and </w:t>
      </w:r>
      <w:r w:rsidR="003C56DD">
        <w:rPr>
          <w:rFonts w:cstheme="minorHAnsi"/>
          <w:szCs w:val="20"/>
        </w:rPr>
        <w:t>flooding</w:t>
      </w:r>
      <w:r>
        <w:rPr>
          <w:rFonts w:cstheme="minorHAnsi"/>
          <w:szCs w:val="20"/>
        </w:rPr>
        <w:t xml:space="preserve"> of </w:t>
      </w:r>
      <w:r w:rsidRPr="00376C24">
        <w:rPr>
          <w:rFonts w:cstheme="minorHAnsi"/>
          <w:szCs w:val="20"/>
        </w:rPr>
        <w:t xml:space="preserve"> Prut</w:t>
      </w:r>
      <w:r>
        <w:rPr>
          <w:rFonts w:cstheme="minorHAnsi"/>
          <w:szCs w:val="20"/>
        </w:rPr>
        <w:t xml:space="preserve"> river which will </w:t>
      </w:r>
      <w:r w:rsidR="003C56DD">
        <w:rPr>
          <w:rFonts w:cstheme="minorHAnsi"/>
          <w:szCs w:val="20"/>
        </w:rPr>
        <w:t>implicitly</w:t>
      </w:r>
      <w:r>
        <w:rPr>
          <w:rFonts w:cstheme="minorHAnsi"/>
          <w:szCs w:val="20"/>
        </w:rPr>
        <w:t xml:space="preserve"> affect </w:t>
      </w:r>
      <w:proofErr w:type="spellStart"/>
      <w:r>
        <w:rPr>
          <w:rFonts w:cstheme="minorHAnsi"/>
          <w:szCs w:val="20"/>
        </w:rPr>
        <w:t>Camenca</w:t>
      </w:r>
      <w:proofErr w:type="spellEnd"/>
      <w:r>
        <w:rPr>
          <w:rFonts w:cstheme="minorHAnsi"/>
          <w:szCs w:val="20"/>
        </w:rPr>
        <w:t xml:space="preserve"> floodplains, the area would be flooded</w:t>
      </w:r>
      <w:r w:rsidR="003C56DD">
        <w:rPr>
          <w:rFonts w:cstheme="minorHAnsi"/>
          <w:szCs w:val="20"/>
        </w:rPr>
        <w:t xml:space="preserve"> anyway, </w:t>
      </w:r>
      <w:r>
        <w:rPr>
          <w:rFonts w:cstheme="minorHAnsi"/>
          <w:szCs w:val="20"/>
        </w:rPr>
        <w:t xml:space="preserve"> </w:t>
      </w:r>
      <w:r w:rsidR="003C56DD">
        <w:rPr>
          <w:rFonts w:cstheme="minorHAnsi"/>
          <w:szCs w:val="20"/>
        </w:rPr>
        <w:t xml:space="preserve">independently of the </w:t>
      </w:r>
      <w:r>
        <w:rPr>
          <w:rFonts w:cstheme="minorHAnsi"/>
          <w:szCs w:val="20"/>
        </w:rPr>
        <w:t xml:space="preserve"> project-supported restoration and </w:t>
      </w:r>
      <w:r w:rsidR="003C56DD">
        <w:rPr>
          <w:rFonts w:cstheme="minorHAnsi"/>
          <w:szCs w:val="20"/>
        </w:rPr>
        <w:t>independently</w:t>
      </w:r>
      <w:r>
        <w:rPr>
          <w:rFonts w:cstheme="minorHAnsi"/>
          <w:szCs w:val="20"/>
        </w:rPr>
        <w:t xml:space="preserve"> of </w:t>
      </w:r>
      <w:proofErr w:type="spellStart"/>
      <w:r>
        <w:rPr>
          <w:rFonts w:cstheme="minorHAnsi"/>
          <w:szCs w:val="20"/>
        </w:rPr>
        <w:t>Camenca</w:t>
      </w:r>
      <w:proofErr w:type="spellEnd"/>
      <w:r>
        <w:rPr>
          <w:rFonts w:cstheme="minorHAnsi"/>
          <w:szCs w:val="20"/>
        </w:rPr>
        <w:t xml:space="preserve"> flow regime. However, Prut river induced floods are very rare and less likely now due to climate induced water scarcity which </w:t>
      </w:r>
      <w:r w:rsidR="003C56DD">
        <w:rPr>
          <w:rFonts w:cstheme="minorHAnsi"/>
          <w:szCs w:val="20"/>
        </w:rPr>
        <w:t xml:space="preserve">is increasingly </w:t>
      </w:r>
      <w:r>
        <w:rPr>
          <w:rFonts w:cstheme="minorHAnsi"/>
          <w:szCs w:val="20"/>
        </w:rPr>
        <w:t xml:space="preserve">prevalent. </w:t>
      </w:r>
    </w:p>
    <w:p w14:paraId="1CEA6417" w14:textId="5F439130" w:rsidR="00376C24" w:rsidRPr="00376C24" w:rsidRDefault="00376C24" w:rsidP="00376C24">
      <w:pPr>
        <w:spacing w:after="0"/>
        <w:rPr>
          <w:rFonts w:cstheme="minorHAnsi"/>
          <w:szCs w:val="20"/>
        </w:rPr>
      </w:pPr>
      <w:r>
        <w:rPr>
          <w:rFonts w:cstheme="minorHAnsi"/>
          <w:szCs w:val="20"/>
        </w:rPr>
        <w:t xml:space="preserve">The PPG expert team concluded </w:t>
      </w:r>
      <w:r w:rsidR="003C56DD">
        <w:rPr>
          <w:rFonts w:cstheme="minorHAnsi"/>
          <w:szCs w:val="20"/>
        </w:rPr>
        <w:t xml:space="preserve">that due to the </w:t>
      </w:r>
      <w:r w:rsidRPr="00376C24">
        <w:rPr>
          <w:rFonts w:cstheme="minorHAnsi"/>
          <w:szCs w:val="20"/>
        </w:rPr>
        <w:t xml:space="preserve">increase </w:t>
      </w:r>
      <w:r w:rsidR="003C56DD">
        <w:rPr>
          <w:rFonts w:cstheme="minorHAnsi"/>
          <w:szCs w:val="20"/>
        </w:rPr>
        <w:t>of</w:t>
      </w:r>
      <w:r w:rsidRPr="00376C24">
        <w:rPr>
          <w:rFonts w:cstheme="minorHAnsi"/>
          <w:szCs w:val="20"/>
        </w:rPr>
        <w:t xml:space="preserve"> the level of </w:t>
      </w:r>
      <w:r>
        <w:rPr>
          <w:rFonts w:cstheme="minorHAnsi"/>
          <w:szCs w:val="20"/>
        </w:rPr>
        <w:t>ground</w:t>
      </w:r>
      <w:r w:rsidRPr="00376C24">
        <w:rPr>
          <w:rFonts w:cstheme="minorHAnsi"/>
          <w:szCs w:val="20"/>
        </w:rPr>
        <w:t xml:space="preserve"> water</w:t>
      </w:r>
      <w:r>
        <w:rPr>
          <w:rFonts w:cstheme="minorHAnsi"/>
          <w:szCs w:val="20"/>
        </w:rPr>
        <w:t xml:space="preserve"> in the adjacent areas, where the settlements are, </w:t>
      </w:r>
      <w:r w:rsidR="003C56DD">
        <w:rPr>
          <w:rFonts w:cstheme="minorHAnsi"/>
          <w:szCs w:val="20"/>
        </w:rPr>
        <w:t>mainly</w:t>
      </w:r>
      <w:r>
        <w:rPr>
          <w:rFonts w:cstheme="minorHAnsi"/>
          <w:szCs w:val="20"/>
        </w:rPr>
        <w:t xml:space="preserve"> those in </w:t>
      </w:r>
      <w:proofErr w:type="spellStart"/>
      <w:r>
        <w:rPr>
          <w:rFonts w:cstheme="minorHAnsi"/>
          <w:szCs w:val="20"/>
        </w:rPr>
        <w:t>Balatina</w:t>
      </w:r>
      <w:proofErr w:type="spellEnd"/>
      <w:r>
        <w:rPr>
          <w:rFonts w:cstheme="minorHAnsi"/>
          <w:szCs w:val="20"/>
        </w:rPr>
        <w:t xml:space="preserve"> village located closer to the restoration works</w:t>
      </w:r>
      <w:r w:rsidR="003C56DD">
        <w:rPr>
          <w:rFonts w:cstheme="minorHAnsi"/>
          <w:szCs w:val="20"/>
        </w:rPr>
        <w:t xml:space="preserve"> there is a risk of possible</w:t>
      </w:r>
      <w:r w:rsidRPr="00376C24">
        <w:rPr>
          <w:rFonts w:cstheme="minorHAnsi"/>
          <w:szCs w:val="20"/>
        </w:rPr>
        <w:t xml:space="preserve"> </w:t>
      </w:r>
      <w:r w:rsidR="003C56DD">
        <w:rPr>
          <w:rFonts w:cstheme="minorHAnsi"/>
          <w:szCs w:val="20"/>
        </w:rPr>
        <w:t xml:space="preserve">increase of moisture in basements and </w:t>
      </w:r>
      <w:r w:rsidRPr="00376C24">
        <w:rPr>
          <w:rFonts w:cstheme="minorHAnsi"/>
          <w:szCs w:val="20"/>
        </w:rPr>
        <w:t xml:space="preserve"> gardens</w:t>
      </w:r>
      <w:r w:rsidR="003C56DD">
        <w:rPr>
          <w:rFonts w:cstheme="minorHAnsi"/>
          <w:szCs w:val="20"/>
        </w:rPr>
        <w:t xml:space="preserve">. </w:t>
      </w:r>
    </w:p>
    <w:p w14:paraId="670E90D5" w14:textId="609C67D2" w:rsidR="00376C24" w:rsidRPr="003C56DD" w:rsidRDefault="003C56DD" w:rsidP="003C56DD">
      <w:pPr>
        <w:spacing w:after="0"/>
        <w:rPr>
          <w:rFonts w:cstheme="minorHAnsi"/>
          <w:szCs w:val="20"/>
        </w:rPr>
      </w:pPr>
      <w:r>
        <w:rPr>
          <w:rFonts w:cstheme="minorHAnsi"/>
          <w:szCs w:val="20"/>
        </w:rPr>
        <w:t xml:space="preserve">More rigorous assessments of these risks is required by the project, to be done through the  </w:t>
      </w:r>
      <w:r w:rsidR="00376C24" w:rsidRPr="003C56DD">
        <w:rPr>
          <w:rFonts w:cstheme="minorHAnsi"/>
          <w:szCs w:val="20"/>
        </w:rPr>
        <w:t xml:space="preserve"> hydrologic, hydraulic, and hydrogeological </w:t>
      </w:r>
      <w:r w:rsidRPr="003C56DD">
        <w:rPr>
          <w:rFonts w:cstheme="minorHAnsi"/>
          <w:szCs w:val="20"/>
        </w:rPr>
        <w:t>modelling</w:t>
      </w:r>
      <w:r w:rsidR="00376C24" w:rsidRPr="003C56DD">
        <w:rPr>
          <w:rFonts w:cstheme="minorHAnsi"/>
          <w:szCs w:val="20"/>
        </w:rPr>
        <w:t xml:space="preserve">, which will be </w:t>
      </w:r>
      <w:r>
        <w:rPr>
          <w:rFonts w:cstheme="minorHAnsi"/>
          <w:szCs w:val="20"/>
        </w:rPr>
        <w:t>part of  the</w:t>
      </w:r>
      <w:r w:rsidR="00376C24" w:rsidRPr="003C56DD">
        <w:rPr>
          <w:rFonts w:cstheme="minorHAnsi"/>
          <w:szCs w:val="20"/>
        </w:rPr>
        <w:t xml:space="preserve"> feasibility study.</w:t>
      </w:r>
      <w:r>
        <w:rPr>
          <w:rFonts w:cstheme="minorHAnsi"/>
          <w:szCs w:val="20"/>
        </w:rPr>
        <w:t xml:space="preserve"> </w:t>
      </w:r>
      <w:r w:rsidR="00DF1AFC">
        <w:rPr>
          <w:rFonts w:cstheme="minorHAnsi"/>
          <w:szCs w:val="20"/>
        </w:rPr>
        <w:t>Consultations</w:t>
      </w:r>
      <w:r>
        <w:rPr>
          <w:rFonts w:cstheme="minorHAnsi"/>
          <w:szCs w:val="20"/>
        </w:rPr>
        <w:t xml:space="preserve"> with local communities and potential compensatory measures will be validated in the first year of the project implementation and implemented in parallel with the restoration works. </w:t>
      </w:r>
    </w:p>
    <w:p w14:paraId="676E90D5" w14:textId="77777777" w:rsidR="00E16701" w:rsidRPr="00376C24" w:rsidRDefault="00E16701" w:rsidP="00166E9F">
      <w:pPr>
        <w:rPr>
          <w:rFonts w:cstheme="minorHAnsi"/>
          <w:szCs w:val="20"/>
        </w:rPr>
      </w:pPr>
    </w:p>
    <w:p w14:paraId="2C4F5847" w14:textId="62ADC00A" w:rsidR="00390FFB" w:rsidRPr="00EA445D" w:rsidRDefault="00185AE6" w:rsidP="005C71BD">
      <w:pPr>
        <w:pStyle w:val="ListParagraph"/>
        <w:numPr>
          <w:ilvl w:val="0"/>
          <w:numId w:val="34"/>
        </w:numPr>
        <w:shd w:val="clear" w:color="auto" w:fill="DBE5F1" w:themeFill="accent1" w:themeFillTint="33"/>
        <w:rPr>
          <w:b/>
          <w:bCs/>
          <w:szCs w:val="20"/>
          <w:u w:val="single"/>
        </w:rPr>
      </w:pPr>
      <w:r>
        <w:rPr>
          <w:b/>
          <w:bCs/>
          <w:szCs w:val="20"/>
          <w:u w:val="single"/>
        </w:rPr>
        <w:t>Process Framework</w:t>
      </w:r>
      <w:r w:rsidR="00D31AEE">
        <w:rPr>
          <w:b/>
          <w:bCs/>
          <w:szCs w:val="20"/>
          <w:u w:val="single"/>
        </w:rPr>
        <w:t xml:space="preserve"> and </w:t>
      </w:r>
      <w:r w:rsidR="00BB2F25" w:rsidRPr="00EA445D">
        <w:rPr>
          <w:b/>
          <w:bCs/>
          <w:szCs w:val="20"/>
          <w:u w:val="single"/>
        </w:rPr>
        <w:t>Management Plans for</w:t>
      </w:r>
      <w:r w:rsidR="00390FFB" w:rsidRPr="00EA445D">
        <w:rPr>
          <w:b/>
          <w:bCs/>
          <w:szCs w:val="20"/>
          <w:u w:val="single"/>
        </w:rPr>
        <w:t xml:space="preserve"> Potential Economic Displacement  </w:t>
      </w:r>
    </w:p>
    <w:p w14:paraId="4A856E2B" w14:textId="77777777" w:rsidR="004453A4" w:rsidRDefault="00FA136D" w:rsidP="0048653F">
      <w:r>
        <w:t>T</w:t>
      </w:r>
      <w:r w:rsidR="00390FFB" w:rsidRPr="00573C3F">
        <w:t>h</w:t>
      </w:r>
      <w:r w:rsidR="00390FFB">
        <w:t xml:space="preserve">is </w:t>
      </w:r>
      <w:r w:rsidR="00390FFB" w:rsidRPr="00573C3F">
        <w:t xml:space="preserve">project </w:t>
      </w:r>
      <w:r>
        <w:t>is required to conduct</w:t>
      </w:r>
      <w:r w:rsidR="00390FFB" w:rsidRPr="00573C3F">
        <w:t xml:space="preserve"> targeted assessment</w:t>
      </w:r>
      <w:r w:rsidR="001503C3">
        <w:t>s</w:t>
      </w:r>
      <w:r w:rsidR="00390FFB" w:rsidRPr="00573C3F">
        <w:t xml:space="preserve"> of potential economic displacement</w:t>
      </w:r>
      <w:r w:rsidR="00BB2F25">
        <w:t xml:space="preserve"> from </w:t>
      </w:r>
      <w:r w:rsidR="0048653F">
        <w:t xml:space="preserve">the Biodiversity/PAs </w:t>
      </w:r>
      <w:r w:rsidR="00BB2F25">
        <w:t>aspects of the project’s work</w:t>
      </w:r>
      <w:r w:rsidR="002D6029">
        <w:t xml:space="preserve"> </w:t>
      </w:r>
      <w:r w:rsidR="00AB27B5">
        <w:t>including</w:t>
      </w:r>
      <w:r w:rsidR="004453A4">
        <w:t xml:space="preserve"> the following activities: </w:t>
      </w:r>
    </w:p>
    <w:p w14:paraId="66B78C77" w14:textId="622DCA6C" w:rsidR="004453A4" w:rsidRPr="006A372A" w:rsidRDefault="004453A4" w:rsidP="0048653F">
      <w:pPr>
        <w:rPr>
          <w:b/>
          <w:bCs/>
        </w:rPr>
      </w:pPr>
      <w:r w:rsidRPr="006A372A">
        <w:rPr>
          <w:rFonts w:cstheme="minorHAnsi"/>
          <w:b/>
          <w:bCs/>
          <w:szCs w:val="20"/>
          <w:u w:val="single"/>
        </w:rPr>
        <w:t>Activity 2.1.</w:t>
      </w:r>
      <w:r w:rsidR="00A969FD" w:rsidRPr="006A372A">
        <w:rPr>
          <w:rFonts w:cstheme="minorHAnsi"/>
          <w:b/>
          <w:bCs/>
          <w:szCs w:val="20"/>
          <w:u w:val="single"/>
        </w:rPr>
        <w:t xml:space="preserve">1.1 Designation of the Royal Forest Ramsar site. </w:t>
      </w:r>
    </w:p>
    <w:p w14:paraId="1D53E3B8" w14:textId="104F5117" w:rsidR="00A969FD" w:rsidRDefault="00A969FD" w:rsidP="0048653F">
      <w:pPr>
        <w:rPr>
          <w:rFonts w:cstheme="majorHAnsi"/>
          <w:iCs/>
          <w:szCs w:val="20"/>
        </w:rPr>
      </w:pPr>
      <w:r w:rsidRPr="00BF4A13">
        <w:rPr>
          <w:szCs w:val="20"/>
          <w:lang w:eastAsia="en-GB"/>
        </w:rPr>
        <w:t xml:space="preserve">The project will use GEF resources to bring </w:t>
      </w:r>
      <w:r>
        <w:rPr>
          <w:szCs w:val="20"/>
          <w:lang w:eastAsia="en-GB"/>
        </w:rPr>
        <w:t xml:space="preserve">past efforts </w:t>
      </w:r>
      <w:r w:rsidRPr="00BF4A13">
        <w:rPr>
          <w:szCs w:val="20"/>
          <w:lang w:eastAsia="en-GB"/>
        </w:rPr>
        <w:t>to fruition</w:t>
      </w:r>
      <w:r>
        <w:rPr>
          <w:szCs w:val="20"/>
          <w:lang w:eastAsia="en-GB"/>
        </w:rPr>
        <w:t xml:space="preserve"> and finalise the official designation of Royal Forest Nature Reserve as a Ramsar site </w:t>
      </w:r>
      <w:r w:rsidR="006A372A">
        <w:rPr>
          <w:szCs w:val="20"/>
          <w:lang w:eastAsia="en-GB"/>
        </w:rPr>
        <w:t xml:space="preserve">- </w:t>
      </w:r>
      <w:r>
        <w:rPr>
          <w:szCs w:val="20"/>
          <w:lang w:eastAsia="en-GB"/>
        </w:rPr>
        <w:t xml:space="preserve">a </w:t>
      </w:r>
      <w:r w:rsidRPr="009267AC">
        <w:rPr>
          <w:szCs w:val="20"/>
          <w:lang w:eastAsia="en-GB"/>
        </w:rPr>
        <w:t>priority objective under Moldova NBSAP (2015-2020)</w:t>
      </w:r>
      <w:r w:rsidR="006A372A">
        <w:rPr>
          <w:szCs w:val="20"/>
          <w:lang w:eastAsia="en-GB"/>
        </w:rPr>
        <w:t xml:space="preserve">, </w:t>
      </w:r>
      <w:r>
        <w:rPr>
          <w:szCs w:val="20"/>
          <w:lang w:eastAsia="en-GB"/>
        </w:rPr>
        <w:t>that had</w:t>
      </w:r>
      <w:r w:rsidRPr="009267AC">
        <w:rPr>
          <w:szCs w:val="20"/>
          <w:lang w:eastAsia="en-GB"/>
        </w:rPr>
        <w:t xml:space="preserve"> </w:t>
      </w:r>
      <w:r>
        <w:rPr>
          <w:szCs w:val="20"/>
          <w:lang w:eastAsia="en-GB"/>
        </w:rPr>
        <w:t xml:space="preserve">started in 2008 by NGO and academia community. At the same time,  the project will support the development of the </w:t>
      </w:r>
      <w:r>
        <w:rPr>
          <w:szCs w:val="20"/>
          <w:lang w:eastAsia="en-GB"/>
        </w:rPr>
        <w:lastRenderedPageBreak/>
        <w:t xml:space="preserve">Management and Financial Plan </w:t>
      </w:r>
      <w:r w:rsidR="006A372A">
        <w:rPr>
          <w:szCs w:val="20"/>
          <w:lang w:eastAsia="en-GB"/>
        </w:rPr>
        <w:t xml:space="preserve">of the Royal Forest Nature Reserve, </w:t>
      </w:r>
      <w:r>
        <w:rPr>
          <w:szCs w:val="20"/>
          <w:lang w:eastAsia="en-GB"/>
        </w:rPr>
        <w:t>covering the entire proposed Ramsar site.  Building on past</w:t>
      </w:r>
      <w:r w:rsidRPr="009267AC">
        <w:rPr>
          <w:szCs w:val="20"/>
          <w:lang w:eastAsia="en-GB"/>
        </w:rPr>
        <w:t xml:space="preserve"> </w:t>
      </w:r>
      <w:r>
        <w:rPr>
          <w:szCs w:val="20"/>
          <w:lang w:eastAsia="en-GB"/>
        </w:rPr>
        <w:t xml:space="preserve">inventories the </w:t>
      </w:r>
      <w:r w:rsidRPr="004832B4">
        <w:rPr>
          <w:szCs w:val="20"/>
          <w:lang w:eastAsia="en-GB"/>
        </w:rPr>
        <w:t>GEF resources will be used to identify information gaps and design targeted inventories of key species and critical wetlands habitats.  and will update any existing information. The proposed Ramsar area</w:t>
      </w:r>
      <w:r w:rsidR="006A372A" w:rsidRPr="004832B4">
        <w:rPr>
          <w:szCs w:val="20"/>
          <w:lang w:eastAsia="en-GB"/>
        </w:rPr>
        <w:t xml:space="preserve"> </w:t>
      </w:r>
      <w:r w:rsidRPr="004832B4">
        <w:rPr>
          <w:szCs w:val="20"/>
          <w:lang w:eastAsia="en-GB"/>
        </w:rPr>
        <w:t>covers approximately 15,468 ha</w:t>
      </w:r>
      <w:r w:rsidR="006A372A" w:rsidRPr="004832B4">
        <w:rPr>
          <w:szCs w:val="20"/>
          <w:lang w:eastAsia="en-GB"/>
        </w:rPr>
        <w:t xml:space="preserve">, encompassing the </w:t>
      </w:r>
      <w:r w:rsidRPr="004832B4">
        <w:rPr>
          <w:szCs w:val="20"/>
          <w:lang w:eastAsia="en-GB"/>
        </w:rPr>
        <w:t>core area of 6,032 ha of the proposed Ramsar site</w:t>
      </w:r>
      <w:r w:rsidR="006A372A" w:rsidRPr="004832B4">
        <w:rPr>
          <w:szCs w:val="20"/>
          <w:lang w:eastAsia="en-GB"/>
        </w:rPr>
        <w:t xml:space="preserve"> which</w:t>
      </w:r>
      <w:r w:rsidRPr="004832B4">
        <w:rPr>
          <w:szCs w:val="20"/>
          <w:lang w:eastAsia="en-GB"/>
        </w:rPr>
        <w:t xml:space="preserve"> corresponds to the current Royal Forest Nature Reserve</w:t>
      </w:r>
      <w:r w:rsidR="006A372A" w:rsidRPr="004832B4">
        <w:rPr>
          <w:szCs w:val="20"/>
          <w:lang w:eastAsia="en-GB"/>
        </w:rPr>
        <w:t xml:space="preserve"> and an </w:t>
      </w:r>
      <w:r w:rsidRPr="004832B4">
        <w:rPr>
          <w:szCs w:val="20"/>
          <w:lang w:eastAsia="en-GB"/>
        </w:rPr>
        <w:t xml:space="preserve"> additional 9,436 ha  proposed </w:t>
      </w:r>
      <w:r>
        <w:rPr>
          <w:szCs w:val="20"/>
          <w:lang w:eastAsia="en-GB"/>
        </w:rPr>
        <w:t>to be added to the existing reserve (6,032 ha)</w:t>
      </w:r>
      <w:r w:rsidR="006A372A">
        <w:rPr>
          <w:szCs w:val="20"/>
          <w:lang w:eastAsia="en-GB"/>
        </w:rPr>
        <w:t xml:space="preserve">, </w:t>
      </w:r>
      <w:r w:rsidRPr="00BF4A13">
        <w:rPr>
          <w:szCs w:val="20"/>
          <w:lang w:eastAsia="en-GB"/>
        </w:rPr>
        <w:t>includ</w:t>
      </w:r>
      <w:r>
        <w:rPr>
          <w:szCs w:val="20"/>
          <w:lang w:eastAsia="en-GB"/>
        </w:rPr>
        <w:t>ing</w:t>
      </w:r>
      <w:r w:rsidRPr="00BF4A13">
        <w:rPr>
          <w:szCs w:val="20"/>
          <w:lang w:eastAsia="en-GB"/>
        </w:rPr>
        <w:t xml:space="preserve"> a mosaic of habitats: some of the oldest wooded floodplains of Europe, rivers, meadows, marshes, relict lakes and active river channels; hayfields and pastures and 10 villages</w:t>
      </w:r>
      <w:r>
        <w:rPr>
          <w:szCs w:val="20"/>
          <w:lang w:eastAsia="en-GB"/>
        </w:rPr>
        <w:t>:</w:t>
      </w:r>
      <w:r w:rsidRPr="00A969FD">
        <w:rPr>
          <w:rFonts w:cstheme="majorHAnsi"/>
          <w:iCs/>
          <w:szCs w:val="20"/>
        </w:rPr>
        <w:t xml:space="preserve"> </w:t>
      </w:r>
      <w:proofErr w:type="spellStart"/>
      <w:r w:rsidRPr="0023225D">
        <w:rPr>
          <w:rFonts w:cstheme="majorHAnsi"/>
          <w:iCs/>
          <w:szCs w:val="20"/>
        </w:rPr>
        <w:t>Braniste</w:t>
      </w:r>
      <w:proofErr w:type="spellEnd"/>
      <w:r w:rsidRPr="0023225D">
        <w:rPr>
          <w:rFonts w:cstheme="majorHAnsi"/>
          <w:iCs/>
          <w:szCs w:val="20"/>
        </w:rPr>
        <w:t xml:space="preserve">, </w:t>
      </w:r>
      <w:proofErr w:type="spellStart"/>
      <w:r w:rsidRPr="0023225D">
        <w:rPr>
          <w:rFonts w:cstheme="majorHAnsi"/>
          <w:iCs/>
          <w:szCs w:val="20"/>
        </w:rPr>
        <w:t>Avraneni</w:t>
      </w:r>
      <w:proofErr w:type="spellEnd"/>
      <w:r w:rsidRPr="0023225D">
        <w:rPr>
          <w:rFonts w:cstheme="majorHAnsi"/>
          <w:iCs/>
          <w:szCs w:val="20"/>
        </w:rPr>
        <w:t xml:space="preserve">, </w:t>
      </w:r>
      <w:proofErr w:type="spellStart"/>
      <w:r w:rsidRPr="0023225D">
        <w:rPr>
          <w:rFonts w:cstheme="majorHAnsi"/>
          <w:iCs/>
          <w:szCs w:val="20"/>
        </w:rPr>
        <w:t>Balatina</w:t>
      </w:r>
      <w:proofErr w:type="spellEnd"/>
      <w:r w:rsidRPr="0023225D">
        <w:rPr>
          <w:rFonts w:cstheme="majorHAnsi"/>
          <w:iCs/>
          <w:szCs w:val="20"/>
        </w:rPr>
        <w:t xml:space="preserve">, </w:t>
      </w:r>
      <w:proofErr w:type="spellStart"/>
      <w:r w:rsidRPr="0023225D">
        <w:rPr>
          <w:rFonts w:cstheme="majorHAnsi"/>
          <w:iCs/>
          <w:szCs w:val="20"/>
        </w:rPr>
        <w:t>Cuhnesti</w:t>
      </w:r>
      <w:proofErr w:type="spellEnd"/>
      <w:r w:rsidRPr="0023225D">
        <w:rPr>
          <w:rFonts w:cstheme="majorHAnsi"/>
          <w:iCs/>
          <w:szCs w:val="20"/>
        </w:rPr>
        <w:t xml:space="preserve">, </w:t>
      </w:r>
      <w:proofErr w:type="spellStart"/>
      <w:r w:rsidRPr="0023225D">
        <w:rPr>
          <w:rFonts w:cstheme="majorHAnsi"/>
          <w:iCs/>
          <w:szCs w:val="20"/>
        </w:rPr>
        <w:t>Bisericani</w:t>
      </w:r>
      <w:proofErr w:type="spellEnd"/>
      <w:r w:rsidRPr="0023225D">
        <w:rPr>
          <w:rFonts w:cstheme="majorHAnsi"/>
          <w:iCs/>
          <w:szCs w:val="20"/>
        </w:rPr>
        <w:t xml:space="preserve">, </w:t>
      </w:r>
      <w:proofErr w:type="spellStart"/>
      <w:r w:rsidRPr="0023225D">
        <w:rPr>
          <w:rFonts w:cstheme="majorHAnsi"/>
          <w:iCs/>
          <w:szCs w:val="20"/>
        </w:rPr>
        <w:t>Moara</w:t>
      </w:r>
      <w:proofErr w:type="spellEnd"/>
      <w:r w:rsidRPr="0023225D">
        <w:rPr>
          <w:rFonts w:cstheme="majorHAnsi"/>
          <w:iCs/>
          <w:szCs w:val="20"/>
        </w:rPr>
        <w:t xml:space="preserve"> </w:t>
      </w:r>
      <w:proofErr w:type="spellStart"/>
      <w:r w:rsidRPr="0023225D">
        <w:rPr>
          <w:rFonts w:cstheme="majorHAnsi"/>
          <w:iCs/>
          <w:szCs w:val="20"/>
        </w:rPr>
        <w:t>Domneasca</w:t>
      </w:r>
      <w:proofErr w:type="spellEnd"/>
      <w:r w:rsidRPr="0023225D">
        <w:rPr>
          <w:rFonts w:cstheme="majorHAnsi"/>
          <w:iCs/>
          <w:szCs w:val="20"/>
        </w:rPr>
        <w:t xml:space="preserve">, </w:t>
      </w:r>
      <w:proofErr w:type="spellStart"/>
      <w:r w:rsidRPr="0023225D">
        <w:rPr>
          <w:rFonts w:cstheme="majorHAnsi"/>
          <w:iCs/>
          <w:szCs w:val="20"/>
        </w:rPr>
        <w:t>Viisoara</w:t>
      </w:r>
      <w:proofErr w:type="spellEnd"/>
      <w:r w:rsidRPr="0023225D">
        <w:rPr>
          <w:rFonts w:cstheme="majorHAnsi"/>
          <w:iCs/>
          <w:szCs w:val="20"/>
        </w:rPr>
        <w:t xml:space="preserve">, </w:t>
      </w:r>
      <w:proofErr w:type="spellStart"/>
      <w:r w:rsidRPr="0023225D">
        <w:rPr>
          <w:rFonts w:cstheme="majorHAnsi"/>
          <w:iCs/>
          <w:szCs w:val="20"/>
        </w:rPr>
        <w:t>Calinesti</w:t>
      </w:r>
      <w:proofErr w:type="spellEnd"/>
      <w:r w:rsidRPr="0023225D">
        <w:rPr>
          <w:rFonts w:cstheme="majorHAnsi"/>
          <w:iCs/>
          <w:szCs w:val="20"/>
        </w:rPr>
        <w:t xml:space="preserve">, </w:t>
      </w:r>
      <w:proofErr w:type="spellStart"/>
      <w:r w:rsidRPr="0023225D">
        <w:rPr>
          <w:rFonts w:cstheme="majorHAnsi"/>
          <w:iCs/>
          <w:szCs w:val="20"/>
        </w:rPr>
        <w:t>Pruteni</w:t>
      </w:r>
      <w:proofErr w:type="spellEnd"/>
      <w:r w:rsidRPr="0023225D">
        <w:rPr>
          <w:rFonts w:cstheme="majorHAnsi"/>
          <w:iCs/>
          <w:szCs w:val="20"/>
        </w:rPr>
        <w:t xml:space="preserve">, </w:t>
      </w:r>
      <w:proofErr w:type="spellStart"/>
      <w:r w:rsidRPr="0023225D">
        <w:rPr>
          <w:rFonts w:cstheme="majorHAnsi"/>
          <w:iCs/>
          <w:szCs w:val="20"/>
        </w:rPr>
        <w:t>Drujeni</w:t>
      </w:r>
      <w:proofErr w:type="spellEnd"/>
      <w:r w:rsidRPr="0023225D">
        <w:rPr>
          <w:rFonts w:cstheme="majorHAnsi"/>
          <w:iCs/>
          <w:szCs w:val="20"/>
        </w:rPr>
        <w:t xml:space="preserve"> villages</w:t>
      </w:r>
      <w:r>
        <w:rPr>
          <w:rFonts w:cstheme="majorHAnsi"/>
          <w:iCs/>
          <w:szCs w:val="20"/>
        </w:rPr>
        <w:t>.</w:t>
      </w:r>
      <w:r w:rsidR="006A372A">
        <w:rPr>
          <w:rFonts w:cstheme="majorHAnsi"/>
          <w:iCs/>
          <w:szCs w:val="20"/>
        </w:rPr>
        <w:t xml:space="preserve"> </w:t>
      </w:r>
    </w:p>
    <w:p w14:paraId="29BB9D53" w14:textId="76C77F14" w:rsidR="00A969FD" w:rsidRPr="006A372A" w:rsidRDefault="00A969FD" w:rsidP="00A969FD">
      <w:pPr>
        <w:rPr>
          <w:rFonts w:cstheme="minorHAnsi"/>
          <w:b/>
          <w:bCs/>
          <w:szCs w:val="20"/>
          <w:u w:val="single"/>
        </w:rPr>
      </w:pPr>
      <w:bookmarkStart w:id="209" w:name="_Hlk77510112"/>
      <w:r w:rsidRPr="006A372A">
        <w:rPr>
          <w:rFonts w:cstheme="minorHAnsi"/>
          <w:b/>
          <w:bCs/>
          <w:szCs w:val="20"/>
          <w:u w:val="single"/>
        </w:rPr>
        <w:t xml:space="preserve">Activity 2.1.2.1 </w:t>
      </w:r>
      <w:r w:rsidR="00D31AEE">
        <w:rPr>
          <w:rFonts w:cstheme="minorHAnsi"/>
          <w:b/>
          <w:bCs/>
          <w:szCs w:val="20"/>
          <w:u w:val="single"/>
        </w:rPr>
        <w:t xml:space="preserve">Support </w:t>
      </w:r>
      <w:r w:rsidRPr="006A372A">
        <w:rPr>
          <w:rFonts w:cstheme="minorHAnsi"/>
          <w:b/>
          <w:bCs/>
          <w:szCs w:val="20"/>
          <w:u w:val="single"/>
        </w:rPr>
        <w:t xml:space="preserve"> to P</w:t>
      </w:r>
      <w:bookmarkEnd w:id="209"/>
      <w:r w:rsidR="00D31AEE">
        <w:rPr>
          <w:rFonts w:cstheme="minorHAnsi"/>
          <w:b/>
          <w:bCs/>
          <w:szCs w:val="20"/>
          <w:u w:val="single"/>
        </w:rPr>
        <w:t>rotected Areas</w:t>
      </w:r>
      <w:r w:rsidRPr="006A372A">
        <w:rPr>
          <w:rFonts w:cstheme="minorHAnsi"/>
          <w:b/>
          <w:bCs/>
          <w:szCs w:val="20"/>
          <w:u w:val="single"/>
        </w:rPr>
        <w:t xml:space="preserve"> </w:t>
      </w:r>
    </w:p>
    <w:p w14:paraId="1C78A294" w14:textId="77777777" w:rsidR="00A969FD" w:rsidRDefault="00A969FD" w:rsidP="00A969FD">
      <w:pPr>
        <w:rPr>
          <w:rFonts w:cstheme="majorHAnsi"/>
          <w:iCs/>
          <w:szCs w:val="20"/>
        </w:rPr>
      </w:pPr>
      <w:r w:rsidRPr="002D3682">
        <w:rPr>
          <w:rFonts w:cstheme="minorHAnsi"/>
          <w:iCs/>
          <w:szCs w:val="20"/>
        </w:rPr>
        <w:t xml:space="preserve">In the </w:t>
      </w:r>
      <w:r w:rsidRPr="00A728CF">
        <w:rPr>
          <w:rFonts w:cstheme="minorHAnsi"/>
          <w:b/>
          <w:bCs/>
          <w:iCs/>
          <w:szCs w:val="20"/>
        </w:rPr>
        <w:t xml:space="preserve">Royal Forest </w:t>
      </w:r>
      <w:r>
        <w:rPr>
          <w:rFonts w:cstheme="minorHAnsi"/>
          <w:b/>
          <w:bCs/>
          <w:iCs/>
          <w:szCs w:val="20"/>
        </w:rPr>
        <w:t>Nature</w:t>
      </w:r>
      <w:r w:rsidRPr="00A728CF">
        <w:rPr>
          <w:rFonts w:cstheme="minorHAnsi"/>
          <w:b/>
          <w:bCs/>
          <w:iCs/>
          <w:szCs w:val="20"/>
        </w:rPr>
        <w:t xml:space="preserve"> Reserve</w:t>
      </w:r>
      <w:r w:rsidRPr="002D3682">
        <w:rPr>
          <w:rFonts w:cstheme="minorHAnsi"/>
          <w:iCs/>
          <w:szCs w:val="20"/>
        </w:rPr>
        <w:t xml:space="preserve"> </w:t>
      </w:r>
      <w:r>
        <w:rPr>
          <w:rFonts w:cstheme="minorHAnsi"/>
          <w:iCs/>
          <w:szCs w:val="20"/>
        </w:rPr>
        <w:t>(including the proposed</w:t>
      </w:r>
      <w:r w:rsidRPr="002D3682">
        <w:rPr>
          <w:rFonts w:cstheme="minorHAnsi"/>
          <w:iCs/>
          <w:szCs w:val="20"/>
        </w:rPr>
        <w:t xml:space="preserve"> Ramsar area</w:t>
      </w:r>
      <w:r>
        <w:rPr>
          <w:rFonts w:cstheme="minorHAnsi"/>
          <w:iCs/>
          <w:szCs w:val="20"/>
        </w:rPr>
        <w:t>)</w:t>
      </w:r>
      <w:r w:rsidRPr="002D3682">
        <w:rPr>
          <w:rFonts w:cstheme="minorHAnsi"/>
          <w:iCs/>
          <w:szCs w:val="20"/>
        </w:rPr>
        <w:t xml:space="preserve"> the project will focus on</w:t>
      </w:r>
      <w:r w:rsidRPr="002D3682">
        <w:rPr>
          <w:rFonts w:cstheme="minorHAnsi"/>
          <w:bCs/>
          <w:szCs w:val="20"/>
        </w:rPr>
        <w:t xml:space="preserve"> compliance and enforcement mechanism against illegal hunting</w:t>
      </w:r>
      <w:r>
        <w:rPr>
          <w:rFonts w:cstheme="minorHAnsi"/>
          <w:bCs/>
          <w:szCs w:val="20"/>
        </w:rPr>
        <w:t xml:space="preserve">, </w:t>
      </w:r>
      <w:r w:rsidRPr="002D3682">
        <w:rPr>
          <w:rFonts w:cstheme="minorHAnsi"/>
          <w:bCs/>
          <w:szCs w:val="20"/>
        </w:rPr>
        <w:t xml:space="preserve">fishing and tree cutting; promoting  sustainable tourism and ensuring monitoring of the key biodiversity values, and  Ramsar requirements. The UNDP/GEF project with help </w:t>
      </w:r>
      <w:r>
        <w:rPr>
          <w:rFonts w:cstheme="minorHAnsi"/>
          <w:bCs/>
          <w:szCs w:val="20"/>
        </w:rPr>
        <w:t xml:space="preserve">ensuring improved </w:t>
      </w:r>
      <w:r w:rsidRPr="002D3682">
        <w:rPr>
          <w:rFonts w:cstheme="minorHAnsi"/>
          <w:bCs/>
          <w:szCs w:val="20"/>
        </w:rPr>
        <w:t xml:space="preserve">management </w:t>
      </w:r>
      <w:r>
        <w:rPr>
          <w:rFonts w:cstheme="minorHAnsi"/>
          <w:bCs/>
          <w:szCs w:val="20"/>
        </w:rPr>
        <w:t>measures for the proposed</w:t>
      </w:r>
      <w:r w:rsidRPr="002D3682">
        <w:rPr>
          <w:rFonts w:cstheme="minorHAnsi"/>
          <w:bCs/>
          <w:szCs w:val="20"/>
        </w:rPr>
        <w:t xml:space="preserve"> Ramsar site, and mainstream international requirements and best practices for Ramsar wetlands into the management and operational planning for the area.</w:t>
      </w:r>
      <w:r>
        <w:rPr>
          <w:rFonts w:cstheme="majorHAnsi"/>
          <w:iCs/>
          <w:szCs w:val="20"/>
        </w:rPr>
        <w:t xml:space="preserve"> The Ramsar designation and </w:t>
      </w:r>
      <w:r w:rsidRPr="002D3682">
        <w:rPr>
          <w:rFonts w:cstheme="minorHAnsi"/>
          <w:iCs/>
          <w:szCs w:val="20"/>
        </w:rPr>
        <w:t xml:space="preserve">improved zoning as well as the envisaged restoration of the </w:t>
      </w:r>
      <w:proofErr w:type="spellStart"/>
      <w:r w:rsidRPr="002D3682">
        <w:rPr>
          <w:rFonts w:cstheme="minorHAnsi"/>
          <w:iCs/>
          <w:szCs w:val="20"/>
        </w:rPr>
        <w:t>Camenca</w:t>
      </w:r>
      <w:proofErr w:type="spellEnd"/>
      <w:r w:rsidRPr="002D3682">
        <w:rPr>
          <w:rFonts w:cstheme="minorHAnsi"/>
          <w:iCs/>
          <w:szCs w:val="20"/>
        </w:rPr>
        <w:t xml:space="preserve"> river’s old</w:t>
      </w:r>
      <w:r w:rsidRPr="002D3682">
        <w:rPr>
          <w:rFonts w:cstheme="majorHAnsi"/>
          <w:iCs/>
          <w:szCs w:val="20"/>
        </w:rPr>
        <w:t xml:space="preserve"> water course (described under Output 2.1) will improve wetlands </w:t>
      </w:r>
      <w:r>
        <w:rPr>
          <w:rFonts w:cstheme="majorHAnsi"/>
          <w:iCs/>
          <w:szCs w:val="20"/>
        </w:rPr>
        <w:t>and ground water level condition which will,</w:t>
      </w:r>
      <w:r w:rsidRPr="002D3682">
        <w:rPr>
          <w:rFonts w:cstheme="majorHAnsi"/>
          <w:iCs/>
          <w:szCs w:val="20"/>
        </w:rPr>
        <w:t xml:space="preserve"> in time</w:t>
      </w:r>
      <w:r>
        <w:rPr>
          <w:rFonts w:cstheme="majorHAnsi"/>
          <w:iCs/>
          <w:szCs w:val="20"/>
        </w:rPr>
        <w:t>,</w:t>
      </w:r>
      <w:r w:rsidRPr="002D3682">
        <w:rPr>
          <w:rFonts w:cstheme="majorHAnsi"/>
          <w:iCs/>
          <w:szCs w:val="20"/>
        </w:rPr>
        <w:t xml:space="preserve"> contribute to positive changes in the population of key species at breeding sites compared to the baseline</w:t>
      </w:r>
    </w:p>
    <w:p w14:paraId="46278032" w14:textId="1D8F45E2" w:rsidR="00A969FD" w:rsidRDefault="00A969FD" w:rsidP="00A969FD">
      <w:pPr>
        <w:rPr>
          <w:rFonts w:cstheme="majorHAnsi"/>
          <w:iCs/>
          <w:szCs w:val="20"/>
        </w:rPr>
      </w:pPr>
      <w:r>
        <w:rPr>
          <w:rFonts w:cstheme="majorHAnsi"/>
          <w:iCs/>
          <w:szCs w:val="20"/>
        </w:rPr>
        <w:t xml:space="preserve">In the </w:t>
      </w:r>
      <w:r w:rsidRPr="00215472">
        <w:rPr>
          <w:rFonts w:cstheme="majorHAnsi"/>
          <w:b/>
          <w:bCs/>
          <w:iCs/>
          <w:szCs w:val="20"/>
        </w:rPr>
        <w:t>Lower Prut Biosphere Reserve</w:t>
      </w:r>
      <w:r>
        <w:rPr>
          <w:rFonts w:cstheme="majorHAnsi"/>
          <w:iCs/>
          <w:szCs w:val="20"/>
        </w:rPr>
        <w:t xml:space="preserve"> the project’s incremental support to updating the Management Plan  will be accompanied by strengthened capacities for the implementation of the management measures, expected to lead, in time, to a more stable population of key species and increase of breeding sites. Currently the Lower Prut Biosphere Reserve management unit is not capacitated to conduct consistent monitoring activities that cover the main KBAs and the entire Ramsar site (encompassing both Manta and </w:t>
      </w:r>
      <w:proofErr w:type="spellStart"/>
      <w:r>
        <w:rPr>
          <w:rFonts w:cstheme="majorHAnsi"/>
          <w:iCs/>
          <w:szCs w:val="20"/>
        </w:rPr>
        <w:t>Beleu</w:t>
      </w:r>
      <w:proofErr w:type="spellEnd"/>
      <w:r>
        <w:rPr>
          <w:rFonts w:cstheme="majorHAnsi"/>
          <w:iCs/>
          <w:szCs w:val="20"/>
        </w:rPr>
        <w:t xml:space="preserve"> lakes). Currently the monitoring of aquatic birds  targets </w:t>
      </w:r>
      <w:proofErr w:type="spellStart"/>
      <w:r>
        <w:rPr>
          <w:rFonts w:cstheme="majorHAnsi"/>
          <w:iCs/>
          <w:szCs w:val="20"/>
        </w:rPr>
        <w:t>Beleu</w:t>
      </w:r>
      <w:proofErr w:type="spellEnd"/>
      <w:r>
        <w:rPr>
          <w:rFonts w:cstheme="majorHAnsi"/>
          <w:iCs/>
          <w:szCs w:val="20"/>
        </w:rPr>
        <w:t xml:space="preserve"> lake only. This is due to the fact that the Regulation on the Operationalization of the  Lower Prut Biosphere Reserve and management plan that cover the entire MAB UNESCO designated territory are not yet officially approved. The Lower Prut Biosphere reserve Administration is therefore not sufficiently capacitated to implement an effective management of the entire MAB UNESCO area.</w:t>
      </w:r>
      <w:bookmarkStart w:id="210" w:name="_Hlk77499661"/>
    </w:p>
    <w:p w14:paraId="502D5BB3" w14:textId="77777777" w:rsidR="006A372A" w:rsidRDefault="00A969FD" w:rsidP="00A969FD">
      <w:pPr>
        <w:rPr>
          <w:b/>
          <w:bCs/>
          <w:szCs w:val="20"/>
          <w:u w:val="single"/>
          <w:lang w:eastAsia="en-GB"/>
        </w:rPr>
      </w:pPr>
      <w:r w:rsidRPr="006A372A">
        <w:rPr>
          <w:b/>
          <w:bCs/>
          <w:szCs w:val="20"/>
          <w:u w:val="single"/>
          <w:lang w:eastAsia="en-GB"/>
        </w:rPr>
        <w:t xml:space="preserve">Activity 2.2.1.2 Rehabilitation of the old natural watercourse of </w:t>
      </w:r>
      <w:proofErr w:type="spellStart"/>
      <w:r w:rsidRPr="006A372A">
        <w:rPr>
          <w:b/>
          <w:bCs/>
          <w:szCs w:val="20"/>
          <w:u w:val="single"/>
          <w:lang w:eastAsia="en-GB"/>
        </w:rPr>
        <w:t>Camenca</w:t>
      </w:r>
      <w:proofErr w:type="spellEnd"/>
      <w:r w:rsidRPr="006A372A">
        <w:rPr>
          <w:b/>
          <w:bCs/>
          <w:szCs w:val="20"/>
          <w:u w:val="single"/>
          <w:lang w:eastAsia="en-GB"/>
        </w:rPr>
        <w:t xml:space="preserve"> River</w:t>
      </w:r>
    </w:p>
    <w:p w14:paraId="78A5E05D" w14:textId="45CD7D38" w:rsidR="00985350" w:rsidRDefault="00A969FD" w:rsidP="00A969FD">
      <w:pPr>
        <w:rPr>
          <w:szCs w:val="20"/>
          <w:lang w:eastAsia="en-GB"/>
        </w:rPr>
      </w:pPr>
      <w:r w:rsidRPr="00A969FD">
        <w:rPr>
          <w:szCs w:val="20"/>
          <w:lang w:eastAsia="en-GB"/>
        </w:rPr>
        <w:t xml:space="preserve"> This activity</w:t>
      </w:r>
      <w:r w:rsidR="00D31AEE">
        <w:rPr>
          <w:szCs w:val="20"/>
          <w:lang w:eastAsia="en-GB"/>
        </w:rPr>
        <w:t xml:space="preserve"> is co-financed by the Ministry of Environment</w:t>
      </w:r>
      <w:r w:rsidR="00B456EC">
        <w:rPr>
          <w:szCs w:val="20"/>
          <w:lang w:eastAsia="en-GB"/>
        </w:rPr>
        <w:t xml:space="preserve"> and it will be consistent with UNDP SES requirements, </w:t>
      </w:r>
      <w:r w:rsidR="00D31AEE">
        <w:rPr>
          <w:szCs w:val="20"/>
          <w:lang w:eastAsia="en-GB"/>
        </w:rPr>
        <w:t xml:space="preserve"> and </w:t>
      </w:r>
      <w:r w:rsidRPr="00A969FD">
        <w:rPr>
          <w:szCs w:val="20"/>
          <w:lang w:eastAsia="en-GB"/>
        </w:rPr>
        <w:t xml:space="preserve">will be sequenced in more stages as explained further below. The full feasibility study and execution of the hydrotechnical works should be implemented only after a comprehensive stakeholders  consultations and appropriately addressing the existing illegal small earth dam construction on </w:t>
      </w:r>
      <w:proofErr w:type="spellStart"/>
      <w:r w:rsidRPr="00A969FD">
        <w:rPr>
          <w:szCs w:val="20"/>
          <w:lang w:eastAsia="en-GB"/>
        </w:rPr>
        <w:t>Camenca</w:t>
      </w:r>
      <w:proofErr w:type="spellEnd"/>
      <w:r w:rsidRPr="00A969FD">
        <w:rPr>
          <w:szCs w:val="20"/>
          <w:lang w:eastAsia="en-GB"/>
        </w:rPr>
        <w:t xml:space="preserve"> river. </w:t>
      </w:r>
    </w:p>
    <w:p w14:paraId="32C82FDA" w14:textId="0E9D3850" w:rsidR="006A372A" w:rsidRPr="00985350" w:rsidRDefault="00A969FD" w:rsidP="00390FFB">
      <w:pPr>
        <w:rPr>
          <w:rFonts w:cstheme="majorHAnsi"/>
          <w:iCs/>
          <w:szCs w:val="20"/>
        </w:rPr>
      </w:pPr>
      <w:r w:rsidRPr="00A969FD">
        <w:rPr>
          <w:rFonts w:cstheme="majorHAnsi"/>
          <w:iCs/>
          <w:szCs w:val="20"/>
        </w:rPr>
        <w:t xml:space="preserve">One particular aspect related to the restoration works on </w:t>
      </w:r>
      <w:proofErr w:type="spellStart"/>
      <w:r w:rsidRPr="00A969FD">
        <w:rPr>
          <w:rFonts w:cstheme="majorHAnsi"/>
          <w:iCs/>
          <w:szCs w:val="20"/>
        </w:rPr>
        <w:t>Camenca</w:t>
      </w:r>
      <w:proofErr w:type="spellEnd"/>
      <w:r w:rsidRPr="00A969FD">
        <w:rPr>
          <w:rFonts w:cstheme="majorHAnsi"/>
          <w:iCs/>
          <w:szCs w:val="20"/>
        </w:rPr>
        <w:t xml:space="preserve"> old watercourse</w:t>
      </w:r>
      <w:r>
        <w:rPr>
          <w:rFonts w:cstheme="majorHAnsi"/>
          <w:iCs/>
          <w:szCs w:val="20"/>
        </w:rPr>
        <w:t xml:space="preserve"> </w:t>
      </w:r>
      <w:r w:rsidRPr="00A969FD">
        <w:rPr>
          <w:rFonts w:cstheme="majorHAnsi"/>
          <w:iCs/>
          <w:szCs w:val="20"/>
        </w:rPr>
        <w:t xml:space="preserve">has to do with the local conditions,  complicated by an illegally constructed small size earth dam on </w:t>
      </w:r>
      <w:proofErr w:type="spellStart"/>
      <w:r w:rsidRPr="00A969FD">
        <w:rPr>
          <w:rFonts w:cstheme="majorHAnsi"/>
          <w:iCs/>
          <w:szCs w:val="20"/>
        </w:rPr>
        <w:t>Camenca</w:t>
      </w:r>
      <w:proofErr w:type="spellEnd"/>
      <w:r w:rsidRPr="00A969FD">
        <w:rPr>
          <w:rFonts w:cstheme="majorHAnsi"/>
          <w:iCs/>
          <w:szCs w:val="20"/>
        </w:rPr>
        <w:t>, that will be affected by the restored  old water course, in that the water will be directed straight into its old riverbed</w:t>
      </w:r>
      <w:r>
        <w:rPr>
          <w:rFonts w:cstheme="majorHAnsi"/>
          <w:iCs/>
          <w:szCs w:val="20"/>
        </w:rPr>
        <w:t xml:space="preserve"> and the illegal reservoir will be decoupled from the river flow</w:t>
      </w:r>
      <w:r w:rsidRPr="00A969FD">
        <w:rPr>
          <w:rFonts w:cstheme="majorHAnsi"/>
          <w:iCs/>
          <w:szCs w:val="20"/>
        </w:rPr>
        <w:t>. This will, undoubtedly, elicit a negative response from the local</w:t>
      </w:r>
      <w:r>
        <w:rPr>
          <w:rFonts w:cstheme="majorHAnsi"/>
          <w:iCs/>
          <w:szCs w:val="20"/>
        </w:rPr>
        <w:t xml:space="preserve"> household</w:t>
      </w:r>
      <w:r w:rsidRPr="00A969FD">
        <w:rPr>
          <w:rFonts w:cstheme="majorHAnsi"/>
          <w:iCs/>
          <w:szCs w:val="20"/>
        </w:rPr>
        <w:t xml:space="preserve"> that </w:t>
      </w:r>
      <w:r>
        <w:rPr>
          <w:rFonts w:cstheme="majorHAnsi"/>
          <w:iCs/>
          <w:szCs w:val="20"/>
        </w:rPr>
        <w:t xml:space="preserve">is currently  </w:t>
      </w:r>
      <w:r w:rsidRPr="00A969FD">
        <w:rPr>
          <w:rFonts w:cstheme="majorHAnsi"/>
          <w:iCs/>
          <w:szCs w:val="20"/>
        </w:rPr>
        <w:t>benefiting from the illegally diverted water (used for poultry farming and/or irrigation). Although this construction is illegal, and located on state property,  there have been no legal  measures taken so far.</w:t>
      </w:r>
      <w:bookmarkEnd w:id="210"/>
    </w:p>
    <w:p w14:paraId="0691E453" w14:textId="187E5DC3" w:rsidR="00EA445D" w:rsidRDefault="00A969FD" w:rsidP="00390FFB">
      <w:r>
        <w:t xml:space="preserve">The project is required to conduct a </w:t>
      </w:r>
      <w:r w:rsidRPr="00185AE6">
        <w:rPr>
          <w:b/>
          <w:bCs/>
        </w:rPr>
        <w:t xml:space="preserve">Process framework </w:t>
      </w:r>
      <w:r>
        <w:t xml:space="preserve">under the </w:t>
      </w:r>
      <w:r w:rsidR="006A372A">
        <w:t>above-mentioned</w:t>
      </w:r>
      <w:r>
        <w:t xml:space="preserve"> activities,  in order to facilitate community endorsement</w:t>
      </w:r>
      <w:r w:rsidR="006A372A">
        <w:t xml:space="preserve">, </w:t>
      </w:r>
      <w:r>
        <w:t xml:space="preserve">consensus and </w:t>
      </w:r>
      <w:r w:rsidR="006A372A">
        <w:t xml:space="preserve">to </w:t>
      </w:r>
      <w:r>
        <w:t xml:space="preserve">validate the risk of economic displacement. </w:t>
      </w:r>
      <w:r w:rsidR="00912A1D">
        <w:t xml:space="preserve">The assessment </w:t>
      </w:r>
      <w:r w:rsidR="00390FFB" w:rsidRPr="00573C3F">
        <w:t xml:space="preserve">will be carried out by </w:t>
      </w:r>
      <w:r w:rsidR="00390FFB">
        <w:t xml:space="preserve">qualified </w:t>
      </w:r>
      <w:r w:rsidR="00390FFB" w:rsidRPr="00573C3F">
        <w:t xml:space="preserve"> experts</w:t>
      </w:r>
      <w:r w:rsidR="006A372A">
        <w:t xml:space="preserve"> and the Project manager, </w:t>
      </w:r>
      <w:r w:rsidR="00390FFB" w:rsidRPr="00573C3F">
        <w:t xml:space="preserve"> in a participatory manner with </w:t>
      </w:r>
      <w:r w:rsidR="006A372A">
        <w:t xml:space="preserve">all the </w:t>
      </w:r>
      <w:r w:rsidR="00390FFB" w:rsidRPr="00573C3F">
        <w:t xml:space="preserve">stakeholders </w:t>
      </w:r>
      <w:r w:rsidR="006A372A">
        <w:t xml:space="preserve">starting with the </w:t>
      </w:r>
      <w:r w:rsidR="00390FFB" w:rsidRPr="00573C3F">
        <w:t xml:space="preserve"> project inception phase. The assessment will assess potential economic displacement impacts associated with </w:t>
      </w:r>
      <w:r w:rsidR="003177C3">
        <w:t>this area</w:t>
      </w:r>
      <w:r w:rsidR="00912A1D">
        <w:t xml:space="preserve"> of work</w:t>
      </w:r>
      <w:r w:rsidR="00390FFB" w:rsidRPr="00573C3F">
        <w:t xml:space="preserve">. The </w:t>
      </w:r>
      <w:r w:rsidR="00F507BF">
        <w:t xml:space="preserve"> screening (</w:t>
      </w:r>
      <w:r w:rsidR="00390FFB" w:rsidRPr="00573C3F">
        <w:t>SESP</w:t>
      </w:r>
      <w:r w:rsidR="00F507BF">
        <w:t>)</w:t>
      </w:r>
      <w:r w:rsidR="00390FFB" w:rsidRPr="00573C3F">
        <w:t xml:space="preserve"> completed for </w:t>
      </w:r>
      <w:r w:rsidR="00390FFB">
        <w:t xml:space="preserve">the project </w:t>
      </w:r>
      <w:r w:rsidR="00390FFB" w:rsidRPr="00573C3F">
        <w:t xml:space="preserve"> during project development phase will be used as the basis of this targeted assessment.</w:t>
      </w:r>
    </w:p>
    <w:p w14:paraId="3D6D8E5A" w14:textId="4A099A78" w:rsidR="00390FFB" w:rsidRDefault="00390FFB" w:rsidP="00390FFB">
      <w:r w:rsidRPr="00573C3F">
        <w:t>The assessment will include appropriate consultation with affected communities</w:t>
      </w:r>
      <w:r w:rsidR="002D6029">
        <w:t xml:space="preserve">, </w:t>
      </w:r>
      <w:r w:rsidRPr="00573C3F">
        <w:t xml:space="preserve"> to consult on potential impacts and management measures and ensure community participation in planning, implementation and monitoring</w:t>
      </w:r>
      <w:r w:rsidR="00BB2F25">
        <w:t>.</w:t>
      </w:r>
      <w:r w:rsidR="00EA445D">
        <w:t xml:space="preserve"> The following processes and plans will follow the </w:t>
      </w:r>
      <w:r w:rsidR="00912A1D">
        <w:t>targeted assessments of economic displacement</w:t>
      </w:r>
      <w:r w:rsidR="00EA445D">
        <w:t xml:space="preserve">: </w:t>
      </w:r>
    </w:p>
    <w:p w14:paraId="4BBF8365" w14:textId="7160765D" w:rsidR="000F3322" w:rsidRPr="0007616E" w:rsidRDefault="00BB2F25" w:rsidP="005C71BD">
      <w:pPr>
        <w:numPr>
          <w:ilvl w:val="0"/>
          <w:numId w:val="13"/>
        </w:numPr>
      </w:pPr>
      <w:r w:rsidRPr="00EA445D">
        <w:rPr>
          <w:u w:val="single"/>
        </w:rPr>
        <w:t>Process Framework</w:t>
      </w:r>
      <w:r w:rsidR="00912A1D">
        <w:rPr>
          <w:u w:val="single"/>
        </w:rPr>
        <w:t xml:space="preserve"> (for </w:t>
      </w:r>
      <w:r w:rsidR="00B70DFE">
        <w:rPr>
          <w:u w:val="single"/>
        </w:rPr>
        <w:t xml:space="preserve">the work </w:t>
      </w:r>
      <w:r w:rsidR="002D6029">
        <w:rPr>
          <w:u w:val="single"/>
        </w:rPr>
        <w:t>on Biodiversity</w:t>
      </w:r>
      <w:r w:rsidR="00912A1D">
        <w:rPr>
          <w:u w:val="single"/>
        </w:rPr>
        <w:t>/PAs, above)</w:t>
      </w:r>
      <w:r w:rsidRPr="00EA445D">
        <w:rPr>
          <w:u w:val="single"/>
        </w:rPr>
        <w:t>:</w:t>
      </w:r>
      <w:r>
        <w:t xml:space="preserve"> </w:t>
      </w:r>
      <w:r w:rsidRPr="0047462C">
        <w:rPr>
          <w:szCs w:val="20"/>
        </w:rPr>
        <w:t xml:space="preserve">A Process Framework is prepared when UNDP-supported projects may cause restrictions in access to natural resources in legally designated parks and protected areas. The purpose of the process framework is to establish a process by which </w:t>
      </w:r>
      <w:r w:rsidRPr="0047462C">
        <w:rPr>
          <w:szCs w:val="20"/>
        </w:rPr>
        <w:lastRenderedPageBreak/>
        <w:t xml:space="preserve">members of potentially affected communities participate in the  design of project components, determination of measures necessary to address the requirements of SES Standard 5, and implementation and monitoring of relevant project activities. The level of detail of the Process Framework may vary depending on project activities, </w:t>
      </w:r>
      <w:r w:rsidRPr="000F3322">
        <w:rPr>
          <w:szCs w:val="20"/>
        </w:rPr>
        <w:t>characteristics of restrictions and their impacts, and the number</w:t>
      </w:r>
      <w:r w:rsidRPr="0007616E">
        <w:rPr>
          <w:szCs w:val="20"/>
        </w:rPr>
        <w:t xml:space="preserve"> of persons affected. The Process Framework supplements the project’s environmental and social assessment </w:t>
      </w:r>
      <w:r w:rsidRPr="0007616E">
        <w:rPr>
          <w:bCs/>
          <w:iCs/>
          <w:szCs w:val="20"/>
        </w:rPr>
        <w:t xml:space="preserve">with a participatory framework focused on the potential impacts of access restrictions (Annex </w:t>
      </w:r>
      <w:r w:rsidR="006A372A">
        <w:rPr>
          <w:bCs/>
          <w:iCs/>
          <w:szCs w:val="20"/>
        </w:rPr>
        <w:t>9:</w:t>
      </w:r>
      <w:r w:rsidRPr="0007616E">
        <w:rPr>
          <w:bCs/>
          <w:iCs/>
          <w:szCs w:val="20"/>
        </w:rPr>
        <w:t xml:space="preserve">  Stakeholder Engagement Plan in the Project Document includes Template Process Framework).  </w:t>
      </w:r>
    </w:p>
    <w:p w14:paraId="4767C349" w14:textId="1388552E" w:rsidR="00BB2F25" w:rsidRPr="00AD369E" w:rsidRDefault="000F3322" w:rsidP="005C71BD">
      <w:pPr>
        <w:numPr>
          <w:ilvl w:val="1"/>
          <w:numId w:val="13"/>
        </w:numPr>
      </w:pPr>
      <w:r w:rsidRPr="00AD369E">
        <w:t xml:space="preserve">Under this project, </w:t>
      </w:r>
      <w:r w:rsidRPr="00985350">
        <w:rPr>
          <w:b/>
          <w:iCs/>
          <w:szCs w:val="20"/>
        </w:rPr>
        <w:t>Activit</w:t>
      </w:r>
      <w:r w:rsidR="0016358A" w:rsidRPr="00985350">
        <w:rPr>
          <w:b/>
          <w:iCs/>
          <w:szCs w:val="20"/>
        </w:rPr>
        <w:t>ies</w:t>
      </w:r>
      <w:r w:rsidRPr="00985350">
        <w:rPr>
          <w:b/>
          <w:iCs/>
          <w:szCs w:val="20"/>
        </w:rPr>
        <w:t xml:space="preserve"> </w:t>
      </w:r>
      <w:r w:rsidR="0016358A" w:rsidRPr="00985350">
        <w:rPr>
          <w:b/>
          <w:iCs/>
          <w:szCs w:val="20"/>
        </w:rPr>
        <w:t>2.1.1.1. and 2.1.2.1</w:t>
      </w:r>
      <w:r w:rsidR="0016358A">
        <w:rPr>
          <w:bCs/>
          <w:iCs/>
          <w:szCs w:val="20"/>
        </w:rPr>
        <w:t xml:space="preserve"> </w:t>
      </w:r>
      <w:r w:rsidRPr="00AD369E">
        <w:rPr>
          <w:bCs/>
          <w:iCs/>
          <w:szCs w:val="20"/>
        </w:rPr>
        <w:t xml:space="preserve"> </w:t>
      </w:r>
      <w:r w:rsidR="0016358A">
        <w:rPr>
          <w:bCs/>
          <w:iCs/>
          <w:szCs w:val="20"/>
        </w:rPr>
        <w:t xml:space="preserve">are aiming at </w:t>
      </w:r>
      <w:r w:rsidRPr="00AD369E">
        <w:rPr>
          <w:bCs/>
          <w:iCs/>
          <w:szCs w:val="20"/>
        </w:rPr>
        <w:t xml:space="preserve"> designation of </w:t>
      </w:r>
      <w:bookmarkStart w:id="211" w:name="_Hlk72253440"/>
      <w:r w:rsidR="0016358A">
        <w:rPr>
          <w:bCs/>
          <w:iCs/>
          <w:szCs w:val="20"/>
        </w:rPr>
        <w:t xml:space="preserve">Ramsar sites in the Royal Forest Nature Reserve and the development of management plans in both targeted PAs (i.e. Royal Forest Nature Reserve and Lower Prut Biosphere </w:t>
      </w:r>
      <w:r w:rsidR="00AC5B2C">
        <w:rPr>
          <w:bCs/>
          <w:iCs/>
          <w:szCs w:val="20"/>
        </w:rPr>
        <w:t>R</w:t>
      </w:r>
      <w:r w:rsidR="0016358A">
        <w:rPr>
          <w:bCs/>
          <w:iCs/>
          <w:szCs w:val="20"/>
        </w:rPr>
        <w:t>eserve). These activities will include the application of rules</w:t>
      </w:r>
      <w:r w:rsidR="00AC5B2C">
        <w:rPr>
          <w:bCs/>
          <w:iCs/>
          <w:szCs w:val="20"/>
        </w:rPr>
        <w:t>/regulations</w:t>
      </w:r>
      <w:r w:rsidR="0016358A">
        <w:rPr>
          <w:bCs/>
          <w:iCs/>
          <w:szCs w:val="20"/>
        </w:rPr>
        <w:t xml:space="preserve"> according to PAs</w:t>
      </w:r>
      <w:r w:rsidR="00A32381">
        <w:rPr>
          <w:bCs/>
          <w:iCs/>
          <w:szCs w:val="20"/>
        </w:rPr>
        <w:t xml:space="preserve"> and this may well lead</w:t>
      </w:r>
      <w:r w:rsidR="0016358A">
        <w:rPr>
          <w:bCs/>
          <w:iCs/>
          <w:szCs w:val="20"/>
        </w:rPr>
        <w:t xml:space="preserve"> to the limitations of use of the  natural resources according to the PAs zoning</w:t>
      </w:r>
      <w:r w:rsidRPr="00AD369E">
        <w:rPr>
          <w:rFonts w:cstheme="minorHAnsi"/>
          <w:bCs/>
          <w:szCs w:val="20"/>
        </w:rPr>
        <w:t xml:space="preserve">. The project-facilitated  consultations with the local communities </w:t>
      </w:r>
      <w:r w:rsidR="0016358A">
        <w:rPr>
          <w:rFonts w:cstheme="minorHAnsi"/>
          <w:bCs/>
          <w:szCs w:val="20"/>
        </w:rPr>
        <w:t xml:space="preserve">who are living in and around both PAs </w:t>
      </w:r>
      <w:r w:rsidR="00A32381">
        <w:rPr>
          <w:rFonts w:cstheme="minorHAnsi"/>
          <w:bCs/>
          <w:szCs w:val="20"/>
        </w:rPr>
        <w:t xml:space="preserve">must </w:t>
      </w:r>
      <w:r w:rsidRPr="00AD369E">
        <w:rPr>
          <w:rFonts w:cstheme="minorHAnsi"/>
          <w:bCs/>
          <w:szCs w:val="20"/>
        </w:rPr>
        <w:t xml:space="preserve"> </w:t>
      </w:r>
      <w:r w:rsidR="00A32381">
        <w:rPr>
          <w:rFonts w:cstheme="minorHAnsi"/>
          <w:bCs/>
          <w:szCs w:val="20"/>
        </w:rPr>
        <w:t xml:space="preserve">therefore </w:t>
      </w:r>
      <w:r w:rsidRPr="00AD369E">
        <w:rPr>
          <w:rFonts w:cstheme="minorHAnsi"/>
          <w:bCs/>
          <w:szCs w:val="20"/>
        </w:rPr>
        <w:t>ensure that the new</w:t>
      </w:r>
      <w:r w:rsidR="0016358A">
        <w:rPr>
          <w:rFonts w:cstheme="minorHAnsi"/>
          <w:bCs/>
          <w:szCs w:val="20"/>
        </w:rPr>
        <w:t xml:space="preserve"> or improved</w:t>
      </w:r>
      <w:r w:rsidRPr="00AD369E">
        <w:rPr>
          <w:rFonts w:cstheme="minorHAnsi"/>
          <w:bCs/>
          <w:szCs w:val="20"/>
        </w:rPr>
        <w:t xml:space="preserve"> protection regime</w:t>
      </w:r>
      <w:r w:rsidR="00A32381">
        <w:rPr>
          <w:rFonts w:cstheme="minorHAnsi"/>
          <w:bCs/>
          <w:szCs w:val="20"/>
        </w:rPr>
        <w:t xml:space="preserve"> in the PAs</w:t>
      </w:r>
      <w:r w:rsidRPr="00AD369E">
        <w:rPr>
          <w:rFonts w:cstheme="minorHAnsi"/>
          <w:bCs/>
          <w:szCs w:val="20"/>
        </w:rPr>
        <w:t xml:space="preserve"> is </w:t>
      </w:r>
      <w:r w:rsidR="0016358A">
        <w:rPr>
          <w:rFonts w:cstheme="minorHAnsi"/>
          <w:bCs/>
          <w:szCs w:val="20"/>
        </w:rPr>
        <w:t xml:space="preserve">properly </w:t>
      </w:r>
      <w:r w:rsidRPr="00AD369E">
        <w:rPr>
          <w:rFonts w:cstheme="minorHAnsi"/>
          <w:bCs/>
          <w:szCs w:val="20"/>
        </w:rPr>
        <w:t xml:space="preserve">understood by the local communities and that </w:t>
      </w:r>
      <w:r w:rsidR="0016358A">
        <w:rPr>
          <w:rFonts w:cstheme="minorHAnsi"/>
          <w:bCs/>
          <w:szCs w:val="20"/>
        </w:rPr>
        <w:t xml:space="preserve">the </w:t>
      </w:r>
      <w:r w:rsidRPr="00AD369E">
        <w:rPr>
          <w:rFonts w:cstheme="minorHAnsi"/>
          <w:bCs/>
          <w:szCs w:val="20"/>
        </w:rPr>
        <w:t xml:space="preserve">proposed conservation measures are supported by the local communities. </w:t>
      </w:r>
      <w:bookmarkEnd w:id="211"/>
      <w:r w:rsidRPr="00AD369E">
        <w:rPr>
          <w:rFonts w:cstheme="minorHAnsi"/>
          <w:bCs/>
          <w:szCs w:val="20"/>
        </w:rPr>
        <w:t xml:space="preserve">During the consultations, the  project manager supported by the </w:t>
      </w:r>
      <w:r w:rsidR="0016358A">
        <w:rPr>
          <w:rFonts w:cstheme="minorHAnsi"/>
          <w:bCs/>
          <w:szCs w:val="20"/>
        </w:rPr>
        <w:t>experts</w:t>
      </w:r>
      <w:r w:rsidRPr="00AD369E">
        <w:rPr>
          <w:rFonts w:cstheme="minorHAnsi"/>
          <w:bCs/>
          <w:szCs w:val="20"/>
        </w:rPr>
        <w:t xml:space="preserve"> will ensure that any potential risk of economic displacement in the affected communities,  resulting from the designation of  new PAs will be</w:t>
      </w:r>
      <w:r w:rsidR="0016358A">
        <w:rPr>
          <w:rFonts w:cstheme="minorHAnsi"/>
          <w:bCs/>
          <w:szCs w:val="20"/>
        </w:rPr>
        <w:t xml:space="preserve"> properly assessed and if confirmed, </w:t>
      </w:r>
      <w:r w:rsidR="00A32381">
        <w:rPr>
          <w:rFonts w:cstheme="minorHAnsi"/>
          <w:bCs/>
          <w:szCs w:val="20"/>
        </w:rPr>
        <w:t>appropriately</w:t>
      </w:r>
      <w:r w:rsidR="0016358A">
        <w:rPr>
          <w:rFonts w:cstheme="minorHAnsi"/>
          <w:bCs/>
          <w:szCs w:val="20"/>
        </w:rPr>
        <w:t xml:space="preserve"> </w:t>
      </w:r>
      <w:r w:rsidRPr="00AD369E">
        <w:rPr>
          <w:rFonts w:cstheme="minorHAnsi"/>
          <w:bCs/>
          <w:szCs w:val="20"/>
        </w:rPr>
        <w:t xml:space="preserve"> mitigated</w:t>
      </w:r>
      <w:r w:rsidR="0016358A">
        <w:rPr>
          <w:rFonts w:cstheme="minorHAnsi"/>
          <w:bCs/>
          <w:szCs w:val="20"/>
        </w:rPr>
        <w:t xml:space="preserve"> through compensatory measures. The  compensatory measures</w:t>
      </w:r>
      <w:r w:rsidR="00A32381">
        <w:rPr>
          <w:rFonts w:cstheme="minorHAnsi"/>
          <w:bCs/>
          <w:szCs w:val="20"/>
        </w:rPr>
        <w:t xml:space="preserve"> </w:t>
      </w:r>
      <w:r w:rsidR="0016358A">
        <w:rPr>
          <w:rFonts w:cstheme="minorHAnsi"/>
          <w:bCs/>
          <w:szCs w:val="20"/>
        </w:rPr>
        <w:t xml:space="preserve">will be identified during the project’s targeted assessments.   </w:t>
      </w:r>
      <w:r w:rsidRPr="00AD369E">
        <w:rPr>
          <w:rFonts w:cstheme="minorHAnsi"/>
          <w:bCs/>
          <w:szCs w:val="20"/>
        </w:rPr>
        <w:t xml:space="preserve">The formal process of the </w:t>
      </w:r>
      <w:r w:rsidR="0016358A">
        <w:rPr>
          <w:rFonts w:cstheme="minorHAnsi"/>
          <w:bCs/>
          <w:szCs w:val="20"/>
        </w:rPr>
        <w:t>Ramsar designation and the formal approval of the PAs management plans</w:t>
      </w:r>
      <w:r w:rsidRPr="00AD369E">
        <w:rPr>
          <w:rFonts w:cstheme="minorHAnsi"/>
          <w:bCs/>
          <w:szCs w:val="20"/>
        </w:rPr>
        <w:t xml:space="preserve"> will not commence before securing consensus</w:t>
      </w:r>
      <w:r w:rsidR="0016358A">
        <w:rPr>
          <w:rFonts w:cstheme="minorHAnsi"/>
          <w:bCs/>
          <w:szCs w:val="20"/>
        </w:rPr>
        <w:t xml:space="preserve">/ endorsement of the </w:t>
      </w:r>
      <w:r w:rsidRPr="00AD369E">
        <w:rPr>
          <w:rFonts w:cstheme="minorHAnsi"/>
          <w:bCs/>
          <w:szCs w:val="20"/>
        </w:rPr>
        <w:t xml:space="preserve">local communities over the PAs </w:t>
      </w:r>
      <w:r w:rsidR="0016358A">
        <w:rPr>
          <w:rFonts w:cstheme="minorHAnsi"/>
          <w:bCs/>
          <w:szCs w:val="20"/>
        </w:rPr>
        <w:t xml:space="preserve">zoning, </w:t>
      </w:r>
      <w:r w:rsidRPr="00AD369E">
        <w:rPr>
          <w:rFonts w:cstheme="minorHAnsi"/>
          <w:bCs/>
          <w:szCs w:val="20"/>
        </w:rPr>
        <w:t xml:space="preserve"> management arrangements and monitoring measures</w:t>
      </w:r>
      <w:r w:rsidR="00912A1D" w:rsidRPr="00AD369E">
        <w:rPr>
          <w:rFonts w:cstheme="minorHAnsi"/>
          <w:bCs/>
          <w:szCs w:val="20"/>
        </w:rPr>
        <w:t>.</w:t>
      </w:r>
      <w:r w:rsidRPr="00AD369E">
        <w:rPr>
          <w:rFonts w:cstheme="minorHAnsi"/>
          <w:bCs/>
          <w:szCs w:val="20"/>
        </w:rPr>
        <w:t xml:space="preserve"> </w:t>
      </w:r>
      <w:r w:rsidRPr="00AD369E">
        <w:rPr>
          <w:bCs/>
          <w:iCs/>
          <w:szCs w:val="20"/>
        </w:rPr>
        <w:t xml:space="preserve">Targeted assessments will be carried out in parallel with the biodiversity assessments and inventories. </w:t>
      </w:r>
      <w:r w:rsidR="006161BC">
        <w:rPr>
          <w:bCs/>
          <w:iCs/>
          <w:szCs w:val="20"/>
        </w:rPr>
        <w:t xml:space="preserve">The stakeholders to be engaged with in the Royal Forest Reserve are first and foremost the local communities in the 10 villages envisaged to be included in the new Ramsar area: </w:t>
      </w:r>
      <w:proofErr w:type="spellStart"/>
      <w:r w:rsidR="006161BC" w:rsidRPr="0023225D">
        <w:rPr>
          <w:rFonts w:cstheme="majorHAnsi"/>
          <w:iCs/>
          <w:szCs w:val="20"/>
        </w:rPr>
        <w:t>Braniste</w:t>
      </w:r>
      <w:proofErr w:type="spellEnd"/>
      <w:r w:rsidR="006161BC" w:rsidRPr="0023225D">
        <w:rPr>
          <w:rFonts w:cstheme="majorHAnsi"/>
          <w:iCs/>
          <w:szCs w:val="20"/>
        </w:rPr>
        <w:t xml:space="preserve">, </w:t>
      </w:r>
      <w:proofErr w:type="spellStart"/>
      <w:r w:rsidR="006161BC" w:rsidRPr="0023225D">
        <w:rPr>
          <w:rFonts w:cstheme="majorHAnsi"/>
          <w:iCs/>
          <w:szCs w:val="20"/>
        </w:rPr>
        <w:t>Avraneni</w:t>
      </w:r>
      <w:proofErr w:type="spellEnd"/>
      <w:r w:rsidR="006161BC" w:rsidRPr="0023225D">
        <w:rPr>
          <w:rFonts w:cstheme="majorHAnsi"/>
          <w:iCs/>
          <w:szCs w:val="20"/>
        </w:rPr>
        <w:t xml:space="preserve">, </w:t>
      </w:r>
      <w:proofErr w:type="spellStart"/>
      <w:r w:rsidR="006161BC" w:rsidRPr="0023225D">
        <w:rPr>
          <w:rFonts w:cstheme="majorHAnsi"/>
          <w:iCs/>
          <w:szCs w:val="20"/>
        </w:rPr>
        <w:t>Balatina</w:t>
      </w:r>
      <w:proofErr w:type="spellEnd"/>
      <w:r w:rsidR="006161BC" w:rsidRPr="0023225D">
        <w:rPr>
          <w:rFonts w:cstheme="majorHAnsi"/>
          <w:iCs/>
          <w:szCs w:val="20"/>
        </w:rPr>
        <w:t xml:space="preserve">, </w:t>
      </w:r>
      <w:proofErr w:type="spellStart"/>
      <w:r w:rsidR="006161BC" w:rsidRPr="0023225D">
        <w:rPr>
          <w:rFonts w:cstheme="majorHAnsi"/>
          <w:iCs/>
          <w:szCs w:val="20"/>
        </w:rPr>
        <w:t>Cuhnesti</w:t>
      </w:r>
      <w:proofErr w:type="spellEnd"/>
      <w:r w:rsidR="006161BC" w:rsidRPr="0023225D">
        <w:rPr>
          <w:rFonts w:cstheme="majorHAnsi"/>
          <w:iCs/>
          <w:szCs w:val="20"/>
        </w:rPr>
        <w:t xml:space="preserve">, </w:t>
      </w:r>
      <w:proofErr w:type="spellStart"/>
      <w:r w:rsidR="006161BC" w:rsidRPr="0023225D">
        <w:rPr>
          <w:rFonts w:cstheme="majorHAnsi"/>
          <w:iCs/>
          <w:szCs w:val="20"/>
        </w:rPr>
        <w:t>Bisericani</w:t>
      </w:r>
      <w:proofErr w:type="spellEnd"/>
      <w:r w:rsidR="006161BC" w:rsidRPr="0023225D">
        <w:rPr>
          <w:rFonts w:cstheme="majorHAnsi"/>
          <w:iCs/>
          <w:szCs w:val="20"/>
        </w:rPr>
        <w:t xml:space="preserve">, </w:t>
      </w:r>
      <w:proofErr w:type="spellStart"/>
      <w:r w:rsidR="006161BC" w:rsidRPr="0023225D">
        <w:rPr>
          <w:rFonts w:cstheme="majorHAnsi"/>
          <w:iCs/>
          <w:szCs w:val="20"/>
        </w:rPr>
        <w:t>Moara</w:t>
      </w:r>
      <w:proofErr w:type="spellEnd"/>
      <w:r w:rsidR="006161BC" w:rsidRPr="0023225D">
        <w:rPr>
          <w:rFonts w:cstheme="majorHAnsi"/>
          <w:iCs/>
          <w:szCs w:val="20"/>
        </w:rPr>
        <w:t xml:space="preserve"> </w:t>
      </w:r>
      <w:proofErr w:type="spellStart"/>
      <w:r w:rsidR="006161BC" w:rsidRPr="0023225D">
        <w:rPr>
          <w:rFonts w:cstheme="majorHAnsi"/>
          <w:iCs/>
          <w:szCs w:val="20"/>
        </w:rPr>
        <w:t>Domneasca</w:t>
      </w:r>
      <w:proofErr w:type="spellEnd"/>
      <w:r w:rsidR="006161BC" w:rsidRPr="0023225D">
        <w:rPr>
          <w:rFonts w:cstheme="majorHAnsi"/>
          <w:iCs/>
          <w:szCs w:val="20"/>
        </w:rPr>
        <w:t xml:space="preserve">, </w:t>
      </w:r>
      <w:proofErr w:type="spellStart"/>
      <w:r w:rsidR="006161BC" w:rsidRPr="0023225D">
        <w:rPr>
          <w:rFonts w:cstheme="majorHAnsi"/>
          <w:iCs/>
          <w:szCs w:val="20"/>
        </w:rPr>
        <w:t>Viisoara</w:t>
      </w:r>
      <w:proofErr w:type="spellEnd"/>
      <w:r w:rsidR="006161BC" w:rsidRPr="0023225D">
        <w:rPr>
          <w:rFonts w:cstheme="majorHAnsi"/>
          <w:iCs/>
          <w:szCs w:val="20"/>
        </w:rPr>
        <w:t xml:space="preserve">, </w:t>
      </w:r>
      <w:proofErr w:type="spellStart"/>
      <w:r w:rsidR="006161BC" w:rsidRPr="0023225D">
        <w:rPr>
          <w:rFonts w:cstheme="majorHAnsi"/>
          <w:iCs/>
          <w:szCs w:val="20"/>
        </w:rPr>
        <w:t>Calinesti</w:t>
      </w:r>
      <w:proofErr w:type="spellEnd"/>
      <w:r w:rsidR="006161BC" w:rsidRPr="0023225D">
        <w:rPr>
          <w:rFonts w:cstheme="majorHAnsi"/>
          <w:iCs/>
          <w:szCs w:val="20"/>
        </w:rPr>
        <w:t xml:space="preserve">, </w:t>
      </w:r>
      <w:proofErr w:type="spellStart"/>
      <w:r w:rsidR="006161BC" w:rsidRPr="0023225D">
        <w:rPr>
          <w:rFonts w:cstheme="majorHAnsi"/>
          <w:iCs/>
          <w:szCs w:val="20"/>
        </w:rPr>
        <w:t>Pruteni</w:t>
      </w:r>
      <w:proofErr w:type="spellEnd"/>
      <w:r w:rsidR="006161BC" w:rsidRPr="0023225D">
        <w:rPr>
          <w:rFonts w:cstheme="majorHAnsi"/>
          <w:iCs/>
          <w:szCs w:val="20"/>
        </w:rPr>
        <w:t xml:space="preserve">, </w:t>
      </w:r>
      <w:proofErr w:type="spellStart"/>
      <w:r w:rsidR="006161BC" w:rsidRPr="0023225D">
        <w:rPr>
          <w:rFonts w:cstheme="majorHAnsi"/>
          <w:iCs/>
          <w:szCs w:val="20"/>
        </w:rPr>
        <w:t>Drujeni</w:t>
      </w:r>
      <w:proofErr w:type="spellEnd"/>
      <w:r w:rsidR="006161BC" w:rsidRPr="0023225D">
        <w:rPr>
          <w:rFonts w:cstheme="majorHAnsi"/>
          <w:iCs/>
          <w:szCs w:val="20"/>
        </w:rPr>
        <w:t xml:space="preserve"> villages</w:t>
      </w:r>
      <w:r w:rsidR="006161BC">
        <w:rPr>
          <w:rFonts w:cstheme="majorHAnsi"/>
          <w:iCs/>
          <w:szCs w:val="20"/>
        </w:rPr>
        <w:t xml:space="preserve">, that will need to be consulted in the process of the PA Management Plan development and the discussions on the feasibility of the Ramsar designation. In the Lower Prut Biosphere reserve  </w:t>
      </w:r>
    </w:p>
    <w:p w14:paraId="3602FC39" w14:textId="6365A0C0" w:rsidR="00A1734F" w:rsidRDefault="0016358A" w:rsidP="005C71BD">
      <w:pPr>
        <w:numPr>
          <w:ilvl w:val="1"/>
          <w:numId w:val="13"/>
        </w:numPr>
      </w:pPr>
      <w:r>
        <w:rPr>
          <w:bCs/>
          <w:iCs/>
          <w:szCs w:val="20"/>
        </w:rPr>
        <w:t xml:space="preserve">The </w:t>
      </w:r>
      <w:r w:rsidR="00185AE6" w:rsidRPr="00985350">
        <w:rPr>
          <w:b/>
          <w:iCs/>
          <w:szCs w:val="20"/>
        </w:rPr>
        <w:t>A</w:t>
      </w:r>
      <w:r w:rsidRPr="00985350">
        <w:rPr>
          <w:b/>
          <w:iCs/>
          <w:szCs w:val="20"/>
        </w:rPr>
        <w:t>ctivity 2.2.1.2</w:t>
      </w:r>
      <w:r>
        <w:rPr>
          <w:bCs/>
          <w:iCs/>
          <w:szCs w:val="20"/>
        </w:rPr>
        <w:t xml:space="preserve"> is aiming at the implementation of the hydrotechnical works </w:t>
      </w:r>
      <w:r w:rsidR="00A32381">
        <w:rPr>
          <w:bCs/>
          <w:iCs/>
          <w:szCs w:val="20"/>
        </w:rPr>
        <w:t>for</w:t>
      </w:r>
      <w:r>
        <w:rPr>
          <w:bCs/>
          <w:iCs/>
          <w:szCs w:val="20"/>
        </w:rPr>
        <w:t xml:space="preserve"> the rehabilitation of the old </w:t>
      </w:r>
      <w:proofErr w:type="spellStart"/>
      <w:r>
        <w:rPr>
          <w:bCs/>
          <w:iCs/>
          <w:szCs w:val="20"/>
        </w:rPr>
        <w:t>Camenca</w:t>
      </w:r>
      <w:proofErr w:type="spellEnd"/>
      <w:r>
        <w:rPr>
          <w:bCs/>
          <w:iCs/>
          <w:szCs w:val="20"/>
        </w:rPr>
        <w:t xml:space="preserve"> river watercourse.</w:t>
      </w:r>
      <w:r w:rsidR="00985350">
        <w:rPr>
          <w:bCs/>
          <w:iCs/>
          <w:szCs w:val="20"/>
        </w:rPr>
        <w:t xml:space="preserve"> </w:t>
      </w:r>
      <w:r w:rsidR="000F3322" w:rsidRPr="00AD369E">
        <w:rPr>
          <w:bCs/>
          <w:iCs/>
          <w:szCs w:val="20"/>
        </w:rPr>
        <w:t xml:space="preserve"> </w:t>
      </w:r>
      <w:r>
        <w:rPr>
          <w:bCs/>
          <w:iCs/>
          <w:szCs w:val="20"/>
        </w:rPr>
        <w:t xml:space="preserve">The situation in this case is complicated by the fact that some residents/household  have illegally diverted water for own consumption in </w:t>
      </w:r>
      <w:proofErr w:type="spellStart"/>
      <w:r>
        <w:rPr>
          <w:bCs/>
          <w:iCs/>
          <w:szCs w:val="20"/>
        </w:rPr>
        <w:t>Balatina</w:t>
      </w:r>
      <w:proofErr w:type="spellEnd"/>
      <w:r>
        <w:rPr>
          <w:bCs/>
          <w:iCs/>
          <w:szCs w:val="20"/>
        </w:rPr>
        <w:t xml:space="preserve"> village. The project supported restoration works will re-direct </w:t>
      </w:r>
      <w:proofErr w:type="spellStart"/>
      <w:r>
        <w:rPr>
          <w:bCs/>
          <w:iCs/>
          <w:szCs w:val="20"/>
        </w:rPr>
        <w:t>Camenca</w:t>
      </w:r>
      <w:proofErr w:type="spellEnd"/>
      <w:r>
        <w:rPr>
          <w:bCs/>
          <w:iCs/>
          <w:szCs w:val="20"/>
        </w:rPr>
        <w:t xml:space="preserve"> river flow into its own old riverbed. This means that the river will no longer feed the illegally constr</w:t>
      </w:r>
      <w:r w:rsidR="00A1734F">
        <w:rPr>
          <w:bCs/>
          <w:iCs/>
          <w:szCs w:val="20"/>
        </w:rPr>
        <w:t xml:space="preserve">ucted </w:t>
      </w:r>
      <w:r>
        <w:rPr>
          <w:bCs/>
          <w:iCs/>
          <w:szCs w:val="20"/>
        </w:rPr>
        <w:t>water reservoir</w:t>
      </w:r>
      <w:r w:rsidR="00A1734F">
        <w:rPr>
          <w:bCs/>
          <w:iCs/>
          <w:szCs w:val="20"/>
        </w:rPr>
        <w:t xml:space="preserve">. This situation alone will likely </w:t>
      </w:r>
      <w:r>
        <w:rPr>
          <w:bCs/>
          <w:iCs/>
          <w:szCs w:val="20"/>
        </w:rPr>
        <w:t xml:space="preserve">elicit a negative response </w:t>
      </w:r>
      <w:r w:rsidR="00A1734F">
        <w:rPr>
          <w:bCs/>
          <w:iCs/>
          <w:szCs w:val="20"/>
        </w:rPr>
        <w:t xml:space="preserve">from the respective local residents. </w:t>
      </w:r>
      <w:r>
        <w:rPr>
          <w:bCs/>
          <w:iCs/>
          <w:szCs w:val="20"/>
        </w:rPr>
        <w:t xml:space="preserve"> </w:t>
      </w:r>
      <w:r w:rsidR="003D1465" w:rsidRPr="00A1734F">
        <w:rPr>
          <w:bCs/>
          <w:iCs/>
          <w:szCs w:val="20"/>
        </w:rPr>
        <w:t xml:space="preserve">Targeted assessments </w:t>
      </w:r>
      <w:r w:rsidR="00A1734F">
        <w:rPr>
          <w:bCs/>
          <w:iCs/>
          <w:szCs w:val="20"/>
        </w:rPr>
        <w:t>and dialogue with the owner of the illegal reservoir, and other local community representatives, local authorities , local police and the representatives of the M</w:t>
      </w:r>
      <w:r w:rsidR="00A909F1">
        <w:rPr>
          <w:bCs/>
          <w:iCs/>
          <w:szCs w:val="20"/>
        </w:rPr>
        <w:t>OE</w:t>
      </w:r>
      <w:r w:rsidR="00A1734F">
        <w:rPr>
          <w:bCs/>
          <w:iCs/>
          <w:szCs w:val="20"/>
        </w:rPr>
        <w:t xml:space="preserve">, Moldovan Waters Agency and the </w:t>
      </w:r>
      <w:proofErr w:type="spellStart"/>
      <w:r w:rsidR="00A1734F">
        <w:rPr>
          <w:bCs/>
          <w:iCs/>
          <w:szCs w:val="20"/>
        </w:rPr>
        <w:t>Moldsilva</w:t>
      </w:r>
      <w:proofErr w:type="spellEnd"/>
      <w:r w:rsidR="00A1734F">
        <w:rPr>
          <w:bCs/>
          <w:iCs/>
          <w:szCs w:val="20"/>
        </w:rPr>
        <w:t xml:space="preserve"> </w:t>
      </w:r>
      <w:r w:rsidR="006161BC">
        <w:rPr>
          <w:bCs/>
          <w:iCs/>
          <w:szCs w:val="20"/>
        </w:rPr>
        <w:t>Agency</w:t>
      </w:r>
      <w:r w:rsidR="00A1734F">
        <w:rPr>
          <w:bCs/>
          <w:iCs/>
          <w:szCs w:val="20"/>
        </w:rPr>
        <w:t xml:space="preserve"> including the Royal Forest Nature Reserve management/staff will be organized starting with the inception phase, in order to discuss this situation, inform about the project’s activities and hopefully get to an amicable resolution.</w:t>
      </w:r>
      <w:bookmarkStart w:id="212" w:name="_Hlk78130161"/>
      <w:r w:rsidR="006161BC" w:rsidRPr="006161BC">
        <w:rPr>
          <w:bCs/>
          <w:iCs/>
          <w:szCs w:val="20"/>
        </w:rPr>
        <w:t xml:space="preserve"> </w:t>
      </w:r>
      <w:r w:rsidR="006161BC">
        <w:rPr>
          <w:bCs/>
          <w:iCs/>
          <w:szCs w:val="20"/>
        </w:rPr>
        <w:t>The stakeholders involved are the following:  the local communities in the affected villages (</w:t>
      </w:r>
      <w:r w:rsidR="006161BC">
        <w:rPr>
          <w:rFonts w:cstheme="majorHAnsi"/>
          <w:iCs/>
          <w:szCs w:val="20"/>
        </w:rPr>
        <w:t xml:space="preserve">in particular </w:t>
      </w:r>
      <w:r w:rsidR="006161BC" w:rsidRPr="0023225D">
        <w:rPr>
          <w:rFonts w:cstheme="majorHAnsi"/>
          <w:iCs/>
          <w:szCs w:val="20"/>
        </w:rPr>
        <w:t xml:space="preserve"> </w:t>
      </w:r>
      <w:proofErr w:type="spellStart"/>
      <w:r w:rsidR="006161BC" w:rsidRPr="0023225D">
        <w:rPr>
          <w:rFonts w:cstheme="majorHAnsi"/>
          <w:iCs/>
          <w:szCs w:val="20"/>
        </w:rPr>
        <w:t>Balatina</w:t>
      </w:r>
      <w:proofErr w:type="spellEnd"/>
      <w:r w:rsidR="006161BC" w:rsidRPr="0023225D">
        <w:rPr>
          <w:rFonts w:cstheme="majorHAnsi"/>
          <w:iCs/>
          <w:szCs w:val="20"/>
        </w:rPr>
        <w:t xml:space="preserve">, </w:t>
      </w:r>
      <w:proofErr w:type="spellStart"/>
      <w:r w:rsidR="006161BC" w:rsidRPr="0023225D">
        <w:rPr>
          <w:rFonts w:cstheme="majorHAnsi"/>
          <w:iCs/>
          <w:szCs w:val="20"/>
        </w:rPr>
        <w:t>Cuhnesti</w:t>
      </w:r>
      <w:proofErr w:type="spellEnd"/>
      <w:r w:rsidR="006161BC" w:rsidRPr="0023225D">
        <w:rPr>
          <w:rFonts w:cstheme="majorHAnsi"/>
          <w:iCs/>
          <w:szCs w:val="20"/>
        </w:rPr>
        <w:t xml:space="preserve">, </w:t>
      </w:r>
      <w:proofErr w:type="spellStart"/>
      <w:r w:rsidR="006E02F3">
        <w:rPr>
          <w:rFonts w:cstheme="majorHAnsi"/>
          <w:iCs/>
          <w:szCs w:val="20"/>
        </w:rPr>
        <w:t>Tomestii</w:t>
      </w:r>
      <w:proofErr w:type="spellEnd"/>
      <w:r w:rsidR="006E02F3">
        <w:rPr>
          <w:rFonts w:cstheme="majorHAnsi"/>
          <w:iCs/>
          <w:szCs w:val="20"/>
        </w:rPr>
        <w:t xml:space="preserve"> </w:t>
      </w:r>
      <w:proofErr w:type="spellStart"/>
      <w:r w:rsidR="006E02F3">
        <w:rPr>
          <w:rFonts w:cstheme="majorHAnsi"/>
          <w:iCs/>
          <w:szCs w:val="20"/>
        </w:rPr>
        <w:t>Noi</w:t>
      </w:r>
      <w:proofErr w:type="spellEnd"/>
      <w:r w:rsidR="006E02F3">
        <w:rPr>
          <w:rFonts w:cstheme="majorHAnsi"/>
          <w:iCs/>
          <w:szCs w:val="20"/>
        </w:rPr>
        <w:t xml:space="preserve">, </w:t>
      </w:r>
      <w:proofErr w:type="spellStart"/>
      <w:r w:rsidR="006E02F3">
        <w:rPr>
          <w:rFonts w:cstheme="majorHAnsi"/>
          <w:iCs/>
          <w:szCs w:val="20"/>
        </w:rPr>
        <w:t>Movileni</w:t>
      </w:r>
      <w:proofErr w:type="spellEnd"/>
      <w:r w:rsidR="006161BC">
        <w:rPr>
          <w:rFonts w:cstheme="majorHAnsi"/>
          <w:iCs/>
          <w:szCs w:val="20"/>
        </w:rPr>
        <w:t xml:space="preserve"> </w:t>
      </w:r>
      <w:r w:rsidR="006161BC" w:rsidRPr="0023225D">
        <w:rPr>
          <w:rFonts w:cstheme="majorHAnsi"/>
          <w:iCs/>
          <w:szCs w:val="20"/>
        </w:rPr>
        <w:t>villages</w:t>
      </w:r>
      <w:r w:rsidR="006161BC">
        <w:rPr>
          <w:rFonts w:cstheme="majorHAnsi"/>
          <w:iCs/>
          <w:szCs w:val="20"/>
        </w:rPr>
        <w:t xml:space="preserve">); the local authorities; the </w:t>
      </w:r>
      <w:proofErr w:type="spellStart"/>
      <w:r w:rsidR="006161BC">
        <w:rPr>
          <w:rFonts w:cstheme="majorHAnsi"/>
          <w:iCs/>
          <w:szCs w:val="20"/>
        </w:rPr>
        <w:t>Camenca</w:t>
      </w:r>
      <w:proofErr w:type="spellEnd"/>
      <w:r w:rsidR="006161BC">
        <w:rPr>
          <w:rFonts w:cstheme="majorHAnsi"/>
          <w:iCs/>
          <w:szCs w:val="20"/>
        </w:rPr>
        <w:t xml:space="preserve"> Basin Committee; local NGOs familiar with this region such as the Association of Women for Environmental Protection and Sustainable Development; </w:t>
      </w:r>
      <w:proofErr w:type="spellStart"/>
      <w:r w:rsidR="006161BC">
        <w:rPr>
          <w:rFonts w:cstheme="majorHAnsi"/>
          <w:iCs/>
          <w:szCs w:val="20"/>
        </w:rPr>
        <w:t>Moldsilva</w:t>
      </w:r>
      <w:proofErr w:type="spellEnd"/>
      <w:r w:rsidR="006161BC">
        <w:rPr>
          <w:rFonts w:cstheme="majorHAnsi"/>
          <w:iCs/>
          <w:szCs w:val="20"/>
        </w:rPr>
        <w:t xml:space="preserve"> Agency; Moldovan Waters Agency; and the Ministry of Agriculture, Regional Development and Environment; local policy and local environmental inspectors; Royal Forest Administration. </w:t>
      </w:r>
      <w:bookmarkEnd w:id="212"/>
      <w:r w:rsidR="00A1734F">
        <w:rPr>
          <w:bCs/>
          <w:iCs/>
          <w:szCs w:val="20"/>
        </w:rPr>
        <w:t xml:space="preserve"> The Process </w:t>
      </w:r>
      <w:r w:rsidR="00A32381">
        <w:rPr>
          <w:bCs/>
          <w:iCs/>
          <w:szCs w:val="20"/>
        </w:rPr>
        <w:t>Framework</w:t>
      </w:r>
      <w:r w:rsidR="00A1734F">
        <w:rPr>
          <w:bCs/>
          <w:iCs/>
          <w:szCs w:val="20"/>
        </w:rPr>
        <w:t xml:space="preserve"> in this situation </w:t>
      </w:r>
      <w:r w:rsidR="00A1734F" w:rsidRPr="00985350">
        <w:rPr>
          <w:b/>
          <w:iCs/>
          <w:szCs w:val="20"/>
          <w:u w:val="single"/>
        </w:rPr>
        <w:t>will encompass two stages</w:t>
      </w:r>
      <w:r w:rsidR="00A1734F" w:rsidRPr="00985350">
        <w:rPr>
          <w:b/>
          <w:iCs/>
          <w:szCs w:val="20"/>
        </w:rPr>
        <w:t>:</w:t>
      </w:r>
      <w:r w:rsidR="00A1734F">
        <w:rPr>
          <w:bCs/>
          <w:iCs/>
          <w:szCs w:val="20"/>
        </w:rPr>
        <w:t xml:space="preserve"> </w:t>
      </w:r>
    </w:p>
    <w:p w14:paraId="624184CF" w14:textId="77777777" w:rsidR="00A1734F" w:rsidRDefault="00A1734F" w:rsidP="005C71BD">
      <w:pPr>
        <w:numPr>
          <w:ilvl w:val="3"/>
          <w:numId w:val="13"/>
        </w:numPr>
      </w:pPr>
      <w:r w:rsidRPr="00A1734F">
        <w:rPr>
          <w:szCs w:val="20"/>
          <w:shd w:val="clear" w:color="auto" w:fill="FFFFFF"/>
        </w:rPr>
        <w:t xml:space="preserve">During the inception phase,  the project will start the Process Framework’s  </w:t>
      </w:r>
      <w:r w:rsidRPr="00985350">
        <w:rPr>
          <w:b/>
          <w:bCs/>
          <w:szCs w:val="20"/>
          <w:u w:val="single"/>
          <w:shd w:val="clear" w:color="auto" w:fill="FFFFFF"/>
        </w:rPr>
        <w:t>first round</w:t>
      </w:r>
      <w:r w:rsidRPr="00A1734F">
        <w:rPr>
          <w:szCs w:val="20"/>
          <w:shd w:val="clear" w:color="auto" w:fill="FFFFFF"/>
        </w:rPr>
        <w:t xml:space="preserve"> of comprehensive consultations at local level, in the affected villages, involving the Ministry of Regional Development, Agriculture and Environment; the Moldovan Waters Agency  and </w:t>
      </w:r>
      <w:proofErr w:type="spellStart"/>
      <w:r w:rsidRPr="00A1734F">
        <w:rPr>
          <w:szCs w:val="20"/>
          <w:shd w:val="clear" w:color="auto" w:fill="FFFFFF"/>
        </w:rPr>
        <w:t>Moldsilva</w:t>
      </w:r>
      <w:proofErr w:type="spellEnd"/>
      <w:r w:rsidRPr="00A1734F">
        <w:rPr>
          <w:szCs w:val="20"/>
          <w:shd w:val="clear" w:color="auto" w:fill="FFFFFF"/>
        </w:rPr>
        <w:t xml:space="preserve"> Agency  with the PA Royal Forest Nature Reserve staff as well as the local environmental inspectors and local authorities namely the mayors  of the villages located in the proximity of the envisaged hydrological works- especially </w:t>
      </w:r>
      <w:proofErr w:type="spellStart"/>
      <w:r w:rsidRPr="00A1734F">
        <w:rPr>
          <w:szCs w:val="20"/>
          <w:shd w:val="clear" w:color="auto" w:fill="FFFFFF"/>
        </w:rPr>
        <w:t>Balatina</w:t>
      </w:r>
      <w:proofErr w:type="spellEnd"/>
      <w:r w:rsidRPr="00A1734F">
        <w:rPr>
          <w:szCs w:val="20"/>
          <w:shd w:val="clear" w:color="auto" w:fill="FFFFFF"/>
        </w:rPr>
        <w:t xml:space="preserve"> </w:t>
      </w:r>
      <w:r w:rsidRPr="00A1734F">
        <w:rPr>
          <w:szCs w:val="20"/>
          <w:shd w:val="clear" w:color="auto" w:fill="FFFFFF"/>
        </w:rPr>
        <w:lastRenderedPageBreak/>
        <w:t xml:space="preserve">village. The village has about 3815 people, and the discussions will aim  in principle to inform about the intended works, assess local acceptance, raise awareness on the benefits of the rehabilitation of the old watercourse and agree on the next steps, identify the households located near the proposed hydrological intervention site and assess potential  impact on these households, and identify the appropriate measures to address illegal earth dam constructions on the old water course of </w:t>
      </w:r>
      <w:proofErr w:type="spellStart"/>
      <w:r w:rsidRPr="00A1734F">
        <w:rPr>
          <w:szCs w:val="20"/>
          <w:shd w:val="clear" w:color="auto" w:fill="FFFFFF"/>
        </w:rPr>
        <w:t>Camenca</w:t>
      </w:r>
      <w:proofErr w:type="spellEnd"/>
      <w:r w:rsidRPr="00A1734F">
        <w:rPr>
          <w:szCs w:val="20"/>
          <w:shd w:val="clear" w:color="auto" w:fill="FFFFFF"/>
        </w:rPr>
        <w:t xml:space="preserve"> river. Addressing the existing illegal constructions is of outmost importance. </w:t>
      </w:r>
    </w:p>
    <w:p w14:paraId="1F6C72B7" w14:textId="23B9D5BC" w:rsidR="00A1734F" w:rsidRPr="00A1734F" w:rsidRDefault="00A1734F" w:rsidP="005C71BD">
      <w:pPr>
        <w:numPr>
          <w:ilvl w:val="3"/>
          <w:numId w:val="13"/>
        </w:numPr>
        <w:ind w:left="2552" w:hanging="32"/>
      </w:pPr>
      <w:r w:rsidRPr="00985350">
        <w:rPr>
          <w:rFonts w:cstheme="majorHAnsi"/>
          <w:b/>
          <w:bCs/>
          <w:iCs/>
          <w:szCs w:val="20"/>
          <w:u w:val="single"/>
        </w:rPr>
        <w:t>The second round of consultations</w:t>
      </w:r>
      <w:r w:rsidRPr="00A1734F">
        <w:rPr>
          <w:rFonts w:cstheme="majorHAnsi"/>
          <w:iCs/>
          <w:szCs w:val="20"/>
        </w:rPr>
        <w:t xml:space="preserve"> </w:t>
      </w:r>
      <w:r>
        <w:rPr>
          <w:rFonts w:cstheme="majorHAnsi"/>
          <w:iCs/>
          <w:szCs w:val="20"/>
        </w:rPr>
        <w:t xml:space="preserve">under the Process Framework </w:t>
      </w:r>
      <w:r w:rsidRPr="00A1734F">
        <w:rPr>
          <w:rFonts w:cstheme="majorHAnsi"/>
          <w:iCs/>
          <w:szCs w:val="20"/>
        </w:rPr>
        <w:t>will be held after the Feasibility Study will be finalized</w:t>
      </w:r>
      <w:r w:rsidR="00A32381">
        <w:rPr>
          <w:rFonts w:cstheme="majorHAnsi"/>
          <w:iCs/>
          <w:szCs w:val="20"/>
        </w:rPr>
        <w:t xml:space="preserve"> (</w:t>
      </w:r>
      <w:r w:rsidR="00A32381" w:rsidRPr="00A32381">
        <w:rPr>
          <w:rFonts w:cstheme="majorHAnsi"/>
          <w:i/>
          <w:szCs w:val="20"/>
        </w:rPr>
        <w:t xml:space="preserve">please see Project Document Activity 2.2.1.2 </w:t>
      </w:r>
      <w:r w:rsidR="00A32381">
        <w:rPr>
          <w:rFonts w:cstheme="majorHAnsi"/>
          <w:i/>
          <w:szCs w:val="20"/>
        </w:rPr>
        <w:t>with regard to</w:t>
      </w:r>
      <w:r w:rsidR="00A32381" w:rsidRPr="00A32381">
        <w:rPr>
          <w:rFonts w:cstheme="majorHAnsi"/>
          <w:i/>
          <w:szCs w:val="20"/>
        </w:rPr>
        <w:t xml:space="preserve"> mandatory sequencing of the </w:t>
      </w:r>
      <w:r w:rsidR="00A32381">
        <w:rPr>
          <w:rFonts w:cstheme="majorHAnsi"/>
          <w:i/>
          <w:szCs w:val="20"/>
        </w:rPr>
        <w:t>project ‘s work i.e. all the</w:t>
      </w:r>
      <w:r w:rsidR="00A32381" w:rsidRPr="00A32381">
        <w:rPr>
          <w:rFonts w:cstheme="majorHAnsi"/>
          <w:i/>
          <w:szCs w:val="20"/>
        </w:rPr>
        <w:t xml:space="preserve"> legal matters</w:t>
      </w:r>
      <w:r w:rsidR="00A32381">
        <w:rPr>
          <w:rFonts w:cstheme="majorHAnsi"/>
          <w:i/>
          <w:szCs w:val="20"/>
        </w:rPr>
        <w:t xml:space="preserve"> must be addressed</w:t>
      </w:r>
      <w:r w:rsidR="00A32381" w:rsidRPr="00A32381">
        <w:rPr>
          <w:rFonts w:cstheme="majorHAnsi"/>
          <w:i/>
          <w:szCs w:val="20"/>
        </w:rPr>
        <w:t xml:space="preserve"> and local </w:t>
      </w:r>
      <w:r w:rsidR="00A32381">
        <w:rPr>
          <w:rFonts w:cstheme="majorHAnsi"/>
          <w:i/>
          <w:szCs w:val="20"/>
        </w:rPr>
        <w:t xml:space="preserve">authority </w:t>
      </w:r>
      <w:r w:rsidR="00A32381" w:rsidRPr="00A32381">
        <w:rPr>
          <w:rFonts w:cstheme="majorHAnsi"/>
          <w:i/>
          <w:szCs w:val="20"/>
        </w:rPr>
        <w:t xml:space="preserve"> endorsements must be secured before commissioning the Feasibility Study</w:t>
      </w:r>
      <w:r w:rsidR="00A32381">
        <w:rPr>
          <w:rFonts w:cstheme="majorHAnsi"/>
          <w:iCs/>
          <w:szCs w:val="20"/>
        </w:rPr>
        <w:t>)</w:t>
      </w:r>
      <w:r w:rsidRPr="00A1734F">
        <w:rPr>
          <w:rFonts w:cstheme="majorHAnsi"/>
          <w:iCs/>
          <w:szCs w:val="20"/>
        </w:rPr>
        <w:t xml:space="preserve">. The project will work with the existing </w:t>
      </w:r>
      <w:proofErr w:type="spellStart"/>
      <w:r w:rsidRPr="00A1734F">
        <w:rPr>
          <w:rFonts w:cstheme="majorHAnsi"/>
          <w:iCs/>
          <w:szCs w:val="20"/>
        </w:rPr>
        <w:t>Camenca</w:t>
      </w:r>
      <w:proofErr w:type="spellEnd"/>
      <w:r w:rsidRPr="00A1734F">
        <w:rPr>
          <w:rFonts w:cstheme="majorHAnsi"/>
          <w:iCs/>
          <w:szCs w:val="20"/>
        </w:rPr>
        <w:t xml:space="preserve"> Sub-basin Committee and hold local consultations aiming at fully engaging the  local communities  located in the floodplain area. There are 14 villages located in the area but only a handful of them are located more or less in the proximity of the project intervention site (</w:t>
      </w:r>
      <w:proofErr w:type="spellStart"/>
      <w:r w:rsidRPr="00A1734F">
        <w:rPr>
          <w:rFonts w:cstheme="majorHAnsi"/>
          <w:iCs/>
          <w:szCs w:val="20"/>
        </w:rPr>
        <w:t>Balatina</w:t>
      </w:r>
      <w:proofErr w:type="spellEnd"/>
      <w:r w:rsidRPr="00A1734F">
        <w:rPr>
          <w:rFonts w:cstheme="majorHAnsi"/>
          <w:iCs/>
          <w:szCs w:val="20"/>
        </w:rPr>
        <w:t xml:space="preserve">, </w:t>
      </w:r>
      <w:proofErr w:type="spellStart"/>
      <w:r w:rsidRPr="00A1734F">
        <w:rPr>
          <w:rFonts w:cstheme="majorHAnsi"/>
          <w:iCs/>
          <w:szCs w:val="20"/>
        </w:rPr>
        <w:t>Cuhnesti</w:t>
      </w:r>
      <w:proofErr w:type="spellEnd"/>
      <w:r w:rsidRPr="00A1734F">
        <w:rPr>
          <w:rFonts w:cstheme="majorHAnsi"/>
          <w:iCs/>
          <w:szCs w:val="20"/>
        </w:rPr>
        <w:t xml:space="preserve"> and </w:t>
      </w:r>
      <w:proofErr w:type="spellStart"/>
      <w:r w:rsidRPr="00A1734F">
        <w:rPr>
          <w:rFonts w:cstheme="majorHAnsi"/>
          <w:iCs/>
          <w:szCs w:val="20"/>
        </w:rPr>
        <w:t>Tomestii</w:t>
      </w:r>
      <w:proofErr w:type="spellEnd"/>
      <w:r w:rsidRPr="00A1734F">
        <w:rPr>
          <w:rFonts w:cstheme="majorHAnsi"/>
          <w:iCs/>
          <w:szCs w:val="20"/>
        </w:rPr>
        <w:t xml:space="preserve"> </w:t>
      </w:r>
      <w:proofErr w:type="spellStart"/>
      <w:r w:rsidRPr="00A1734F">
        <w:rPr>
          <w:rFonts w:cstheme="majorHAnsi"/>
          <w:iCs/>
          <w:szCs w:val="20"/>
        </w:rPr>
        <w:t>Noi</w:t>
      </w:r>
      <w:proofErr w:type="spellEnd"/>
      <w:r w:rsidRPr="00A1734F">
        <w:rPr>
          <w:rFonts w:cstheme="majorHAnsi"/>
          <w:iCs/>
          <w:szCs w:val="20"/>
        </w:rPr>
        <w:t xml:space="preserve"> and </w:t>
      </w:r>
      <w:proofErr w:type="spellStart"/>
      <w:r w:rsidRPr="00A1734F">
        <w:rPr>
          <w:rFonts w:cstheme="majorHAnsi"/>
          <w:iCs/>
          <w:szCs w:val="20"/>
        </w:rPr>
        <w:t>Movileni</w:t>
      </w:r>
      <w:proofErr w:type="spellEnd"/>
      <w:r w:rsidRPr="00A1734F">
        <w:rPr>
          <w:rFonts w:cstheme="majorHAnsi"/>
          <w:iCs/>
          <w:szCs w:val="20"/>
        </w:rPr>
        <w:t xml:space="preserve"> in particular). The project will facilitate the approval of the  feasibility study by the local authorities.  If any economic displacement will be validated</w:t>
      </w:r>
      <w:r w:rsidR="000A20F3">
        <w:rPr>
          <w:rFonts w:cstheme="majorHAnsi"/>
          <w:iCs/>
          <w:szCs w:val="20"/>
        </w:rPr>
        <w:t xml:space="preserve">, </w:t>
      </w:r>
      <w:r w:rsidRPr="00A1734F">
        <w:rPr>
          <w:rFonts w:cstheme="majorHAnsi"/>
          <w:iCs/>
          <w:szCs w:val="20"/>
        </w:rPr>
        <w:t xml:space="preserve"> the project will develop a Livelihood Action Plan</w:t>
      </w:r>
      <w:r w:rsidR="000A20F3">
        <w:rPr>
          <w:rFonts w:cstheme="majorHAnsi"/>
          <w:iCs/>
          <w:szCs w:val="20"/>
        </w:rPr>
        <w:t xml:space="preserve"> and will deploy compensatory mechanisms as needed.</w:t>
      </w:r>
    </w:p>
    <w:p w14:paraId="269652E0" w14:textId="1D00F34B" w:rsidR="00EA445D" w:rsidRDefault="00EA445D" w:rsidP="005C71BD">
      <w:pPr>
        <w:pStyle w:val="ListParagraph"/>
        <w:numPr>
          <w:ilvl w:val="0"/>
          <w:numId w:val="45"/>
        </w:numPr>
      </w:pPr>
      <w:r w:rsidRPr="007526F6">
        <w:rPr>
          <w:u w:val="single"/>
        </w:rPr>
        <w:t>Livelihood Action Plan</w:t>
      </w:r>
      <w:r w:rsidR="003E113C" w:rsidRPr="007526F6">
        <w:rPr>
          <w:u w:val="single"/>
        </w:rPr>
        <w:t xml:space="preserve"> (for </w:t>
      </w:r>
      <w:r w:rsidR="00B70DFE" w:rsidRPr="007526F6">
        <w:rPr>
          <w:u w:val="single"/>
        </w:rPr>
        <w:t>Biodiversity/Pas work</w:t>
      </w:r>
      <w:r w:rsidR="003E113C" w:rsidRPr="007526F6">
        <w:rPr>
          <w:u w:val="single"/>
        </w:rPr>
        <w:t xml:space="preserve"> above</w:t>
      </w:r>
      <w:r w:rsidR="00B70DFE" w:rsidRPr="007526F6">
        <w:rPr>
          <w:u w:val="single"/>
        </w:rPr>
        <w:t>, if needed</w:t>
      </w:r>
      <w:r w:rsidR="003E113C" w:rsidRPr="007526F6">
        <w:rPr>
          <w:u w:val="single"/>
        </w:rPr>
        <w:t>)</w:t>
      </w:r>
      <w:r w:rsidRPr="008552D2">
        <w:t xml:space="preserve">: </w:t>
      </w:r>
      <w:r>
        <w:t>If determined necessary by  targeted assessments at project sites, a</w:t>
      </w:r>
      <w:r w:rsidRPr="008552D2">
        <w:t xml:space="preserve"> Livelihood Action Plan </w:t>
      </w:r>
      <w:r w:rsidR="003E113C">
        <w:t xml:space="preserve">will </w:t>
      </w:r>
      <w:r>
        <w:t>be</w:t>
      </w:r>
      <w:r w:rsidRPr="008552D2">
        <w:t xml:space="preserve"> </w:t>
      </w:r>
      <w:r>
        <w:t xml:space="preserve">developed, in case the </w:t>
      </w:r>
      <w:r w:rsidRPr="008552D2">
        <w:t xml:space="preserve">project activities </w:t>
      </w:r>
      <w:r>
        <w:t xml:space="preserve"> will cause</w:t>
      </w:r>
      <w:r w:rsidRPr="008552D2">
        <w:t xml:space="preserve"> directly or indirectly</w:t>
      </w:r>
      <w:r>
        <w:t>,</w:t>
      </w:r>
      <w:r w:rsidRPr="008552D2">
        <w:t xml:space="preserve"> economic displacement whereby the livelihoods of individuals or communities are restricted, partially, or fully, in their access to land or resources to support their economic well-being.  </w:t>
      </w:r>
      <w:r>
        <w:t xml:space="preserve"> </w:t>
      </w:r>
      <w:r w:rsidRPr="008552D2">
        <w:t xml:space="preserve">These action plans will address beneficiary participation in economic displacement decision-making, adequate (full and fair) compensation and assistance, as well as risk management to ensure that livelihoods are at least as good as prior to the program implementation and that the livelihoods of poor and marginalized are improved.  The plan will include independent monitoring procedures, clarification of land rights consistent with applicable law, and outline capacity, training, and development actions targeting beneficiaries’ livelihoods. It will ensure that UNDP SES requirements, best practice standards, and mitigation measures are being met, such that Program activities involving economic displacement cannot proceed until completion of livelihood action plans that are site-specific. </w:t>
      </w:r>
      <w:r>
        <w:t>Where impacts on the economically displaced population are minor, an abbreviated action plan may be developed that establishes the eligibility criteria for economic compensations for the affected persons.</w:t>
      </w:r>
    </w:p>
    <w:p w14:paraId="67903892" w14:textId="7DA9818A" w:rsidR="004A660F" w:rsidRPr="00AC2355" w:rsidRDefault="007526F6" w:rsidP="005C71BD">
      <w:pPr>
        <w:numPr>
          <w:ilvl w:val="3"/>
          <w:numId w:val="45"/>
        </w:numPr>
        <w:ind w:left="2552" w:firstLine="0"/>
        <w:rPr>
          <w:szCs w:val="20"/>
        </w:rPr>
      </w:pPr>
      <w:r w:rsidRPr="00AC2355">
        <w:rPr>
          <w:szCs w:val="20"/>
        </w:rPr>
        <w:t xml:space="preserve">If confirmed by the targeted assessment, the risk of economic displacement will be mitigated by compensatory measures. </w:t>
      </w:r>
      <w:r w:rsidR="00AC2355" w:rsidRPr="00AC2355">
        <w:rPr>
          <w:b/>
          <w:bCs/>
          <w:szCs w:val="20"/>
        </w:rPr>
        <w:t xml:space="preserve">Women, women headed households, youth, </w:t>
      </w:r>
      <w:r w:rsidR="00D8486D">
        <w:rPr>
          <w:b/>
          <w:bCs/>
          <w:szCs w:val="20"/>
        </w:rPr>
        <w:t xml:space="preserve">Roma minority, </w:t>
      </w:r>
      <w:r w:rsidR="00AC2355" w:rsidRPr="00AC2355">
        <w:rPr>
          <w:b/>
          <w:bCs/>
          <w:szCs w:val="20"/>
        </w:rPr>
        <w:t>veterans, poor families , will have priority, and will be helped first if risk of economic displacement will be confirmed</w:t>
      </w:r>
      <w:r w:rsidR="00AC2355" w:rsidRPr="00AC2355">
        <w:rPr>
          <w:szCs w:val="20"/>
        </w:rPr>
        <w:t xml:space="preserve">. </w:t>
      </w:r>
      <w:r w:rsidRPr="00AC2355">
        <w:rPr>
          <w:szCs w:val="20"/>
        </w:rPr>
        <w:t xml:space="preserve">The compensatory measures will be identified during the assessments and dialogue with local communities, and </w:t>
      </w:r>
      <w:r w:rsidR="000A20F3" w:rsidRPr="00AC2355">
        <w:rPr>
          <w:szCs w:val="20"/>
        </w:rPr>
        <w:t xml:space="preserve">will be tailored </w:t>
      </w:r>
      <w:r w:rsidRPr="00AC2355">
        <w:rPr>
          <w:szCs w:val="20"/>
        </w:rPr>
        <w:t>according to the local residents’ needs  but in principle it is envisaged that the project will offer non-monetary compensations</w:t>
      </w:r>
      <w:r w:rsidR="000A20F3" w:rsidRPr="00AC2355">
        <w:rPr>
          <w:szCs w:val="20"/>
        </w:rPr>
        <w:t xml:space="preserve"> for repairs and/or support to  biodiversity-friendly local initiatives </w:t>
      </w:r>
      <w:r w:rsidRPr="00AC2355">
        <w:rPr>
          <w:szCs w:val="20"/>
        </w:rPr>
        <w:t xml:space="preserve"> (up to 500-1000 USD per affected household- from GEF resources; any additional expenses will be covered by co-financing as necessary)  to support the affected households e.g. repairs of basements that may be affected by the increased moisture caused by the increase of groundwater level as a result of the river restoration works; support to rehabilitate any potential private land that may be affected by the increase of groundwater level; support to backyard greenhouses; support to processing medicinal plants; buying  seeds or other biological materials; support to small poultry farming </w:t>
      </w:r>
      <w:r w:rsidR="000A20F3" w:rsidRPr="00AC2355">
        <w:rPr>
          <w:szCs w:val="20"/>
        </w:rPr>
        <w:t xml:space="preserve">and/or drip irrigation </w:t>
      </w:r>
      <w:r w:rsidRPr="00AC2355">
        <w:rPr>
          <w:szCs w:val="20"/>
        </w:rPr>
        <w:t xml:space="preserve">etc. </w:t>
      </w:r>
    </w:p>
    <w:p w14:paraId="27864958" w14:textId="60C1B997" w:rsidR="00AC2FF5" w:rsidRDefault="00AC2FF5" w:rsidP="00DA2CC2">
      <w:pPr>
        <w:spacing w:before="0" w:after="0"/>
        <w:rPr>
          <w:rFonts w:cstheme="minorHAnsi"/>
        </w:rPr>
      </w:pPr>
    </w:p>
    <w:p w14:paraId="68459017" w14:textId="77777777" w:rsidR="00116318" w:rsidRDefault="00116318" w:rsidP="00116318">
      <w:pPr>
        <w:spacing w:before="0" w:after="0"/>
        <w:rPr>
          <w:rFonts w:cstheme="minorHAnsi"/>
        </w:rPr>
      </w:pPr>
    </w:p>
    <w:p w14:paraId="4FB5BFDC" w14:textId="6D73292D" w:rsidR="00116318" w:rsidRPr="00EA445D" w:rsidRDefault="00BC0E6E" w:rsidP="005C71BD">
      <w:pPr>
        <w:pStyle w:val="ListParagraph"/>
        <w:numPr>
          <w:ilvl w:val="0"/>
          <w:numId w:val="35"/>
        </w:numPr>
        <w:shd w:val="clear" w:color="auto" w:fill="DBE5F1" w:themeFill="accent1" w:themeFillTint="33"/>
        <w:spacing w:before="0" w:after="0"/>
        <w:rPr>
          <w:rFonts w:cstheme="minorHAnsi"/>
          <w:b/>
          <w:bCs/>
          <w:szCs w:val="20"/>
          <w:u w:val="single"/>
        </w:rPr>
      </w:pPr>
      <w:r>
        <w:rPr>
          <w:rFonts w:cstheme="minorHAnsi"/>
          <w:b/>
          <w:bCs/>
          <w:szCs w:val="20"/>
          <w:u w:val="single"/>
        </w:rPr>
        <w:lastRenderedPageBreak/>
        <w:t xml:space="preserve">Screening procedures for undefined activities </w:t>
      </w:r>
    </w:p>
    <w:p w14:paraId="02F9CDF8" w14:textId="445F5D17" w:rsidR="00116318" w:rsidRDefault="00116318" w:rsidP="00DA2CC2">
      <w:pPr>
        <w:spacing w:before="0" w:after="0"/>
        <w:rPr>
          <w:rFonts w:cstheme="minorHAnsi"/>
        </w:rPr>
      </w:pPr>
    </w:p>
    <w:p w14:paraId="19830577" w14:textId="7BA1BA37" w:rsidR="00116318" w:rsidRDefault="00BC0E6E" w:rsidP="00DA2CC2">
      <w:pPr>
        <w:spacing w:before="0" w:after="0"/>
        <w:rPr>
          <w:rFonts w:cstheme="minorHAnsi"/>
        </w:rPr>
      </w:pPr>
      <w:r>
        <w:rPr>
          <w:rFonts w:cstheme="minorHAnsi"/>
        </w:rPr>
        <w:t>The screening (using UNDP SESP) will be applied to the following activities</w:t>
      </w:r>
      <w:r w:rsidR="00C00612">
        <w:rPr>
          <w:rFonts w:cstheme="minorHAnsi"/>
        </w:rPr>
        <w:t>, as part of the process for developing and/or selecting these currently undefined activities</w:t>
      </w:r>
      <w:r>
        <w:rPr>
          <w:rFonts w:cstheme="minorHAnsi"/>
        </w:rPr>
        <w:t>:</w:t>
      </w:r>
    </w:p>
    <w:p w14:paraId="403CFC36" w14:textId="77777777" w:rsidR="00C00612" w:rsidRDefault="00C00612" w:rsidP="00DA2CC2">
      <w:pPr>
        <w:spacing w:before="0" w:after="0"/>
        <w:rPr>
          <w:rFonts w:cstheme="minorHAnsi"/>
        </w:rPr>
      </w:pPr>
    </w:p>
    <w:p w14:paraId="45AA3BBB" w14:textId="4C87D4C2" w:rsidR="00BC0E6E" w:rsidRPr="00F012E9" w:rsidRDefault="00F012E9" w:rsidP="00DA2CC2">
      <w:pPr>
        <w:spacing w:before="0" w:after="0"/>
        <w:rPr>
          <w:rFonts w:cstheme="minorHAnsi"/>
          <w:szCs w:val="20"/>
          <w:lang w:val="ro-RO"/>
        </w:rPr>
      </w:pPr>
      <w:r w:rsidRPr="00F012E9">
        <w:rPr>
          <w:rFonts w:cstheme="minorHAnsi"/>
          <w:iCs/>
          <w:szCs w:val="20"/>
          <w:u w:val="single"/>
        </w:rPr>
        <w:t>Activity 3.1.2.1 Development of local tourism routes involving at least 2 local municipalities in the Lower Prut Biosphere Reserve</w:t>
      </w:r>
      <w:r w:rsidRPr="00F012E9">
        <w:rPr>
          <w:rFonts w:cstheme="minorHAnsi"/>
          <w:iCs/>
          <w:szCs w:val="20"/>
        </w:rPr>
        <w:t xml:space="preserve">  The project will support the development of</w:t>
      </w:r>
      <w:r w:rsidRPr="00F012E9">
        <w:rPr>
          <w:rFonts w:cstheme="minorHAnsi"/>
          <w:szCs w:val="20"/>
          <w:lang w:eastAsia="en-GB"/>
        </w:rPr>
        <w:t xml:space="preserve"> one local eco-tourist initiative that would expand the existing tourist routes and add other components such as bird watching tours in Lower Prut Biosphere Reserve. The tourist route should be developed based on the  analysis and application of the international best practices in promoting sustainable tourism in PAs and UNEP/CBD International Guidelines for Sustainable Tourism,  MAB UNESCO and Ramsar guidelines. The project-supported tourist route at local level is proposed to combine</w:t>
      </w:r>
      <w:r w:rsidRPr="00F012E9">
        <w:rPr>
          <w:rFonts w:cstheme="minorHAnsi"/>
          <w:szCs w:val="20"/>
          <w:lang w:val="ro-RO"/>
        </w:rPr>
        <w:t xml:space="preserve"> the natural attractions of the Lower Prut area with the tradition of local cuisine, which has a specificity highlighted by several fish, vegetable and lamb dishes combined with local wines from the wine area "Valul lui Traian ”. The principle applied by most localities in the Local Action Group Local Prut /LAGLP   is to promote individual local routes for each locality with the presentation of attractions, crafts, the specifics of the traditional port, but also the food specialties offered by women in the village.</w:t>
      </w:r>
    </w:p>
    <w:p w14:paraId="11F9F0EB" w14:textId="3C9C2410" w:rsidR="00F012E9" w:rsidRPr="00F012E9" w:rsidRDefault="00F012E9" w:rsidP="00DA2CC2">
      <w:pPr>
        <w:spacing w:before="0" w:after="0"/>
        <w:rPr>
          <w:rFonts w:cstheme="minorHAnsi"/>
          <w:szCs w:val="20"/>
          <w:lang w:val="ro-RO"/>
        </w:rPr>
      </w:pPr>
    </w:p>
    <w:p w14:paraId="4D205899" w14:textId="5B77E172" w:rsidR="00F012E9" w:rsidRPr="00F012E9" w:rsidRDefault="00F012E9" w:rsidP="00DA2CC2">
      <w:pPr>
        <w:spacing w:before="0" w:after="0"/>
        <w:rPr>
          <w:szCs w:val="20"/>
          <w:lang w:eastAsia="en-GB"/>
        </w:rPr>
      </w:pPr>
      <w:r w:rsidRPr="00F012E9">
        <w:rPr>
          <w:szCs w:val="20"/>
          <w:u w:val="single"/>
          <w:lang w:eastAsia="en-GB"/>
        </w:rPr>
        <w:t>Activity 3.1.2.2 Development of a cross border (Moldova-Romania) tourist package.</w:t>
      </w:r>
      <w:r w:rsidRPr="00F012E9">
        <w:rPr>
          <w:szCs w:val="20"/>
          <w:lang w:eastAsia="en-GB"/>
        </w:rPr>
        <w:t xml:space="preserve"> In  cooperation with the Danube Delta Biosphere Reserve, the project will develop  an integrated tourist route   including attractive cross border itineraries that links the Lower Prut (Moldova) and Danube Delta Biosphere Reserves (Romania). The project will cooperate with Danube Parks, within the framework of their  project “</w:t>
      </w:r>
      <w:proofErr w:type="spellStart"/>
      <w:r w:rsidRPr="00F012E9">
        <w:rPr>
          <w:szCs w:val="20"/>
          <w:lang w:eastAsia="en-GB"/>
        </w:rPr>
        <w:t>Tansdanube.Travel.Stories</w:t>
      </w:r>
      <w:proofErr w:type="spellEnd"/>
      <w:r w:rsidRPr="00F012E9">
        <w:rPr>
          <w:szCs w:val="20"/>
          <w:lang w:eastAsia="en-GB"/>
        </w:rPr>
        <w:t>”</w:t>
      </w:r>
      <w:r w:rsidRPr="00F012E9">
        <w:rPr>
          <w:rStyle w:val="FootnoteReference"/>
          <w:szCs w:val="20"/>
          <w:lang w:eastAsia="en-GB"/>
        </w:rPr>
        <w:footnoteReference w:id="7"/>
      </w:r>
      <w:r w:rsidRPr="00F012E9">
        <w:rPr>
          <w:szCs w:val="20"/>
          <w:lang w:eastAsia="en-GB"/>
        </w:rPr>
        <w:t xml:space="preserve"> to develop and promote the cross-border tourist package on regional platforms.</w:t>
      </w:r>
    </w:p>
    <w:p w14:paraId="2110C3A2" w14:textId="1B2DE2F0" w:rsidR="00F012E9" w:rsidRPr="00F012E9" w:rsidRDefault="00F012E9" w:rsidP="00DA2CC2">
      <w:pPr>
        <w:spacing w:before="0" w:after="0"/>
        <w:rPr>
          <w:szCs w:val="20"/>
          <w:lang w:eastAsia="en-GB"/>
        </w:rPr>
      </w:pPr>
    </w:p>
    <w:p w14:paraId="0A1AB3FE" w14:textId="4463D6B8" w:rsidR="00F012E9" w:rsidRPr="00F012E9" w:rsidRDefault="00F012E9" w:rsidP="00F012E9">
      <w:pPr>
        <w:pStyle w:val="ListParagraph"/>
        <w:tabs>
          <w:tab w:val="left" w:pos="284"/>
        </w:tabs>
        <w:spacing w:before="0" w:after="0"/>
        <w:ind w:left="0"/>
        <w:rPr>
          <w:rFonts w:cstheme="minorHAnsi"/>
          <w:iCs/>
          <w:szCs w:val="20"/>
        </w:rPr>
      </w:pPr>
      <w:r w:rsidRPr="00F012E9">
        <w:rPr>
          <w:szCs w:val="20"/>
          <w:u w:val="single"/>
          <w:lang w:eastAsia="en-GB"/>
        </w:rPr>
        <w:t>Activity 3.1.2.3.Innovation Challenge</w:t>
      </w:r>
      <w:r w:rsidRPr="00F012E9">
        <w:rPr>
          <w:szCs w:val="20"/>
          <w:lang w:eastAsia="en-GB"/>
        </w:rPr>
        <w:t xml:space="preserve"> In addition, the project will use GEF resources to organize an Innovation Challenge for the identification of innovative SMART “biodiversity passport”, a downloadable </w:t>
      </w:r>
      <w:r w:rsidRPr="00F012E9">
        <w:rPr>
          <w:i/>
          <w:iCs/>
          <w:szCs w:val="20"/>
          <w:lang w:eastAsia="en-GB"/>
        </w:rPr>
        <w:t xml:space="preserve">Smart Phone App </w:t>
      </w:r>
      <w:r w:rsidRPr="00F012E9">
        <w:rPr>
          <w:szCs w:val="20"/>
          <w:lang w:eastAsia="en-GB"/>
        </w:rPr>
        <w:t xml:space="preserve">that will be promoted as the preferred means to download a single ID/code which would give access to information on  protected area sites and tourism facilities in the Lower Prut Biosphere Reserve and the Royal Forest Nature Reserve </w:t>
      </w:r>
      <w:r w:rsidRPr="00F012E9">
        <w:rPr>
          <w:rFonts w:cstheme="minorHAnsi"/>
          <w:szCs w:val="20"/>
          <w:lang w:eastAsia="en-GB"/>
        </w:rPr>
        <w:t>and the Danube Delta Biosphere Reserve in Romania. The project will build on UNDP prior experience on working with innovative private sector solutions.</w:t>
      </w:r>
      <w:r w:rsidRPr="00F012E9">
        <w:rPr>
          <w:rFonts w:cstheme="minorHAnsi"/>
          <w:iCs/>
          <w:szCs w:val="20"/>
        </w:rPr>
        <w:t xml:space="preserve"> The UNDP/GEF will organize the Innovation Challenge according to UNDP rules inviting </w:t>
      </w:r>
      <w:r w:rsidRPr="00F012E9">
        <w:rPr>
          <w:rFonts w:cstheme="minorHAnsi"/>
          <w:szCs w:val="20"/>
          <w:lang w:eastAsia="en-GB"/>
        </w:rPr>
        <w:t xml:space="preserve">e private sector participation (e.g. mobile operators), NGOs and other stakeholders  and will explore opportunities for co-financing and operationalisation of the winning SMART products. The screening of the proposals </w:t>
      </w:r>
      <w:r w:rsidR="00C00612">
        <w:rPr>
          <w:rFonts w:cstheme="minorHAnsi"/>
          <w:szCs w:val="20"/>
          <w:lang w:eastAsia="en-GB"/>
        </w:rPr>
        <w:t xml:space="preserve">– a process that will be developed during project implementation – </w:t>
      </w:r>
      <w:r w:rsidRPr="00F012E9">
        <w:rPr>
          <w:rFonts w:cstheme="minorHAnsi"/>
          <w:szCs w:val="20"/>
          <w:lang w:eastAsia="en-GB"/>
        </w:rPr>
        <w:t xml:space="preserve">will </w:t>
      </w:r>
      <w:r w:rsidR="00C00612">
        <w:rPr>
          <w:rFonts w:cstheme="minorHAnsi"/>
          <w:szCs w:val="20"/>
          <w:lang w:eastAsia="en-GB"/>
        </w:rPr>
        <w:t xml:space="preserve">address and </w:t>
      </w:r>
      <w:r w:rsidRPr="00F012E9">
        <w:rPr>
          <w:rFonts w:cstheme="minorHAnsi"/>
          <w:szCs w:val="20"/>
          <w:lang w:eastAsia="en-GB"/>
        </w:rPr>
        <w:t xml:space="preserve">be aligned with UNDP SES requirements. </w:t>
      </w:r>
    </w:p>
    <w:p w14:paraId="4A67D6CC" w14:textId="77777777" w:rsidR="00F012E9" w:rsidRDefault="00F012E9" w:rsidP="00DA2CC2">
      <w:pPr>
        <w:spacing w:before="0" w:after="0"/>
        <w:rPr>
          <w:rFonts w:cstheme="minorHAnsi"/>
        </w:rPr>
      </w:pPr>
    </w:p>
    <w:p w14:paraId="483512E9" w14:textId="196F7CE8" w:rsidR="005175B1" w:rsidRDefault="00F012E9" w:rsidP="00DA2CC2">
      <w:pPr>
        <w:spacing w:before="0" w:after="0"/>
        <w:rPr>
          <w:rFonts w:cstheme="minorHAnsi"/>
        </w:rPr>
      </w:pPr>
      <w:r>
        <w:rPr>
          <w:rFonts w:cstheme="minorHAnsi"/>
        </w:rPr>
        <w:t>For the above mentioned activities, the project will use UNDP SESP to identify potential social and environmental risks</w:t>
      </w:r>
      <w:r w:rsidR="005175B1">
        <w:rPr>
          <w:rFonts w:cstheme="minorHAnsi"/>
        </w:rPr>
        <w:t xml:space="preserve"> of the activities,</w:t>
      </w:r>
      <w:r>
        <w:rPr>
          <w:rFonts w:cstheme="minorHAnsi"/>
        </w:rPr>
        <w:t xml:space="preserve"> and devise adequate</w:t>
      </w:r>
      <w:r w:rsidR="005175B1">
        <w:rPr>
          <w:rFonts w:cstheme="minorHAnsi"/>
        </w:rPr>
        <w:t xml:space="preserve"> risk mitigation</w:t>
      </w:r>
      <w:r>
        <w:rPr>
          <w:rFonts w:cstheme="minorHAnsi"/>
        </w:rPr>
        <w:t xml:space="preserve"> measures</w:t>
      </w:r>
      <w:r w:rsidR="005175B1">
        <w:rPr>
          <w:rFonts w:cstheme="minorHAnsi"/>
        </w:rPr>
        <w:t>.</w:t>
      </w:r>
      <w:r w:rsidR="00C00612">
        <w:rPr>
          <w:rFonts w:cstheme="minorHAnsi"/>
        </w:rPr>
        <w:t xml:space="preserve"> The measures might include adjustments to the design of the activities, to avoid risks where necessary and appropriate (in line with the SES). </w:t>
      </w:r>
    </w:p>
    <w:p w14:paraId="6247288B" w14:textId="77777777" w:rsidR="005175B1" w:rsidRDefault="005175B1" w:rsidP="00DA2CC2">
      <w:pPr>
        <w:spacing w:before="0" w:after="0"/>
        <w:rPr>
          <w:rFonts w:cstheme="minorHAnsi"/>
        </w:rPr>
      </w:pPr>
    </w:p>
    <w:p w14:paraId="6249E8A0" w14:textId="40B59365" w:rsidR="005175B1" w:rsidRDefault="005175B1" w:rsidP="005C71BD">
      <w:pPr>
        <w:pStyle w:val="ListParagraph"/>
        <w:numPr>
          <w:ilvl w:val="0"/>
          <w:numId w:val="35"/>
        </w:numPr>
        <w:spacing w:before="0" w:after="0"/>
        <w:rPr>
          <w:rFonts w:cstheme="minorHAnsi"/>
        </w:rPr>
      </w:pPr>
      <w:r w:rsidRPr="005175B1">
        <w:rPr>
          <w:rFonts w:cstheme="minorHAnsi"/>
        </w:rPr>
        <w:t xml:space="preserve">The safeguards measures related to the identification of the tourists routes/package will be </w:t>
      </w:r>
      <w:r w:rsidR="00F012E9" w:rsidRPr="005175B1">
        <w:rPr>
          <w:rFonts w:cstheme="minorHAnsi"/>
        </w:rPr>
        <w:t xml:space="preserve"> included </w:t>
      </w:r>
      <w:r w:rsidR="005A3A23">
        <w:rPr>
          <w:rFonts w:cstheme="minorHAnsi"/>
        </w:rPr>
        <w:t>in</w:t>
      </w:r>
      <w:r w:rsidR="00F012E9" w:rsidRPr="005175B1">
        <w:rPr>
          <w:rFonts w:cstheme="minorHAnsi"/>
        </w:rPr>
        <w:t xml:space="preserve"> the tourist routes </w:t>
      </w:r>
      <w:r w:rsidRPr="005175B1">
        <w:rPr>
          <w:rFonts w:cstheme="minorHAnsi"/>
        </w:rPr>
        <w:t>development process and consulted with local communities</w:t>
      </w:r>
      <w:r>
        <w:rPr>
          <w:rFonts w:cstheme="minorHAnsi"/>
        </w:rPr>
        <w:t xml:space="preserve"> (Act. 3.1.2.1 and Act. 3.1.2.2)</w:t>
      </w:r>
    </w:p>
    <w:p w14:paraId="62FA5EBE" w14:textId="17451767" w:rsidR="00F012E9" w:rsidRPr="005175B1" w:rsidRDefault="005175B1" w:rsidP="005C71BD">
      <w:pPr>
        <w:pStyle w:val="ListParagraph"/>
        <w:numPr>
          <w:ilvl w:val="0"/>
          <w:numId w:val="35"/>
        </w:numPr>
        <w:spacing w:before="0" w:after="0"/>
        <w:rPr>
          <w:rFonts w:cstheme="minorHAnsi"/>
        </w:rPr>
      </w:pPr>
      <w:r w:rsidRPr="005175B1">
        <w:rPr>
          <w:rFonts w:cstheme="minorHAnsi"/>
        </w:rPr>
        <w:t xml:space="preserve">Safeguards measures aligned with  </w:t>
      </w:r>
      <w:r w:rsidR="00401B17">
        <w:rPr>
          <w:rFonts w:cstheme="minorHAnsi"/>
        </w:rPr>
        <w:t xml:space="preserve">UNDP </w:t>
      </w:r>
      <w:r w:rsidRPr="005175B1">
        <w:rPr>
          <w:rFonts w:cstheme="minorHAnsi"/>
        </w:rPr>
        <w:t xml:space="preserve">SES requirements </w:t>
      </w:r>
      <w:r w:rsidR="00401B17">
        <w:rPr>
          <w:rFonts w:cstheme="minorHAnsi"/>
        </w:rPr>
        <w:t>will</w:t>
      </w:r>
      <w:r w:rsidRPr="005175B1">
        <w:rPr>
          <w:rFonts w:cstheme="minorHAnsi"/>
        </w:rPr>
        <w:t xml:space="preserve"> be included  </w:t>
      </w:r>
      <w:r w:rsidR="005A3A23">
        <w:rPr>
          <w:rFonts w:cstheme="minorHAnsi"/>
        </w:rPr>
        <w:t>in</w:t>
      </w:r>
      <w:r w:rsidRPr="005175B1">
        <w:rPr>
          <w:rFonts w:cstheme="minorHAnsi"/>
        </w:rPr>
        <w:t xml:space="preserve"> the set of selection criteria of the proposals under the Innovation Challenge </w:t>
      </w:r>
      <w:r>
        <w:rPr>
          <w:rFonts w:cstheme="minorHAnsi"/>
        </w:rPr>
        <w:t xml:space="preserve"> (Act. 3.1.2.3)</w:t>
      </w:r>
    </w:p>
    <w:p w14:paraId="054122BE" w14:textId="2EDE7D22" w:rsidR="00F012E9" w:rsidRDefault="00F012E9" w:rsidP="00DA2CC2">
      <w:pPr>
        <w:spacing w:before="0" w:after="0"/>
        <w:rPr>
          <w:rFonts w:cstheme="minorHAnsi"/>
        </w:rPr>
      </w:pPr>
    </w:p>
    <w:p w14:paraId="5863CAAC" w14:textId="5BB073B1" w:rsidR="00C00612" w:rsidRDefault="00C00612" w:rsidP="00C00612">
      <w:pPr>
        <w:rPr>
          <w:rFonts w:eastAsiaTheme="majorEastAsia"/>
          <w:lang w:val="en-US"/>
        </w:rPr>
      </w:pPr>
      <w:r w:rsidRPr="004C5681">
        <w:rPr>
          <w:rFonts w:eastAsiaTheme="majorEastAsia"/>
          <w:lang w:val="en-US"/>
        </w:rPr>
        <w:t>Based on the</w:t>
      </w:r>
      <w:r>
        <w:rPr>
          <w:rFonts w:eastAsiaTheme="majorEastAsia"/>
          <w:lang w:val="en-US"/>
        </w:rPr>
        <w:t xml:space="preserve"> screenings and required</w:t>
      </w:r>
      <w:r w:rsidRPr="004C5681">
        <w:rPr>
          <w:rFonts w:eastAsiaTheme="majorEastAsia"/>
          <w:lang w:val="en-US"/>
        </w:rPr>
        <w:t xml:space="preserve"> assessment, appropriate management </w:t>
      </w:r>
      <w:r>
        <w:rPr>
          <w:rFonts w:eastAsiaTheme="majorEastAsia"/>
          <w:lang w:val="en-US"/>
        </w:rPr>
        <w:t>measures</w:t>
      </w:r>
      <w:r w:rsidRPr="004C5681">
        <w:rPr>
          <w:rFonts w:eastAsiaTheme="majorEastAsia"/>
          <w:lang w:val="en-US"/>
        </w:rPr>
        <w:t xml:space="preserve"> for avoiding, and where avoidance is not possible, reducing, mitigating, and managing adverse impacts, via preparation of </w:t>
      </w:r>
      <w:r>
        <w:rPr>
          <w:rFonts w:eastAsiaTheme="majorEastAsia"/>
          <w:lang w:val="en-US"/>
        </w:rPr>
        <w:t>targeted management plans (e.g. Livelihood Action Plan; Cultural Heritage Management Plan; Waste Management Plan; Emergency Management Plan etc.) will be ensured.</w:t>
      </w:r>
    </w:p>
    <w:p w14:paraId="28735E57" w14:textId="77777777" w:rsidR="00F012E9" w:rsidRDefault="00F012E9" w:rsidP="00DA2CC2">
      <w:pPr>
        <w:spacing w:before="0" w:after="0"/>
        <w:rPr>
          <w:rFonts w:cstheme="minorHAnsi"/>
        </w:rPr>
      </w:pPr>
    </w:p>
    <w:p w14:paraId="1409B690" w14:textId="24A8FCE8" w:rsidR="006A36B6" w:rsidRPr="00EA445D" w:rsidRDefault="006A36B6" w:rsidP="005C71BD">
      <w:pPr>
        <w:pStyle w:val="ListParagraph"/>
        <w:numPr>
          <w:ilvl w:val="0"/>
          <w:numId w:val="35"/>
        </w:numPr>
        <w:shd w:val="clear" w:color="auto" w:fill="DBE5F1" w:themeFill="accent1" w:themeFillTint="33"/>
        <w:spacing w:before="0" w:after="0"/>
        <w:rPr>
          <w:rFonts w:cstheme="minorHAnsi"/>
          <w:b/>
          <w:bCs/>
          <w:szCs w:val="20"/>
          <w:u w:val="single"/>
        </w:rPr>
      </w:pPr>
      <w:r>
        <w:rPr>
          <w:rFonts w:cstheme="minorHAnsi"/>
          <w:b/>
          <w:bCs/>
          <w:szCs w:val="20"/>
          <w:u w:val="single"/>
        </w:rPr>
        <w:t xml:space="preserve">Case by case safeguards measures </w:t>
      </w:r>
      <w:r w:rsidR="005175B1">
        <w:rPr>
          <w:rFonts w:cstheme="minorHAnsi"/>
          <w:b/>
          <w:bCs/>
          <w:szCs w:val="20"/>
          <w:u w:val="single"/>
        </w:rPr>
        <w:t xml:space="preserve">related to Labour and Working Conditions </w:t>
      </w:r>
    </w:p>
    <w:p w14:paraId="7C63B663" w14:textId="1858E76F" w:rsidR="00116318" w:rsidRDefault="00116318" w:rsidP="00DA2CC2">
      <w:pPr>
        <w:spacing w:before="0" w:after="0"/>
        <w:rPr>
          <w:rFonts w:cstheme="minorHAnsi"/>
        </w:rPr>
      </w:pPr>
    </w:p>
    <w:p w14:paraId="11A77787" w14:textId="6C298C47" w:rsidR="006A36B6" w:rsidRPr="006A36B6" w:rsidRDefault="006A36B6" w:rsidP="006A36B6">
      <w:pPr>
        <w:rPr>
          <w:rFonts w:eastAsia="MS Mincho" w:cstheme="minorHAnsi"/>
          <w:szCs w:val="20"/>
        </w:rPr>
      </w:pPr>
      <w:r w:rsidRPr="006A36B6">
        <w:rPr>
          <w:rFonts w:eastAsia="MS Mincho" w:cstheme="minorHAnsi"/>
          <w:szCs w:val="20"/>
        </w:rPr>
        <w:t>Under Outcome 3 the project will support small local businesses to access financing in order to implement local initiatives that will boost their livelihoods. The w</w:t>
      </w:r>
      <w:r w:rsidR="00E9583A">
        <w:rPr>
          <w:rFonts w:eastAsia="MS Mincho" w:cstheme="minorHAnsi"/>
          <w:szCs w:val="20"/>
        </w:rPr>
        <w:t>etlands</w:t>
      </w:r>
      <w:r w:rsidRPr="006A36B6">
        <w:rPr>
          <w:rFonts w:eastAsia="MS Mincho" w:cstheme="minorHAnsi"/>
          <w:szCs w:val="20"/>
        </w:rPr>
        <w:t xml:space="preserve"> restoration measures under Outcome 2.2 will also </w:t>
      </w:r>
      <w:r w:rsidRPr="006A36B6">
        <w:rPr>
          <w:rFonts w:eastAsia="MS Mincho" w:cstheme="minorHAnsi"/>
          <w:szCs w:val="20"/>
        </w:rPr>
        <w:lastRenderedPageBreak/>
        <w:t xml:space="preserve">include restoration works. In order to implement adequate safeguards measures relevant to Standard 7 </w:t>
      </w:r>
      <w:proofErr w:type="spellStart"/>
      <w:r w:rsidRPr="006A36B6">
        <w:rPr>
          <w:rFonts w:eastAsia="MS Mincho" w:cstheme="minorHAnsi"/>
          <w:szCs w:val="20"/>
        </w:rPr>
        <w:t>Labor</w:t>
      </w:r>
      <w:proofErr w:type="spellEnd"/>
      <w:r w:rsidRPr="006A36B6">
        <w:rPr>
          <w:rFonts w:eastAsia="MS Mincho" w:cstheme="minorHAnsi"/>
          <w:szCs w:val="20"/>
        </w:rPr>
        <w:t xml:space="preserve"> and Working Conditions, the project will conduct case by case screening</w:t>
      </w:r>
      <w:r w:rsidR="00E9583A">
        <w:rPr>
          <w:rFonts w:eastAsia="MS Mincho" w:cstheme="minorHAnsi"/>
          <w:szCs w:val="20"/>
        </w:rPr>
        <w:t xml:space="preserve">, using UNDP SESP. The risk mitigation measures should be </w:t>
      </w:r>
      <w:r w:rsidRPr="006A36B6">
        <w:rPr>
          <w:rFonts w:eastAsia="MS Mincho" w:cstheme="minorHAnsi"/>
          <w:szCs w:val="20"/>
        </w:rPr>
        <w:t xml:space="preserve"> aligned with specific UNDP SES requirements</w:t>
      </w:r>
      <w:r w:rsidR="00E9583A">
        <w:rPr>
          <w:rFonts w:eastAsia="MS Mincho" w:cstheme="minorHAnsi"/>
          <w:szCs w:val="20"/>
        </w:rPr>
        <w:t>, as relevant (below).</w:t>
      </w:r>
    </w:p>
    <w:p w14:paraId="5513C033" w14:textId="6BE6415A" w:rsidR="006A36B6" w:rsidRPr="00E9583A" w:rsidRDefault="006A36B6" w:rsidP="006A36B6">
      <w:pPr>
        <w:pStyle w:val="CommentText"/>
        <w:rPr>
          <w:rFonts w:cstheme="minorHAnsi"/>
          <w:u w:val="single"/>
        </w:rPr>
      </w:pPr>
      <w:r w:rsidRPr="00E9583A">
        <w:rPr>
          <w:rFonts w:cstheme="minorHAnsi"/>
          <w:b/>
          <w:bCs/>
          <w:u w:val="single"/>
        </w:rPr>
        <w:t>The management procedures will be that specific requirements of the terms and conditions of the employment will be established</w:t>
      </w:r>
      <w:r w:rsidRPr="00E9583A">
        <w:rPr>
          <w:rFonts w:cstheme="minorHAnsi"/>
          <w:u w:val="single"/>
        </w:rPr>
        <w:t xml:space="preserve">, </w:t>
      </w:r>
      <w:r w:rsidR="00E9583A" w:rsidRPr="00E9583A">
        <w:rPr>
          <w:rFonts w:cstheme="minorHAnsi"/>
          <w:u w:val="single"/>
        </w:rPr>
        <w:t>as follows</w:t>
      </w:r>
      <w:r w:rsidR="00E9583A">
        <w:rPr>
          <w:rStyle w:val="FootnoteReference"/>
          <w:rFonts w:cstheme="minorHAnsi"/>
          <w:u w:val="single"/>
        </w:rPr>
        <w:footnoteReference w:id="8"/>
      </w:r>
      <w:r w:rsidR="00E9583A" w:rsidRPr="00E9583A">
        <w:rPr>
          <w:rFonts w:cstheme="minorHAnsi"/>
          <w:u w:val="single"/>
        </w:rPr>
        <w:t xml:space="preserve">: </w:t>
      </w:r>
      <w:r w:rsidRPr="00E9583A">
        <w:rPr>
          <w:rFonts w:cstheme="minorHAnsi"/>
          <w:u w:val="single"/>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9027"/>
      </w:tblGrid>
      <w:tr w:rsidR="00E9583A" w:rsidRPr="0098040A" w14:paraId="173E7AD2" w14:textId="77777777" w:rsidTr="007A4529">
        <w:tc>
          <w:tcPr>
            <w:tcW w:w="0" w:type="auto"/>
            <w:tcMar>
              <w:top w:w="105" w:type="dxa"/>
              <w:left w:w="75" w:type="dxa"/>
              <w:bottom w:w="90" w:type="dxa"/>
              <w:right w:w="75" w:type="dxa"/>
            </w:tcMar>
            <w:hideMark/>
          </w:tcPr>
          <w:p w14:paraId="3E5D2AC4" w14:textId="77777777" w:rsidR="00E9583A" w:rsidRPr="0098040A" w:rsidRDefault="00E9583A" w:rsidP="007A4529">
            <w:pPr>
              <w:spacing w:after="0"/>
              <w:rPr>
                <w:rFonts w:eastAsia="Times New Roman" w:cstheme="minorHAnsi"/>
                <w:color w:val="444444"/>
                <w:szCs w:val="20"/>
                <w:lang w:eastAsia="en-GB"/>
              </w:rPr>
            </w:pPr>
            <w:r w:rsidRPr="0098040A">
              <w:rPr>
                <w:rFonts w:eastAsia="Times New Roman" w:cstheme="minorHAnsi"/>
                <w:b/>
                <w:bCs/>
                <w:color w:val="181818"/>
                <w:szCs w:val="20"/>
                <w:lang w:eastAsia="en-GB"/>
              </w:rPr>
              <w:t>Terms and conditions of employment:</w:t>
            </w:r>
            <w:r w:rsidRPr="0098040A">
              <w:rPr>
                <w:rFonts w:eastAsia="Times New Roman" w:cstheme="minorHAnsi"/>
                <w:color w:val="181818"/>
                <w:szCs w:val="20"/>
                <w:lang w:eastAsia="en-GB"/>
              </w:rPr>
              <w:t> Written labour management procedures are established</w:t>
            </w:r>
            <w:r w:rsidRPr="0098040A">
              <w:rPr>
                <w:rFonts w:eastAsia="Times New Roman" w:cstheme="minorHAnsi"/>
                <w:color w:val="0072C6"/>
                <w:szCs w:val="20"/>
                <w:vertAlign w:val="superscript"/>
                <w:lang w:eastAsia="en-GB"/>
              </w:rPr>
              <w:t>6</w:t>
            </w:r>
            <w:r w:rsidRPr="0098040A">
              <w:rPr>
                <w:rFonts w:eastAsia="Times New Roman" w:cstheme="minorHAnsi"/>
                <w:color w:val="181818"/>
                <w:szCs w:val="20"/>
                <w:lang w:eastAsia="en-GB"/>
              </w:rPr>
              <w:t> that set out the conditions in which project workers will be employed or engaged and managed, in accordance with the requirements herein and applicable labour laws, rules and regulations.</w:t>
            </w:r>
            <w:r w:rsidRPr="0098040A">
              <w:rPr>
                <w:rFonts w:eastAsia="Times New Roman" w:cstheme="minorHAnsi"/>
                <w:color w:val="0072C6"/>
                <w:szCs w:val="20"/>
                <w:vertAlign w:val="superscript"/>
                <w:lang w:eastAsia="en-GB"/>
              </w:rPr>
              <w:t>7 8</w:t>
            </w:r>
            <w:r w:rsidRPr="0098040A">
              <w:rPr>
                <w:rFonts w:eastAsia="Times New Roman" w:cstheme="minorHAnsi"/>
                <w:color w:val="181818"/>
                <w:szCs w:val="20"/>
                <w:lang w:eastAsia="en-GB"/>
              </w:rPr>
              <w:t> The procedures are appropriate to the size, locations and workforce of project activities.</w:t>
            </w:r>
          </w:p>
        </w:tc>
      </w:tr>
      <w:tr w:rsidR="00E9583A" w:rsidRPr="0098040A" w14:paraId="701C09D6" w14:textId="77777777" w:rsidTr="007A4529">
        <w:tc>
          <w:tcPr>
            <w:tcW w:w="0" w:type="auto"/>
            <w:tcMar>
              <w:top w:w="105" w:type="dxa"/>
              <w:left w:w="75" w:type="dxa"/>
              <w:bottom w:w="90" w:type="dxa"/>
              <w:right w:w="75" w:type="dxa"/>
            </w:tcMar>
            <w:hideMark/>
          </w:tcPr>
          <w:p w14:paraId="52FA870E" w14:textId="77777777" w:rsidR="00E9583A" w:rsidRPr="0098040A" w:rsidRDefault="00E9583A" w:rsidP="007A4529">
            <w:pPr>
              <w:spacing w:after="0"/>
              <w:rPr>
                <w:rFonts w:eastAsia="Times New Roman" w:cstheme="minorHAnsi"/>
                <w:color w:val="444444"/>
                <w:szCs w:val="20"/>
                <w:lang w:eastAsia="en-GB"/>
              </w:rPr>
            </w:pPr>
            <w:r w:rsidRPr="0098040A">
              <w:rPr>
                <w:rFonts w:eastAsia="Times New Roman" w:cstheme="minorHAnsi"/>
                <w:color w:val="181818"/>
                <w:szCs w:val="20"/>
                <w:lang w:eastAsia="en-GB"/>
              </w:rPr>
              <w:t>​Project workers are provided information and documentation that is clear and understandable regarding their terms and conditions of employment, including information that sets out their rights under applicable labour laws, rules and regulations (including any applicable collective agreements), and their rights related to hours of work, wages, overtime, compensation and benefits, occupational safety and health and the requirements herein.</w:t>
            </w:r>
            <w:r w:rsidRPr="0098040A">
              <w:rPr>
                <w:rFonts w:eastAsia="Times New Roman" w:cstheme="minorHAnsi"/>
                <w:color w:val="0072C6"/>
                <w:szCs w:val="20"/>
                <w:vertAlign w:val="superscript"/>
                <w:lang w:eastAsia="en-GB"/>
              </w:rPr>
              <w:t>9</w:t>
            </w:r>
            <w:r w:rsidRPr="0098040A">
              <w:rPr>
                <w:rFonts w:eastAsia="Times New Roman" w:cstheme="minorHAnsi"/>
                <w:color w:val="181818"/>
                <w:szCs w:val="20"/>
                <w:lang w:eastAsia="en-GB"/>
              </w:rPr>
              <w:t> This information and documentation is provided at the beginning of the working relationship and when any material changes to the terms or conditions of employment or engagement occur.</w:t>
            </w:r>
          </w:p>
        </w:tc>
      </w:tr>
      <w:tr w:rsidR="00E9583A" w:rsidRPr="0098040A" w14:paraId="18D5A9A6" w14:textId="77777777" w:rsidTr="007A4529">
        <w:tc>
          <w:tcPr>
            <w:tcW w:w="0" w:type="auto"/>
            <w:tcMar>
              <w:top w:w="105" w:type="dxa"/>
              <w:left w:w="75" w:type="dxa"/>
              <w:bottom w:w="90" w:type="dxa"/>
              <w:right w:w="75" w:type="dxa"/>
            </w:tcMar>
            <w:hideMark/>
          </w:tcPr>
          <w:p w14:paraId="7EB24A34" w14:textId="77777777" w:rsidR="00E9583A" w:rsidRPr="0098040A" w:rsidRDefault="00E9583A" w:rsidP="007A4529">
            <w:pPr>
              <w:spacing w:after="0"/>
              <w:rPr>
                <w:rFonts w:eastAsia="Times New Roman" w:cstheme="minorHAnsi"/>
                <w:color w:val="444444"/>
                <w:szCs w:val="20"/>
                <w:lang w:eastAsia="en-GB"/>
              </w:rPr>
            </w:pPr>
            <w:r w:rsidRPr="0098040A">
              <w:rPr>
                <w:rFonts w:eastAsia="Times New Roman" w:cstheme="minorHAnsi"/>
                <w:color w:val="181818"/>
                <w:szCs w:val="20"/>
                <w:lang w:eastAsia="en-GB"/>
              </w:rPr>
              <w:t>​Project workers are paid on a regular basis as required by applicable labour laws, rules and regulations.</w:t>
            </w:r>
            <w:r w:rsidRPr="0098040A">
              <w:rPr>
                <w:rFonts w:eastAsia="Times New Roman" w:cstheme="minorHAnsi"/>
                <w:color w:val="0072C6"/>
                <w:szCs w:val="20"/>
                <w:vertAlign w:val="superscript"/>
                <w:lang w:eastAsia="en-GB"/>
              </w:rPr>
              <w:t>10</w:t>
            </w:r>
            <w:r w:rsidRPr="0098040A">
              <w:rPr>
                <w:rFonts w:eastAsia="Times New Roman" w:cstheme="minorHAnsi"/>
                <w:color w:val="181818"/>
                <w:szCs w:val="20"/>
                <w:lang w:eastAsia="en-GB"/>
              </w:rPr>
              <w:t> Deductions from payment of wages are only made as allowed by human resources management policies and applicable labour laws, rules and regulations. Project workers are informed of the conditions under which such deductions will be made. Project workers are provided with adequate periods of rest per week, annual holiday and sick, maternity and family leave, as required by applicable labour laws, rules and regulations.</w:t>
            </w:r>
          </w:p>
        </w:tc>
      </w:tr>
      <w:tr w:rsidR="00E9583A" w:rsidRPr="0098040A" w14:paraId="62A8059E" w14:textId="77777777" w:rsidTr="007A4529">
        <w:tc>
          <w:tcPr>
            <w:tcW w:w="0" w:type="auto"/>
            <w:tcMar>
              <w:top w:w="105" w:type="dxa"/>
              <w:left w:w="75" w:type="dxa"/>
              <w:bottom w:w="90" w:type="dxa"/>
              <w:right w:w="75" w:type="dxa"/>
            </w:tcMar>
            <w:hideMark/>
          </w:tcPr>
          <w:p w14:paraId="57DA096A" w14:textId="77777777" w:rsidR="00E9583A" w:rsidRPr="0098040A" w:rsidRDefault="00E9583A" w:rsidP="007A4529">
            <w:pPr>
              <w:spacing w:after="0"/>
              <w:rPr>
                <w:rFonts w:eastAsia="Times New Roman" w:cstheme="minorHAnsi"/>
                <w:color w:val="444444"/>
                <w:szCs w:val="20"/>
                <w:lang w:eastAsia="en-GB"/>
              </w:rPr>
            </w:pPr>
            <w:r w:rsidRPr="0098040A">
              <w:rPr>
                <w:rFonts w:eastAsia="Times New Roman" w:cstheme="minorHAnsi"/>
                <w:color w:val="181818"/>
                <w:szCs w:val="20"/>
                <w:lang w:eastAsia="en-GB"/>
              </w:rPr>
              <w:t>​​Project workers receive written notice of termination of employment and details of severance payments in a timely manner as required by applicable labour laws, rules and regulations. All wages that have been earned, social security benefits, pension contributions and any other entitlements are paid, either directly to the project workers or, where appropriate, for the benefit of the project workers, with evidence of such payments.</w:t>
            </w:r>
          </w:p>
        </w:tc>
      </w:tr>
      <w:tr w:rsidR="00E9583A" w:rsidRPr="0098040A" w14:paraId="20D0E486" w14:textId="77777777" w:rsidTr="007A4529">
        <w:tc>
          <w:tcPr>
            <w:tcW w:w="0" w:type="auto"/>
            <w:tcMar>
              <w:top w:w="105" w:type="dxa"/>
              <w:left w:w="75" w:type="dxa"/>
              <w:bottom w:w="90" w:type="dxa"/>
              <w:right w:w="75" w:type="dxa"/>
            </w:tcMar>
            <w:hideMark/>
          </w:tcPr>
          <w:p w14:paraId="62EC5DA1" w14:textId="77777777" w:rsidR="00E9583A" w:rsidRPr="0098040A" w:rsidRDefault="00E9583A" w:rsidP="007A4529">
            <w:pPr>
              <w:spacing w:after="0"/>
              <w:rPr>
                <w:rFonts w:eastAsia="Times New Roman" w:cstheme="minorHAnsi"/>
                <w:color w:val="444444"/>
                <w:szCs w:val="20"/>
                <w:lang w:eastAsia="en-GB"/>
              </w:rPr>
            </w:pPr>
            <w:r w:rsidRPr="0098040A">
              <w:rPr>
                <w:rFonts w:eastAsia="Times New Roman" w:cstheme="minorHAnsi"/>
                <w:b/>
                <w:bCs/>
                <w:color w:val="181818"/>
                <w:szCs w:val="20"/>
                <w:lang w:eastAsia="en-GB"/>
              </w:rPr>
              <w:t>​Non-discrimination and equal opportunity: </w:t>
            </w:r>
            <w:r w:rsidRPr="0098040A">
              <w:rPr>
                <w:rFonts w:eastAsia="Times New Roman" w:cstheme="minorHAnsi"/>
                <w:color w:val="181818"/>
                <w:szCs w:val="20"/>
                <w:lang w:eastAsia="en-GB"/>
              </w:rPr>
              <w:t>Decisions relating to the employment or treatment of project workers are not made on the basis of personal characteristics unrelated to inherent job requirements.</w:t>
            </w:r>
            <w:r w:rsidRPr="0098040A">
              <w:rPr>
                <w:rFonts w:eastAsia="Times New Roman" w:cstheme="minorHAnsi"/>
                <w:color w:val="0072C6"/>
                <w:szCs w:val="20"/>
                <w:vertAlign w:val="superscript"/>
                <w:lang w:eastAsia="en-GB"/>
              </w:rPr>
              <w:t>11</w:t>
            </w:r>
            <w:r w:rsidRPr="0098040A">
              <w:rPr>
                <w:rFonts w:eastAsia="Times New Roman" w:cstheme="minorHAnsi"/>
                <w:color w:val="181818"/>
                <w:szCs w:val="20"/>
                <w:lang w:eastAsia="en-GB"/>
              </w:rPr>
              <w:t> The employment of project workers is based on the principle of equality of opportunity and treatment, and there shall be no discrimination with respect to any aspects of the employment relationship, such as recruitment and hiring, compensation (including wages and benefits), working conditions and terms of employment, access to training, job assignment, promotion, termination of employment or retirement, or disciplinary practices. Women and men shall receive equal remuneration for work of equal value. The labour management procedures shall set out measures to prevent and address violence, harassment, intimidation and/or exploitation. Where applicable labour laws, rules and regulations are inconsistent with this paragraph, activities are carried out in a manner that is consistent with these requirements to the extent possible.</w:t>
            </w:r>
          </w:p>
        </w:tc>
      </w:tr>
      <w:tr w:rsidR="00E9583A" w:rsidRPr="0098040A" w14:paraId="6D782B63" w14:textId="77777777" w:rsidTr="007A4529">
        <w:tc>
          <w:tcPr>
            <w:tcW w:w="0" w:type="auto"/>
            <w:tcMar>
              <w:top w:w="105" w:type="dxa"/>
              <w:left w:w="75" w:type="dxa"/>
              <w:bottom w:w="90" w:type="dxa"/>
              <w:right w:w="75" w:type="dxa"/>
            </w:tcMar>
            <w:hideMark/>
          </w:tcPr>
          <w:p w14:paraId="08DBA5E6" w14:textId="77777777" w:rsidR="00E9583A" w:rsidRPr="0098040A" w:rsidRDefault="00E9583A" w:rsidP="007A4529">
            <w:pPr>
              <w:spacing w:after="0"/>
              <w:rPr>
                <w:rFonts w:eastAsia="Times New Roman" w:cstheme="minorHAnsi"/>
                <w:color w:val="444444"/>
                <w:szCs w:val="20"/>
                <w:lang w:eastAsia="en-GB"/>
              </w:rPr>
            </w:pPr>
            <w:r w:rsidRPr="0098040A">
              <w:rPr>
                <w:rFonts w:eastAsia="Times New Roman" w:cstheme="minorHAnsi"/>
                <w:color w:val="181818"/>
                <w:szCs w:val="20"/>
                <w:lang w:eastAsia="en-GB"/>
              </w:rPr>
              <w:t>​​Neither special measures of protection and assistance to remedy discrimination nor selection for a particular job based on the inherent requirements of the job are not deemed as discrimination.</w:t>
            </w:r>
          </w:p>
        </w:tc>
      </w:tr>
      <w:tr w:rsidR="00E9583A" w:rsidRPr="0098040A" w14:paraId="562F42D1" w14:textId="77777777" w:rsidTr="007A4529">
        <w:tc>
          <w:tcPr>
            <w:tcW w:w="0" w:type="auto"/>
            <w:tcMar>
              <w:top w:w="105" w:type="dxa"/>
              <w:left w:w="75" w:type="dxa"/>
              <w:bottom w:w="90" w:type="dxa"/>
              <w:right w:w="75" w:type="dxa"/>
            </w:tcMar>
            <w:hideMark/>
          </w:tcPr>
          <w:p w14:paraId="36257611" w14:textId="77777777" w:rsidR="00E9583A" w:rsidRPr="0098040A" w:rsidRDefault="00E9583A" w:rsidP="007A4529">
            <w:pPr>
              <w:spacing w:after="0"/>
              <w:rPr>
                <w:rFonts w:eastAsia="Times New Roman" w:cstheme="minorHAnsi"/>
                <w:color w:val="444444"/>
                <w:szCs w:val="20"/>
                <w:lang w:eastAsia="en-GB"/>
              </w:rPr>
            </w:pPr>
            <w:r w:rsidRPr="0098040A">
              <w:rPr>
                <w:rFonts w:eastAsia="Times New Roman" w:cstheme="minorHAnsi"/>
                <w:color w:val="181818"/>
                <w:szCs w:val="20"/>
                <w:lang w:eastAsia="en-GB"/>
              </w:rPr>
              <w:t>​​Appropriate measures of protection and assistance are provided to address the vulnerabilities of project workers, including specific groups of workers, such as women, persons with disabilities, migrant workers and young workers.</w:t>
            </w:r>
          </w:p>
        </w:tc>
      </w:tr>
      <w:tr w:rsidR="00E9583A" w:rsidRPr="0098040A" w14:paraId="54BD49C3" w14:textId="77777777" w:rsidTr="007A4529">
        <w:tc>
          <w:tcPr>
            <w:tcW w:w="0" w:type="auto"/>
            <w:tcMar>
              <w:top w:w="105" w:type="dxa"/>
              <w:left w:w="75" w:type="dxa"/>
              <w:bottom w:w="90" w:type="dxa"/>
              <w:right w:w="75" w:type="dxa"/>
            </w:tcMar>
            <w:hideMark/>
          </w:tcPr>
          <w:p w14:paraId="6E232131" w14:textId="77777777" w:rsidR="00E9583A" w:rsidRPr="0098040A" w:rsidRDefault="00E9583A" w:rsidP="007A4529">
            <w:pPr>
              <w:spacing w:after="0"/>
              <w:rPr>
                <w:rFonts w:eastAsia="Times New Roman" w:cstheme="minorHAnsi"/>
                <w:color w:val="444444"/>
                <w:szCs w:val="20"/>
                <w:lang w:eastAsia="en-GB"/>
              </w:rPr>
            </w:pPr>
            <w:r w:rsidRPr="0098040A">
              <w:rPr>
                <w:rFonts w:eastAsia="Times New Roman" w:cstheme="minorHAnsi"/>
                <w:color w:val="181818"/>
                <w:szCs w:val="20"/>
                <w:lang w:eastAsia="en-GB"/>
              </w:rPr>
              <w:t>​​Appropriate measures will be taken to prevent and address any form of violence and harassment, bullying, intimidation and/or exploitation, including any form of gender-based violence (GBV).</w:t>
            </w:r>
          </w:p>
        </w:tc>
      </w:tr>
      <w:tr w:rsidR="00E9583A" w:rsidRPr="0098040A" w14:paraId="79BDDBED" w14:textId="77777777" w:rsidTr="007A4529">
        <w:tc>
          <w:tcPr>
            <w:tcW w:w="0" w:type="auto"/>
            <w:tcMar>
              <w:top w:w="105" w:type="dxa"/>
              <w:left w:w="75" w:type="dxa"/>
              <w:bottom w:w="90" w:type="dxa"/>
              <w:right w:w="75" w:type="dxa"/>
            </w:tcMar>
            <w:hideMark/>
          </w:tcPr>
          <w:p w14:paraId="7CC3AC81" w14:textId="77777777" w:rsidR="00E9583A" w:rsidRPr="0098040A" w:rsidRDefault="00E9583A" w:rsidP="007A4529">
            <w:pPr>
              <w:spacing w:after="0"/>
              <w:rPr>
                <w:rFonts w:eastAsia="Times New Roman" w:cstheme="minorHAnsi"/>
                <w:color w:val="444444"/>
                <w:szCs w:val="20"/>
                <w:lang w:eastAsia="en-GB"/>
              </w:rPr>
            </w:pPr>
            <w:r w:rsidRPr="0098040A">
              <w:rPr>
                <w:rFonts w:eastAsia="Times New Roman" w:cstheme="minorHAnsi"/>
                <w:color w:val="181818"/>
                <w:szCs w:val="20"/>
                <w:lang w:eastAsia="en-GB"/>
              </w:rPr>
              <w:lastRenderedPageBreak/>
              <w:t>​​</w:t>
            </w:r>
            <w:r w:rsidRPr="0098040A">
              <w:rPr>
                <w:rFonts w:eastAsia="Times New Roman" w:cstheme="minorHAnsi"/>
                <w:b/>
                <w:bCs/>
                <w:color w:val="181818"/>
                <w:szCs w:val="20"/>
                <w:lang w:eastAsia="en-GB"/>
              </w:rPr>
              <w:t>Workers organizations:</w:t>
            </w:r>
            <w:r w:rsidRPr="0098040A">
              <w:rPr>
                <w:rFonts w:eastAsia="Times New Roman" w:cstheme="minorHAnsi"/>
                <w:color w:val="181818"/>
                <w:szCs w:val="20"/>
                <w:lang w:eastAsia="en-GB"/>
              </w:rPr>
              <w:t> In countries where national law recognizes workers' rights to form and to join workers' organizations of their choosing and to bargain collectively without interference, the applicable parties subject to national law who have engaged project workers must comply. In such circumstances, the role of legally established workers' organizations and legitimate workers' representatives is respected and they will be provided with information needed for meaningful negotiation in a timely manner. Where national law restricts workers' organizations, the applicable parties subject to national law shall not restrict project workers from developing alternative mechanisms to express their grievances and protect their rights regarding working conditions and terms of employment and shall not seek to influence or control these alternative mechanisms. The applicable parties shall not discriminate or retaliate against project workers who participate, or seek to participate, in such workers' organizations and collective bargaining or alternative mechanisms.</w:t>
            </w:r>
          </w:p>
        </w:tc>
      </w:tr>
      <w:tr w:rsidR="00E9583A" w:rsidRPr="0098040A" w14:paraId="55C83A71" w14:textId="77777777" w:rsidTr="007A4529">
        <w:tc>
          <w:tcPr>
            <w:tcW w:w="0" w:type="auto"/>
            <w:tcMar>
              <w:top w:w="105" w:type="dxa"/>
              <w:left w:w="75" w:type="dxa"/>
              <w:bottom w:w="90" w:type="dxa"/>
              <w:right w:w="75" w:type="dxa"/>
            </w:tcMar>
            <w:hideMark/>
          </w:tcPr>
          <w:p w14:paraId="03AB1819" w14:textId="77777777" w:rsidR="00E9583A" w:rsidRPr="0098040A" w:rsidRDefault="00E9583A" w:rsidP="007A4529">
            <w:pPr>
              <w:spacing w:after="0"/>
              <w:rPr>
                <w:rFonts w:eastAsia="Times New Roman" w:cstheme="minorHAnsi"/>
                <w:color w:val="444444"/>
                <w:szCs w:val="20"/>
                <w:lang w:eastAsia="en-GB"/>
              </w:rPr>
            </w:pPr>
            <w:r w:rsidRPr="0098040A">
              <w:rPr>
                <w:rFonts w:eastAsia="Times New Roman" w:cstheme="minorHAnsi"/>
                <w:color w:val="181818"/>
                <w:szCs w:val="20"/>
                <w:lang w:eastAsia="en-GB"/>
              </w:rPr>
              <w:t>​​</w:t>
            </w:r>
            <w:r w:rsidRPr="0098040A">
              <w:rPr>
                <w:rFonts w:eastAsia="Times New Roman" w:cstheme="minorHAnsi"/>
                <w:b/>
                <w:bCs/>
                <w:color w:val="181818"/>
                <w:szCs w:val="20"/>
                <w:lang w:eastAsia="en-GB"/>
              </w:rPr>
              <w:t>Forced labour:</w:t>
            </w:r>
            <w:r w:rsidRPr="0098040A">
              <w:rPr>
                <w:rFonts w:eastAsia="Times New Roman" w:cstheme="minorHAnsi"/>
                <w:color w:val="181818"/>
                <w:szCs w:val="20"/>
                <w:lang w:eastAsia="en-GB"/>
              </w:rPr>
              <w:t> Forced labour, which consists of any work or service not voluntarily</w:t>
            </w:r>
            <w:r w:rsidRPr="0098040A">
              <w:rPr>
                <w:rFonts w:eastAsia="Times New Roman" w:cstheme="minorHAnsi"/>
                <w:color w:val="0072C6"/>
                <w:szCs w:val="20"/>
                <w:vertAlign w:val="superscript"/>
                <w:lang w:eastAsia="en-GB"/>
              </w:rPr>
              <w:t>12</w:t>
            </w:r>
            <w:r w:rsidRPr="0098040A">
              <w:rPr>
                <w:rFonts w:eastAsia="Times New Roman" w:cstheme="minorHAnsi"/>
                <w:color w:val="181818"/>
                <w:szCs w:val="20"/>
                <w:lang w:eastAsia="en-GB"/>
              </w:rPr>
              <w:t> performed that is exacted from an individual under threat of force or penalty, shall not be used in connection with the project.</w:t>
            </w:r>
            <w:r w:rsidRPr="0098040A">
              <w:rPr>
                <w:rFonts w:eastAsia="Times New Roman" w:cstheme="minorHAnsi"/>
                <w:color w:val="0072C6"/>
                <w:szCs w:val="20"/>
                <w:vertAlign w:val="superscript"/>
                <w:lang w:eastAsia="en-GB"/>
              </w:rPr>
              <w:t>13</w:t>
            </w:r>
            <w:r w:rsidRPr="0098040A">
              <w:rPr>
                <w:rFonts w:eastAsia="Times New Roman" w:cstheme="minorHAnsi"/>
                <w:color w:val="181818"/>
                <w:szCs w:val="20"/>
                <w:lang w:eastAsia="en-GB"/>
              </w:rPr>
              <w:t> This prohibition covers any kind of involuntary or compulsory labour, such as indentured labour, bonded labour, or similar labour-contracting arrangements. No trafficked persons may be employed in connection with the project activities.</w:t>
            </w:r>
            <w:r w:rsidRPr="0098040A">
              <w:rPr>
                <w:rFonts w:eastAsia="Times New Roman" w:cstheme="minorHAnsi"/>
                <w:color w:val="0072C6"/>
                <w:szCs w:val="20"/>
                <w:vertAlign w:val="superscript"/>
                <w:lang w:eastAsia="en-GB"/>
              </w:rPr>
              <w:t>14</w:t>
            </w:r>
          </w:p>
        </w:tc>
      </w:tr>
      <w:tr w:rsidR="00E9583A" w:rsidRPr="0098040A" w14:paraId="556A3AF9" w14:textId="77777777" w:rsidTr="007A4529">
        <w:tc>
          <w:tcPr>
            <w:tcW w:w="0" w:type="auto"/>
            <w:tcMar>
              <w:top w:w="105" w:type="dxa"/>
              <w:left w:w="75" w:type="dxa"/>
              <w:bottom w:w="90" w:type="dxa"/>
              <w:right w:w="75" w:type="dxa"/>
            </w:tcMar>
            <w:hideMark/>
          </w:tcPr>
          <w:p w14:paraId="7D76E633" w14:textId="77777777" w:rsidR="00E9583A" w:rsidRPr="0098040A" w:rsidRDefault="00E9583A" w:rsidP="007A4529">
            <w:pPr>
              <w:spacing w:after="0"/>
              <w:rPr>
                <w:rFonts w:eastAsia="Times New Roman" w:cstheme="minorHAnsi"/>
                <w:color w:val="444444"/>
                <w:szCs w:val="20"/>
                <w:lang w:eastAsia="en-GB"/>
              </w:rPr>
            </w:pPr>
            <w:r w:rsidRPr="0098040A">
              <w:rPr>
                <w:rFonts w:eastAsia="Times New Roman" w:cstheme="minorHAnsi"/>
                <w:color w:val="181818"/>
                <w:szCs w:val="20"/>
                <w:lang w:eastAsia="en-GB"/>
              </w:rPr>
              <w:t>​Where cases of forced labour are identified, immediate steps must be taken by the applicable parties to correct and remedy them.</w:t>
            </w:r>
          </w:p>
        </w:tc>
      </w:tr>
      <w:tr w:rsidR="00E9583A" w:rsidRPr="0098040A" w14:paraId="3073D08B" w14:textId="77777777" w:rsidTr="007A4529">
        <w:tc>
          <w:tcPr>
            <w:tcW w:w="0" w:type="auto"/>
            <w:tcMar>
              <w:top w:w="105" w:type="dxa"/>
              <w:left w:w="75" w:type="dxa"/>
              <w:bottom w:w="90" w:type="dxa"/>
              <w:right w:w="75" w:type="dxa"/>
            </w:tcMar>
            <w:hideMark/>
          </w:tcPr>
          <w:p w14:paraId="67653374" w14:textId="77777777" w:rsidR="00E9583A" w:rsidRPr="0098040A" w:rsidRDefault="00E9583A" w:rsidP="007A4529">
            <w:pPr>
              <w:spacing w:after="0"/>
              <w:rPr>
                <w:rFonts w:eastAsia="Times New Roman" w:cstheme="minorHAnsi"/>
                <w:color w:val="444444"/>
                <w:szCs w:val="20"/>
                <w:lang w:eastAsia="en-GB"/>
              </w:rPr>
            </w:pPr>
            <w:r w:rsidRPr="0098040A">
              <w:rPr>
                <w:rFonts w:eastAsia="Times New Roman" w:cstheme="minorHAnsi"/>
                <w:color w:val="444444"/>
                <w:szCs w:val="20"/>
                <w:lang w:eastAsia="en-GB"/>
              </w:rPr>
              <w:t>​</w:t>
            </w:r>
            <w:r w:rsidRPr="0098040A">
              <w:rPr>
                <w:rFonts w:eastAsia="Times New Roman" w:cstheme="minorHAnsi"/>
                <w:b/>
                <w:bCs/>
                <w:color w:val="181818"/>
                <w:szCs w:val="20"/>
                <w:lang w:eastAsia="en-GB"/>
              </w:rPr>
              <w:t>Child labour:</w:t>
            </w:r>
            <w:r w:rsidRPr="0098040A">
              <w:rPr>
                <w:rFonts w:eastAsia="Times New Roman" w:cstheme="minorHAnsi"/>
                <w:color w:val="181818"/>
                <w:szCs w:val="20"/>
                <w:lang w:eastAsia="en-GB"/>
              </w:rPr>
              <w:t> Child labour, which consists of employment of children below the minimum age of employment as defined by the ILO Minimum Age Convention, 1973 (No. 138) and ILO Worst Forms of Child Labour Convention, 1999 (No. 182), may not be used in connection with or arising from the project activities.</w:t>
            </w:r>
          </w:p>
        </w:tc>
      </w:tr>
      <w:tr w:rsidR="00E9583A" w:rsidRPr="0098040A" w14:paraId="2FB9D129" w14:textId="77777777" w:rsidTr="007A4529">
        <w:tc>
          <w:tcPr>
            <w:tcW w:w="0" w:type="auto"/>
            <w:tcMar>
              <w:top w:w="105" w:type="dxa"/>
              <w:left w:w="75" w:type="dxa"/>
              <w:bottom w:w="90" w:type="dxa"/>
              <w:right w:w="75" w:type="dxa"/>
            </w:tcMar>
            <w:hideMark/>
          </w:tcPr>
          <w:p w14:paraId="66143172" w14:textId="77777777" w:rsidR="00E9583A" w:rsidRPr="0098040A" w:rsidRDefault="00E9583A" w:rsidP="007A4529">
            <w:pPr>
              <w:spacing w:after="0"/>
              <w:rPr>
                <w:rFonts w:eastAsia="Times New Roman" w:cstheme="minorHAnsi"/>
                <w:color w:val="444444"/>
                <w:szCs w:val="20"/>
                <w:lang w:eastAsia="en-GB"/>
              </w:rPr>
            </w:pPr>
            <w:r w:rsidRPr="0098040A">
              <w:rPr>
                <w:rFonts w:eastAsia="Times New Roman" w:cstheme="minorHAnsi"/>
                <w:color w:val="181818"/>
                <w:szCs w:val="20"/>
                <w:lang w:eastAsia="en-GB"/>
              </w:rPr>
              <w:t>​​A minimum age for employment shall be specified in connection with the project activities, as determined by national law for applicable parties subject to national law and consistent with the ILO Convention No. 138.</w:t>
            </w:r>
            <w:r w:rsidRPr="0098040A">
              <w:rPr>
                <w:rFonts w:eastAsia="Times New Roman" w:cstheme="minorHAnsi"/>
                <w:color w:val="0072C6"/>
                <w:szCs w:val="20"/>
                <w:vertAlign w:val="superscript"/>
                <w:lang w:eastAsia="en-GB"/>
              </w:rPr>
              <w:t>15</w:t>
            </w:r>
          </w:p>
        </w:tc>
      </w:tr>
      <w:tr w:rsidR="00E9583A" w:rsidRPr="0098040A" w14:paraId="56E1C067" w14:textId="77777777" w:rsidTr="007A4529">
        <w:tc>
          <w:tcPr>
            <w:tcW w:w="0" w:type="auto"/>
            <w:tcMar>
              <w:top w:w="105" w:type="dxa"/>
              <w:left w:w="75" w:type="dxa"/>
              <w:bottom w:w="90" w:type="dxa"/>
              <w:right w:w="75" w:type="dxa"/>
            </w:tcMar>
            <w:hideMark/>
          </w:tcPr>
          <w:p w14:paraId="0699D735" w14:textId="77777777" w:rsidR="00E9583A" w:rsidRPr="0098040A" w:rsidRDefault="00E9583A" w:rsidP="007A4529">
            <w:pPr>
              <w:spacing w:after="0"/>
              <w:rPr>
                <w:rFonts w:eastAsia="Times New Roman" w:cstheme="minorHAnsi"/>
                <w:color w:val="444444"/>
                <w:szCs w:val="20"/>
                <w:lang w:eastAsia="en-GB"/>
              </w:rPr>
            </w:pPr>
            <w:r w:rsidRPr="0098040A">
              <w:rPr>
                <w:rFonts w:eastAsia="Times New Roman" w:cstheme="minorHAnsi"/>
                <w:color w:val="444444"/>
                <w:szCs w:val="20"/>
                <w:lang w:eastAsia="en-GB"/>
              </w:rPr>
              <w:t>​​</w:t>
            </w:r>
            <w:r w:rsidRPr="0098040A">
              <w:rPr>
                <w:rFonts w:eastAsia="Times New Roman" w:cstheme="minorHAnsi"/>
                <w:color w:val="181818"/>
                <w:szCs w:val="20"/>
                <w:lang w:eastAsia="en-GB"/>
              </w:rPr>
              <w:t>Notwithstanding paragraph 16 above, a child under the age of 18 may not perform work in connection with or arising from the project activities which, by its nature or the circumstances in which it is carried out, is likely to harm his/her health, safety or morals. Such work is determined by national laws or regulations or by the competent authority and commonly specified in national lists of hazardous work prohibited to children. In the absence of such regulations, guidance on hazardous work to be prohibited in connection with the project should derive from the relevant ILO instruments.</w:t>
            </w:r>
            <w:r w:rsidRPr="0098040A">
              <w:rPr>
                <w:rFonts w:eastAsia="Times New Roman" w:cstheme="minorHAnsi"/>
                <w:color w:val="0072C6"/>
                <w:szCs w:val="20"/>
                <w:vertAlign w:val="superscript"/>
                <w:lang w:eastAsia="en-GB"/>
              </w:rPr>
              <w:t>16</w:t>
            </w:r>
            <w:r w:rsidRPr="0098040A">
              <w:rPr>
                <w:rFonts w:eastAsia="Times New Roman" w:cstheme="minorHAnsi"/>
                <w:color w:val="181818"/>
                <w:szCs w:val="20"/>
                <w:lang w:eastAsia="en-GB"/>
              </w:rPr>
              <w:t> In addition, a child under the age of 18 may not, in connection with project activities, perform work that is likely to interfere with his/her compulsory education or be harmful to his/her physical, mental, spiritual, moral or social development.</w:t>
            </w:r>
          </w:p>
        </w:tc>
      </w:tr>
      <w:tr w:rsidR="00E9583A" w:rsidRPr="0098040A" w14:paraId="4B9FDEB7" w14:textId="77777777" w:rsidTr="007A4529">
        <w:tc>
          <w:tcPr>
            <w:tcW w:w="0" w:type="auto"/>
            <w:tcMar>
              <w:top w:w="105" w:type="dxa"/>
              <w:left w:w="75" w:type="dxa"/>
              <w:bottom w:w="90" w:type="dxa"/>
              <w:right w:w="75" w:type="dxa"/>
            </w:tcMar>
            <w:hideMark/>
          </w:tcPr>
          <w:p w14:paraId="2D9F1971" w14:textId="77777777" w:rsidR="00E9583A" w:rsidRPr="0098040A" w:rsidRDefault="00E9583A" w:rsidP="007A4529">
            <w:pPr>
              <w:spacing w:after="0"/>
              <w:rPr>
                <w:rFonts w:eastAsia="Times New Roman" w:cstheme="minorHAnsi"/>
                <w:color w:val="444444"/>
                <w:szCs w:val="20"/>
                <w:lang w:eastAsia="en-GB"/>
              </w:rPr>
            </w:pPr>
            <w:r w:rsidRPr="0098040A">
              <w:rPr>
                <w:rFonts w:eastAsia="Times New Roman" w:cstheme="minorHAnsi"/>
                <w:color w:val="181818"/>
                <w:szCs w:val="20"/>
                <w:lang w:eastAsia="en-GB"/>
              </w:rPr>
              <w:t>​</w:t>
            </w:r>
            <w:r w:rsidRPr="0098040A">
              <w:rPr>
                <w:rFonts w:eastAsia="Times New Roman" w:cstheme="minorHAnsi"/>
                <w:b/>
                <w:bCs/>
                <w:color w:val="181818"/>
                <w:szCs w:val="20"/>
                <w:lang w:eastAsia="en-GB"/>
              </w:rPr>
              <w:t>Where cases of child labour are identified, immediate steps shall be taken by applicable parties to correct and remedy them, including the rehabilitation and social integration of the child where necessary.</w:t>
            </w:r>
          </w:p>
        </w:tc>
      </w:tr>
      <w:tr w:rsidR="00E9583A" w:rsidRPr="0098040A" w14:paraId="36FCB82A" w14:textId="77777777" w:rsidTr="007A4529">
        <w:tc>
          <w:tcPr>
            <w:tcW w:w="0" w:type="auto"/>
            <w:tcMar>
              <w:top w:w="105" w:type="dxa"/>
              <w:left w:w="75" w:type="dxa"/>
              <w:bottom w:w="90" w:type="dxa"/>
              <w:right w:w="75" w:type="dxa"/>
            </w:tcMar>
            <w:hideMark/>
          </w:tcPr>
          <w:p w14:paraId="4F2FE414" w14:textId="77777777" w:rsidR="00E9583A" w:rsidRPr="0098040A" w:rsidRDefault="00E9583A" w:rsidP="007A4529">
            <w:pPr>
              <w:spacing w:after="0"/>
              <w:rPr>
                <w:rFonts w:eastAsia="Times New Roman" w:cstheme="minorHAnsi"/>
                <w:color w:val="444444"/>
                <w:szCs w:val="20"/>
                <w:lang w:eastAsia="en-GB"/>
              </w:rPr>
            </w:pPr>
            <w:r w:rsidRPr="0098040A">
              <w:rPr>
                <w:rFonts w:eastAsia="Times New Roman" w:cstheme="minorHAnsi"/>
                <w:b/>
                <w:bCs/>
                <w:color w:val="181818"/>
                <w:szCs w:val="20"/>
                <w:lang w:eastAsia="en-GB"/>
              </w:rPr>
              <w:t>Occupational safety and health (OSH):</w:t>
            </w:r>
            <w:r w:rsidRPr="0098040A">
              <w:rPr>
                <w:rFonts w:eastAsia="Times New Roman" w:cstheme="minorHAnsi"/>
                <w:color w:val="181818"/>
                <w:szCs w:val="20"/>
                <w:lang w:eastAsia="en-GB"/>
              </w:rPr>
              <w:t> Necessary processes and measures that address the safety and health of project workers shall be in place to support project design, planning and implementation. These processes and measures may be encompassed and implemented through the applicable party's occupational safety and health management system</w:t>
            </w:r>
            <w:r w:rsidRPr="0098040A">
              <w:rPr>
                <w:rFonts w:eastAsia="Times New Roman" w:cstheme="minorHAnsi"/>
                <w:color w:val="0072C6"/>
                <w:szCs w:val="20"/>
                <w:vertAlign w:val="superscript"/>
                <w:lang w:eastAsia="en-GB"/>
              </w:rPr>
              <w:t>17</w:t>
            </w:r>
            <w:r w:rsidRPr="0098040A">
              <w:rPr>
                <w:rFonts w:eastAsia="Times New Roman" w:cstheme="minorHAnsi"/>
                <w:color w:val="181818"/>
                <w:szCs w:val="20"/>
                <w:lang w:eastAsia="en-GB"/>
              </w:rPr>
              <w:t> or processes and shall address:​</w:t>
            </w:r>
          </w:p>
          <w:p w14:paraId="7B4DA5AF" w14:textId="77777777" w:rsidR="00E9583A" w:rsidRPr="0098040A" w:rsidRDefault="00E9583A" w:rsidP="005C71BD">
            <w:pPr>
              <w:numPr>
                <w:ilvl w:val="0"/>
                <w:numId w:val="46"/>
              </w:numPr>
              <w:spacing w:before="100" w:beforeAutospacing="1" w:after="100" w:afterAutospacing="1"/>
              <w:rPr>
                <w:rFonts w:eastAsia="Times New Roman" w:cstheme="minorHAnsi"/>
                <w:color w:val="444444"/>
                <w:szCs w:val="20"/>
                <w:lang w:eastAsia="en-GB"/>
              </w:rPr>
            </w:pPr>
            <w:r w:rsidRPr="0098040A">
              <w:rPr>
                <w:rFonts w:eastAsia="Times New Roman" w:cstheme="minorHAnsi"/>
                <w:color w:val="181818"/>
                <w:szCs w:val="20"/>
                <w:lang w:eastAsia="en-GB"/>
              </w:rPr>
              <w:t>Identification and assessment of potential hazards and risks, particularly those that could result in serious injury, ill health or death and those identified through worker health surveillance;</w:t>
            </w:r>
          </w:p>
          <w:p w14:paraId="6CDA2348" w14:textId="77777777" w:rsidR="00E9583A" w:rsidRPr="0098040A" w:rsidRDefault="00E9583A" w:rsidP="005C71BD">
            <w:pPr>
              <w:numPr>
                <w:ilvl w:val="0"/>
                <w:numId w:val="47"/>
              </w:numPr>
              <w:spacing w:before="100" w:beforeAutospacing="1" w:after="100" w:afterAutospacing="1"/>
              <w:rPr>
                <w:rFonts w:eastAsia="Times New Roman" w:cstheme="minorHAnsi"/>
                <w:color w:val="444444"/>
                <w:szCs w:val="20"/>
                <w:lang w:eastAsia="en-GB"/>
              </w:rPr>
            </w:pPr>
            <w:r w:rsidRPr="0098040A">
              <w:rPr>
                <w:rFonts w:eastAsia="Times New Roman" w:cstheme="minorHAnsi"/>
                <w:color w:val="181818"/>
                <w:szCs w:val="20"/>
                <w:lang w:eastAsia="en-GB"/>
              </w:rPr>
              <w:t>Elimination of hazards and minimization of risks through implementation of preventive and protective measures in the following order of priority: elimination or substitution, engineering and organizational controls, administrative controls, and where residual hazards and risks cannot be controlled through these collective measures, provision of personal protective equipment at no cost to the worker;</w:t>
            </w:r>
          </w:p>
          <w:p w14:paraId="078872FA" w14:textId="77777777" w:rsidR="00E9583A" w:rsidRPr="0098040A" w:rsidRDefault="00E9583A" w:rsidP="005C71BD">
            <w:pPr>
              <w:numPr>
                <w:ilvl w:val="0"/>
                <w:numId w:val="48"/>
              </w:numPr>
              <w:spacing w:before="100" w:beforeAutospacing="1" w:after="100" w:afterAutospacing="1"/>
              <w:rPr>
                <w:rFonts w:eastAsia="Times New Roman" w:cstheme="minorHAnsi"/>
                <w:color w:val="444444"/>
                <w:szCs w:val="20"/>
                <w:lang w:eastAsia="en-GB"/>
              </w:rPr>
            </w:pPr>
            <w:r w:rsidRPr="0098040A">
              <w:rPr>
                <w:rFonts w:eastAsia="Times New Roman" w:cstheme="minorHAnsi"/>
                <w:color w:val="181818"/>
                <w:szCs w:val="20"/>
                <w:lang w:eastAsia="en-GB"/>
              </w:rPr>
              <w:lastRenderedPageBreak/>
              <w:t>Safety and health training, including on the proper use and maintenance of personal protective equipment, at no cost to workers conducted by competent persons and the maintenance of training records;</w:t>
            </w:r>
          </w:p>
          <w:p w14:paraId="18AF9100" w14:textId="77777777" w:rsidR="00E9583A" w:rsidRPr="0098040A" w:rsidRDefault="00E9583A" w:rsidP="005C71BD">
            <w:pPr>
              <w:numPr>
                <w:ilvl w:val="0"/>
                <w:numId w:val="49"/>
              </w:numPr>
              <w:spacing w:before="100" w:beforeAutospacing="1" w:after="100" w:afterAutospacing="1"/>
              <w:rPr>
                <w:rFonts w:eastAsia="Times New Roman" w:cstheme="minorHAnsi"/>
                <w:color w:val="444444"/>
                <w:szCs w:val="20"/>
                <w:lang w:eastAsia="en-GB"/>
              </w:rPr>
            </w:pPr>
            <w:r w:rsidRPr="0098040A">
              <w:rPr>
                <w:rFonts w:eastAsia="Times New Roman" w:cstheme="minorHAnsi"/>
                <w:color w:val="181818"/>
                <w:szCs w:val="20"/>
                <w:lang w:eastAsia="en-GB"/>
              </w:rPr>
              <w:t>Recording and notification of occupational accidents and incidents and any resulting injuries, ill health or death;</w:t>
            </w:r>
          </w:p>
          <w:p w14:paraId="225A7EF9" w14:textId="77777777" w:rsidR="00E9583A" w:rsidRPr="0098040A" w:rsidRDefault="00E9583A" w:rsidP="005C71BD">
            <w:pPr>
              <w:numPr>
                <w:ilvl w:val="0"/>
                <w:numId w:val="50"/>
              </w:numPr>
              <w:spacing w:before="100" w:beforeAutospacing="1" w:after="100" w:afterAutospacing="1"/>
              <w:rPr>
                <w:rFonts w:eastAsia="Times New Roman" w:cstheme="minorHAnsi"/>
                <w:color w:val="444444"/>
                <w:szCs w:val="20"/>
                <w:lang w:eastAsia="en-GB"/>
              </w:rPr>
            </w:pPr>
            <w:r w:rsidRPr="0098040A">
              <w:rPr>
                <w:rFonts w:eastAsia="Times New Roman" w:cstheme="minorHAnsi"/>
                <w:color w:val="181818"/>
                <w:szCs w:val="20"/>
                <w:lang w:eastAsia="en-GB"/>
              </w:rPr>
              <w:t>Emergency prevention and preparedness and response arrangements to emergency situations; and</w:t>
            </w:r>
          </w:p>
          <w:p w14:paraId="04C5E55C" w14:textId="77777777" w:rsidR="00E9583A" w:rsidRPr="0098040A" w:rsidRDefault="00E9583A" w:rsidP="005C71BD">
            <w:pPr>
              <w:numPr>
                <w:ilvl w:val="0"/>
                <w:numId w:val="51"/>
              </w:numPr>
              <w:spacing w:before="100" w:beforeAutospacing="1" w:after="100" w:afterAutospacing="1"/>
              <w:rPr>
                <w:rFonts w:eastAsia="Times New Roman" w:cstheme="minorHAnsi"/>
                <w:color w:val="444444"/>
                <w:szCs w:val="20"/>
                <w:lang w:eastAsia="en-GB"/>
              </w:rPr>
            </w:pPr>
            <w:r w:rsidRPr="0098040A">
              <w:rPr>
                <w:rFonts w:eastAsia="Times New Roman" w:cstheme="minorHAnsi"/>
                <w:color w:val="181818"/>
                <w:szCs w:val="20"/>
                <w:lang w:eastAsia="en-GB"/>
              </w:rPr>
              <w:t>Employment injury benefits and/or remedies for adverse impacts such as occupational injuries, disability, ill health or disease and death.</w:t>
            </w:r>
            <w:r w:rsidRPr="0098040A">
              <w:rPr>
                <w:rFonts w:eastAsia="Times New Roman" w:cstheme="minorHAnsi"/>
                <w:color w:val="0072C6"/>
                <w:szCs w:val="20"/>
                <w:vertAlign w:val="superscript"/>
                <w:lang w:eastAsia="en-GB"/>
              </w:rPr>
              <w:t>18</w:t>
            </w:r>
            <w:r w:rsidRPr="0098040A">
              <w:rPr>
                <w:rFonts w:eastAsia="Times New Roman" w:cstheme="minorHAnsi"/>
                <w:color w:val="181818"/>
                <w:szCs w:val="20"/>
                <w:lang w:eastAsia="en-GB"/>
              </w:rPr>
              <w:t> </w:t>
            </w:r>
          </w:p>
        </w:tc>
      </w:tr>
      <w:tr w:rsidR="00E9583A" w:rsidRPr="0098040A" w14:paraId="4EE48F7B" w14:textId="77777777" w:rsidTr="007A4529">
        <w:tc>
          <w:tcPr>
            <w:tcW w:w="0" w:type="auto"/>
            <w:tcMar>
              <w:top w:w="105" w:type="dxa"/>
              <w:left w:w="75" w:type="dxa"/>
              <w:bottom w:w="90" w:type="dxa"/>
              <w:right w:w="75" w:type="dxa"/>
            </w:tcMar>
            <w:hideMark/>
          </w:tcPr>
          <w:p w14:paraId="1831F083" w14:textId="77777777" w:rsidR="00E9583A" w:rsidRPr="0098040A" w:rsidRDefault="00E9583A" w:rsidP="007A4529">
            <w:pPr>
              <w:spacing w:after="0"/>
              <w:rPr>
                <w:rFonts w:eastAsia="Times New Roman" w:cstheme="minorHAnsi"/>
                <w:color w:val="444444"/>
                <w:szCs w:val="20"/>
                <w:lang w:eastAsia="en-GB"/>
              </w:rPr>
            </w:pPr>
            <w:r w:rsidRPr="0098040A">
              <w:rPr>
                <w:rFonts w:eastAsia="Times New Roman" w:cstheme="minorHAnsi"/>
                <w:color w:val="181818"/>
                <w:szCs w:val="20"/>
                <w:lang w:eastAsia="en-GB"/>
              </w:rPr>
              <w:lastRenderedPageBreak/>
              <w:t>​​All applicable parties who employ or engage project workers shall put in place the above safety and health processes and measures to prevent and protect workers from chemical, physical, biological and psychosocial hazards and to establish and maintain safe and healthy workplaces including the work environment, organization, processes, tools machinery and equipment.</w:t>
            </w:r>
            <w:r w:rsidRPr="0098040A">
              <w:rPr>
                <w:rFonts w:eastAsia="Times New Roman" w:cstheme="minorHAnsi"/>
                <w:color w:val="0072C6"/>
                <w:szCs w:val="20"/>
                <w:vertAlign w:val="superscript"/>
                <w:lang w:eastAsia="en-GB"/>
              </w:rPr>
              <w:t>19</w:t>
            </w:r>
            <w:r w:rsidRPr="0098040A">
              <w:rPr>
                <w:rFonts w:eastAsia="Times New Roman" w:cstheme="minorHAnsi"/>
                <w:color w:val="181818"/>
                <w:szCs w:val="20"/>
                <w:lang w:eastAsia="en-GB"/>
              </w:rPr>
              <w:t> Such parties actively consult and collaborate with project workers and promote their understanding and participation in the implementation of safety and health measures, as well as provide them information, training and personal protective equipment. Mechanisms are used for consultation and participation of project workers, such as worker safety representatives or joint worker-management safety and health committees.</w:t>
            </w:r>
          </w:p>
        </w:tc>
      </w:tr>
      <w:tr w:rsidR="00E9583A" w:rsidRPr="0098040A" w14:paraId="7A691305" w14:textId="77777777" w:rsidTr="007A4529">
        <w:tc>
          <w:tcPr>
            <w:tcW w:w="0" w:type="auto"/>
            <w:tcMar>
              <w:top w:w="105" w:type="dxa"/>
              <w:left w:w="75" w:type="dxa"/>
              <w:bottom w:w="90" w:type="dxa"/>
              <w:right w:w="75" w:type="dxa"/>
            </w:tcMar>
            <w:hideMark/>
          </w:tcPr>
          <w:p w14:paraId="31613CDF" w14:textId="77777777" w:rsidR="00E9583A" w:rsidRPr="0098040A" w:rsidRDefault="00E9583A" w:rsidP="007A4529">
            <w:pPr>
              <w:spacing w:after="0"/>
              <w:rPr>
                <w:rFonts w:eastAsia="Times New Roman" w:cstheme="minorHAnsi"/>
                <w:color w:val="444444"/>
                <w:szCs w:val="20"/>
                <w:lang w:eastAsia="en-GB"/>
              </w:rPr>
            </w:pPr>
            <w:r w:rsidRPr="0098040A">
              <w:rPr>
                <w:rFonts w:eastAsia="Times New Roman" w:cstheme="minorHAnsi"/>
                <w:color w:val="444444"/>
                <w:szCs w:val="20"/>
                <w:lang w:eastAsia="en-GB"/>
              </w:rPr>
              <w:t>​​</w:t>
            </w:r>
            <w:r w:rsidRPr="0098040A">
              <w:rPr>
                <w:rFonts w:eastAsia="Times New Roman" w:cstheme="minorHAnsi"/>
                <w:color w:val="181818"/>
                <w:szCs w:val="20"/>
                <w:lang w:eastAsia="en-GB"/>
              </w:rPr>
              <w:t>Workplace mechanisms are made available for project workers to report work situations that they believe are not safe or healthy and to remove themselves from a work situation they have reasonable justification to believe presents an imminent and serious danger to their life or health. project workers who remove themselves from such situations are not required to return to work until necessary remedial action to correct the situation has been taken, and are not retaliated against or otherwise subject to reprisal or negative action.</w:t>
            </w:r>
          </w:p>
        </w:tc>
      </w:tr>
      <w:tr w:rsidR="00E9583A" w:rsidRPr="0098040A" w14:paraId="5663B8F1" w14:textId="77777777" w:rsidTr="007A4529">
        <w:tc>
          <w:tcPr>
            <w:tcW w:w="0" w:type="auto"/>
            <w:tcMar>
              <w:top w:w="105" w:type="dxa"/>
              <w:left w:w="75" w:type="dxa"/>
              <w:bottom w:w="90" w:type="dxa"/>
              <w:right w:w="75" w:type="dxa"/>
            </w:tcMar>
            <w:hideMark/>
          </w:tcPr>
          <w:p w14:paraId="2C0BA91E" w14:textId="77777777" w:rsidR="00E9583A" w:rsidRPr="0098040A" w:rsidRDefault="00E9583A" w:rsidP="007A4529">
            <w:pPr>
              <w:spacing w:after="0"/>
              <w:rPr>
                <w:rFonts w:eastAsia="Times New Roman" w:cstheme="minorHAnsi"/>
                <w:color w:val="444444"/>
                <w:szCs w:val="20"/>
                <w:lang w:eastAsia="en-GB"/>
              </w:rPr>
            </w:pPr>
            <w:r w:rsidRPr="0098040A">
              <w:rPr>
                <w:rFonts w:eastAsia="Times New Roman" w:cstheme="minorHAnsi"/>
                <w:color w:val="181818"/>
                <w:szCs w:val="20"/>
                <w:lang w:eastAsia="en-GB"/>
              </w:rPr>
              <w:t>​​Project workers are provided with safe and healthy facilities appropriate to the circumstances of their work, including access to canteens, hygiene facilities, and appropriate areas for rest where appropriate on the basis of the work performed. Where accommodation services are provided to project workers, policies are put in place and implemented on the management and quality of accommodation to protect and promote the health, safety, and well-being of the project workers, and to provide access to or provision of services that accommodate their physical, social and cultural needs.</w:t>
            </w:r>
          </w:p>
        </w:tc>
      </w:tr>
      <w:tr w:rsidR="00E9583A" w:rsidRPr="0098040A" w14:paraId="7CA19643" w14:textId="77777777" w:rsidTr="007A4529">
        <w:tc>
          <w:tcPr>
            <w:tcW w:w="0" w:type="auto"/>
            <w:tcMar>
              <w:top w:w="105" w:type="dxa"/>
              <w:left w:w="75" w:type="dxa"/>
              <w:bottom w:w="90" w:type="dxa"/>
              <w:right w:w="75" w:type="dxa"/>
            </w:tcMar>
            <w:hideMark/>
          </w:tcPr>
          <w:p w14:paraId="4ABAD59C" w14:textId="77777777" w:rsidR="00E9583A" w:rsidRPr="0098040A" w:rsidRDefault="00E9583A" w:rsidP="007A4529">
            <w:pPr>
              <w:spacing w:after="0"/>
              <w:rPr>
                <w:rFonts w:eastAsia="Times New Roman" w:cstheme="minorHAnsi"/>
                <w:color w:val="444444"/>
                <w:szCs w:val="20"/>
                <w:lang w:eastAsia="en-GB"/>
              </w:rPr>
            </w:pPr>
            <w:r w:rsidRPr="0098040A">
              <w:rPr>
                <w:rFonts w:eastAsia="Times New Roman" w:cstheme="minorHAnsi"/>
                <w:color w:val="181818"/>
                <w:szCs w:val="20"/>
                <w:lang w:eastAsia="en-GB"/>
              </w:rPr>
              <w:t>​Where more than one party are employing or engaging workers and such workers are working together in one location, the parties who employ or engage the workers shall collaborate in applying the OSH measures, without prejudice to the responsibility of each applicable party for the safety and health of its own workers. The design and implementation of OSH measures shall be reviewed and necessary action taken in the event of significant changes in the working conditions or workers.</w:t>
            </w:r>
          </w:p>
        </w:tc>
      </w:tr>
      <w:tr w:rsidR="00E9583A" w:rsidRPr="0098040A" w14:paraId="6F036961" w14:textId="77777777" w:rsidTr="007A4529">
        <w:tc>
          <w:tcPr>
            <w:tcW w:w="0" w:type="auto"/>
            <w:tcMar>
              <w:top w:w="105" w:type="dxa"/>
              <w:left w:w="75" w:type="dxa"/>
              <w:bottom w:w="90" w:type="dxa"/>
              <w:right w:w="75" w:type="dxa"/>
            </w:tcMar>
            <w:hideMark/>
          </w:tcPr>
          <w:p w14:paraId="5E0E8B50" w14:textId="77777777" w:rsidR="00E9583A" w:rsidRPr="0098040A" w:rsidRDefault="00E9583A" w:rsidP="007A4529">
            <w:pPr>
              <w:spacing w:after="0"/>
              <w:rPr>
                <w:rFonts w:eastAsia="Times New Roman" w:cstheme="minorHAnsi"/>
                <w:color w:val="444444"/>
                <w:szCs w:val="20"/>
                <w:lang w:eastAsia="en-GB"/>
              </w:rPr>
            </w:pPr>
            <w:r w:rsidRPr="0098040A">
              <w:rPr>
                <w:rFonts w:eastAsia="Times New Roman" w:cstheme="minorHAnsi"/>
                <w:color w:val="181818"/>
                <w:szCs w:val="20"/>
                <w:lang w:eastAsia="en-GB"/>
              </w:rPr>
              <w:t>​A process for conducting accident investigations and regular evaluation of preventive and protective measures and OSH performance shall be put in place and necessary corrective actions adopted based on the results of such investigations and evaluations.​</w:t>
            </w:r>
          </w:p>
        </w:tc>
      </w:tr>
      <w:tr w:rsidR="00E9583A" w:rsidRPr="0098040A" w14:paraId="0FBB15F8" w14:textId="77777777" w:rsidTr="007A4529">
        <w:tc>
          <w:tcPr>
            <w:tcW w:w="0" w:type="auto"/>
            <w:tcMar>
              <w:top w:w="105" w:type="dxa"/>
              <w:left w:w="75" w:type="dxa"/>
              <w:bottom w:w="90" w:type="dxa"/>
              <w:right w:w="75" w:type="dxa"/>
            </w:tcMar>
            <w:hideMark/>
          </w:tcPr>
          <w:p w14:paraId="70EEAEF6" w14:textId="77777777" w:rsidR="00E9583A" w:rsidRPr="0098040A" w:rsidRDefault="00E9583A" w:rsidP="007A4529">
            <w:pPr>
              <w:spacing w:after="0"/>
              <w:rPr>
                <w:rFonts w:eastAsia="Times New Roman" w:cstheme="minorHAnsi"/>
                <w:color w:val="444444"/>
                <w:szCs w:val="20"/>
                <w:lang w:eastAsia="en-GB"/>
              </w:rPr>
            </w:pPr>
            <w:r w:rsidRPr="0098040A">
              <w:rPr>
                <w:rFonts w:eastAsia="Times New Roman" w:cstheme="minorHAnsi"/>
                <w:color w:val="181818"/>
                <w:szCs w:val="20"/>
                <w:lang w:eastAsia="en-GB"/>
              </w:rPr>
              <w:t>​​</w:t>
            </w:r>
            <w:r w:rsidRPr="0098040A">
              <w:rPr>
                <w:rFonts w:eastAsia="Times New Roman" w:cstheme="minorHAnsi"/>
                <w:b/>
                <w:bCs/>
                <w:color w:val="181818"/>
                <w:szCs w:val="20"/>
                <w:lang w:eastAsia="en-GB"/>
              </w:rPr>
              <w:t>Workplace grievance mechanism:</w:t>
            </w:r>
            <w:r w:rsidRPr="0098040A">
              <w:rPr>
                <w:rFonts w:eastAsia="Times New Roman" w:cstheme="minorHAnsi"/>
                <w:color w:val="181818"/>
                <w:szCs w:val="20"/>
                <w:lang w:eastAsia="en-GB"/>
              </w:rPr>
              <w:t> A workplace grievance mechanism (distinct from any general project-level grievance mechanism) is provided for all project workers (and, where relevant, their organizations) to raise workplace concerns (including potential violations of existing rights and entitlements as provided for in legislation, collective agreements, employment contracts and human resources policies). The mechanism will be easily accessible to project workers who are to be informed of the grievance mechanism at the time of recruitment and the measures to protect them against any reprisal for its use.</w:t>
            </w:r>
          </w:p>
        </w:tc>
      </w:tr>
      <w:tr w:rsidR="00E9583A" w:rsidRPr="0098040A" w14:paraId="09E7D0E2" w14:textId="77777777" w:rsidTr="007A4529">
        <w:tc>
          <w:tcPr>
            <w:tcW w:w="0" w:type="auto"/>
            <w:tcMar>
              <w:top w:w="105" w:type="dxa"/>
              <w:left w:w="75" w:type="dxa"/>
              <w:bottom w:w="90" w:type="dxa"/>
              <w:right w:w="75" w:type="dxa"/>
            </w:tcMar>
            <w:hideMark/>
          </w:tcPr>
          <w:p w14:paraId="174695A6" w14:textId="77777777" w:rsidR="00E9583A" w:rsidRPr="0098040A" w:rsidRDefault="00E9583A" w:rsidP="007A4529">
            <w:pPr>
              <w:spacing w:after="0"/>
              <w:rPr>
                <w:rFonts w:eastAsia="Times New Roman" w:cstheme="minorHAnsi"/>
                <w:color w:val="444444"/>
                <w:szCs w:val="20"/>
                <w:lang w:eastAsia="en-GB"/>
              </w:rPr>
            </w:pPr>
            <w:r w:rsidRPr="0098040A">
              <w:rPr>
                <w:rFonts w:eastAsia="Times New Roman" w:cstheme="minorHAnsi"/>
                <w:color w:val="181818"/>
                <w:szCs w:val="20"/>
                <w:lang w:eastAsia="en-GB"/>
              </w:rPr>
              <w:lastRenderedPageBreak/>
              <w:t>​​The grievance mechanism shall be designed to address workers' concerns promptly, using an understandable, transparent process that provides timely feedback to those concerned in a language they understand, without any retribution, and shall operate in an independent and objective manner. The grievance mechanism may utilize existing grievance mechanisms, providing that they meet the above criteria. Existing grievance mechanisms may be supplemented as needed with project-specific arrangements.</w:t>
            </w:r>
          </w:p>
        </w:tc>
      </w:tr>
      <w:tr w:rsidR="00E9583A" w:rsidRPr="0098040A" w14:paraId="7F9642E6" w14:textId="77777777" w:rsidTr="007A4529">
        <w:tc>
          <w:tcPr>
            <w:tcW w:w="0" w:type="auto"/>
            <w:tcMar>
              <w:top w:w="105" w:type="dxa"/>
              <w:left w:w="75" w:type="dxa"/>
              <w:bottom w:w="90" w:type="dxa"/>
              <w:right w:w="75" w:type="dxa"/>
            </w:tcMar>
            <w:hideMark/>
          </w:tcPr>
          <w:p w14:paraId="1D451DD5" w14:textId="77777777" w:rsidR="00E9583A" w:rsidRPr="0098040A" w:rsidRDefault="00E9583A" w:rsidP="007A4529">
            <w:pPr>
              <w:spacing w:after="0"/>
              <w:rPr>
                <w:rFonts w:eastAsia="Times New Roman" w:cstheme="minorHAnsi"/>
                <w:color w:val="444444"/>
                <w:szCs w:val="20"/>
                <w:lang w:eastAsia="en-GB"/>
              </w:rPr>
            </w:pPr>
            <w:r w:rsidRPr="0098040A">
              <w:rPr>
                <w:rFonts w:eastAsia="Times New Roman" w:cstheme="minorHAnsi"/>
                <w:color w:val="181818"/>
                <w:szCs w:val="20"/>
                <w:lang w:eastAsia="en-GB"/>
              </w:rPr>
              <w:t>​​The grievance mechanism shall not impede access to other judicial or administrative remedies that might be available under applicable laws, regulations or rules or through existing arbitration procedures, or substitute for grievance mechanisms provided through collective agreements, if applicable. The mechanism ensures workers' rights to be present and to participate directly in the proceedings and to be represented by a trade union, if applicable, or person of their choosing.</w:t>
            </w:r>
          </w:p>
        </w:tc>
      </w:tr>
      <w:tr w:rsidR="00E9583A" w:rsidRPr="0098040A" w14:paraId="62D6D96D" w14:textId="77777777" w:rsidTr="007A4529">
        <w:tc>
          <w:tcPr>
            <w:tcW w:w="0" w:type="auto"/>
            <w:tcMar>
              <w:top w:w="105" w:type="dxa"/>
              <w:left w:w="75" w:type="dxa"/>
              <w:bottom w:w="90" w:type="dxa"/>
              <w:right w:w="75" w:type="dxa"/>
            </w:tcMar>
            <w:hideMark/>
          </w:tcPr>
          <w:p w14:paraId="42917F8B" w14:textId="77777777" w:rsidR="00E9583A" w:rsidRPr="0098040A" w:rsidRDefault="00E9583A" w:rsidP="007A4529">
            <w:pPr>
              <w:spacing w:after="0"/>
              <w:rPr>
                <w:rFonts w:eastAsia="Times New Roman" w:cstheme="minorHAnsi"/>
                <w:color w:val="444444"/>
                <w:szCs w:val="20"/>
                <w:lang w:eastAsia="en-GB"/>
              </w:rPr>
            </w:pPr>
            <w:r w:rsidRPr="0098040A">
              <w:rPr>
                <w:rFonts w:eastAsia="Times New Roman" w:cstheme="minorHAnsi"/>
                <w:b/>
                <w:bCs/>
                <w:color w:val="181818"/>
                <w:szCs w:val="20"/>
                <w:lang w:eastAsia="en-GB"/>
              </w:rPr>
              <w:t>​Contractor/Third Party Workers:</w:t>
            </w:r>
            <w:r w:rsidRPr="0098040A">
              <w:rPr>
                <w:rFonts w:eastAsia="Times New Roman" w:cstheme="minorHAnsi"/>
                <w:color w:val="181818"/>
                <w:szCs w:val="20"/>
                <w:lang w:eastAsia="en-GB"/>
              </w:rPr>
              <w:t> Due diligence is conducted to ascertain that third parties who engage project workers are legitimate and reliable entities and have in place appropriate policies, processes and systems that allow them to operate in accordance with the minimum requirements herein.​</w:t>
            </w:r>
          </w:p>
        </w:tc>
      </w:tr>
      <w:tr w:rsidR="00E9583A" w:rsidRPr="0098040A" w14:paraId="6BEA1396" w14:textId="77777777" w:rsidTr="007A4529">
        <w:tc>
          <w:tcPr>
            <w:tcW w:w="0" w:type="auto"/>
            <w:tcMar>
              <w:top w:w="105" w:type="dxa"/>
              <w:left w:w="75" w:type="dxa"/>
              <w:bottom w:w="90" w:type="dxa"/>
              <w:right w:w="75" w:type="dxa"/>
            </w:tcMar>
            <w:hideMark/>
          </w:tcPr>
          <w:p w14:paraId="676013F2" w14:textId="77777777" w:rsidR="00E9583A" w:rsidRPr="0098040A" w:rsidRDefault="00E9583A" w:rsidP="007A4529">
            <w:pPr>
              <w:spacing w:after="0"/>
              <w:rPr>
                <w:rFonts w:eastAsia="Times New Roman" w:cstheme="minorHAnsi"/>
                <w:color w:val="444444"/>
                <w:szCs w:val="20"/>
                <w:lang w:eastAsia="en-GB"/>
              </w:rPr>
            </w:pPr>
            <w:r w:rsidRPr="0098040A">
              <w:rPr>
                <w:rFonts w:eastAsia="Times New Roman" w:cstheme="minorHAnsi"/>
                <w:color w:val="181818"/>
                <w:szCs w:val="20"/>
                <w:lang w:eastAsia="en-GB"/>
              </w:rPr>
              <w:t>​​Procedures are established for managing and monitoring the performance of such third parties in relation to the minimum requirements herein, including incorporation of the minimum requirements into contractual agreements with such third parties, together with appropriate noncompliance remedies. In the case of subcontracting, third parties are required to include equivalent requirements and remedies in their contractual agreements with subcontractors.</w:t>
            </w:r>
          </w:p>
        </w:tc>
      </w:tr>
      <w:tr w:rsidR="00E9583A" w:rsidRPr="0098040A" w14:paraId="7189ABC2" w14:textId="77777777" w:rsidTr="007A4529">
        <w:tc>
          <w:tcPr>
            <w:tcW w:w="0" w:type="auto"/>
            <w:tcMar>
              <w:top w:w="105" w:type="dxa"/>
              <w:left w:w="75" w:type="dxa"/>
              <w:bottom w:w="90" w:type="dxa"/>
              <w:right w:w="75" w:type="dxa"/>
            </w:tcMar>
            <w:hideMark/>
          </w:tcPr>
          <w:p w14:paraId="0DFE582F" w14:textId="77777777" w:rsidR="00E9583A" w:rsidRPr="0098040A" w:rsidRDefault="00E9583A" w:rsidP="007A4529">
            <w:pPr>
              <w:spacing w:after="0"/>
              <w:rPr>
                <w:rFonts w:eastAsia="Times New Roman" w:cstheme="minorHAnsi"/>
                <w:color w:val="444444"/>
                <w:szCs w:val="20"/>
                <w:lang w:eastAsia="en-GB"/>
              </w:rPr>
            </w:pPr>
            <w:r w:rsidRPr="0098040A">
              <w:rPr>
                <w:rFonts w:eastAsia="Times New Roman" w:cstheme="minorHAnsi"/>
                <w:color w:val="181818"/>
                <w:szCs w:val="20"/>
                <w:lang w:eastAsia="en-GB"/>
              </w:rPr>
              <w:t>​​Contractor workers shall have access to a grievance mechanism. Where the third party employing or engaging the workers is not able to provide an easily accessible grievance mechanism, the grievance mechanism provided to direct project workers shall be made available.</w:t>
            </w:r>
          </w:p>
        </w:tc>
      </w:tr>
      <w:tr w:rsidR="00E9583A" w:rsidRPr="0098040A" w14:paraId="13526A7A" w14:textId="77777777" w:rsidTr="007A4529">
        <w:tc>
          <w:tcPr>
            <w:tcW w:w="0" w:type="auto"/>
            <w:tcMar>
              <w:top w:w="105" w:type="dxa"/>
              <w:left w:w="75" w:type="dxa"/>
              <w:bottom w:w="90" w:type="dxa"/>
              <w:right w:w="75" w:type="dxa"/>
            </w:tcMar>
            <w:hideMark/>
          </w:tcPr>
          <w:p w14:paraId="498F2384" w14:textId="77777777" w:rsidR="00E9583A" w:rsidRPr="0098040A" w:rsidRDefault="00E9583A" w:rsidP="007A4529">
            <w:pPr>
              <w:spacing w:after="0"/>
              <w:rPr>
                <w:rFonts w:eastAsia="Times New Roman" w:cstheme="minorHAnsi"/>
                <w:color w:val="444444"/>
                <w:szCs w:val="20"/>
                <w:lang w:eastAsia="en-GB"/>
              </w:rPr>
            </w:pPr>
            <w:r w:rsidRPr="0098040A">
              <w:rPr>
                <w:rFonts w:eastAsia="Times New Roman" w:cstheme="minorHAnsi"/>
                <w:b/>
                <w:bCs/>
                <w:color w:val="181818"/>
                <w:szCs w:val="20"/>
                <w:lang w:eastAsia="en-GB"/>
              </w:rPr>
              <w:t>​​Primary Supplier Workers:</w:t>
            </w:r>
            <w:r w:rsidRPr="0098040A">
              <w:rPr>
                <w:rFonts w:eastAsia="Times New Roman" w:cstheme="minorHAnsi"/>
                <w:color w:val="181818"/>
                <w:szCs w:val="20"/>
                <w:lang w:eastAsia="en-GB"/>
              </w:rPr>
              <w:t> Potential risks of violations of primary supplier workers' fundamental rights</w:t>
            </w:r>
            <w:r w:rsidRPr="0098040A">
              <w:rPr>
                <w:rFonts w:eastAsia="Times New Roman" w:cstheme="minorHAnsi"/>
                <w:color w:val="0072C6"/>
                <w:szCs w:val="20"/>
                <w:vertAlign w:val="superscript"/>
                <w:lang w:eastAsia="en-GB"/>
              </w:rPr>
              <w:t>20</w:t>
            </w:r>
            <w:r w:rsidRPr="0098040A">
              <w:rPr>
                <w:rFonts w:eastAsia="Times New Roman" w:cstheme="minorHAnsi"/>
                <w:color w:val="181818"/>
                <w:szCs w:val="20"/>
                <w:lang w:eastAsia="en-GB"/>
              </w:rPr>
              <w:t> and safety and health issues which may arise in relation to primary suppliers (at a minimum) are to be identified. Roles and responsibilities for monitoring primary suppliers are established. If child labour or forced labour cases or breaches of other fundamental rights are identified, the applicable party will require the primary supplier to take appropriate steps to remedy them.</w:t>
            </w:r>
          </w:p>
        </w:tc>
      </w:tr>
      <w:tr w:rsidR="00E9583A" w:rsidRPr="0098040A" w14:paraId="2C68C175" w14:textId="77777777" w:rsidTr="007A4529">
        <w:tc>
          <w:tcPr>
            <w:tcW w:w="0" w:type="auto"/>
            <w:tcMar>
              <w:top w:w="105" w:type="dxa"/>
              <w:left w:w="75" w:type="dxa"/>
              <w:bottom w:w="90" w:type="dxa"/>
              <w:right w:w="75" w:type="dxa"/>
            </w:tcMar>
            <w:hideMark/>
          </w:tcPr>
          <w:p w14:paraId="5BCB96E5" w14:textId="77777777" w:rsidR="00E9583A" w:rsidRPr="0098040A" w:rsidRDefault="00E9583A" w:rsidP="007A4529">
            <w:pPr>
              <w:spacing w:after="0"/>
              <w:rPr>
                <w:rFonts w:eastAsia="Times New Roman" w:cstheme="minorHAnsi"/>
                <w:color w:val="444444"/>
                <w:szCs w:val="20"/>
                <w:lang w:eastAsia="en-GB"/>
              </w:rPr>
            </w:pPr>
            <w:r w:rsidRPr="0098040A">
              <w:rPr>
                <w:rFonts w:eastAsia="Times New Roman" w:cstheme="minorHAnsi"/>
                <w:color w:val="181818"/>
                <w:szCs w:val="20"/>
                <w:lang w:eastAsia="en-GB"/>
              </w:rPr>
              <w:t>​​Additionally, where primary supplier workers are exposed to hazards that present a risk of serious injury, ill health or death, the relevant primary supplier is required to have procedures in place to address such safety and health issues. Such procedures and mitigation measures shall be reviewed periodically to ascertain their effectiveness.</w:t>
            </w:r>
          </w:p>
        </w:tc>
      </w:tr>
      <w:tr w:rsidR="00E9583A" w:rsidRPr="0098040A" w14:paraId="2B6F0483" w14:textId="77777777" w:rsidTr="007A4529">
        <w:tc>
          <w:tcPr>
            <w:tcW w:w="0" w:type="auto"/>
            <w:tcMar>
              <w:top w:w="105" w:type="dxa"/>
              <w:left w:w="75" w:type="dxa"/>
              <w:bottom w:w="90" w:type="dxa"/>
              <w:right w:w="75" w:type="dxa"/>
            </w:tcMar>
            <w:hideMark/>
          </w:tcPr>
          <w:p w14:paraId="49D27F6B" w14:textId="77777777" w:rsidR="00E9583A" w:rsidRPr="0098040A" w:rsidRDefault="00E9583A" w:rsidP="007A4529">
            <w:pPr>
              <w:spacing w:after="0"/>
              <w:rPr>
                <w:rFonts w:eastAsia="Times New Roman" w:cstheme="minorHAnsi"/>
                <w:color w:val="444444"/>
                <w:szCs w:val="20"/>
                <w:lang w:eastAsia="en-GB"/>
              </w:rPr>
            </w:pPr>
            <w:r w:rsidRPr="0098040A">
              <w:rPr>
                <w:rFonts w:eastAsia="Times New Roman" w:cstheme="minorHAnsi"/>
                <w:color w:val="181818"/>
                <w:szCs w:val="20"/>
                <w:lang w:eastAsia="en-GB"/>
              </w:rPr>
              <w:t>​​The ability to address these risks shall depend upon the applicable party's level of control or influence over its primary suppliers. Where prevention and remedy are not possible, shift the project's primary suppliers to suppliers that can demonstrate that they are meeting the relevant requirements herein. Where there is imminent danger of serious injury, ill health or death to workers, the applicable party shall exercise its control or influence to stop the operation concerned until such time as the primary supplier can demonstrate that it can control the hazard in a manner consistent with the minimum requirements herein.</w:t>
            </w:r>
          </w:p>
        </w:tc>
      </w:tr>
    </w:tbl>
    <w:p w14:paraId="5B20F674" w14:textId="77777777" w:rsidR="006A36B6" w:rsidRDefault="006A36B6" w:rsidP="00DA2CC2">
      <w:pPr>
        <w:spacing w:before="0" w:after="0"/>
        <w:rPr>
          <w:rFonts w:cstheme="minorHAnsi"/>
        </w:rPr>
      </w:pPr>
    </w:p>
    <w:p w14:paraId="13589373" w14:textId="46190ECD" w:rsidR="0064180C" w:rsidRPr="00EA445D" w:rsidRDefault="00DC2367" w:rsidP="005C71BD">
      <w:pPr>
        <w:pStyle w:val="ListParagraph"/>
        <w:numPr>
          <w:ilvl w:val="0"/>
          <w:numId w:val="35"/>
        </w:numPr>
        <w:shd w:val="clear" w:color="auto" w:fill="DBE5F1" w:themeFill="accent1" w:themeFillTint="33"/>
        <w:spacing w:before="0" w:after="0"/>
        <w:rPr>
          <w:rFonts w:cstheme="minorHAnsi"/>
          <w:b/>
          <w:bCs/>
          <w:szCs w:val="20"/>
          <w:u w:val="single"/>
        </w:rPr>
      </w:pPr>
      <w:r>
        <w:rPr>
          <w:rFonts w:cstheme="minorHAnsi"/>
          <w:b/>
          <w:bCs/>
          <w:szCs w:val="20"/>
          <w:u w:val="single"/>
        </w:rPr>
        <w:t>Overall project</w:t>
      </w:r>
      <w:r w:rsidR="00EA445D">
        <w:rPr>
          <w:rFonts w:cstheme="minorHAnsi"/>
          <w:b/>
          <w:bCs/>
          <w:szCs w:val="20"/>
          <w:u w:val="single"/>
        </w:rPr>
        <w:t xml:space="preserve"> SESP update</w:t>
      </w:r>
      <w:r>
        <w:rPr>
          <w:rFonts w:cstheme="minorHAnsi"/>
          <w:b/>
          <w:bCs/>
          <w:szCs w:val="20"/>
          <w:u w:val="single"/>
        </w:rPr>
        <w:t>s</w:t>
      </w:r>
    </w:p>
    <w:p w14:paraId="65B870E9" w14:textId="77777777" w:rsidR="00AC2FF5" w:rsidRPr="00AC2FF5" w:rsidRDefault="00AC2FF5" w:rsidP="00AC2FF5">
      <w:pPr>
        <w:rPr>
          <w:rFonts w:ascii="Calibri" w:eastAsia="SimSun" w:hAnsi="Calibri" w:cs="Calibri"/>
          <w:color w:val="000000"/>
          <w:szCs w:val="20"/>
          <w:lang w:val="en-US"/>
        </w:rPr>
      </w:pPr>
      <w:r w:rsidRPr="00AC2FF5">
        <w:rPr>
          <w:rFonts w:eastAsia="SimSun"/>
          <w:lang w:val="en-US"/>
        </w:rPr>
        <w:t xml:space="preserve">During implementation, the project will be re-screened with the UNDP SESP: </w:t>
      </w:r>
    </w:p>
    <w:p w14:paraId="6FD08078" w14:textId="00CF7ACA" w:rsidR="00AC2FF5" w:rsidRPr="00AC2FF5" w:rsidRDefault="00AC2FF5" w:rsidP="005C71BD">
      <w:pPr>
        <w:numPr>
          <w:ilvl w:val="0"/>
          <w:numId w:val="32"/>
        </w:numPr>
        <w:ind w:left="720"/>
        <w:rPr>
          <w:rFonts w:ascii="Calibri" w:eastAsia="SimSun" w:hAnsi="Calibri" w:cs="Calibri"/>
          <w:color w:val="000000"/>
          <w:szCs w:val="20"/>
          <w:lang w:val="en-US"/>
        </w:rPr>
      </w:pPr>
      <w:r w:rsidRPr="00AC2FF5">
        <w:rPr>
          <w:rFonts w:eastAsia="SimSun"/>
          <w:lang w:val="en-US"/>
        </w:rPr>
        <w:t>as prescribed by the project’s SESA</w:t>
      </w:r>
      <w:r w:rsidR="0000108B">
        <w:rPr>
          <w:rFonts w:eastAsia="SimSun"/>
          <w:lang w:val="en-US"/>
        </w:rPr>
        <w:t>, ESIA/ESMP</w:t>
      </w:r>
      <w:r w:rsidRPr="00AC2FF5">
        <w:rPr>
          <w:rFonts w:eastAsia="SimSun"/>
          <w:lang w:val="en-US"/>
        </w:rPr>
        <w:t xml:space="preserve"> and </w:t>
      </w:r>
      <w:r w:rsidR="0000108B">
        <w:rPr>
          <w:rFonts w:eastAsia="SimSun"/>
          <w:lang w:val="en-US"/>
        </w:rPr>
        <w:t xml:space="preserve"> screening</w:t>
      </w:r>
      <w:r w:rsidR="005D2CE8">
        <w:rPr>
          <w:rFonts w:eastAsia="SimSun"/>
          <w:lang w:val="en-US"/>
        </w:rPr>
        <w:t xml:space="preserve"> procedures and </w:t>
      </w:r>
      <w:r w:rsidR="009C21FD">
        <w:rPr>
          <w:rFonts w:eastAsia="SimSun"/>
          <w:lang w:val="en-US"/>
        </w:rPr>
        <w:t>management plans</w:t>
      </w:r>
      <w:r w:rsidR="005D2CE8">
        <w:rPr>
          <w:rFonts w:eastAsia="SimSun"/>
          <w:lang w:val="en-US"/>
        </w:rPr>
        <w:t xml:space="preserve"> (as relevant) </w:t>
      </w:r>
      <w:r w:rsidRPr="00AC2FF5">
        <w:rPr>
          <w:rFonts w:eastAsia="SimSun"/>
          <w:lang w:val="en-US"/>
        </w:rPr>
        <w:t xml:space="preserve">; </w:t>
      </w:r>
    </w:p>
    <w:p w14:paraId="2CDD7607" w14:textId="77777777" w:rsidR="00AC2FF5" w:rsidRPr="00AC2FF5" w:rsidRDefault="00AC2FF5" w:rsidP="005C71BD">
      <w:pPr>
        <w:numPr>
          <w:ilvl w:val="0"/>
          <w:numId w:val="32"/>
        </w:numPr>
        <w:ind w:left="720"/>
        <w:rPr>
          <w:rFonts w:ascii="Calibri" w:eastAsia="SimSun" w:hAnsi="Calibri" w:cs="Calibri"/>
          <w:color w:val="000000"/>
          <w:szCs w:val="20"/>
          <w:lang w:val="en-US"/>
        </w:rPr>
      </w:pPr>
      <w:r w:rsidRPr="00AC2FF5">
        <w:rPr>
          <w:rFonts w:eastAsia="SimSun"/>
          <w:lang w:val="en-US"/>
        </w:rPr>
        <w:t xml:space="preserve">when determined necessary by the Project Manager (after consideration of the advice from PMU staff with responsibility for safeguards), the Project Board, or UNDP; and/or </w:t>
      </w:r>
    </w:p>
    <w:p w14:paraId="4705BCE4" w14:textId="77777777" w:rsidR="00AC2FF5" w:rsidRPr="00AC2FF5" w:rsidRDefault="00AC2FF5" w:rsidP="005C71BD">
      <w:pPr>
        <w:numPr>
          <w:ilvl w:val="0"/>
          <w:numId w:val="32"/>
        </w:numPr>
        <w:ind w:left="720"/>
        <w:rPr>
          <w:rFonts w:ascii="Calibri" w:eastAsia="SimSun" w:hAnsi="Calibri" w:cs="Calibri"/>
          <w:color w:val="000000"/>
          <w:szCs w:val="20"/>
          <w:lang w:val="en-US"/>
        </w:rPr>
      </w:pPr>
      <w:r w:rsidRPr="00AC2FF5">
        <w:rPr>
          <w:rFonts w:eastAsia="SimSun"/>
          <w:lang w:val="en-US"/>
        </w:rPr>
        <w:t xml:space="preserve">when project circumstances change in a substantive or relevant way. </w:t>
      </w:r>
    </w:p>
    <w:p w14:paraId="348DFEC7" w14:textId="79309018" w:rsidR="000D0F49" w:rsidRDefault="000D0F49" w:rsidP="000D0F49">
      <w:pPr>
        <w:spacing w:before="0" w:after="0"/>
      </w:pPr>
    </w:p>
    <w:p w14:paraId="5714DDC1" w14:textId="49A1E2A3" w:rsidR="00EA445D" w:rsidRDefault="00EA445D" w:rsidP="000D0F49">
      <w:pPr>
        <w:spacing w:before="0" w:after="0"/>
        <w:rPr>
          <w:b/>
          <w:bCs/>
          <w:u w:val="single"/>
        </w:rPr>
      </w:pPr>
      <w:bookmarkStart w:id="213" w:name="_Hlk72277880"/>
      <w:r w:rsidRPr="00EA445D">
        <w:rPr>
          <w:b/>
          <w:bCs/>
          <w:u w:val="single"/>
        </w:rPr>
        <w:t>Conclusions</w:t>
      </w:r>
    </w:p>
    <w:p w14:paraId="62806925" w14:textId="77777777" w:rsidR="00EA445D" w:rsidRPr="00EA445D" w:rsidRDefault="00EA445D" w:rsidP="000D0F49">
      <w:pPr>
        <w:spacing w:before="0" w:after="0"/>
        <w:rPr>
          <w:b/>
          <w:bCs/>
          <w:u w:val="single"/>
        </w:rPr>
      </w:pPr>
    </w:p>
    <w:p w14:paraId="4673D609" w14:textId="0BD1EC5A" w:rsidR="000D0F49" w:rsidRPr="000D0F49" w:rsidRDefault="000D0F49" w:rsidP="000D0F49">
      <w:pPr>
        <w:spacing w:before="0" w:after="0"/>
      </w:pPr>
      <w:r w:rsidRPr="000D0F49">
        <w:t xml:space="preserve">The </w:t>
      </w:r>
      <w:r w:rsidR="00DC2367">
        <w:t>procedures</w:t>
      </w:r>
      <w:r w:rsidRPr="000D0F49">
        <w:t xml:space="preserve"> above </w:t>
      </w:r>
      <w:r w:rsidR="00A909F1">
        <w:t>are</w:t>
      </w:r>
      <w:r w:rsidR="0065202D" w:rsidRPr="000D0F49">
        <w:t xml:space="preserve"> </w:t>
      </w:r>
      <w:r w:rsidRPr="000D0F49">
        <w:t>based on the broad scope of project activities, outputs and outcomes.  The management strategies are therefore designed to manage those impacts in their broadest sense, and the allocated significance rating</w:t>
      </w:r>
      <w:r w:rsidR="001341AA">
        <w:t>s</w:t>
      </w:r>
      <w:r w:rsidRPr="000D0F49">
        <w:t xml:space="preserve"> </w:t>
      </w:r>
      <w:r w:rsidR="001341AA">
        <w:t>(</w:t>
      </w:r>
      <w:r w:rsidRPr="000D0F49">
        <w:t xml:space="preserve">of </w:t>
      </w:r>
      <w:r w:rsidR="00F92D89">
        <w:t>High, Substantial and</w:t>
      </w:r>
      <w:r w:rsidRPr="000D0F49">
        <w:t xml:space="preserve"> Moderate</w:t>
      </w:r>
      <w:r w:rsidR="001341AA">
        <w:t>) are</w:t>
      </w:r>
      <w:r w:rsidRPr="000D0F49">
        <w:t xml:space="preserve"> based on a precautionary approach. </w:t>
      </w:r>
      <w:r w:rsidR="005216C7">
        <w:t xml:space="preserve"> </w:t>
      </w:r>
      <w:r w:rsidRPr="000D0F49">
        <w:t xml:space="preserve">The relevance of these risks may vary across sites, and the significance or likelihood of associated risks or impacts is not necessarily uniform across at all locations.  </w:t>
      </w:r>
    </w:p>
    <w:p w14:paraId="64E6E485" w14:textId="77777777" w:rsidR="000D0F49" w:rsidRDefault="000D0F49" w:rsidP="000D0F49">
      <w:pPr>
        <w:spacing w:before="0" w:after="0"/>
      </w:pPr>
    </w:p>
    <w:p w14:paraId="20D80A3B" w14:textId="77777777" w:rsidR="000D0F49" w:rsidRDefault="000D0F49" w:rsidP="000D0F49">
      <w:pPr>
        <w:spacing w:before="0" w:after="0"/>
        <w:rPr>
          <w:b/>
          <w:u w:val="single"/>
        </w:rPr>
      </w:pPr>
    </w:p>
    <w:p w14:paraId="7D162C33" w14:textId="225ED6A1" w:rsidR="00F92D89" w:rsidRDefault="000D0F49" w:rsidP="002E2B35">
      <w:pPr>
        <w:spacing w:before="0" w:after="0"/>
        <w:ind w:left="720"/>
      </w:pPr>
      <w:r w:rsidRPr="000D0F49">
        <w:rPr>
          <w:b/>
          <w:u w:val="single"/>
        </w:rPr>
        <w:t xml:space="preserve">Screening </w:t>
      </w:r>
      <w:r w:rsidRPr="000D0F49">
        <w:t xml:space="preserve">of project activities </w:t>
      </w:r>
      <w:r w:rsidR="00F92D89">
        <w:t>at the demonstration sites using e</w:t>
      </w:r>
      <w:r w:rsidRPr="000D0F49">
        <w:t xml:space="preserve">xisting SESP, will take place </w:t>
      </w:r>
      <w:r w:rsidR="00F92D89">
        <w:t xml:space="preserve">in order to validate and rigorously assess PPG findings. </w:t>
      </w:r>
    </w:p>
    <w:p w14:paraId="5F4E4EF4" w14:textId="77777777" w:rsidR="005E1EC5" w:rsidRDefault="00AC2FF5" w:rsidP="002E2B35">
      <w:pPr>
        <w:spacing w:before="0" w:after="0"/>
        <w:ind w:left="720"/>
      </w:pPr>
      <w:r>
        <w:t>The Safeguards Experts/company will be hired by the project to conduct the assessments,</w:t>
      </w:r>
      <w:r w:rsidR="00EA445D">
        <w:t xml:space="preserve"> develop SESA</w:t>
      </w:r>
      <w:r w:rsidR="00F92D89">
        <w:t xml:space="preserve"> and ESIA, full feasibility study </w:t>
      </w:r>
      <w:r w:rsidR="00EA445D">
        <w:t xml:space="preserve">and support the </w:t>
      </w:r>
      <w:r w:rsidR="005E1EC5">
        <w:t>screening at</w:t>
      </w:r>
      <w:r w:rsidR="00EA445D">
        <w:t xml:space="preserve"> project sites</w:t>
      </w:r>
      <w:r w:rsidR="005E1EC5">
        <w:t xml:space="preserve"> for undefined activities</w:t>
      </w:r>
      <w:r w:rsidR="00EA445D">
        <w:t>. The Project manager will ensure the development and implementation of SESA</w:t>
      </w:r>
      <w:r w:rsidR="00F92D89">
        <w:t xml:space="preserve"> and ESIA</w:t>
      </w:r>
      <w:r w:rsidR="005E1EC5">
        <w:t>s</w:t>
      </w:r>
      <w:r w:rsidR="00EA445D">
        <w:t xml:space="preserve"> and will be supported by technical/support staff.  </w:t>
      </w:r>
      <w:r>
        <w:t xml:space="preserve"> </w:t>
      </w:r>
      <w:r w:rsidR="00EA445D">
        <w:t xml:space="preserve">Technical inputs will be provided by the </w:t>
      </w:r>
      <w:r>
        <w:t xml:space="preserve"> project’s qualified experts</w:t>
      </w:r>
      <w:r w:rsidR="00F92D89">
        <w:t xml:space="preserve">. </w:t>
      </w:r>
    </w:p>
    <w:p w14:paraId="7B37EAB5" w14:textId="77777777" w:rsidR="005E1EC5" w:rsidRDefault="005E1EC5" w:rsidP="002E2B35">
      <w:pPr>
        <w:spacing w:before="0" w:after="0"/>
        <w:ind w:left="720"/>
      </w:pPr>
    </w:p>
    <w:p w14:paraId="1B0D2F16" w14:textId="156C6A55" w:rsidR="000D0F49" w:rsidRDefault="00EA445D" w:rsidP="002E2B35">
      <w:pPr>
        <w:spacing w:before="0" w:after="0"/>
        <w:ind w:left="720"/>
      </w:pPr>
      <w:r>
        <w:t>The first step</w:t>
      </w:r>
      <w:r w:rsidR="00BB491F">
        <w:t xml:space="preserve"> after the project </w:t>
      </w:r>
      <w:r w:rsidR="00F92D89">
        <w:t>inception</w:t>
      </w:r>
      <w:r>
        <w:t xml:space="preserve"> will be to</w:t>
      </w:r>
      <w:r w:rsidR="00BB491F">
        <w:t xml:space="preserve"> leverage stakeholders engagements, start the implementation of participatory inclusive consultations and </w:t>
      </w:r>
      <w:r>
        <w:t>validate all the selected areas during the PPG</w:t>
      </w:r>
      <w:r w:rsidR="00F92D89">
        <w:t xml:space="preserve">. </w:t>
      </w:r>
    </w:p>
    <w:p w14:paraId="63D41490" w14:textId="2B342BEC" w:rsidR="005216C7" w:rsidRDefault="005E1EC5" w:rsidP="002E2B35">
      <w:pPr>
        <w:spacing w:before="0" w:after="0"/>
        <w:ind w:left="720"/>
      </w:pPr>
      <w:r>
        <w:t>The screening will start during the first year of the  project implementation.</w:t>
      </w:r>
    </w:p>
    <w:p w14:paraId="0B85D47B" w14:textId="77777777" w:rsidR="005E1EC5" w:rsidRPr="000D0F49" w:rsidRDefault="005E1EC5" w:rsidP="002E2B35">
      <w:pPr>
        <w:spacing w:before="0" w:after="0"/>
        <w:ind w:left="720"/>
      </w:pPr>
    </w:p>
    <w:p w14:paraId="5A25D3A5" w14:textId="1F339B0B" w:rsidR="000D0F49" w:rsidRPr="000D0F49" w:rsidRDefault="000D0F49" w:rsidP="002E2B35">
      <w:pPr>
        <w:spacing w:before="0" w:after="0"/>
        <w:ind w:left="720"/>
      </w:pPr>
      <w:r w:rsidRPr="000D0F49">
        <w:rPr>
          <w:b/>
          <w:u w:val="single"/>
        </w:rPr>
        <w:t>Assessment</w:t>
      </w:r>
      <w:r w:rsidRPr="000D0F49">
        <w:t xml:space="preserve"> of activities will be</w:t>
      </w:r>
      <w:r w:rsidR="001341AA">
        <w:t xml:space="preserve"> based on SES requirements and</w:t>
      </w:r>
      <w:r w:rsidRPr="000D0F49">
        <w:t xml:space="preserve"> commensurate with the magnitude of the envisaged risk, and targeted specifically at the risk, especially </w:t>
      </w:r>
      <w:r w:rsidR="00792B9A" w:rsidRPr="000D0F49">
        <w:t>considering</w:t>
      </w:r>
      <w:r w:rsidRPr="000D0F49">
        <w:t xml:space="preserve"> risks to poor, vulnerable or marginalized communities</w:t>
      </w:r>
      <w:r w:rsidR="00B6157D">
        <w:t xml:space="preserve"> (including Roma)</w:t>
      </w:r>
      <w:r w:rsidRPr="000D0F49">
        <w:t xml:space="preserve"> and individuals.   </w:t>
      </w:r>
      <w:r w:rsidR="001341AA">
        <w:t>The appropriate level of</w:t>
      </w:r>
      <w:r w:rsidR="001341AA" w:rsidRPr="000D0F49">
        <w:t xml:space="preserve"> </w:t>
      </w:r>
      <w:r w:rsidRPr="000D0F49">
        <w:t>stakeholder consultation will be required at all stages.</w:t>
      </w:r>
    </w:p>
    <w:p w14:paraId="78353A07" w14:textId="77777777" w:rsidR="000D0F49" w:rsidRDefault="000D0F49" w:rsidP="002E2B35">
      <w:pPr>
        <w:spacing w:before="0" w:after="0"/>
        <w:ind w:left="720"/>
        <w:rPr>
          <w:b/>
          <w:u w:val="single"/>
        </w:rPr>
      </w:pPr>
    </w:p>
    <w:p w14:paraId="576A6C8E" w14:textId="77777777" w:rsidR="00912A1D" w:rsidRDefault="000D0F49" w:rsidP="002E2B35">
      <w:pPr>
        <w:spacing w:before="0" w:after="0"/>
        <w:ind w:left="720"/>
      </w:pPr>
      <w:r w:rsidRPr="000D0F49">
        <w:rPr>
          <w:b/>
          <w:u w:val="single"/>
        </w:rPr>
        <w:t>Management</w:t>
      </w:r>
      <w:r w:rsidRPr="000D0F49">
        <w:t xml:space="preserve"> of identified risks will follow the “mitigation hierarchy” model, described above.  Management of additional site-specific activities will be </w:t>
      </w:r>
      <w:r w:rsidR="00BB491F">
        <w:t xml:space="preserve">captured in management plans. </w:t>
      </w:r>
      <w:r w:rsidRPr="000D0F49">
        <w:t xml:space="preserve">  Where required, additional stand-alone plans for the activity may be developed, or addendums made to existing stand-alone plans, such as a Livelihood Action Plan or a site-specific addition to the Gender Action Plan.  </w:t>
      </w:r>
      <w:r w:rsidR="00BB491F">
        <w:t xml:space="preserve"> </w:t>
      </w:r>
      <w:r w:rsidR="00AC2FF5">
        <w:t xml:space="preserve">The management plan </w:t>
      </w:r>
      <w:r w:rsidRPr="000D0F49">
        <w:t xml:space="preserve"> is dynamic and may require</w:t>
      </w:r>
      <w:r w:rsidR="00956D8F">
        <w:t xml:space="preserve"> subsequent</w:t>
      </w:r>
      <w:r w:rsidRPr="000D0F49">
        <w:t xml:space="preserve"> amend</w:t>
      </w:r>
      <w:r w:rsidR="00956D8F">
        <w:t xml:space="preserve">ments </w:t>
      </w:r>
      <w:r w:rsidRPr="000D0F49">
        <w:t xml:space="preserve"> as new project activities are identified, screened, </w:t>
      </w:r>
      <w:r w:rsidR="00792B9A" w:rsidRPr="000D0F49">
        <w:t>assessed,</w:t>
      </w:r>
      <w:r w:rsidRPr="000D0F49">
        <w:t xml:space="preserve"> and implemented.  Additional required mitigation and impact management measures must be integrated into management plans</w:t>
      </w:r>
      <w:bookmarkStart w:id="214" w:name="_Toc35458663"/>
      <w:bookmarkStart w:id="215" w:name="_Toc35458664"/>
      <w:bookmarkStart w:id="216" w:name="_Toc35458665"/>
      <w:bookmarkStart w:id="217" w:name="_Toc35458666"/>
      <w:bookmarkStart w:id="218" w:name="_Toc26097151"/>
      <w:bookmarkStart w:id="219" w:name="_Toc26097346"/>
      <w:bookmarkStart w:id="220" w:name="_Toc26097152"/>
      <w:bookmarkStart w:id="221" w:name="_Toc26097347"/>
      <w:bookmarkStart w:id="222" w:name="_Toc26097153"/>
      <w:bookmarkStart w:id="223" w:name="_Toc26097348"/>
      <w:bookmarkStart w:id="224" w:name="_Toc26097154"/>
      <w:bookmarkStart w:id="225" w:name="_Toc26097349"/>
      <w:bookmarkStart w:id="226" w:name="_Toc26097155"/>
      <w:bookmarkStart w:id="227" w:name="_Toc26097350"/>
      <w:bookmarkStart w:id="228" w:name="_Toc26097156"/>
      <w:bookmarkStart w:id="229" w:name="_Toc26097351"/>
      <w:bookmarkStart w:id="230" w:name="_Toc26097157"/>
      <w:bookmarkStart w:id="231" w:name="_Toc26097352"/>
      <w:bookmarkStart w:id="232" w:name="_Toc26097158"/>
      <w:bookmarkStart w:id="233" w:name="_Toc26097353"/>
      <w:bookmarkStart w:id="234" w:name="_Toc26097159"/>
      <w:bookmarkStart w:id="235" w:name="_Toc26097354"/>
      <w:bookmarkStart w:id="236" w:name="_Toc26097172"/>
      <w:bookmarkStart w:id="237" w:name="_Toc26097367"/>
      <w:bookmarkStart w:id="238" w:name="_Toc26111952"/>
      <w:bookmarkStart w:id="239" w:name="_Toc26169350"/>
      <w:bookmarkStart w:id="240" w:name="_Toc26097173"/>
      <w:bookmarkStart w:id="241" w:name="_Toc26097368"/>
      <w:bookmarkStart w:id="242" w:name="_Toc26111953"/>
      <w:bookmarkStart w:id="243" w:name="_Toc26169351"/>
      <w:bookmarkStart w:id="244" w:name="_Toc26097174"/>
      <w:bookmarkStart w:id="245" w:name="_Toc26097369"/>
      <w:bookmarkStart w:id="246" w:name="_Toc26111954"/>
      <w:bookmarkStart w:id="247" w:name="_Toc26169352"/>
      <w:bookmarkStart w:id="248" w:name="_Toc26097175"/>
      <w:bookmarkStart w:id="249" w:name="_Toc26097370"/>
      <w:bookmarkStart w:id="250" w:name="_Toc26111955"/>
      <w:bookmarkStart w:id="251" w:name="_Toc26169353"/>
      <w:bookmarkStart w:id="252" w:name="_Toc26097176"/>
      <w:bookmarkStart w:id="253" w:name="_Toc26097371"/>
      <w:bookmarkStart w:id="254" w:name="_Toc26111956"/>
      <w:bookmarkStart w:id="255" w:name="_Toc26169354"/>
      <w:bookmarkStart w:id="256" w:name="_Toc26097177"/>
      <w:bookmarkStart w:id="257" w:name="_Toc26097372"/>
      <w:bookmarkStart w:id="258" w:name="_Toc26111957"/>
      <w:bookmarkStart w:id="259" w:name="_Toc26169355"/>
      <w:bookmarkStart w:id="260" w:name="_Toc26097178"/>
      <w:bookmarkStart w:id="261" w:name="_Toc26097373"/>
      <w:bookmarkStart w:id="262" w:name="_Toc26111958"/>
      <w:bookmarkStart w:id="263" w:name="_Toc26169356"/>
      <w:bookmarkStart w:id="264" w:name="_Toc26097179"/>
      <w:bookmarkStart w:id="265" w:name="_Toc26097374"/>
      <w:bookmarkStart w:id="266" w:name="_Toc26111959"/>
      <w:bookmarkStart w:id="267" w:name="_Toc26169357"/>
      <w:bookmarkStart w:id="268" w:name="_Toc26097180"/>
      <w:bookmarkStart w:id="269" w:name="_Toc26097375"/>
      <w:bookmarkStart w:id="270" w:name="_Toc26111960"/>
      <w:bookmarkStart w:id="271" w:name="_Toc26169358"/>
      <w:bookmarkStart w:id="272" w:name="_Toc26097181"/>
      <w:bookmarkStart w:id="273" w:name="_Toc26097376"/>
      <w:bookmarkStart w:id="274" w:name="_Toc26111961"/>
      <w:bookmarkStart w:id="275" w:name="_Toc26169359"/>
      <w:bookmarkStart w:id="276" w:name="_Toc26097182"/>
      <w:bookmarkStart w:id="277" w:name="_Toc26097377"/>
      <w:bookmarkStart w:id="278" w:name="_Toc26111962"/>
      <w:bookmarkStart w:id="279" w:name="_Toc26169360"/>
      <w:bookmarkStart w:id="280" w:name="_Toc26097183"/>
      <w:bookmarkStart w:id="281" w:name="_Toc26097378"/>
      <w:bookmarkStart w:id="282" w:name="_Toc26111963"/>
      <w:bookmarkStart w:id="283" w:name="_Toc26169361"/>
      <w:bookmarkStart w:id="284" w:name="_Toc26097184"/>
      <w:bookmarkStart w:id="285" w:name="_Toc26097379"/>
      <w:bookmarkStart w:id="286" w:name="_Toc26111964"/>
      <w:bookmarkStart w:id="287" w:name="_Toc26169362"/>
      <w:bookmarkStart w:id="288" w:name="_Toc26097185"/>
      <w:bookmarkStart w:id="289" w:name="_Toc26097380"/>
      <w:bookmarkStart w:id="290" w:name="_Toc26111965"/>
      <w:bookmarkStart w:id="291" w:name="_Toc26169363"/>
      <w:bookmarkStart w:id="292" w:name="_Toc26097186"/>
      <w:bookmarkStart w:id="293" w:name="_Toc26097381"/>
      <w:bookmarkStart w:id="294" w:name="_Toc26111966"/>
      <w:bookmarkStart w:id="295" w:name="_Toc26169364"/>
      <w:bookmarkStart w:id="296" w:name="_Toc26097187"/>
      <w:bookmarkStart w:id="297" w:name="_Toc26097382"/>
      <w:bookmarkStart w:id="298" w:name="_Toc26111967"/>
      <w:bookmarkStart w:id="299" w:name="_Toc26169365"/>
      <w:bookmarkStart w:id="300" w:name="_Toc26097188"/>
      <w:bookmarkStart w:id="301" w:name="_Toc26097383"/>
      <w:bookmarkStart w:id="302" w:name="_Toc26111968"/>
      <w:bookmarkStart w:id="303" w:name="_Toc26169366"/>
      <w:bookmarkStart w:id="304" w:name="_Toc26097189"/>
      <w:bookmarkStart w:id="305" w:name="_Toc26097384"/>
      <w:bookmarkStart w:id="306" w:name="_Toc26111969"/>
      <w:bookmarkStart w:id="307" w:name="_Toc26169367"/>
      <w:bookmarkStart w:id="308" w:name="_Toc26111970"/>
      <w:bookmarkStart w:id="309" w:name="_Toc26169368"/>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sidR="000C7DC1">
        <w:t xml:space="preserve"> with the technical inputs of specialised project experts. </w:t>
      </w:r>
      <w:bookmarkEnd w:id="213"/>
    </w:p>
    <w:p w14:paraId="50E4A28F" w14:textId="2A50F249" w:rsidR="00912A1D" w:rsidRDefault="00912A1D" w:rsidP="005216C7">
      <w:pPr>
        <w:spacing w:before="0" w:after="0"/>
      </w:pPr>
    </w:p>
    <w:p w14:paraId="7E6B9470" w14:textId="665FCDB2" w:rsidR="00CE31FE" w:rsidRDefault="005E1AEB" w:rsidP="005216C7">
      <w:pPr>
        <w:spacing w:before="0" w:after="0"/>
      </w:pPr>
      <w:r>
        <w:t>Throughout</w:t>
      </w:r>
      <w:r w:rsidR="00CE31FE">
        <w:t xml:space="preserve"> all safeguards procedures, the project’s SEP</w:t>
      </w:r>
      <w:r w:rsidR="005E1EC5">
        <w:t>, Comprehensive Stakeholders Engagement and Gender Action Plan (</w:t>
      </w:r>
      <w:r w:rsidR="00CE31FE">
        <w:t>GAP</w:t>
      </w:r>
      <w:r w:rsidR="005E1EC5">
        <w:t>)</w:t>
      </w:r>
      <w:r w:rsidR="00CE31FE">
        <w:t xml:space="preserve"> will be followed and updated as needed based on the screenings, assessments and management plans. </w:t>
      </w:r>
    </w:p>
    <w:p w14:paraId="2532008F" w14:textId="77777777" w:rsidR="00CE31FE" w:rsidRDefault="00CE31FE" w:rsidP="005216C7">
      <w:pPr>
        <w:spacing w:before="0" w:after="0"/>
      </w:pPr>
    </w:p>
    <w:p w14:paraId="3EB40BDA" w14:textId="47E1EF41" w:rsidR="00912A1D" w:rsidRDefault="00912A1D" w:rsidP="002E2B35">
      <w:pPr>
        <w:spacing w:before="0" w:after="0"/>
      </w:pPr>
      <w:r w:rsidRPr="00EA445D">
        <w:rPr>
          <w:u w:val="single"/>
        </w:rPr>
        <w:t>Stakeholder Engagement Plan</w:t>
      </w:r>
      <w:r w:rsidR="00235345">
        <w:rPr>
          <w:u w:val="single"/>
        </w:rPr>
        <w:t xml:space="preserve"> (Annex 9 Project Document)</w:t>
      </w:r>
      <w:r>
        <w:rPr>
          <w:u w:val="single"/>
        </w:rPr>
        <w:t>:</w:t>
      </w:r>
      <w:r>
        <w:t xml:space="preserve">  F</w:t>
      </w:r>
      <w:r w:rsidRPr="008552D2">
        <w:t>air, inclusive and gender-responsive stakeholder engagement will be essential for</w:t>
      </w:r>
      <w:r>
        <w:t xml:space="preserve"> ensuring e</w:t>
      </w:r>
      <w:r w:rsidRPr="008552D2">
        <w:t>quitable involvement and inclusio</w:t>
      </w:r>
      <w:r>
        <w:t>n of women, men, youth</w:t>
      </w:r>
      <w:r w:rsidR="00B6157D">
        <w:t xml:space="preserve">, other vulnerable groups such as Roma </w:t>
      </w:r>
      <w:r>
        <w:t>and elderly people. The Stakeholder E</w:t>
      </w:r>
      <w:r w:rsidRPr="008552D2">
        <w:t>ngageme</w:t>
      </w:r>
      <w:r>
        <w:t>nt P</w:t>
      </w:r>
      <w:r w:rsidRPr="008552D2">
        <w:t xml:space="preserve">lan will enable project </w:t>
      </w:r>
      <w:r w:rsidR="00F92D89">
        <w:t>staff</w:t>
      </w:r>
      <w:r w:rsidRPr="008552D2">
        <w:t xml:space="preserve"> to ensure that selection is carried out in synergy with the related legal and policy governance structure and that the implementation and selection procedures meet the </w:t>
      </w:r>
      <w:r>
        <w:t>required</w:t>
      </w:r>
      <w:r w:rsidRPr="008552D2">
        <w:t xml:space="preserve"> norms and standards. The plan will specifically consider how to engage marginalized and vulnerable groups equitably and meaningfully</w:t>
      </w:r>
      <w:r>
        <w:t xml:space="preserve"> (women, women headed households, youth, elderly, rural poor, ethnic minorities</w:t>
      </w:r>
      <w:r w:rsidR="00B6157D">
        <w:t xml:space="preserve"> such as Roma,</w:t>
      </w:r>
      <w:r>
        <w:t xml:space="preserve"> and/or any other group deemed to be vulnerable)  </w:t>
      </w:r>
      <w:r w:rsidRPr="008552D2">
        <w:t>within the project area</w:t>
      </w:r>
      <w:r>
        <w:t>s</w:t>
      </w:r>
      <w:r w:rsidRPr="008552D2">
        <w:t xml:space="preserve">. </w:t>
      </w:r>
      <w:r>
        <w:t xml:space="preserve"> </w:t>
      </w:r>
      <w:r w:rsidRPr="008552D2">
        <w:t xml:space="preserve">The plan will also provide terms of reference and modalities for managing stakeholder engagement in project activities at each site and with each community. </w:t>
      </w:r>
    </w:p>
    <w:p w14:paraId="1590435F" w14:textId="56188ED8" w:rsidR="005E1AEB" w:rsidRPr="005E1AEB" w:rsidRDefault="005E1AEB" w:rsidP="005E1AEB">
      <w:pPr>
        <w:rPr>
          <w:rFonts w:cstheme="minorHAnsi"/>
          <w:szCs w:val="20"/>
        </w:rPr>
      </w:pPr>
      <w:r w:rsidRPr="005E1AEB">
        <w:rPr>
          <w:rFonts w:cstheme="minorHAnsi"/>
          <w:u w:val="single"/>
        </w:rPr>
        <w:t>Gender Analysis and Action Plan</w:t>
      </w:r>
      <w:r w:rsidR="00F92D89">
        <w:rPr>
          <w:rFonts w:cstheme="minorHAnsi"/>
          <w:u w:val="single"/>
        </w:rPr>
        <w:t xml:space="preserve"> (GAAP</w:t>
      </w:r>
      <w:r w:rsidR="00235345">
        <w:rPr>
          <w:rFonts w:cstheme="minorHAnsi"/>
          <w:u w:val="single"/>
        </w:rPr>
        <w:t xml:space="preserve"> – Annex 11 Project Document) </w:t>
      </w:r>
      <w:r w:rsidRPr="005E1AEB">
        <w:rPr>
          <w:rFonts w:cstheme="minorHAnsi"/>
          <w:u w:val="single"/>
        </w:rPr>
        <w:t>:</w:t>
      </w:r>
      <w:r w:rsidRPr="005E1AEB">
        <w:rPr>
          <w:rFonts w:cstheme="minorHAnsi"/>
        </w:rPr>
        <w:t xml:space="preserve"> </w:t>
      </w:r>
      <w:r w:rsidRPr="005E1AEB">
        <w:rPr>
          <w:rFonts w:cstheme="minorHAnsi"/>
          <w:szCs w:val="20"/>
        </w:rPr>
        <w:t xml:space="preserve">The Gender Action Plan </w:t>
      </w:r>
      <w:r>
        <w:rPr>
          <w:rFonts w:cstheme="minorHAnsi"/>
          <w:szCs w:val="20"/>
        </w:rPr>
        <w:t>was</w:t>
      </w:r>
      <w:r w:rsidRPr="005E1AEB">
        <w:rPr>
          <w:rFonts w:cstheme="minorHAnsi"/>
          <w:szCs w:val="20"/>
        </w:rPr>
        <w:t xml:space="preserve"> developed based on </w:t>
      </w:r>
      <w:proofErr w:type="spellStart"/>
      <w:r w:rsidRPr="005E1AEB">
        <w:rPr>
          <w:rFonts w:cstheme="minorHAnsi"/>
          <w:szCs w:val="20"/>
        </w:rPr>
        <w:t>a</w:t>
      </w:r>
      <w:proofErr w:type="spellEnd"/>
      <w:r w:rsidRPr="005E1AEB">
        <w:rPr>
          <w:rFonts w:cstheme="minorHAnsi"/>
          <w:szCs w:val="20"/>
        </w:rPr>
        <w:t xml:space="preserve"> </w:t>
      </w:r>
      <w:r w:rsidR="00DC7365">
        <w:rPr>
          <w:rFonts w:cstheme="minorHAnsi"/>
          <w:szCs w:val="20"/>
        </w:rPr>
        <w:t>existing reports and</w:t>
      </w:r>
      <w:r w:rsidR="00235345">
        <w:rPr>
          <w:rFonts w:cstheme="minorHAnsi"/>
          <w:szCs w:val="20"/>
        </w:rPr>
        <w:t xml:space="preserve"> </w:t>
      </w:r>
      <w:r w:rsidRPr="005E1AEB">
        <w:rPr>
          <w:rFonts w:cstheme="minorHAnsi"/>
          <w:szCs w:val="20"/>
        </w:rPr>
        <w:t>gender analysis.</w:t>
      </w:r>
      <w:r w:rsidR="00292BEE">
        <w:rPr>
          <w:rFonts w:cstheme="minorHAnsi"/>
          <w:szCs w:val="20"/>
        </w:rPr>
        <w:t xml:space="preserve"> </w:t>
      </w:r>
      <w:r w:rsidRPr="005E1AEB">
        <w:rPr>
          <w:rFonts w:cstheme="minorHAnsi"/>
          <w:szCs w:val="20"/>
        </w:rPr>
        <w:t xml:space="preserve">The purpose of </w:t>
      </w:r>
      <w:r w:rsidR="00292BEE">
        <w:rPr>
          <w:rFonts w:cstheme="minorHAnsi"/>
          <w:szCs w:val="20"/>
        </w:rPr>
        <w:t xml:space="preserve">the </w:t>
      </w:r>
      <w:r>
        <w:rPr>
          <w:rFonts w:cstheme="minorHAnsi"/>
          <w:szCs w:val="20"/>
        </w:rPr>
        <w:t>GAP</w:t>
      </w:r>
      <w:r w:rsidRPr="005E1AEB">
        <w:rPr>
          <w:rFonts w:cstheme="minorHAnsi"/>
          <w:szCs w:val="20"/>
        </w:rPr>
        <w:t xml:space="preserve"> is to promote the conservation and sustainable management of natural resources in the </w:t>
      </w:r>
      <w:r w:rsidR="00F92D89">
        <w:rPr>
          <w:rFonts w:cstheme="minorHAnsi"/>
          <w:szCs w:val="20"/>
        </w:rPr>
        <w:t xml:space="preserve">Prut River </w:t>
      </w:r>
      <w:r w:rsidRPr="005E1AEB">
        <w:rPr>
          <w:rFonts w:cstheme="minorHAnsi"/>
          <w:szCs w:val="20"/>
        </w:rPr>
        <w:t xml:space="preserve">Basin by reducing gender gaps identified in natural resource use and access to resources and services, as well as participation in natural resource management. Addressing gender gaps and inequalities is necessary for women in the pilot regions of </w:t>
      </w:r>
      <w:r w:rsidR="00F92D89">
        <w:rPr>
          <w:rFonts w:cstheme="minorHAnsi"/>
          <w:szCs w:val="20"/>
        </w:rPr>
        <w:t>Moldova</w:t>
      </w:r>
      <w:r w:rsidRPr="005E1AEB">
        <w:rPr>
          <w:rFonts w:cstheme="minorHAnsi"/>
          <w:szCs w:val="20"/>
        </w:rPr>
        <w:t xml:space="preserve"> to live in a safe environment and enjoy equal rights and opportunities with men and achieve commensurate </w:t>
      </w:r>
      <w:r w:rsidRPr="005E1AEB">
        <w:rPr>
          <w:rFonts w:cstheme="minorHAnsi"/>
          <w:szCs w:val="20"/>
        </w:rPr>
        <w:lastRenderedPageBreak/>
        <w:t>results. To achieve this goal, the G</w:t>
      </w:r>
      <w:r>
        <w:rPr>
          <w:rFonts w:cstheme="minorHAnsi"/>
          <w:szCs w:val="20"/>
        </w:rPr>
        <w:t>AP</w:t>
      </w:r>
      <w:r w:rsidRPr="005E1AEB">
        <w:rPr>
          <w:rFonts w:cstheme="minorHAnsi"/>
          <w:szCs w:val="20"/>
        </w:rPr>
        <w:t xml:space="preserve"> proposes gender</w:t>
      </w:r>
      <w:r>
        <w:rPr>
          <w:rFonts w:cstheme="minorHAnsi"/>
          <w:szCs w:val="20"/>
        </w:rPr>
        <w:t xml:space="preserve"> </w:t>
      </w:r>
      <w:r w:rsidR="00292BEE">
        <w:rPr>
          <w:rFonts w:cstheme="minorHAnsi"/>
          <w:szCs w:val="20"/>
        </w:rPr>
        <w:t>sensitive</w:t>
      </w:r>
      <w:r w:rsidRPr="005E1AEB">
        <w:rPr>
          <w:rFonts w:cstheme="minorHAnsi"/>
          <w:szCs w:val="20"/>
        </w:rPr>
        <w:t xml:space="preserve"> activities </w:t>
      </w:r>
      <w:r w:rsidR="00292BEE">
        <w:rPr>
          <w:rFonts w:cstheme="minorHAnsi"/>
          <w:szCs w:val="20"/>
        </w:rPr>
        <w:t>to address the u</w:t>
      </w:r>
      <w:r w:rsidRPr="00292BEE">
        <w:rPr>
          <w:rFonts w:cstheme="minorHAnsi"/>
          <w:szCs w:val="20"/>
        </w:rPr>
        <w:t>nequal access to and control over natural resources</w:t>
      </w:r>
      <w:r w:rsidR="00292BEE">
        <w:rPr>
          <w:rFonts w:cstheme="minorHAnsi"/>
          <w:szCs w:val="20"/>
        </w:rPr>
        <w:t>;  u</w:t>
      </w:r>
      <w:r w:rsidRPr="00292BEE">
        <w:rPr>
          <w:rFonts w:cstheme="minorHAnsi"/>
          <w:szCs w:val="20"/>
        </w:rPr>
        <w:t>nbalanced participation and involvement in decision making in environmental planning and management at all levels</w:t>
      </w:r>
      <w:r w:rsidR="00292BEE">
        <w:rPr>
          <w:rFonts w:cstheme="minorHAnsi"/>
          <w:szCs w:val="20"/>
        </w:rPr>
        <w:t xml:space="preserve"> and u</w:t>
      </w:r>
      <w:r w:rsidRPr="00292BEE">
        <w:rPr>
          <w:rFonts w:cstheme="minorHAnsi"/>
          <w:szCs w:val="20"/>
        </w:rPr>
        <w:t>nequal access to socio-economic benefits and service</w:t>
      </w:r>
      <w:r w:rsidR="00292BEE">
        <w:rPr>
          <w:rFonts w:cstheme="minorHAnsi"/>
          <w:szCs w:val="20"/>
        </w:rPr>
        <w:t xml:space="preserve">s. </w:t>
      </w:r>
      <w:r w:rsidRPr="005E1AEB">
        <w:rPr>
          <w:rFonts w:cstheme="minorHAnsi"/>
          <w:szCs w:val="20"/>
        </w:rPr>
        <w:t xml:space="preserve">The </w:t>
      </w:r>
      <w:r w:rsidR="00292BEE">
        <w:rPr>
          <w:rFonts w:cstheme="minorHAnsi"/>
          <w:szCs w:val="20"/>
        </w:rPr>
        <w:t xml:space="preserve">gender plan includes targeted activities  deployed with the aim of </w:t>
      </w:r>
      <w:r w:rsidRPr="005E1AEB">
        <w:rPr>
          <w:rFonts w:cstheme="minorHAnsi"/>
          <w:szCs w:val="20"/>
        </w:rPr>
        <w:t xml:space="preserve"> ensuring the equitable participation of women at three levels: </w:t>
      </w:r>
      <w:r w:rsidR="00292BEE">
        <w:rPr>
          <w:rFonts w:cstheme="minorHAnsi"/>
          <w:szCs w:val="20"/>
        </w:rPr>
        <w:t>as</w:t>
      </w:r>
      <w:r w:rsidRPr="005E1AEB">
        <w:rPr>
          <w:rFonts w:cstheme="minorHAnsi"/>
          <w:szCs w:val="20"/>
        </w:rPr>
        <w:t xml:space="preserve"> </w:t>
      </w:r>
      <w:r w:rsidR="00292BEE">
        <w:rPr>
          <w:rFonts w:cstheme="minorHAnsi"/>
          <w:szCs w:val="20"/>
        </w:rPr>
        <w:t xml:space="preserve">project beneficiaries, as </w:t>
      </w:r>
      <w:r w:rsidRPr="005E1AEB">
        <w:rPr>
          <w:rFonts w:cstheme="minorHAnsi"/>
          <w:szCs w:val="20"/>
        </w:rPr>
        <w:t xml:space="preserve">active </w:t>
      </w:r>
      <w:r w:rsidR="00292BEE">
        <w:rPr>
          <w:rFonts w:cstheme="minorHAnsi"/>
          <w:szCs w:val="20"/>
        </w:rPr>
        <w:t xml:space="preserve">promoters of </w:t>
      </w:r>
      <w:r w:rsidR="00F92D89">
        <w:rPr>
          <w:rFonts w:cstheme="minorHAnsi"/>
          <w:szCs w:val="20"/>
        </w:rPr>
        <w:t xml:space="preserve">sustainable wetlands management </w:t>
      </w:r>
      <w:r w:rsidR="00292BEE">
        <w:rPr>
          <w:rFonts w:cstheme="minorHAnsi"/>
          <w:szCs w:val="20"/>
        </w:rPr>
        <w:t>measures and at deci</w:t>
      </w:r>
      <w:r w:rsidRPr="005E1AEB">
        <w:rPr>
          <w:rFonts w:cstheme="minorHAnsi"/>
          <w:szCs w:val="20"/>
        </w:rPr>
        <w:t>sion making</w:t>
      </w:r>
      <w:r w:rsidR="00292BEE">
        <w:rPr>
          <w:rFonts w:cstheme="minorHAnsi"/>
          <w:szCs w:val="20"/>
        </w:rPr>
        <w:t xml:space="preserve"> level</w:t>
      </w:r>
      <w:r w:rsidRPr="005E1AEB">
        <w:rPr>
          <w:rFonts w:cstheme="minorHAnsi"/>
          <w:szCs w:val="20"/>
        </w:rPr>
        <w:t>.</w:t>
      </w:r>
      <w:r w:rsidR="00292BEE" w:rsidRPr="00292BEE">
        <w:rPr>
          <w:rFonts w:cstheme="minorHAnsi"/>
          <w:szCs w:val="20"/>
        </w:rPr>
        <w:t xml:space="preserve"> </w:t>
      </w:r>
      <w:r w:rsidR="00292BEE">
        <w:rPr>
          <w:rFonts w:cstheme="minorHAnsi"/>
          <w:szCs w:val="20"/>
        </w:rPr>
        <w:t xml:space="preserve">The gender activities will be implemented and supported by dedicated gender consultant and by the project team.   </w:t>
      </w:r>
    </w:p>
    <w:p w14:paraId="1B0827F8" w14:textId="5A753D9F" w:rsidR="005E1AEB" w:rsidRDefault="005E1AEB" w:rsidP="002E2B35">
      <w:pPr>
        <w:spacing w:before="0" w:after="0"/>
      </w:pPr>
    </w:p>
    <w:p w14:paraId="77007F7A" w14:textId="28D3655E" w:rsidR="000D0F49" w:rsidRPr="005216C7" w:rsidRDefault="000D0F49" w:rsidP="005216C7">
      <w:pPr>
        <w:spacing w:before="0" w:after="0"/>
      </w:pPr>
      <w:r w:rsidRPr="005216C7">
        <w:br w:type="page"/>
      </w:r>
    </w:p>
    <w:p w14:paraId="69275A70" w14:textId="77777777" w:rsidR="009A3316" w:rsidRPr="00BB491F" w:rsidRDefault="009A3316" w:rsidP="009A3316">
      <w:pPr>
        <w:pStyle w:val="Heading1"/>
        <w:spacing w:before="480"/>
        <w:ind w:left="431" w:hanging="431"/>
        <w:rPr>
          <w:color w:val="auto"/>
          <w:sz w:val="24"/>
          <w:szCs w:val="24"/>
        </w:rPr>
      </w:pPr>
      <w:bookmarkStart w:id="310" w:name="_Toc81488586"/>
      <w:r w:rsidRPr="00BB491F">
        <w:rPr>
          <w:color w:val="auto"/>
          <w:sz w:val="24"/>
          <w:szCs w:val="24"/>
        </w:rPr>
        <w:lastRenderedPageBreak/>
        <w:t>Institutional arrangements and capacity building</w:t>
      </w:r>
      <w:bookmarkEnd w:id="310"/>
    </w:p>
    <w:p w14:paraId="25C562EA" w14:textId="71705B44" w:rsidR="009A3316" w:rsidRPr="0098040A" w:rsidRDefault="009A3316" w:rsidP="009A3316">
      <w:pPr>
        <w:pStyle w:val="Heading2"/>
        <w:ind w:left="576"/>
      </w:pPr>
      <w:bookmarkStart w:id="311" w:name="_Toc81488587"/>
      <w:r w:rsidRPr="0098040A">
        <w:t>Roles and responsibilities for implementing this ESMF</w:t>
      </w:r>
      <w:bookmarkEnd w:id="311"/>
      <w:r w:rsidR="00914A73">
        <w:t xml:space="preserve"> </w:t>
      </w:r>
      <w:r w:rsidR="00914A73" w:rsidRPr="00914A73">
        <w:rPr>
          <w:highlight w:val="yellow"/>
        </w:rPr>
        <w:t>(as per the UNDP/GEF Project Document Section VI)</w:t>
      </w:r>
      <w:r w:rsidR="00914A73">
        <w:t xml:space="preserve"> </w:t>
      </w:r>
    </w:p>
    <w:p w14:paraId="207077E3" w14:textId="6C9156A0" w:rsidR="009A3316" w:rsidRPr="00775330" w:rsidRDefault="009A3316" w:rsidP="009A3316">
      <w:pPr>
        <w:spacing w:before="0" w:after="160"/>
        <w:rPr>
          <w:rFonts w:eastAsiaTheme="majorEastAsia"/>
        </w:rPr>
      </w:pPr>
      <w:r w:rsidRPr="005B005A">
        <w:rPr>
          <w:rFonts w:eastAsiaTheme="majorEastAsia"/>
        </w:rPr>
        <w:t>The roles and responsibilities of project staff and associated agencies in the implementation of this ESMF i</w:t>
      </w:r>
      <w:r w:rsidR="00B77744">
        <w:rPr>
          <w:rFonts w:eastAsiaTheme="majorEastAsia"/>
        </w:rPr>
        <w:t xml:space="preserve">s described below. </w:t>
      </w:r>
      <w:r w:rsidRPr="005B005A">
        <w:rPr>
          <w:rFonts w:eastAsiaTheme="majorEastAsia"/>
        </w:rPr>
        <w:t>This ESMF does not cover the roles and responsibilities associated with implementation of the subsequent ESMPs and/or stand-alone management plans; those will be defined for each management plan that is developed in the project inception phase, as required per this ESMF.</w:t>
      </w:r>
    </w:p>
    <w:p w14:paraId="354502B6" w14:textId="77777777" w:rsidR="0045622F" w:rsidRDefault="009A3316" w:rsidP="009A3316">
      <w:pPr>
        <w:autoSpaceDE w:val="0"/>
        <w:autoSpaceDN w:val="0"/>
        <w:adjustRightInd w:val="0"/>
        <w:spacing w:before="240"/>
        <w:rPr>
          <w:rFonts w:ascii="Calibri" w:hAnsi="Calibri" w:cs="Calibri"/>
          <w:b/>
          <w:color w:val="000000"/>
        </w:rPr>
      </w:pPr>
      <w:r w:rsidRPr="00F3799C">
        <w:rPr>
          <w:rFonts w:ascii="Calibri" w:hAnsi="Calibri" w:cs="Calibri"/>
          <w:b/>
          <w:color w:val="000000"/>
        </w:rPr>
        <w:t>Implementing Partner:</w:t>
      </w:r>
    </w:p>
    <w:p w14:paraId="12552D17" w14:textId="1381AC93" w:rsidR="00914A73" w:rsidRDefault="00914A73" w:rsidP="00914A73">
      <w:pPr>
        <w:spacing w:before="0" w:after="0"/>
        <w:rPr>
          <w:rFonts w:cstheme="minorHAnsi"/>
          <w:szCs w:val="20"/>
          <w:lang w:val="en-US" w:eastAsia="zh-CN"/>
        </w:rPr>
      </w:pPr>
      <w:r w:rsidRPr="00914A73">
        <w:rPr>
          <w:rFonts w:cstheme="minorHAnsi"/>
          <w:noProof/>
          <w:szCs w:val="20"/>
          <w:highlight w:val="yellow"/>
          <w:lang w:val="en-US" w:eastAsia="zh-CN"/>
        </w:rPr>
        <w:t xml:space="preserve">The Implementing Partner for this project is the </w:t>
      </w:r>
      <w:r w:rsidRPr="00914A73">
        <w:rPr>
          <w:rFonts w:cstheme="minorHAnsi"/>
          <w:b/>
          <w:bCs/>
          <w:noProof/>
          <w:szCs w:val="20"/>
          <w:highlight w:val="yellow"/>
          <w:lang w:val="en-US" w:eastAsia="zh-CN"/>
        </w:rPr>
        <w:t xml:space="preserve">Ministry of Environment (MOE) with its affiliated institution- the </w:t>
      </w:r>
      <w:r w:rsidRPr="00914A73">
        <w:rPr>
          <w:rFonts w:cstheme="minorHAnsi"/>
          <w:b/>
          <w:bCs/>
          <w:i/>
          <w:iCs/>
          <w:noProof/>
          <w:szCs w:val="20"/>
          <w:highlight w:val="yellow"/>
          <w:lang w:val="en-US" w:eastAsia="zh-CN"/>
        </w:rPr>
        <w:t>Environmental Projects Implementing Unit</w:t>
      </w:r>
      <w:r w:rsidRPr="00914A73">
        <w:rPr>
          <w:rFonts w:cstheme="minorHAnsi"/>
          <w:b/>
          <w:bCs/>
          <w:noProof/>
          <w:szCs w:val="20"/>
          <w:highlight w:val="yellow"/>
          <w:lang w:val="en-US" w:eastAsia="zh-CN"/>
        </w:rPr>
        <w:t xml:space="preserve"> (EPIU). </w:t>
      </w:r>
      <w:r w:rsidRPr="00914A73">
        <w:rPr>
          <w:rFonts w:cstheme="minorHAnsi"/>
          <w:noProof/>
          <w:szCs w:val="20"/>
          <w:highlight w:val="yellow"/>
          <w:lang w:val="en-US" w:eastAsia="zh-CN"/>
        </w:rPr>
        <w:t xml:space="preserve"> </w:t>
      </w:r>
      <w:r w:rsidRPr="00914A73">
        <w:rPr>
          <w:rFonts w:cstheme="minorHAnsi"/>
          <w:szCs w:val="20"/>
          <w:highlight w:val="yellow"/>
          <w:lang w:val="en-US" w:eastAsia="zh-CN"/>
        </w:rPr>
        <w:t>The Implementing Partner is the entity to which the UNDP Administrator has entrusted the implementation of UNDP assistance specified in this signed project document along with the assumption of full responsibility and accountability for the effective use of UNDP resources and the delivery of outputs, as set forth in this document. The project is implemented according to the UNDP National Implementation Modality (NIM).</w:t>
      </w:r>
      <w:r w:rsidRPr="00914A73">
        <w:rPr>
          <w:rFonts w:cstheme="minorHAnsi"/>
          <w:szCs w:val="20"/>
          <w:lang w:val="en-US" w:eastAsia="zh-CN"/>
        </w:rPr>
        <w:t xml:space="preserve"> </w:t>
      </w:r>
    </w:p>
    <w:p w14:paraId="436326D0" w14:textId="77777777" w:rsidR="00914A73" w:rsidRDefault="00914A73" w:rsidP="00914A73">
      <w:pPr>
        <w:pStyle w:val="ListParagraph"/>
        <w:spacing w:before="0" w:after="0"/>
        <w:ind w:left="0"/>
        <w:rPr>
          <w:rFonts w:cstheme="minorHAnsi"/>
          <w:iCs/>
          <w:szCs w:val="20"/>
          <w:lang w:val="en-US"/>
        </w:rPr>
      </w:pPr>
      <w:r>
        <w:rPr>
          <w:rFonts w:eastAsia="Calibri" w:cstheme="minorHAnsi"/>
          <w:spacing w:val="-5"/>
          <w:szCs w:val="20"/>
          <w:lang w:bidi="th-TH"/>
        </w:rPr>
        <w:t xml:space="preserve">The Ministry of Environment has been selected as an IP as it represents the government institution responsible for the development of legislation, action plans, norms and standards in the field of environmental </w:t>
      </w:r>
      <w:r>
        <w:rPr>
          <w:rFonts w:cstheme="minorHAnsi"/>
          <w:szCs w:val="20"/>
          <w:shd w:val="clear" w:color="auto" w:fill="FFFFFF"/>
        </w:rPr>
        <w:t xml:space="preserve">protection, sustainable use of natural resources, including management of protected areas,  air, waste, water resources, water supply and sewerage system, ensuring compatibility of legal framework with Multilateral Environmental Agreements (MEA). </w:t>
      </w:r>
      <w:r>
        <w:rPr>
          <w:rFonts w:cstheme="minorHAnsi"/>
          <w:szCs w:val="20"/>
          <w:lang w:val="en-US"/>
        </w:rPr>
        <w:t xml:space="preserve">The responsibilities of the Ministry of Environment will include:  </w:t>
      </w:r>
    </w:p>
    <w:p w14:paraId="4DD4E263" w14:textId="77777777" w:rsidR="00914A73" w:rsidRDefault="00914A73" w:rsidP="005C71BD">
      <w:pPr>
        <w:numPr>
          <w:ilvl w:val="0"/>
          <w:numId w:val="53"/>
        </w:numPr>
        <w:spacing w:before="0" w:after="0"/>
        <w:rPr>
          <w:rFonts w:cstheme="minorHAnsi"/>
          <w:szCs w:val="20"/>
        </w:rPr>
      </w:pPr>
      <w:r>
        <w:rPr>
          <w:rFonts w:cstheme="minorHAnsi"/>
          <w:szCs w:val="20"/>
        </w:rPr>
        <w:t>Project planning, coordination, management, monitoring, evaluation and reporting.  This includes providing all required information and data necessary for timely, comprehensive and evidence-based project reporting, including results and financial data, as necessary. The Implementing Partner will strive to ensure project-level M&amp;E is undertaken by national institutes and is aligned with national systems so that the data used and generated by the project supports national systems;</w:t>
      </w:r>
    </w:p>
    <w:p w14:paraId="7AFDCE39" w14:textId="77777777" w:rsidR="00914A73" w:rsidRDefault="00914A73" w:rsidP="005C71BD">
      <w:pPr>
        <w:numPr>
          <w:ilvl w:val="0"/>
          <w:numId w:val="53"/>
        </w:numPr>
        <w:spacing w:before="0" w:after="0"/>
        <w:rPr>
          <w:rFonts w:cstheme="minorHAnsi"/>
          <w:szCs w:val="20"/>
        </w:rPr>
      </w:pPr>
      <w:r>
        <w:rPr>
          <w:rFonts w:cstheme="minorHAnsi"/>
          <w:szCs w:val="20"/>
        </w:rPr>
        <w:t xml:space="preserve">Chairing the Project Board meetings; </w:t>
      </w:r>
    </w:p>
    <w:p w14:paraId="75DD4DE0" w14:textId="77777777" w:rsidR="00914A73" w:rsidRDefault="00914A73" w:rsidP="005C71BD">
      <w:pPr>
        <w:numPr>
          <w:ilvl w:val="0"/>
          <w:numId w:val="53"/>
        </w:numPr>
        <w:spacing w:before="0" w:after="0"/>
        <w:rPr>
          <w:rFonts w:cstheme="minorHAnsi"/>
          <w:szCs w:val="20"/>
        </w:rPr>
      </w:pPr>
      <w:r>
        <w:rPr>
          <w:rFonts w:cstheme="minorHAnsi"/>
          <w:szCs w:val="20"/>
        </w:rPr>
        <w:t>Monitoring the progress of the project at  strategic level, towards the achievement of the development outcomes;</w:t>
      </w:r>
    </w:p>
    <w:p w14:paraId="46017D3D" w14:textId="77777777" w:rsidR="00914A73" w:rsidRDefault="00914A73" w:rsidP="005C71BD">
      <w:pPr>
        <w:numPr>
          <w:ilvl w:val="0"/>
          <w:numId w:val="53"/>
        </w:numPr>
        <w:spacing w:before="0" w:after="0"/>
        <w:rPr>
          <w:rFonts w:cstheme="minorHAnsi"/>
          <w:szCs w:val="20"/>
        </w:rPr>
      </w:pPr>
      <w:r>
        <w:rPr>
          <w:rFonts w:cstheme="minorHAnsi"/>
          <w:szCs w:val="20"/>
        </w:rPr>
        <w:t xml:space="preserve">Ensuring effective  Risk and Safeguards  management as outlined in this Project Document </w:t>
      </w:r>
    </w:p>
    <w:p w14:paraId="422E7888" w14:textId="77777777" w:rsidR="00914A73" w:rsidRDefault="00914A73" w:rsidP="005C71BD">
      <w:pPr>
        <w:numPr>
          <w:ilvl w:val="0"/>
          <w:numId w:val="53"/>
        </w:numPr>
        <w:spacing w:before="0" w:after="0"/>
        <w:rPr>
          <w:rFonts w:cstheme="minorHAnsi"/>
          <w:szCs w:val="20"/>
        </w:rPr>
      </w:pPr>
      <w:r>
        <w:rPr>
          <w:rFonts w:cstheme="minorHAnsi"/>
          <w:szCs w:val="20"/>
        </w:rPr>
        <w:t>Ensuring that the project partners will deliver the pledged co-financing;</w:t>
      </w:r>
    </w:p>
    <w:p w14:paraId="0BD2DE6A" w14:textId="77777777" w:rsidR="00914A73" w:rsidRDefault="00914A73" w:rsidP="005C71BD">
      <w:pPr>
        <w:numPr>
          <w:ilvl w:val="0"/>
          <w:numId w:val="53"/>
        </w:numPr>
        <w:spacing w:before="0" w:after="0"/>
        <w:rPr>
          <w:rFonts w:cstheme="minorHAnsi"/>
          <w:szCs w:val="20"/>
        </w:rPr>
      </w:pPr>
      <w:r>
        <w:rPr>
          <w:rFonts w:cstheme="minorHAnsi"/>
          <w:szCs w:val="20"/>
        </w:rPr>
        <w:t>Ensuring that there is a coherent project organisation structure and logical set of work plans ;</w:t>
      </w:r>
    </w:p>
    <w:p w14:paraId="33AB364A" w14:textId="77777777" w:rsidR="00914A73" w:rsidRDefault="00914A73" w:rsidP="005C71BD">
      <w:pPr>
        <w:pStyle w:val="Header"/>
        <w:numPr>
          <w:ilvl w:val="0"/>
          <w:numId w:val="54"/>
        </w:numPr>
        <w:tabs>
          <w:tab w:val="clear" w:pos="4703"/>
          <w:tab w:val="clear" w:pos="9406"/>
          <w:tab w:val="left" w:pos="720"/>
          <w:tab w:val="center" w:pos="4153"/>
          <w:tab w:val="right" w:pos="8306"/>
        </w:tabs>
        <w:rPr>
          <w:rFonts w:cstheme="minorHAnsi"/>
          <w:szCs w:val="20"/>
        </w:rPr>
      </w:pPr>
      <w:r>
        <w:rPr>
          <w:rFonts w:cstheme="minorHAnsi"/>
          <w:szCs w:val="20"/>
        </w:rPr>
        <w:t xml:space="preserve">Set tolerances in the AWP and other plans as required for the Project Manager; </w:t>
      </w:r>
    </w:p>
    <w:p w14:paraId="4A4E8E0C" w14:textId="77777777" w:rsidR="00914A73" w:rsidRDefault="00914A73" w:rsidP="005C71BD">
      <w:pPr>
        <w:pStyle w:val="Header"/>
        <w:numPr>
          <w:ilvl w:val="0"/>
          <w:numId w:val="54"/>
        </w:numPr>
        <w:tabs>
          <w:tab w:val="clear" w:pos="4703"/>
          <w:tab w:val="clear" w:pos="9406"/>
          <w:tab w:val="left" w:pos="720"/>
          <w:tab w:val="center" w:pos="4153"/>
          <w:tab w:val="right" w:pos="8306"/>
        </w:tabs>
        <w:rPr>
          <w:rFonts w:cstheme="minorHAnsi"/>
          <w:szCs w:val="20"/>
        </w:rPr>
      </w:pPr>
      <w:r>
        <w:rPr>
          <w:rFonts w:cstheme="minorHAnsi"/>
          <w:szCs w:val="20"/>
        </w:rPr>
        <w:t>Financial management, including overseeing financial expenditures against project budgets;</w:t>
      </w:r>
    </w:p>
    <w:p w14:paraId="42AC420B" w14:textId="77777777" w:rsidR="00914A73" w:rsidRDefault="00914A73" w:rsidP="005C71BD">
      <w:pPr>
        <w:pStyle w:val="Header"/>
        <w:numPr>
          <w:ilvl w:val="0"/>
          <w:numId w:val="54"/>
        </w:numPr>
        <w:tabs>
          <w:tab w:val="clear" w:pos="4703"/>
          <w:tab w:val="clear" w:pos="9406"/>
          <w:tab w:val="left" w:pos="720"/>
          <w:tab w:val="center" w:pos="4153"/>
          <w:tab w:val="right" w:pos="8306"/>
        </w:tabs>
        <w:rPr>
          <w:rFonts w:cstheme="minorHAnsi"/>
          <w:szCs w:val="20"/>
        </w:rPr>
      </w:pPr>
      <w:r>
        <w:rPr>
          <w:rFonts w:cstheme="minorHAnsi"/>
          <w:szCs w:val="20"/>
        </w:rPr>
        <w:t>Approving and signing the multiyear workplan;</w:t>
      </w:r>
    </w:p>
    <w:p w14:paraId="656E781C" w14:textId="77777777" w:rsidR="00914A73" w:rsidRDefault="00914A73" w:rsidP="005C71BD">
      <w:pPr>
        <w:pStyle w:val="Header"/>
        <w:numPr>
          <w:ilvl w:val="0"/>
          <w:numId w:val="54"/>
        </w:numPr>
        <w:tabs>
          <w:tab w:val="clear" w:pos="4703"/>
          <w:tab w:val="clear" w:pos="9406"/>
          <w:tab w:val="left" w:pos="720"/>
          <w:tab w:val="center" w:pos="4153"/>
          <w:tab w:val="right" w:pos="8306"/>
        </w:tabs>
        <w:rPr>
          <w:rFonts w:cstheme="minorHAnsi"/>
          <w:szCs w:val="20"/>
        </w:rPr>
      </w:pPr>
      <w:r>
        <w:rPr>
          <w:rFonts w:cstheme="minorHAnsi"/>
          <w:szCs w:val="20"/>
        </w:rPr>
        <w:t>Approving and signing the combined delivery report at the end of the year; and,</w:t>
      </w:r>
    </w:p>
    <w:p w14:paraId="5A02BB63" w14:textId="51821E5A" w:rsidR="00914A73" w:rsidRDefault="00914A73" w:rsidP="005C71BD">
      <w:pPr>
        <w:pStyle w:val="Header"/>
        <w:numPr>
          <w:ilvl w:val="0"/>
          <w:numId w:val="54"/>
        </w:numPr>
        <w:tabs>
          <w:tab w:val="clear" w:pos="4703"/>
          <w:tab w:val="clear" w:pos="9406"/>
          <w:tab w:val="left" w:pos="720"/>
          <w:tab w:val="center" w:pos="4153"/>
          <w:tab w:val="right" w:pos="8306"/>
        </w:tabs>
        <w:rPr>
          <w:rFonts w:cstheme="minorHAnsi"/>
          <w:szCs w:val="20"/>
        </w:rPr>
      </w:pPr>
      <w:r>
        <w:rPr>
          <w:rFonts w:cstheme="minorHAnsi"/>
          <w:szCs w:val="20"/>
        </w:rPr>
        <w:t>Signing the financial report or the funding authorization and certificate of expenditures.</w:t>
      </w:r>
    </w:p>
    <w:p w14:paraId="07D3508B" w14:textId="77777777" w:rsidR="00914A73" w:rsidRDefault="00914A73" w:rsidP="00914A73">
      <w:pPr>
        <w:pStyle w:val="Header"/>
        <w:tabs>
          <w:tab w:val="clear" w:pos="4703"/>
          <w:tab w:val="clear" w:pos="9406"/>
          <w:tab w:val="left" w:pos="720"/>
          <w:tab w:val="center" w:pos="4153"/>
          <w:tab w:val="right" w:pos="8306"/>
        </w:tabs>
        <w:ind w:left="720"/>
        <w:rPr>
          <w:rFonts w:cstheme="minorHAnsi"/>
          <w:szCs w:val="20"/>
        </w:rPr>
      </w:pPr>
    </w:p>
    <w:p w14:paraId="3562D411" w14:textId="77777777" w:rsidR="00914A73" w:rsidRDefault="00914A73" w:rsidP="00914A73">
      <w:pPr>
        <w:pStyle w:val="ListParagraph"/>
        <w:spacing w:before="0" w:after="0"/>
        <w:ind w:left="0"/>
        <w:rPr>
          <w:rFonts w:cstheme="minorHAnsi"/>
          <w:szCs w:val="20"/>
        </w:rPr>
      </w:pPr>
      <w:r>
        <w:rPr>
          <w:rFonts w:cstheme="minorHAnsi"/>
          <w:szCs w:val="20"/>
        </w:rPr>
        <w:t>The ministry has founded the Environmental Projects Implementation Unit (EPIU) as per the Law nr.98/2012 (art 4, point b),  GD 695/2017 (7th point), GD145/2021  and GD 1249/2018 in order to overcome the above mentioned barriers, and enable the receipt and management of the donor funded projects.</w:t>
      </w:r>
      <w:r>
        <w:rPr>
          <w:rFonts w:cstheme="minorHAnsi"/>
          <w:szCs w:val="20"/>
          <w:lang w:val="en-US"/>
        </w:rPr>
        <w:t>T</w:t>
      </w:r>
      <w:r>
        <w:rPr>
          <w:rFonts w:cstheme="minorHAnsi"/>
          <w:szCs w:val="20"/>
        </w:rPr>
        <w:t xml:space="preserve">he EPIU is the public institution, functioning  under the MOE mandate, responsible to contributing to policy implementation through specific projects. </w:t>
      </w:r>
    </w:p>
    <w:p w14:paraId="4578B20A" w14:textId="77777777" w:rsidR="00914A73" w:rsidRDefault="00914A73" w:rsidP="00914A73">
      <w:pPr>
        <w:pStyle w:val="ListParagraph"/>
        <w:spacing w:before="0" w:after="0"/>
        <w:ind w:left="0"/>
        <w:rPr>
          <w:rFonts w:cstheme="minorHAnsi"/>
          <w:szCs w:val="20"/>
        </w:rPr>
      </w:pPr>
    </w:p>
    <w:p w14:paraId="0A2E4C0B" w14:textId="0F1D88E9" w:rsidR="00914A73" w:rsidRPr="00914A73" w:rsidRDefault="00914A73" w:rsidP="00914A73">
      <w:pPr>
        <w:pStyle w:val="ListParagraph"/>
        <w:spacing w:before="0" w:after="0"/>
        <w:ind w:left="0"/>
        <w:rPr>
          <w:rFonts w:cstheme="minorHAnsi"/>
          <w:szCs w:val="20"/>
          <w:highlight w:val="yellow"/>
          <w:lang w:val="en-US"/>
        </w:rPr>
      </w:pPr>
      <w:r w:rsidRPr="00914A73">
        <w:rPr>
          <w:rFonts w:cstheme="minorHAnsi"/>
          <w:szCs w:val="20"/>
          <w:highlight w:val="yellow"/>
          <w:lang w:val="en-US"/>
        </w:rPr>
        <w:t xml:space="preserve">The EPIU will be accountable to the Ministry of Environment in accordance to as responsibilities and obligations outlined in the EPIU statute and </w:t>
      </w:r>
      <w:r w:rsidRPr="00914A73">
        <w:rPr>
          <w:rFonts w:cstheme="minorHAnsi"/>
          <w:szCs w:val="20"/>
          <w:highlight w:val="yellow"/>
        </w:rPr>
        <w:t>Government Decision No. 1249/2018</w:t>
      </w:r>
      <w:r w:rsidRPr="00914A73">
        <w:rPr>
          <w:rFonts w:cstheme="minorHAnsi"/>
          <w:szCs w:val="20"/>
          <w:highlight w:val="yellow"/>
          <w:lang w:val="en-US"/>
        </w:rPr>
        <w:t xml:space="preserve">. The implementation support services to  be provided by the EPIU will include: </w:t>
      </w:r>
    </w:p>
    <w:p w14:paraId="2D27FCE4" w14:textId="77777777" w:rsidR="00914A73" w:rsidRPr="00914A73" w:rsidRDefault="00914A73" w:rsidP="005C71BD">
      <w:pPr>
        <w:numPr>
          <w:ilvl w:val="0"/>
          <w:numId w:val="55"/>
        </w:numPr>
        <w:spacing w:before="0" w:after="0"/>
        <w:rPr>
          <w:rFonts w:cstheme="minorHAnsi"/>
          <w:szCs w:val="20"/>
          <w:highlight w:val="yellow"/>
        </w:rPr>
      </w:pPr>
      <w:r w:rsidRPr="00914A73">
        <w:rPr>
          <w:rFonts w:cstheme="minorHAnsi"/>
          <w:szCs w:val="20"/>
          <w:highlight w:val="yellow"/>
        </w:rPr>
        <w:t xml:space="preserve"> Contracting and contract management for procurement of goods, services, and works for the project at national level; </w:t>
      </w:r>
    </w:p>
    <w:p w14:paraId="721D87D3" w14:textId="77777777" w:rsidR="00914A73" w:rsidRPr="00914A73" w:rsidRDefault="00914A73" w:rsidP="005C71BD">
      <w:pPr>
        <w:numPr>
          <w:ilvl w:val="0"/>
          <w:numId w:val="55"/>
        </w:numPr>
        <w:spacing w:before="0" w:after="0"/>
        <w:rPr>
          <w:rFonts w:cstheme="minorHAnsi"/>
          <w:szCs w:val="20"/>
          <w:highlight w:val="yellow"/>
        </w:rPr>
      </w:pPr>
      <w:r w:rsidRPr="00914A73">
        <w:rPr>
          <w:rFonts w:cstheme="minorHAnsi"/>
          <w:szCs w:val="20"/>
          <w:highlight w:val="yellow"/>
        </w:rPr>
        <w:t>Certification for contract performance and acceptance of goods and services as per Project Procurement Plan;</w:t>
      </w:r>
    </w:p>
    <w:p w14:paraId="71F0910D" w14:textId="77777777" w:rsidR="00914A73" w:rsidRPr="00914A73" w:rsidRDefault="00914A73" w:rsidP="005C71BD">
      <w:pPr>
        <w:numPr>
          <w:ilvl w:val="0"/>
          <w:numId w:val="55"/>
        </w:numPr>
        <w:spacing w:before="0" w:after="0"/>
        <w:rPr>
          <w:rFonts w:cstheme="minorHAnsi"/>
          <w:szCs w:val="20"/>
          <w:highlight w:val="yellow"/>
        </w:rPr>
      </w:pPr>
      <w:r w:rsidRPr="00914A73">
        <w:rPr>
          <w:rFonts w:cstheme="minorHAnsi"/>
          <w:szCs w:val="20"/>
          <w:highlight w:val="yellow"/>
        </w:rPr>
        <w:t>Financial management, including payments for goods and services involving national consultants and made in national currency.</w:t>
      </w:r>
    </w:p>
    <w:p w14:paraId="34F9930A" w14:textId="77777777" w:rsidR="00914A73" w:rsidRPr="00914A73" w:rsidRDefault="00914A73" w:rsidP="005C71BD">
      <w:pPr>
        <w:numPr>
          <w:ilvl w:val="0"/>
          <w:numId w:val="55"/>
        </w:numPr>
        <w:spacing w:before="0" w:after="0"/>
        <w:rPr>
          <w:rFonts w:cstheme="minorHAnsi"/>
          <w:szCs w:val="20"/>
          <w:highlight w:val="yellow"/>
        </w:rPr>
      </w:pPr>
      <w:r w:rsidRPr="00914A73">
        <w:rPr>
          <w:rFonts w:cstheme="minorHAnsi"/>
          <w:szCs w:val="20"/>
          <w:highlight w:val="yellow"/>
        </w:rPr>
        <w:lastRenderedPageBreak/>
        <w:t>Logistical support, including duty travel for project personnel and consultants, project event management within the country.</w:t>
      </w:r>
    </w:p>
    <w:p w14:paraId="658AAF16" w14:textId="77777777" w:rsidR="00914A73" w:rsidRPr="00914A73" w:rsidRDefault="00914A73" w:rsidP="005C71BD">
      <w:pPr>
        <w:numPr>
          <w:ilvl w:val="0"/>
          <w:numId w:val="55"/>
        </w:numPr>
        <w:spacing w:before="0" w:after="0"/>
        <w:rPr>
          <w:rFonts w:cstheme="minorHAnsi"/>
          <w:szCs w:val="20"/>
          <w:highlight w:val="yellow"/>
        </w:rPr>
      </w:pPr>
      <w:r w:rsidRPr="00914A73">
        <w:rPr>
          <w:rFonts w:cstheme="minorHAnsi"/>
          <w:szCs w:val="20"/>
          <w:highlight w:val="yellow"/>
        </w:rPr>
        <w:t>Equipment and Asset Management services, including IT equipment maintenance, licenses, and ICT support for the project team and project activities.</w:t>
      </w:r>
    </w:p>
    <w:p w14:paraId="146BD1A3" w14:textId="77777777" w:rsidR="00914A73" w:rsidRPr="00914A73" w:rsidRDefault="00914A73" w:rsidP="005C71BD">
      <w:pPr>
        <w:numPr>
          <w:ilvl w:val="0"/>
          <w:numId w:val="55"/>
        </w:numPr>
        <w:spacing w:before="0" w:after="0"/>
        <w:rPr>
          <w:rFonts w:cstheme="minorHAnsi"/>
          <w:szCs w:val="20"/>
          <w:highlight w:val="yellow"/>
        </w:rPr>
      </w:pPr>
      <w:r w:rsidRPr="00914A73">
        <w:rPr>
          <w:rFonts w:cstheme="minorHAnsi"/>
          <w:szCs w:val="20"/>
          <w:highlight w:val="yellow"/>
        </w:rPr>
        <w:t>Administrative support for the project.</w:t>
      </w:r>
    </w:p>
    <w:p w14:paraId="218B947F" w14:textId="07560A3F" w:rsidR="00914A73" w:rsidRDefault="00914A73" w:rsidP="00914A73">
      <w:pPr>
        <w:pStyle w:val="ListParagraph"/>
        <w:spacing w:before="0" w:after="0"/>
        <w:ind w:left="0"/>
        <w:rPr>
          <w:szCs w:val="20"/>
        </w:rPr>
      </w:pPr>
    </w:p>
    <w:p w14:paraId="750C28C9" w14:textId="77777777" w:rsidR="00914A73" w:rsidRDefault="00914A73" w:rsidP="00914A73">
      <w:pPr>
        <w:pStyle w:val="ListParagraph"/>
        <w:spacing w:before="0" w:after="0"/>
        <w:ind w:left="0"/>
        <w:rPr>
          <w:szCs w:val="20"/>
        </w:rPr>
      </w:pPr>
      <w:r>
        <w:rPr>
          <w:szCs w:val="20"/>
        </w:rPr>
        <w:t>The IP/EPIU and the Project manager will:</w:t>
      </w:r>
    </w:p>
    <w:p w14:paraId="7E3CBD90" w14:textId="15EA52D7" w:rsidR="005A65EE" w:rsidRPr="005A65EE" w:rsidRDefault="00914A73" w:rsidP="005C71BD">
      <w:pPr>
        <w:pStyle w:val="ListParagraph"/>
        <w:numPr>
          <w:ilvl w:val="0"/>
          <w:numId w:val="56"/>
        </w:numPr>
        <w:spacing w:before="0" w:after="0"/>
        <w:rPr>
          <w:rFonts w:ascii="Calibri" w:hAnsi="Calibri" w:cs="Calibri"/>
          <w:color w:val="000000"/>
        </w:rPr>
      </w:pPr>
      <w:r>
        <w:rPr>
          <w:szCs w:val="20"/>
        </w:rPr>
        <w:t xml:space="preserve">Ensure that all the </w:t>
      </w:r>
      <w:r w:rsidR="005A65EE" w:rsidRPr="005A65EE">
        <w:rPr>
          <w:rFonts w:ascii="Calibri" w:hAnsi="Calibri" w:cs="Calibri"/>
          <w:color w:val="000000"/>
        </w:rPr>
        <w:t>required assessments (targeted assessment,</w:t>
      </w:r>
      <w:r w:rsidR="00BC52DD">
        <w:rPr>
          <w:rFonts w:ascii="Calibri" w:hAnsi="Calibri" w:cs="Calibri"/>
          <w:color w:val="000000"/>
        </w:rPr>
        <w:t xml:space="preserve"> </w:t>
      </w:r>
      <w:r w:rsidR="005A65EE" w:rsidRPr="005A65EE">
        <w:rPr>
          <w:rFonts w:ascii="Calibri" w:hAnsi="Calibri" w:cs="Calibri"/>
          <w:color w:val="000000"/>
        </w:rPr>
        <w:t>SESA</w:t>
      </w:r>
      <w:r w:rsidR="00BC52DD">
        <w:rPr>
          <w:rFonts w:ascii="Calibri" w:hAnsi="Calibri" w:cs="Calibri"/>
          <w:color w:val="000000"/>
        </w:rPr>
        <w:t>, ESIA etc</w:t>
      </w:r>
      <w:r w:rsidR="005A65EE" w:rsidRPr="005A65EE">
        <w:rPr>
          <w:rFonts w:ascii="Calibri" w:hAnsi="Calibri" w:cs="Calibri"/>
          <w:color w:val="000000"/>
        </w:rPr>
        <w:t>), assessment reports and the required management plan(s) (an ESMP and/or stand-alone management plan,</w:t>
      </w:r>
      <w:r w:rsidR="00BC52DD">
        <w:rPr>
          <w:rFonts w:ascii="Calibri" w:hAnsi="Calibri" w:cs="Calibri"/>
          <w:color w:val="000000"/>
        </w:rPr>
        <w:t xml:space="preserve"> or Livelihood Action Plan as necessary</w:t>
      </w:r>
      <w:r w:rsidR="005A65EE" w:rsidRPr="005A65EE">
        <w:rPr>
          <w:rFonts w:ascii="Calibri" w:hAnsi="Calibri" w:cs="Calibri"/>
          <w:color w:val="000000"/>
        </w:rPr>
        <w:t>) are developed, disclosed for public consultation and approved, and management measures are adopted and integrated during project implementation;</w:t>
      </w:r>
    </w:p>
    <w:p w14:paraId="26C79171" w14:textId="77777777" w:rsidR="00E2711E" w:rsidRDefault="00E2711E" w:rsidP="005C71BD">
      <w:pPr>
        <w:numPr>
          <w:ilvl w:val="0"/>
          <w:numId w:val="18"/>
        </w:numPr>
        <w:autoSpaceDE w:val="0"/>
        <w:autoSpaceDN w:val="0"/>
        <w:adjustRightInd w:val="0"/>
        <w:spacing w:before="0" w:after="0"/>
        <w:contextualSpacing/>
        <w:rPr>
          <w:szCs w:val="20"/>
        </w:rPr>
      </w:pPr>
      <w:r>
        <w:rPr>
          <w:szCs w:val="20"/>
        </w:rPr>
        <w:t>E</w:t>
      </w:r>
      <w:r w:rsidR="005A65EE" w:rsidRPr="005A65EE">
        <w:rPr>
          <w:szCs w:val="20"/>
        </w:rPr>
        <w:t>nsuring all requirements of UNDP’s SES and national regulatory/policy frameworks and relevant international standards have been addressed (e.g. mitigation of identified adverse social and environmental impacts</w:t>
      </w:r>
      <w:r w:rsidR="00792B9A" w:rsidRPr="005A65EE">
        <w:rPr>
          <w:szCs w:val="20"/>
        </w:rPr>
        <w:t>).</w:t>
      </w:r>
    </w:p>
    <w:p w14:paraId="0EF638BE" w14:textId="78C4FA05" w:rsidR="005A65EE" w:rsidRPr="00E2711E" w:rsidRDefault="00E2711E" w:rsidP="005C71BD">
      <w:pPr>
        <w:numPr>
          <w:ilvl w:val="0"/>
          <w:numId w:val="18"/>
        </w:numPr>
        <w:autoSpaceDE w:val="0"/>
        <w:autoSpaceDN w:val="0"/>
        <w:adjustRightInd w:val="0"/>
        <w:spacing w:before="0" w:after="0"/>
        <w:contextualSpacing/>
        <w:rPr>
          <w:szCs w:val="20"/>
        </w:rPr>
      </w:pPr>
      <w:r w:rsidRPr="00E2711E">
        <w:rPr>
          <w:szCs w:val="20"/>
        </w:rPr>
        <w:t>P</w:t>
      </w:r>
      <w:r w:rsidR="004543AF" w:rsidRPr="00E2711E">
        <w:rPr>
          <w:szCs w:val="20"/>
        </w:rPr>
        <w:t xml:space="preserve">roviding all required information and data necessary for timely, </w:t>
      </w:r>
      <w:r w:rsidR="00792B9A" w:rsidRPr="00E2711E">
        <w:rPr>
          <w:szCs w:val="20"/>
        </w:rPr>
        <w:t>comprehensive,</w:t>
      </w:r>
      <w:r w:rsidR="004543AF" w:rsidRPr="00E2711E">
        <w:rPr>
          <w:szCs w:val="20"/>
        </w:rPr>
        <w:t xml:space="preserve"> and evidence-based project reporting, including results and financial data, as necessary. </w:t>
      </w:r>
      <w:r w:rsidR="005A65EE" w:rsidRPr="00E2711E">
        <w:rPr>
          <w:szCs w:val="20"/>
        </w:rPr>
        <w:t xml:space="preserve">  This will include ensuring that</w:t>
      </w:r>
      <w:r w:rsidR="004543AF" w:rsidRPr="00E2711E">
        <w:rPr>
          <w:szCs w:val="20"/>
        </w:rPr>
        <w:t xml:space="preserve"> project-level M&amp;E is undertaken</w:t>
      </w:r>
      <w:r w:rsidRPr="00E2711E">
        <w:rPr>
          <w:rFonts w:cs="Calibri"/>
          <w:szCs w:val="20"/>
        </w:rPr>
        <w:t xml:space="preserve"> by national institutes and is aligned with national systems so that the data used and generated by the project</w:t>
      </w:r>
      <w:r>
        <w:rPr>
          <w:rFonts w:cs="Calibri"/>
          <w:szCs w:val="20"/>
        </w:rPr>
        <w:t>,</w:t>
      </w:r>
      <w:r w:rsidRPr="00E2711E">
        <w:rPr>
          <w:rFonts w:cs="Calibri"/>
          <w:szCs w:val="20"/>
        </w:rPr>
        <w:t xml:space="preserve"> supports national systems. </w:t>
      </w:r>
    </w:p>
    <w:p w14:paraId="080101AD" w14:textId="29EFD038" w:rsidR="00E2711E" w:rsidRPr="00E2711E" w:rsidRDefault="004543AF" w:rsidP="005C71BD">
      <w:pPr>
        <w:numPr>
          <w:ilvl w:val="0"/>
          <w:numId w:val="18"/>
        </w:numPr>
        <w:autoSpaceDE w:val="0"/>
        <w:autoSpaceDN w:val="0"/>
        <w:adjustRightInd w:val="0"/>
        <w:spacing w:before="0" w:after="0"/>
        <w:contextualSpacing/>
        <w:rPr>
          <w:szCs w:val="20"/>
        </w:rPr>
      </w:pPr>
      <w:r w:rsidRPr="00345996">
        <w:rPr>
          <w:szCs w:val="20"/>
        </w:rPr>
        <w:t xml:space="preserve">Risk management </w:t>
      </w:r>
      <w:r>
        <w:rPr>
          <w:szCs w:val="20"/>
        </w:rPr>
        <w:t xml:space="preserve">with respect to Social and Environmental Standards, </w:t>
      </w:r>
      <w:r w:rsidRPr="00345996">
        <w:rPr>
          <w:szCs w:val="20"/>
        </w:rPr>
        <w:t>as outlined in th</w:t>
      </w:r>
      <w:r w:rsidR="005A65EE">
        <w:rPr>
          <w:szCs w:val="20"/>
        </w:rPr>
        <w:t xml:space="preserve">e respective ESMPs. </w:t>
      </w:r>
    </w:p>
    <w:p w14:paraId="6657DC60" w14:textId="77777777" w:rsidR="005A65EE" w:rsidRPr="005A65EE" w:rsidRDefault="004543AF" w:rsidP="005C71BD">
      <w:pPr>
        <w:numPr>
          <w:ilvl w:val="0"/>
          <w:numId w:val="18"/>
        </w:numPr>
        <w:autoSpaceDE w:val="0"/>
        <w:autoSpaceDN w:val="0"/>
        <w:adjustRightInd w:val="0"/>
        <w:spacing w:before="0" w:after="0"/>
        <w:contextualSpacing/>
        <w:rPr>
          <w:szCs w:val="20"/>
        </w:rPr>
      </w:pPr>
      <w:r w:rsidRPr="00345996">
        <w:rPr>
          <w:szCs w:val="20"/>
        </w:rPr>
        <w:t>Procurement of goods and services, including human resources.</w:t>
      </w:r>
    </w:p>
    <w:p w14:paraId="53AE3141" w14:textId="586EE0F0" w:rsidR="005A65EE" w:rsidRDefault="004543AF" w:rsidP="005C71BD">
      <w:pPr>
        <w:numPr>
          <w:ilvl w:val="0"/>
          <w:numId w:val="18"/>
        </w:numPr>
        <w:autoSpaceDE w:val="0"/>
        <w:autoSpaceDN w:val="0"/>
        <w:adjustRightInd w:val="0"/>
        <w:spacing w:before="0" w:after="0"/>
        <w:contextualSpacing/>
        <w:rPr>
          <w:szCs w:val="20"/>
        </w:rPr>
      </w:pPr>
      <w:r w:rsidRPr="00345996">
        <w:rPr>
          <w:szCs w:val="20"/>
        </w:rPr>
        <w:t>Financial management, including overseeing financial expenditures against project budgets.</w:t>
      </w:r>
    </w:p>
    <w:p w14:paraId="30B84243" w14:textId="2BAA6615" w:rsidR="00A427C7" w:rsidRPr="00A427C7" w:rsidRDefault="00A427C7" w:rsidP="005C71BD">
      <w:pPr>
        <w:pStyle w:val="ListParagraph"/>
        <w:numPr>
          <w:ilvl w:val="0"/>
          <w:numId w:val="18"/>
        </w:numPr>
        <w:autoSpaceDE w:val="0"/>
        <w:autoSpaceDN w:val="0"/>
        <w:adjustRightInd w:val="0"/>
        <w:spacing w:after="0"/>
        <w:contextualSpacing/>
        <w:rPr>
          <w:rFonts w:ascii="Calibri" w:hAnsi="Calibri" w:cs="Calibri"/>
          <w:color w:val="000000"/>
        </w:rPr>
      </w:pPr>
      <w:r>
        <w:rPr>
          <w:rFonts w:ascii="Calibri" w:hAnsi="Calibri" w:cs="Calibri"/>
          <w:color w:val="000000"/>
        </w:rPr>
        <w:t>Hold</w:t>
      </w:r>
      <w:r w:rsidR="00BC52DD">
        <w:rPr>
          <w:rFonts w:ascii="Calibri" w:hAnsi="Calibri" w:cs="Calibri"/>
          <w:color w:val="000000"/>
        </w:rPr>
        <w:t>s</w:t>
      </w:r>
      <w:r>
        <w:rPr>
          <w:rFonts w:ascii="Calibri" w:hAnsi="Calibri" w:cs="Calibri"/>
          <w:color w:val="000000"/>
        </w:rPr>
        <w:t xml:space="preserve"> responsibility and accountability to UNDP for overall management of the project, including compliance with UNDP SES</w:t>
      </w:r>
      <w:r w:rsidR="00BC52DD">
        <w:rPr>
          <w:rFonts w:ascii="Calibri" w:hAnsi="Calibri" w:cs="Calibri"/>
          <w:color w:val="000000"/>
        </w:rPr>
        <w:t xml:space="preserve"> and the EIA/SEA legislation as applicable. </w:t>
      </w:r>
    </w:p>
    <w:p w14:paraId="5CA47768" w14:textId="77777777" w:rsidR="005A65EE" w:rsidRPr="005A65EE" w:rsidRDefault="005A65EE" w:rsidP="005A65EE">
      <w:pPr>
        <w:autoSpaceDE w:val="0"/>
        <w:autoSpaceDN w:val="0"/>
        <w:adjustRightInd w:val="0"/>
        <w:spacing w:before="0" w:after="0"/>
        <w:ind w:left="720"/>
        <w:contextualSpacing/>
        <w:jc w:val="left"/>
        <w:rPr>
          <w:szCs w:val="20"/>
        </w:rPr>
      </w:pPr>
    </w:p>
    <w:p w14:paraId="11E5152B" w14:textId="74767503" w:rsidR="005A65EE" w:rsidRPr="00A427C7" w:rsidRDefault="009A3316" w:rsidP="00A427C7">
      <w:pPr>
        <w:spacing w:before="0" w:after="60"/>
        <w:rPr>
          <w:rFonts w:ascii="Calibri" w:eastAsia="SimSun" w:hAnsi="Calibri" w:cs="Times New Roman"/>
          <w:b/>
          <w:szCs w:val="20"/>
          <w:lang w:val="en-US"/>
        </w:rPr>
      </w:pPr>
      <w:r w:rsidRPr="00DA2CC2">
        <w:rPr>
          <w:rFonts w:ascii="Calibri" w:eastAsia="SimSun" w:hAnsi="Calibri" w:cs="Times New Roman"/>
          <w:b/>
          <w:szCs w:val="20"/>
          <w:lang w:val="en-US"/>
        </w:rPr>
        <w:t>Project stakeholders and target groups</w:t>
      </w:r>
      <w:r w:rsidRPr="00326DD1">
        <w:rPr>
          <w:rFonts w:ascii="Calibri" w:eastAsia="SimSun" w:hAnsi="Calibri" w:cs="Times New Roman"/>
          <w:b/>
          <w:szCs w:val="20"/>
          <w:lang w:val="en-US"/>
        </w:rPr>
        <w:t xml:space="preserve">: </w:t>
      </w:r>
      <w:r w:rsidR="00A427C7">
        <w:rPr>
          <w:rFonts w:ascii="Calibri" w:eastAsia="SimSun" w:hAnsi="Calibri" w:cs="Times New Roman"/>
          <w:b/>
          <w:szCs w:val="20"/>
          <w:lang w:val="en-US"/>
        </w:rPr>
        <w:t xml:space="preserve"> </w:t>
      </w:r>
      <w:r w:rsidR="005A65EE" w:rsidRPr="00345996">
        <w:t>The project will work with existing multi-stakeholder partnership mechanisms and establish new partnerships where necessary to ensure project target groups are involved in the design, implementation, and monitoring &amp; evaluation of the activities in their communities. Local government units having jurisdiction over the project landscapes will designate project-level focal points. The focal points will be seconded through part-time arrangements and funded through government co</w:t>
      </w:r>
      <w:r w:rsidR="00BC52DD">
        <w:t>-</w:t>
      </w:r>
      <w:r w:rsidR="005A65EE" w:rsidRPr="00345996">
        <w:t>financing contributions, providing support for project activities at the local levels.</w:t>
      </w:r>
    </w:p>
    <w:p w14:paraId="0D44FEA8" w14:textId="1CFB767B" w:rsidR="005A65EE" w:rsidRPr="00A427C7" w:rsidRDefault="005A65EE" w:rsidP="00A427C7">
      <w:pPr>
        <w:spacing w:after="0"/>
        <w:rPr>
          <w:rFonts w:ascii="Calibri" w:eastAsia="SimSun" w:hAnsi="Calibri" w:cs="Times New Roman"/>
          <w:b/>
          <w:szCs w:val="20"/>
          <w:lang w:val="en-US"/>
        </w:rPr>
      </w:pPr>
      <w:r w:rsidRPr="00BB491F">
        <w:rPr>
          <w:rFonts w:ascii="Calibri" w:eastAsia="SimSun" w:hAnsi="Calibri" w:cs="Times New Roman"/>
          <w:b/>
          <w:szCs w:val="20"/>
          <w:lang w:val="en-US"/>
        </w:rPr>
        <w:t xml:space="preserve">UNDP: </w:t>
      </w:r>
      <w:r w:rsidRPr="00BB491F">
        <w:rPr>
          <w:rFonts w:ascii="Calibri" w:eastAsia="SimSun" w:hAnsi="Calibri" w:cs="Calibri"/>
          <w:szCs w:val="20"/>
          <w:lang w:val="en-US"/>
        </w:rPr>
        <w:t>UNDP is accountable to the GEF for the implementation of this project. This includes oversight of project execution to ensure</w:t>
      </w:r>
      <w:r w:rsidRPr="00617B36">
        <w:rPr>
          <w:rFonts w:ascii="Calibri" w:eastAsia="SimSun" w:hAnsi="Calibri" w:cs="Calibri"/>
          <w:szCs w:val="20"/>
          <w:lang w:val="en-US"/>
        </w:rPr>
        <w:t xml:space="preserve"> that the project is being carried out in accordance with agreed standards and provisions. UNDP is responsible for delivering GEF project cycle management services comprising project approval and start-up, project supervision and oversight, and project completion and evaluation. UNDP is also responsible for the Project Assurance role of the Project </w:t>
      </w:r>
      <w:r>
        <w:rPr>
          <w:rFonts w:ascii="Calibri" w:eastAsia="SimSun" w:hAnsi="Calibri" w:cs="Calibri"/>
          <w:szCs w:val="20"/>
          <w:lang w:val="en-US"/>
        </w:rPr>
        <w:t>Board/</w:t>
      </w:r>
      <w:r w:rsidRPr="00617B36">
        <w:rPr>
          <w:rFonts w:ascii="Calibri" w:eastAsia="SimSun" w:hAnsi="Calibri" w:cs="Calibri"/>
          <w:szCs w:val="20"/>
          <w:lang w:val="en-US"/>
        </w:rPr>
        <w:t xml:space="preserve">Steering Committee.  </w:t>
      </w:r>
      <w:r>
        <w:rPr>
          <w:rFonts w:ascii="Calibri" w:eastAsia="SimSun" w:hAnsi="Calibri" w:cs="Calibri"/>
          <w:szCs w:val="20"/>
          <w:lang w:val="en-US"/>
        </w:rPr>
        <w:t xml:space="preserve"> UNDP’s role includes: </w:t>
      </w:r>
    </w:p>
    <w:p w14:paraId="2AEA1C78" w14:textId="77777777" w:rsidR="005A65EE" w:rsidRDefault="005A65EE" w:rsidP="005A65EE">
      <w:pPr>
        <w:spacing w:before="0" w:after="0"/>
        <w:rPr>
          <w:rFonts w:ascii="Calibri" w:eastAsia="SimSun" w:hAnsi="Calibri" w:cs="Calibri"/>
          <w:szCs w:val="20"/>
          <w:lang w:val="en-US"/>
        </w:rPr>
      </w:pPr>
    </w:p>
    <w:p w14:paraId="7252EC3A" w14:textId="2B3D3E81" w:rsidR="005A65EE" w:rsidRPr="00694702" w:rsidRDefault="005A65EE" w:rsidP="0068647F">
      <w:pPr>
        <w:pStyle w:val="ListParagraph"/>
        <w:numPr>
          <w:ilvl w:val="0"/>
          <w:numId w:val="4"/>
        </w:numPr>
        <w:autoSpaceDE w:val="0"/>
        <w:autoSpaceDN w:val="0"/>
        <w:adjustRightInd w:val="0"/>
        <w:spacing w:before="0" w:after="0"/>
        <w:contextualSpacing/>
        <w:rPr>
          <w:rFonts w:ascii="Calibri" w:hAnsi="Calibri" w:cs="Calibri"/>
          <w:color w:val="000000"/>
        </w:rPr>
      </w:pPr>
      <w:r>
        <w:rPr>
          <w:rFonts w:ascii="Calibri" w:hAnsi="Calibri" w:cs="Calibri"/>
          <w:color w:val="000000"/>
        </w:rPr>
        <w:t>p</w:t>
      </w:r>
      <w:r w:rsidRPr="00694702">
        <w:rPr>
          <w:rFonts w:ascii="Calibri" w:hAnsi="Calibri" w:cs="Calibri"/>
          <w:color w:val="000000"/>
        </w:rPr>
        <w:t>rovi</w:t>
      </w:r>
      <w:r>
        <w:rPr>
          <w:rFonts w:ascii="Calibri" w:hAnsi="Calibri" w:cs="Calibri"/>
          <w:color w:val="000000"/>
        </w:rPr>
        <w:t xml:space="preserve">sion of </w:t>
      </w:r>
      <w:r w:rsidRPr="00694702">
        <w:rPr>
          <w:rFonts w:ascii="Calibri" w:hAnsi="Calibri" w:cs="Calibri"/>
          <w:color w:val="000000"/>
        </w:rPr>
        <w:t xml:space="preserve">oversight on all matters related to </w:t>
      </w:r>
      <w:r w:rsidR="00792B9A" w:rsidRPr="00694702">
        <w:rPr>
          <w:rFonts w:ascii="Calibri" w:hAnsi="Calibri" w:cs="Calibri"/>
          <w:color w:val="000000"/>
        </w:rPr>
        <w:t>safeguards.</w:t>
      </w:r>
    </w:p>
    <w:p w14:paraId="723D5598" w14:textId="266EA740" w:rsidR="005A65EE" w:rsidRPr="00694702" w:rsidRDefault="005A65EE" w:rsidP="0068647F">
      <w:pPr>
        <w:pStyle w:val="ListParagraph"/>
        <w:numPr>
          <w:ilvl w:val="0"/>
          <w:numId w:val="4"/>
        </w:numPr>
        <w:autoSpaceDE w:val="0"/>
        <w:autoSpaceDN w:val="0"/>
        <w:adjustRightInd w:val="0"/>
        <w:spacing w:before="0" w:after="0"/>
        <w:contextualSpacing/>
        <w:rPr>
          <w:rFonts w:ascii="Calibri" w:hAnsi="Calibri" w:cs="Calibri"/>
          <w:color w:val="000000"/>
        </w:rPr>
      </w:pPr>
      <w:r>
        <w:rPr>
          <w:rFonts w:ascii="Calibri" w:hAnsi="Calibri" w:cs="Calibri"/>
          <w:color w:val="000000"/>
        </w:rPr>
        <w:t>i</w:t>
      </w:r>
      <w:r w:rsidRPr="00694702">
        <w:rPr>
          <w:rFonts w:ascii="Calibri" w:hAnsi="Calibri" w:cs="Calibri"/>
          <w:color w:val="000000"/>
        </w:rPr>
        <w:t>nform</w:t>
      </w:r>
      <w:r>
        <w:rPr>
          <w:rFonts w:ascii="Calibri" w:hAnsi="Calibri" w:cs="Calibri"/>
          <w:color w:val="000000"/>
        </w:rPr>
        <w:t>ing</w:t>
      </w:r>
      <w:r w:rsidRPr="00694702">
        <w:rPr>
          <w:rFonts w:ascii="Calibri" w:hAnsi="Calibri" w:cs="Calibri"/>
          <w:color w:val="000000"/>
        </w:rPr>
        <w:t xml:space="preserve"> all the stakeholders and right-holders involved in, or potentially impacted, positively or negatively, by the GEF-financed projects, about the UNDP’s corporate Accountability Mechanism (described below</w:t>
      </w:r>
      <w:r w:rsidR="00792B9A" w:rsidRPr="00694702">
        <w:rPr>
          <w:rFonts w:ascii="Calibri" w:hAnsi="Calibri" w:cs="Calibri"/>
          <w:color w:val="000000"/>
        </w:rPr>
        <w:t>).</w:t>
      </w:r>
    </w:p>
    <w:p w14:paraId="3609910B" w14:textId="38D9CD33" w:rsidR="005A65EE" w:rsidRPr="00694702" w:rsidRDefault="005A65EE" w:rsidP="0068647F">
      <w:pPr>
        <w:pStyle w:val="ListParagraph"/>
        <w:numPr>
          <w:ilvl w:val="0"/>
          <w:numId w:val="4"/>
        </w:numPr>
        <w:autoSpaceDE w:val="0"/>
        <w:autoSpaceDN w:val="0"/>
        <w:adjustRightInd w:val="0"/>
        <w:spacing w:before="0" w:after="0"/>
        <w:contextualSpacing/>
        <w:rPr>
          <w:rFonts w:ascii="Calibri" w:hAnsi="Calibri" w:cs="Calibri"/>
          <w:color w:val="000000"/>
        </w:rPr>
      </w:pPr>
      <w:r>
        <w:rPr>
          <w:rFonts w:ascii="Calibri" w:hAnsi="Calibri" w:cs="Calibri"/>
          <w:color w:val="000000"/>
        </w:rPr>
        <w:t>ensuring</w:t>
      </w:r>
      <w:r w:rsidRPr="00694702">
        <w:rPr>
          <w:rFonts w:ascii="Calibri" w:hAnsi="Calibri" w:cs="Calibri"/>
          <w:color w:val="000000"/>
        </w:rPr>
        <w:t xml:space="preserve"> that the Compliance Review and the Stakeholder Response Mechanisms are operational during the lifetime of the </w:t>
      </w:r>
      <w:r w:rsidR="00792B9A" w:rsidRPr="00694702">
        <w:rPr>
          <w:rFonts w:ascii="Calibri" w:hAnsi="Calibri" w:cs="Calibri"/>
          <w:color w:val="000000"/>
        </w:rPr>
        <w:t>projects.</w:t>
      </w:r>
    </w:p>
    <w:p w14:paraId="280E3155" w14:textId="5D767003" w:rsidR="005A65EE" w:rsidRPr="00694702" w:rsidRDefault="005A65EE" w:rsidP="0068647F">
      <w:pPr>
        <w:pStyle w:val="ListParagraph"/>
        <w:numPr>
          <w:ilvl w:val="0"/>
          <w:numId w:val="4"/>
        </w:numPr>
        <w:autoSpaceDE w:val="0"/>
        <w:autoSpaceDN w:val="0"/>
        <w:adjustRightInd w:val="0"/>
        <w:spacing w:before="0" w:after="0"/>
        <w:contextualSpacing/>
        <w:rPr>
          <w:rFonts w:ascii="Calibri" w:hAnsi="Calibri" w:cs="Calibri"/>
          <w:color w:val="000000"/>
        </w:rPr>
      </w:pPr>
      <w:r>
        <w:rPr>
          <w:rFonts w:ascii="Calibri" w:hAnsi="Calibri" w:cs="Calibri"/>
          <w:color w:val="000000"/>
        </w:rPr>
        <w:t>ensuring</w:t>
      </w:r>
      <w:r w:rsidRPr="00694702">
        <w:rPr>
          <w:rFonts w:ascii="Calibri" w:hAnsi="Calibri" w:cs="Calibri"/>
          <w:color w:val="000000"/>
        </w:rPr>
        <w:t xml:space="preserve"> adhere</w:t>
      </w:r>
      <w:r>
        <w:rPr>
          <w:rFonts w:ascii="Calibri" w:hAnsi="Calibri" w:cs="Calibri"/>
          <w:color w:val="000000"/>
        </w:rPr>
        <w:t>nce</w:t>
      </w:r>
      <w:r w:rsidRPr="00694702">
        <w:rPr>
          <w:rFonts w:ascii="Calibri" w:hAnsi="Calibri" w:cs="Calibri"/>
          <w:color w:val="000000"/>
        </w:rPr>
        <w:t xml:space="preserve"> to the SES for project activities implemented using funds channelled through UNDP’s accounts, and undertake appropriate measures to address any </w:t>
      </w:r>
      <w:r w:rsidR="00792B9A" w:rsidRPr="00694702">
        <w:rPr>
          <w:rFonts w:ascii="Calibri" w:hAnsi="Calibri" w:cs="Calibri"/>
          <w:color w:val="000000"/>
        </w:rPr>
        <w:t>shortcomings.</w:t>
      </w:r>
    </w:p>
    <w:p w14:paraId="438757A8" w14:textId="4AAA8BC1" w:rsidR="005A65EE" w:rsidRPr="00694702" w:rsidRDefault="005A65EE" w:rsidP="0068647F">
      <w:pPr>
        <w:pStyle w:val="ListParagraph"/>
        <w:numPr>
          <w:ilvl w:val="0"/>
          <w:numId w:val="4"/>
        </w:numPr>
        <w:autoSpaceDE w:val="0"/>
        <w:autoSpaceDN w:val="0"/>
        <w:adjustRightInd w:val="0"/>
        <w:spacing w:before="0" w:after="0"/>
        <w:contextualSpacing/>
        <w:rPr>
          <w:rFonts w:ascii="Calibri" w:hAnsi="Calibri" w:cs="Calibri"/>
          <w:color w:val="000000"/>
        </w:rPr>
      </w:pPr>
      <w:r w:rsidRPr="00694702">
        <w:rPr>
          <w:rFonts w:ascii="Calibri" w:hAnsi="Calibri" w:cs="Calibri"/>
          <w:color w:val="000000"/>
        </w:rPr>
        <w:t>Verify</w:t>
      </w:r>
      <w:r>
        <w:rPr>
          <w:rFonts w:ascii="Calibri" w:hAnsi="Calibri" w:cs="Calibri"/>
          <w:color w:val="000000"/>
        </w:rPr>
        <w:t>ing</w:t>
      </w:r>
      <w:r w:rsidRPr="00694702">
        <w:rPr>
          <w:rFonts w:ascii="Calibri" w:hAnsi="Calibri" w:cs="Calibri"/>
          <w:color w:val="000000"/>
        </w:rPr>
        <w:t xml:space="preserve"> and document</w:t>
      </w:r>
      <w:r>
        <w:rPr>
          <w:rFonts w:ascii="Calibri" w:hAnsi="Calibri" w:cs="Calibri"/>
          <w:color w:val="000000"/>
        </w:rPr>
        <w:t>ing</w:t>
      </w:r>
      <w:r w:rsidRPr="00694702">
        <w:rPr>
          <w:rFonts w:ascii="Calibri" w:hAnsi="Calibri" w:cs="Calibri"/>
          <w:color w:val="000000"/>
        </w:rPr>
        <w:t xml:space="preserve"> that all UNDP SES requirements have been </w:t>
      </w:r>
      <w:r w:rsidR="00792B9A" w:rsidRPr="00694702">
        <w:rPr>
          <w:rFonts w:ascii="Calibri" w:hAnsi="Calibri" w:cs="Calibri"/>
          <w:color w:val="000000"/>
        </w:rPr>
        <w:t>addressed.</w:t>
      </w:r>
    </w:p>
    <w:p w14:paraId="3A3A9056" w14:textId="77777777" w:rsidR="005A65EE" w:rsidRPr="00694702" w:rsidRDefault="005A65EE" w:rsidP="0068647F">
      <w:pPr>
        <w:pStyle w:val="ListParagraph"/>
        <w:numPr>
          <w:ilvl w:val="0"/>
          <w:numId w:val="4"/>
        </w:numPr>
        <w:autoSpaceDE w:val="0"/>
        <w:autoSpaceDN w:val="0"/>
        <w:adjustRightInd w:val="0"/>
        <w:spacing w:before="0" w:after="0"/>
        <w:contextualSpacing/>
      </w:pPr>
      <w:r w:rsidRPr="00694702">
        <w:t>Provid</w:t>
      </w:r>
      <w:r>
        <w:t>ing</w:t>
      </w:r>
      <w:r w:rsidRPr="00694702">
        <w:t xml:space="preserve"> technical guidance on implementation of this ESMF and administrative assistance in recruiting and contracting expert safeguards services (as required), and monitor</w:t>
      </w:r>
      <w:r>
        <w:t>ing</w:t>
      </w:r>
      <w:r w:rsidRPr="00694702">
        <w:t xml:space="preserve"> adherence of each project to the ESMF and UNDP policies and procedures.</w:t>
      </w:r>
    </w:p>
    <w:p w14:paraId="73C017F1" w14:textId="77777777" w:rsidR="00B35D79" w:rsidRDefault="00B35D79" w:rsidP="009A3316">
      <w:pPr>
        <w:spacing w:before="0" w:after="60"/>
        <w:rPr>
          <w:rFonts w:ascii="Calibri" w:eastAsia="SimSun" w:hAnsi="Calibri" w:cs="Calibri"/>
          <w:szCs w:val="20"/>
          <w:lang w:val="en-US"/>
        </w:rPr>
      </w:pPr>
    </w:p>
    <w:p w14:paraId="2B637D8D" w14:textId="77777777" w:rsidR="005A65EE" w:rsidRDefault="00035B06" w:rsidP="00B35D79">
      <w:pPr>
        <w:spacing w:before="0" w:after="60"/>
        <w:rPr>
          <w:rFonts w:cs="Arial"/>
          <w:b/>
          <w:noProof/>
          <w:szCs w:val="20"/>
          <w:lang w:eastAsia="zh-CN"/>
        </w:rPr>
      </w:pPr>
      <w:r>
        <w:rPr>
          <w:rFonts w:cs="Arial"/>
          <w:b/>
          <w:noProof/>
          <w:szCs w:val="20"/>
          <w:lang w:eastAsia="zh-CN"/>
        </w:rPr>
        <w:t>Proj</w:t>
      </w:r>
      <w:r w:rsidRPr="00A2152A">
        <w:rPr>
          <w:rFonts w:cs="Arial"/>
          <w:b/>
          <w:noProof/>
          <w:szCs w:val="20"/>
          <w:lang w:eastAsia="zh-CN"/>
        </w:rPr>
        <w:t>ect organisation structure</w:t>
      </w:r>
      <w:r>
        <w:rPr>
          <w:rFonts w:cs="Arial"/>
          <w:b/>
          <w:noProof/>
          <w:szCs w:val="20"/>
          <w:lang w:eastAsia="zh-CN"/>
        </w:rPr>
        <w:t>:</w:t>
      </w:r>
    </w:p>
    <w:p w14:paraId="45B13248" w14:textId="77777777" w:rsidR="00035B06" w:rsidRPr="002363C0" w:rsidRDefault="00035B06" w:rsidP="00035B06">
      <w:pPr>
        <w:spacing w:before="0" w:after="0"/>
        <w:rPr>
          <w:rFonts w:cs="Calibri"/>
          <w:iCs/>
          <w:szCs w:val="20"/>
        </w:rPr>
      </w:pPr>
      <w:r w:rsidRPr="002363C0">
        <w:rPr>
          <w:rFonts w:cs="Arial"/>
          <w:noProof/>
          <w:szCs w:val="20"/>
          <w:u w:val="single"/>
          <w:lang w:eastAsia="zh-CN"/>
        </w:rPr>
        <w:t>Project Board</w:t>
      </w:r>
      <w:r w:rsidRPr="002363C0">
        <w:rPr>
          <w:rFonts w:cs="Arial"/>
          <w:noProof/>
          <w:szCs w:val="20"/>
          <w:lang w:eastAsia="zh-CN"/>
        </w:rPr>
        <w:t xml:space="preserve">:  The Project Board (also called Project Steering Committee) is responsible for taking </w:t>
      </w:r>
      <w:r w:rsidRPr="002363C0">
        <w:rPr>
          <w:rFonts w:cs="Calibri"/>
          <w:szCs w:val="20"/>
        </w:rPr>
        <w:t xml:space="preserve">corrective action as needed to ensure the project achieves the desired results. </w:t>
      </w:r>
      <w:r>
        <w:rPr>
          <w:rFonts w:cs="Calibri"/>
          <w:szCs w:val="20"/>
        </w:rPr>
        <w:t xml:space="preserve">  </w:t>
      </w:r>
      <w:r w:rsidRPr="002363C0">
        <w:rPr>
          <w:rFonts w:cs="Arial"/>
          <w:noProof/>
          <w:szCs w:val="20"/>
          <w:lang w:eastAsia="zh-CN"/>
        </w:rPr>
        <w:t xml:space="preserve">In order to ensure UNDP’s ultimate accountability, Project Board decisions should be made in accordance with standards that shall ensure </w:t>
      </w:r>
      <w:r w:rsidRPr="002363C0">
        <w:rPr>
          <w:rFonts w:cs="Arial"/>
          <w:noProof/>
          <w:szCs w:val="20"/>
          <w:lang w:eastAsia="zh-CN"/>
        </w:rPr>
        <w:lastRenderedPageBreak/>
        <w:t>management for development results, best value money, fairness, integrity, transparency and effective international competition.</w:t>
      </w:r>
    </w:p>
    <w:p w14:paraId="4E41B315" w14:textId="6A1C5692" w:rsidR="00035B06" w:rsidRPr="00617B36" w:rsidRDefault="00035B06" w:rsidP="0068647F">
      <w:pPr>
        <w:numPr>
          <w:ilvl w:val="0"/>
          <w:numId w:val="12"/>
        </w:numPr>
        <w:spacing w:before="0" w:after="0"/>
        <w:rPr>
          <w:rFonts w:ascii="Calibri" w:eastAsia="SimSun" w:hAnsi="Calibri" w:cs="Times New Roman"/>
          <w:szCs w:val="20"/>
          <w:lang w:val="en-US"/>
        </w:rPr>
      </w:pPr>
      <w:r w:rsidRPr="00617B36">
        <w:rPr>
          <w:rFonts w:ascii="Calibri" w:eastAsia="SimSun" w:hAnsi="Calibri" w:cs="Times New Roman"/>
          <w:szCs w:val="20"/>
          <w:lang w:val="en-US"/>
        </w:rPr>
        <w:t xml:space="preserve">Provide overall guidance and direction to the project, ensuring it remains within any specified </w:t>
      </w:r>
      <w:r w:rsidR="00792B9A" w:rsidRPr="00617B36">
        <w:rPr>
          <w:rFonts w:ascii="Calibri" w:eastAsia="SimSun" w:hAnsi="Calibri" w:cs="Times New Roman"/>
          <w:szCs w:val="20"/>
          <w:lang w:val="en-US"/>
        </w:rPr>
        <w:t>constraints.</w:t>
      </w:r>
    </w:p>
    <w:p w14:paraId="49800D10" w14:textId="7F491729" w:rsidR="00035B06" w:rsidRPr="00617B36" w:rsidRDefault="00035B06" w:rsidP="0068647F">
      <w:pPr>
        <w:numPr>
          <w:ilvl w:val="0"/>
          <w:numId w:val="12"/>
        </w:numPr>
        <w:spacing w:before="0" w:after="0"/>
        <w:rPr>
          <w:rFonts w:ascii="Calibri" w:eastAsia="SimSun" w:hAnsi="Calibri" w:cs="Times New Roman"/>
          <w:szCs w:val="20"/>
          <w:lang w:val="en-US"/>
        </w:rPr>
      </w:pPr>
      <w:r w:rsidRPr="00617B36">
        <w:rPr>
          <w:rFonts w:ascii="Calibri" w:eastAsia="SimSun" w:hAnsi="Calibri" w:cs="Times New Roman"/>
          <w:szCs w:val="20"/>
          <w:lang w:val="en-US"/>
        </w:rPr>
        <w:t xml:space="preserve">Address project issues as raised by the </w:t>
      </w:r>
      <w:r w:rsidR="005F0D9A">
        <w:rPr>
          <w:rFonts w:ascii="Calibri" w:eastAsia="SimSun" w:hAnsi="Calibri" w:cs="Times New Roman"/>
          <w:szCs w:val="20"/>
          <w:lang w:val="en-US"/>
        </w:rPr>
        <w:t xml:space="preserve">Project </w:t>
      </w:r>
      <w:r w:rsidR="00792B9A">
        <w:rPr>
          <w:rFonts w:ascii="Calibri" w:eastAsia="SimSun" w:hAnsi="Calibri" w:cs="Times New Roman"/>
          <w:szCs w:val="20"/>
          <w:lang w:val="en-US"/>
        </w:rPr>
        <w:t>Coordinator</w:t>
      </w:r>
      <w:r w:rsidR="00792B9A" w:rsidRPr="00617B36">
        <w:rPr>
          <w:rFonts w:ascii="Calibri" w:eastAsia="SimSun" w:hAnsi="Calibri" w:cs="Times New Roman"/>
          <w:szCs w:val="20"/>
          <w:lang w:val="en-US"/>
        </w:rPr>
        <w:t>.</w:t>
      </w:r>
    </w:p>
    <w:p w14:paraId="5081EFE2" w14:textId="563A83C4" w:rsidR="00035B06" w:rsidRPr="00617B36" w:rsidRDefault="00035B06" w:rsidP="0068647F">
      <w:pPr>
        <w:numPr>
          <w:ilvl w:val="0"/>
          <w:numId w:val="12"/>
        </w:numPr>
        <w:spacing w:before="0" w:after="0"/>
        <w:rPr>
          <w:rFonts w:ascii="Calibri" w:eastAsia="SimSun" w:hAnsi="Calibri" w:cs="Times New Roman"/>
          <w:szCs w:val="20"/>
          <w:lang w:val="en-US"/>
        </w:rPr>
      </w:pPr>
      <w:r w:rsidRPr="00617B36">
        <w:rPr>
          <w:rFonts w:ascii="Calibri" w:eastAsia="SimSun" w:hAnsi="Calibri" w:cs="Times New Roman"/>
          <w:szCs w:val="20"/>
          <w:lang w:val="en-US"/>
        </w:rPr>
        <w:t xml:space="preserve">Provide guidance on new project risks, and agree on possible mitigation and management actions to address specific </w:t>
      </w:r>
      <w:r w:rsidR="00792B9A" w:rsidRPr="00617B36">
        <w:rPr>
          <w:rFonts w:ascii="Calibri" w:eastAsia="SimSun" w:hAnsi="Calibri" w:cs="Times New Roman"/>
          <w:szCs w:val="20"/>
          <w:lang w:val="en-US"/>
        </w:rPr>
        <w:t>risks.</w:t>
      </w:r>
      <w:r w:rsidRPr="00617B36">
        <w:rPr>
          <w:rFonts w:ascii="Calibri" w:eastAsia="SimSun" w:hAnsi="Calibri" w:cs="Times New Roman"/>
          <w:szCs w:val="20"/>
          <w:lang w:val="en-US"/>
        </w:rPr>
        <w:t xml:space="preserve"> </w:t>
      </w:r>
    </w:p>
    <w:p w14:paraId="23DC9F79" w14:textId="603E3648" w:rsidR="00035B06" w:rsidRPr="00617B36" w:rsidRDefault="00035B06" w:rsidP="0068647F">
      <w:pPr>
        <w:numPr>
          <w:ilvl w:val="0"/>
          <w:numId w:val="12"/>
        </w:numPr>
        <w:spacing w:before="0" w:after="0"/>
        <w:rPr>
          <w:rFonts w:ascii="Calibri" w:eastAsia="SimSun" w:hAnsi="Calibri" w:cs="Times New Roman"/>
          <w:szCs w:val="20"/>
          <w:lang w:val="en-US"/>
        </w:rPr>
      </w:pPr>
      <w:r w:rsidRPr="00617B36">
        <w:rPr>
          <w:rFonts w:ascii="Calibri" w:eastAsia="SimSun" w:hAnsi="Calibri" w:cs="Times New Roman"/>
          <w:szCs w:val="20"/>
          <w:lang w:val="en-US"/>
        </w:rPr>
        <w:t xml:space="preserve">Agree on </w:t>
      </w:r>
      <w:r w:rsidR="005F0D9A">
        <w:rPr>
          <w:rFonts w:ascii="Calibri" w:eastAsia="SimSun" w:hAnsi="Calibri" w:cs="Times New Roman"/>
          <w:szCs w:val="20"/>
          <w:lang w:val="en-US"/>
        </w:rPr>
        <w:t>Project Coordinator</w:t>
      </w:r>
      <w:r w:rsidRPr="00617B36">
        <w:rPr>
          <w:rFonts w:ascii="Calibri" w:eastAsia="SimSun" w:hAnsi="Calibri" w:cs="Times New Roman"/>
          <w:szCs w:val="20"/>
          <w:lang w:val="en-US"/>
        </w:rPr>
        <w:t xml:space="preserve">’s tolerances as required, within the parameters set by UNDP-GEF, and provide direction and advice for exceptional situations when the </w:t>
      </w:r>
      <w:r w:rsidR="005F0D9A">
        <w:rPr>
          <w:rFonts w:ascii="Calibri" w:eastAsia="SimSun" w:hAnsi="Calibri" w:cs="Times New Roman"/>
          <w:szCs w:val="20"/>
          <w:lang w:val="en-US"/>
        </w:rPr>
        <w:t>Project Coordinator</w:t>
      </w:r>
      <w:r w:rsidRPr="00617B36">
        <w:rPr>
          <w:rFonts w:ascii="Calibri" w:eastAsia="SimSun" w:hAnsi="Calibri" w:cs="Times New Roman"/>
          <w:szCs w:val="20"/>
          <w:lang w:val="en-US"/>
        </w:rPr>
        <w:t xml:space="preserve">’s tolerances are </w:t>
      </w:r>
      <w:r w:rsidR="00792B9A" w:rsidRPr="00617B36">
        <w:rPr>
          <w:rFonts w:ascii="Calibri" w:eastAsia="SimSun" w:hAnsi="Calibri" w:cs="Times New Roman"/>
          <w:szCs w:val="20"/>
          <w:lang w:val="en-US"/>
        </w:rPr>
        <w:t>exceeded.</w:t>
      </w:r>
    </w:p>
    <w:p w14:paraId="61DEADC9" w14:textId="3E6C7CE7" w:rsidR="00035B06" w:rsidRPr="00617B36" w:rsidRDefault="00035B06" w:rsidP="0068647F">
      <w:pPr>
        <w:numPr>
          <w:ilvl w:val="0"/>
          <w:numId w:val="12"/>
        </w:numPr>
        <w:spacing w:before="0" w:after="0"/>
        <w:rPr>
          <w:rFonts w:ascii="Calibri" w:eastAsia="SimSun" w:hAnsi="Calibri" w:cs="Times New Roman"/>
          <w:szCs w:val="20"/>
          <w:lang w:val="en-US"/>
        </w:rPr>
      </w:pPr>
      <w:r w:rsidRPr="00617B36">
        <w:rPr>
          <w:rFonts w:ascii="Calibri" w:eastAsia="SimSun" w:hAnsi="Calibri" w:cs="Times New Roman"/>
          <w:szCs w:val="20"/>
          <w:lang w:val="en-US"/>
        </w:rPr>
        <w:t>Advise on major and minor amendments to the project within the parameters set by UNDP-</w:t>
      </w:r>
      <w:r w:rsidR="00792B9A" w:rsidRPr="00617B36">
        <w:rPr>
          <w:rFonts w:ascii="Calibri" w:eastAsia="SimSun" w:hAnsi="Calibri" w:cs="Times New Roman"/>
          <w:szCs w:val="20"/>
          <w:lang w:val="en-US"/>
        </w:rPr>
        <w:t>GEF.</w:t>
      </w:r>
    </w:p>
    <w:p w14:paraId="36BDE724" w14:textId="25D41AC3" w:rsidR="00035B06" w:rsidRPr="00617B36" w:rsidRDefault="00035B06" w:rsidP="0068647F">
      <w:pPr>
        <w:numPr>
          <w:ilvl w:val="0"/>
          <w:numId w:val="12"/>
        </w:numPr>
        <w:spacing w:before="0" w:after="0"/>
        <w:rPr>
          <w:rFonts w:ascii="Calibri" w:eastAsia="SimSun" w:hAnsi="Calibri" w:cs="Arial"/>
          <w:szCs w:val="20"/>
        </w:rPr>
      </w:pPr>
      <w:r w:rsidRPr="00617B36">
        <w:rPr>
          <w:rFonts w:ascii="Calibri" w:eastAsia="SimSun" w:hAnsi="Calibri" w:cs="Arial"/>
          <w:szCs w:val="20"/>
        </w:rPr>
        <w:t xml:space="preserve">Ensure coordination with various government agencies and their participation in project </w:t>
      </w:r>
      <w:r w:rsidR="00792B9A" w:rsidRPr="00617B36">
        <w:rPr>
          <w:rFonts w:ascii="Calibri" w:eastAsia="SimSun" w:hAnsi="Calibri" w:cs="Arial"/>
          <w:szCs w:val="20"/>
        </w:rPr>
        <w:t>activities.</w:t>
      </w:r>
      <w:r w:rsidRPr="00617B36">
        <w:rPr>
          <w:rFonts w:ascii="Calibri" w:eastAsia="SimSun" w:hAnsi="Calibri" w:cs="Arial"/>
          <w:szCs w:val="20"/>
        </w:rPr>
        <w:t xml:space="preserve"> </w:t>
      </w:r>
    </w:p>
    <w:p w14:paraId="2E5911DE" w14:textId="66EA4EFF" w:rsidR="00035B06" w:rsidRPr="00617B36" w:rsidRDefault="00035B06" w:rsidP="0068647F">
      <w:pPr>
        <w:numPr>
          <w:ilvl w:val="0"/>
          <w:numId w:val="12"/>
        </w:numPr>
        <w:spacing w:before="0" w:after="0"/>
        <w:rPr>
          <w:rFonts w:ascii="Calibri" w:eastAsia="Times New Roman" w:hAnsi="Calibri" w:cs="Calibri"/>
          <w:color w:val="000000"/>
          <w:szCs w:val="20"/>
          <w:lang w:val="en-US"/>
        </w:rPr>
      </w:pPr>
      <w:r w:rsidRPr="00617B36">
        <w:rPr>
          <w:rFonts w:ascii="Calibri" w:eastAsia="Times New Roman" w:hAnsi="Calibri" w:cs="Calibri"/>
          <w:color w:val="000000"/>
          <w:szCs w:val="20"/>
          <w:lang w:val="en-US"/>
        </w:rPr>
        <w:t xml:space="preserve">Review combined delivery reports prior to certification by the implementing </w:t>
      </w:r>
      <w:r w:rsidR="00792B9A" w:rsidRPr="00617B36">
        <w:rPr>
          <w:rFonts w:ascii="Calibri" w:eastAsia="Times New Roman" w:hAnsi="Calibri" w:cs="Calibri"/>
          <w:color w:val="000000"/>
          <w:szCs w:val="20"/>
          <w:lang w:val="en-US"/>
        </w:rPr>
        <w:t>partner.</w:t>
      </w:r>
    </w:p>
    <w:p w14:paraId="2A0F378F" w14:textId="0EA73054" w:rsidR="00035B06" w:rsidRPr="00617B36" w:rsidRDefault="00035B06" w:rsidP="0068647F">
      <w:pPr>
        <w:numPr>
          <w:ilvl w:val="0"/>
          <w:numId w:val="12"/>
        </w:numPr>
        <w:spacing w:before="0" w:after="0"/>
        <w:rPr>
          <w:rFonts w:ascii="Calibri" w:eastAsia="SimSun" w:hAnsi="Calibri" w:cs="Times New Roman"/>
          <w:szCs w:val="20"/>
          <w:lang w:val="en-US"/>
        </w:rPr>
      </w:pPr>
      <w:r w:rsidRPr="00617B36">
        <w:rPr>
          <w:rFonts w:ascii="Calibri" w:eastAsia="SimSun" w:hAnsi="Calibri" w:cs="Times New Roman"/>
          <w:szCs w:val="20"/>
          <w:lang w:val="en-US"/>
        </w:rPr>
        <w:t xml:space="preserve">Address project-level </w:t>
      </w:r>
      <w:r w:rsidR="00792B9A" w:rsidRPr="00617B36">
        <w:rPr>
          <w:rFonts w:ascii="Calibri" w:eastAsia="SimSun" w:hAnsi="Calibri" w:cs="Times New Roman"/>
          <w:szCs w:val="20"/>
          <w:lang w:val="en-US"/>
        </w:rPr>
        <w:t>grievances.</w:t>
      </w:r>
    </w:p>
    <w:p w14:paraId="24D32E7C" w14:textId="77777777" w:rsidR="00035B06" w:rsidRDefault="00035B06" w:rsidP="0068647F">
      <w:pPr>
        <w:numPr>
          <w:ilvl w:val="0"/>
          <w:numId w:val="12"/>
        </w:numPr>
        <w:spacing w:before="0" w:after="0"/>
        <w:rPr>
          <w:rFonts w:ascii="Calibri" w:eastAsia="SimSun" w:hAnsi="Calibri" w:cs="Calibri"/>
          <w:szCs w:val="20"/>
          <w:lang w:val="en-US"/>
        </w:rPr>
      </w:pPr>
      <w:r w:rsidRPr="00617B36">
        <w:rPr>
          <w:rFonts w:ascii="Calibri" w:eastAsia="SimSun" w:hAnsi="Calibri" w:cs="Calibri"/>
          <w:szCs w:val="20"/>
          <w:lang w:val="en-US"/>
        </w:rPr>
        <w:t>Review the final project report package during an end-of-project review meeting to discuss lesson</w:t>
      </w:r>
      <w:r w:rsidR="008D1B00">
        <w:rPr>
          <w:rFonts w:ascii="Calibri" w:eastAsia="SimSun" w:hAnsi="Calibri" w:cs="Calibri"/>
          <w:szCs w:val="20"/>
          <w:lang w:val="en-US"/>
        </w:rPr>
        <w:t>s</w:t>
      </w:r>
      <w:r w:rsidRPr="00617B36">
        <w:rPr>
          <w:rFonts w:ascii="Calibri" w:eastAsia="SimSun" w:hAnsi="Calibri" w:cs="Calibri"/>
          <w:szCs w:val="20"/>
          <w:lang w:val="en-US"/>
        </w:rPr>
        <w:t xml:space="preserve"> learned and opportunities for scaling up</w:t>
      </w:r>
      <w:r w:rsidR="008D1B00">
        <w:rPr>
          <w:rFonts w:ascii="Calibri" w:eastAsia="SimSun" w:hAnsi="Calibri" w:cs="Calibri"/>
          <w:szCs w:val="20"/>
          <w:lang w:val="en-US"/>
        </w:rPr>
        <w:t>/replication</w:t>
      </w:r>
      <w:r w:rsidRPr="00617B36">
        <w:rPr>
          <w:rFonts w:ascii="Calibri" w:eastAsia="SimSun" w:hAnsi="Calibri" w:cs="Calibri"/>
          <w:szCs w:val="20"/>
          <w:lang w:val="en-US"/>
        </w:rPr>
        <w:t xml:space="preserve">.    </w:t>
      </w:r>
    </w:p>
    <w:p w14:paraId="54AB141A" w14:textId="75D2E116" w:rsidR="00035B06" w:rsidRPr="00035B06" w:rsidRDefault="00035B06" w:rsidP="0068647F">
      <w:pPr>
        <w:numPr>
          <w:ilvl w:val="0"/>
          <w:numId w:val="12"/>
        </w:numPr>
        <w:spacing w:before="0" w:after="0"/>
        <w:rPr>
          <w:rFonts w:ascii="Calibri" w:eastAsia="SimSun" w:hAnsi="Calibri" w:cs="Calibri"/>
          <w:szCs w:val="20"/>
          <w:lang w:val="en-US"/>
        </w:rPr>
      </w:pPr>
      <w:r w:rsidRPr="00035B06">
        <w:rPr>
          <w:rFonts w:ascii="Calibri" w:eastAsia="SimSun" w:hAnsi="Calibri" w:cs="Calibri"/>
          <w:szCs w:val="20"/>
          <w:lang w:val="en-US"/>
        </w:rPr>
        <w:t xml:space="preserve">Monitor implementation of this ESMF and compliance with national and international regulations, and UNDP social and environmental </w:t>
      </w:r>
      <w:r w:rsidR="00792B9A" w:rsidRPr="00035B06">
        <w:rPr>
          <w:rFonts w:ascii="Calibri" w:eastAsia="SimSun" w:hAnsi="Calibri" w:cs="Calibri"/>
          <w:szCs w:val="20"/>
          <w:lang w:val="en-US"/>
        </w:rPr>
        <w:t>standards.</w:t>
      </w:r>
      <w:r w:rsidRPr="00035B06">
        <w:rPr>
          <w:rFonts w:ascii="Calibri" w:eastAsia="SimSun" w:hAnsi="Calibri" w:cs="Calibri"/>
          <w:szCs w:val="20"/>
          <w:lang w:val="en-US"/>
        </w:rPr>
        <w:t xml:space="preserve"> </w:t>
      </w:r>
    </w:p>
    <w:p w14:paraId="422F071B" w14:textId="6388F47F" w:rsidR="00035B06" w:rsidRPr="00035B06" w:rsidRDefault="00035B06" w:rsidP="0068647F">
      <w:pPr>
        <w:numPr>
          <w:ilvl w:val="0"/>
          <w:numId w:val="12"/>
        </w:numPr>
        <w:spacing w:before="0" w:after="0"/>
        <w:rPr>
          <w:rFonts w:ascii="Calibri" w:eastAsia="SimSun" w:hAnsi="Calibri" w:cs="Calibri"/>
          <w:szCs w:val="20"/>
          <w:lang w:val="en-US"/>
        </w:rPr>
      </w:pPr>
      <w:r w:rsidRPr="00035B06">
        <w:rPr>
          <w:rFonts w:ascii="Calibri" w:eastAsia="SimSun" w:hAnsi="Calibri" w:cs="Calibri"/>
          <w:szCs w:val="20"/>
          <w:lang w:val="en-US"/>
        </w:rPr>
        <w:t>Decision making for the adoption of necessary measures including full integration of management measures</w:t>
      </w:r>
      <w:r w:rsidR="00D4101F">
        <w:rPr>
          <w:rFonts w:ascii="Calibri" w:eastAsia="SimSun" w:hAnsi="Calibri" w:cs="Calibri"/>
          <w:szCs w:val="20"/>
          <w:lang w:val="en-US"/>
        </w:rPr>
        <w:t xml:space="preserve"> including SES requirements and any management plans such as ESMP, any standalone plans, </w:t>
      </w:r>
      <w:r w:rsidRPr="00035B06">
        <w:rPr>
          <w:rFonts w:ascii="Calibri" w:eastAsia="SimSun" w:hAnsi="Calibri" w:cs="Calibri"/>
          <w:szCs w:val="20"/>
          <w:lang w:val="en-US"/>
        </w:rPr>
        <w:t xml:space="preserve"> within project Outputs and annual work </w:t>
      </w:r>
      <w:r w:rsidR="00792B9A" w:rsidRPr="00035B06">
        <w:rPr>
          <w:rFonts w:ascii="Calibri" w:eastAsia="SimSun" w:hAnsi="Calibri" w:cs="Calibri"/>
          <w:szCs w:val="20"/>
          <w:lang w:val="en-US"/>
        </w:rPr>
        <w:t>plans.</w:t>
      </w:r>
    </w:p>
    <w:p w14:paraId="5AA91E9D" w14:textId="74157D7B" w:rsidR="00035B06" w:rsidRPr="00763D23" w:rsidRDefault="00035B06" w:rsidP="0068647F">
      <w:pPr>
        <w:numPr>
          <w:ilvl w:val="0"/>
          <w:numId w:val="12"/>
        </w:numPr>
        <w:spacing w:before="0" w:after="0"/>
        <w:rPr>
          <w:rFonts w:ascii="Calibri" w:eastAsia="SimSun" w:hAnsi="Calibri" w:cs="Calibri"/>
          <w:szCs w:val="20"/>
          <w:lang w:val="en-US"/>
        </w:rPr>
      </w:pPr>
      <w:r w:rsidRPr="00035B06">
        <w:rPr>
          <w:rFonts w:ascii="Calibri" w:eastAsia="SimSun" w:hAnsi="Calibri" w:cs="Calibri"/>
          <w:szCs w:val="20"/>
          <w:lang w:val="en-US"/>
        </w:rPr>
        <w:t>Establish and support GRM mechanism to address any grievances.</w:t>
      </w:r>
    </w:p>
    <w:p w14:paraId="182276A5" w14:textId="7F73F616" w:rsidR="00DE52D2" w:rsidRDefault="00DE52D2" w:rsidP="00DE52D2">
      <w:pPr>
        <w:spacing w:before="0" w:after="60"/>
        <w:rPr>
          <w:u w:val="single"/>
        </w:rPr>
      </w:pPr>
    </w:p>
    <w:p w14:paraId="1EB4AFE4" w14:textId="31C46848" w:rsidR="00BC52DD" w:rsidRDefault="00BC52DD" w:rsidP="00DE52D2">
      <w:pPr>
        <w:spacing w:before="0" w:after="60"/>
        <w:rPr>
          <w:u w:val="single"/>
        </w:rPr>
      </w:pPr>
    </w:p>
    <w:p w14:paraId="56E15837" w14:textId="0112F4B2" w:rsidR="001A0D96" w:rsidRDefault="001A0D96" w:rsidP="00DE52D2">
      <w:pPr>
        <w:spacing w:before="0" w:after="60"/>
        <w:rPr>
          <w:u w:val="single"/>
        </w:rPr>
      </w:pPr>
      <w:r w:rsidRPr="004D1749">
        <w:rPr>
          <w:highlight w:val="yellow"/>
          <w:u w:val="single"/>
        </w:rPr>
        <w:t>Project</w:t>
      </w:r>
      <w:r w:rsidR="0069124C" w:rsidRPr="004D1749">
        <w:rPr>
          <w:highlight w:val="yellow"/>
          <w:u w:val="single"/>
        </w:rPr>
        <w:t xml:space="preserve"> governance and </w:t>
      </w:r>
      <w:r w:rsidRPr="004D1749">
        <w:rPr>
          <w:highlight w:val="yellow"/>
          <w:u w:val="single"/>
        </w:rPr>
        <w:t xml:space="preserve"> management arrangements:</w:t>
      </w:r>
    </w:p>
    <w:p w14:paraId="5C9C5B01" w14:textId="798BCE08" w:rsidR="00914A73" w:rsidRDefault="00914A73" w:rsidP="00914A73">
      <w:pPr>
        <w:shd w:val="clear" w:color="auto" w:fill="FFFFFF"/>
        <w:tabs>
          <w:tab w:val="left" w:pos="9781"/>
          <w:tab w:val="left" w:pos="9923"/>
        </w:tabs>
        <w:spacing w:after="0"/>
        <w:jc w:val="center"/>
        <w:textAlignment w:val="top"/>
        <w:rPr>
          <w:rFonts w:cs="Arial"/>
          <w:i/>
          <w:noProof/>
          <w:szCs w:val="20"/>
          <w:lang w:val="en-US" w:eastAsia="zh-CN"/>
        </w:rPr>
      </w:pPr>
      <w:r>
        <w:rPr>
          <w:noProof/>
        </w:rPr>
        <mc:AlternateContent>
          <mc:Choice Requires="wpc">
            <w:drawing>
              <wp:inline distT="0" distB="0" distL="0" distR="0" wp14:anchorId="124AF315" wp14:editId="41DDEAF7">
                <wp:extent cx="5015230" cy="3655695"/>
                <wp:effectExtent l="9525" t="9525" r="42545" b="40005"/>
                <wp:docPr id="27" name="Canvas 2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Rectangle 342"/>
                        <wps:cNvSpPr>
                          <a:spLocks noChangeArrowheads="1"/>
                        </wps:cNvSpPr>
                        <wps:spPr bwMode="auto">
                          <a:xfrm>
                            <a:off x="1899476" y="2530281"/>
                            <a:ext cx="1371800" cy="880267"/>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4BBE0128" w14:textId="77777777" w:rsidR="00914A73" w:rsidRDefault="00914A73" w:rsidP="00914A73">
                              <w:pPr>
                                <w:jc w:val="center"/>
                                <w:rPr>
                                  <w:b/>
                                  <w:sz w:val="16"/>
                                  <w:szCs w:val="16"/>
                                </w:rPr>
                              </w:pPr>
                              <w:r>
                                <w:rPr>
                                  <w:b/>
                                  <w:sz w:val="16"/>
                                  <w:szCs w:val="16"/>
                                </w:rPr>
                                <w:t>Implementing Partner</w:t>
                              </w:r>
                            </w:p>
                            <w:p w14:paraId="533F4721" w14:textId="77777777" w:rsidR="00914A73" w:rsidRDefault="00914A73" w:rsidP="00914A73">
                              <w:pPr>
                                <w:jc w:val="center"/>
                                <w:rPr>
                                  <w:b/>
                                  <w:sz w:val="16"/>
                                  <w:szCs w:val="16"/>
                                </w:rPr>
                              </w:pPr>
                            </w:p>
                            <w:p w14:paraId="3D989089" w14:textId="77777777" w:rsidR="00914A73" w:rsidRDefault="00914A73" w:rsidP="00914A73">
                              <w:pPr>
                                <w:jc w:val="center"/>
                                <w:rPr>
                                  <w:sz w:val="16"/>
                                  <w:szCs w:val="16"/>
                                </w:rPr>
                              </w:pPr>
                              <w:r>
                                <w:rPr>
                                  <w:sz w:val="16"/>
                                  <w:szCs w:val="16"/>
                                </w:rPr>
                                <w:t xml:space="preserve">Ministry of Environment (MOE) </w:t>
                              </w:r>
                            </w:p>
                          </w:txbxContent>
                        </wps:txbx>
                        <wps:bodyPr rot="0" vert="horz" wrap="square" lIns="91440" tIns="45720" rIns="91440" bIns="45720" anchor="t" anchorCtr="0" upright="1">
                          <a:noAutofit/>
                        </wps:bodyPr>
                      </wps:wsp>
                      <wps:wsp>
                        <wps:cNvPr id="8" name="Rectangle 343"/>
                        <wps:cNvSpPr>
                          <a:spLocks noChangeArrowheads="1"/>
                        </wps:cNvSpPr>
                        <wps:spPr bwMode="auto">
                          <a:xfrm>
                            <a:off x="64509" y="541603"/>
                            <a:ext cx="4915215" cy="348466"/>
                          </a:xfrm>
                          <a:prstGeom prst="rect">
                            <a:avLst/>
                          </a:prstGeom>
                          <a:solidFill>
                            <a:srgbClr val="FF9900"/>
                          </a:solidFill>
                          <a:ln w="9525">
                            <a:solidFill>
                              <a:srgbClr val="000000"/>
                            </a:solidFill>
                            <a:miter lim="800000"/>
                            <a:headEnd/>
                            <a:tailEnd/>
                          </a:ln>
                          <a:effectLst>
                            <a:outerShdw dist="107763" dir="2700000" algn="ctr" rotWithShape="0">
                              <a:srgbClr val="808080">
                                <a:alpha val="50000"/>
                              </a:srgbClr>
                            </a:outerShdw>
                          </a:effectLst>
                        </wps:spPr>
                        <wps:txbx>
                          <w:txbxContent>
                            <w:p w14:paraId="20ED9F8E" w14:textId="77777777" w:rsidR="00914A73" w:rsidRDefault="00914A73" w:rsidP="00914A73">
                              <w:pPr>
                                <w:jc w:val="center"/>
                                <w:rPr>
                                  <w:b/>
                                </w:rPr>
                              </w:pPr>
                              <w:r>
                                <w:rPr>
                                  <w:b/>
                                </w:rPr>
                                <w:t>Project Board/Steering Committee</w:t>
                              </w:r>
                            </w:p>
                          </w:txbxContent>
                        </wps:txbx>
                        <wps:bodyPr rot="0" vert="horz" wrap="square" lIns="91440" tIns="45720" rIns="91440" bIns="45720" anchor="t" anchorCtr="0" upright="1">
                          <a:noAutofit/>
                        </wps:bodyPr>
                      </wps:wsp>
                      <wps:wsp>
                        <wps:cNvPr id="15" name="Rectangle 344"/>
                        <wps:cNvSpPr>
                          <a:spLocks noChangeArrowheads="1"/>
                        </wps:cNvSpPr>
                        <wps:spPr bwMode="auto">
                          <a:xfrm>
                            <a:off x="64509" y="946680"/>
                            <a:ext cx="1600433" cy="120993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570EBE83" w14:textId="77777777" w:rsidR="00914A73" w:rsidRDefault="00914A73" w:rsidP="00914A73">
                              <w:pPr>
                                <w:spacing w:after="0"/>
                                <w:jc w:val="center"/>
                                <w:rPr>
                                  <w:b/>
                                  <w:bCs/>
                                  <w:sz w:val="18"/>
                                  <w:szCs w:val="18"/>
                                </w:rPr>
                              </w:pPr>
                              <w:r>
                                <w:rPr>
                                  <w:b/>
                                  <w:bCs/>
                                  <w:sz w:val="18"/>
                                  <w:szCs w:val="18"/>
                                </w:rPr>
                                <w:t xml:space="preserve">Key Development Partners </w:t>
                              </w:r>
                            </w:p>
                            <w:p w14:paraId="465012C8" w14:textId="77777777" w:rsidR="00914A73" w:rsidRDefault="00914A73" w:rsidP="00914A73">
                              <w:pPr>
                                <w:spacing w:after="0"/>
                                <w:jc w:val="center"/>
                                <w:rPr>
                                  <w:bCs/>
                                  <w:sz w:val="16"/>
                                  <w:szCs w:val="16"/>
                                </w:rPr>
                              </w:pPr>
                              <w:r>
                                <w:rPr>
                                  <w:bCs/>
                                  <w:sz w:val="16"/>
                                  <w:szCs w:val="16"/>
                                </w:rPr>
                                <w:t xml:space="preserve">Agency </w:t>
                              </w:r>
                              <w:proofErr w:type="spellStart"/>
                              <w:r>
                                <w:rPr>
                                  <w:bCs/>
                                  <w:sz w:val="16"/>
                                  <w:szCs w:val="16"/>
                                </w:rPr>
                                <w:t>Moldsilva</w:t>
                              </w:r>
                              <w:proofErr w:type="spellEnd"/>
                            </w:p>
                            <w:p w14:paraId="08ED5335" w14:textId="77777777" w:rsidR="00914A73" w:rsidRDefault="00914A73" w:rsidP="00914A73">
                              <w:pPr>
                                <w:spacing w:after="0"/>
                                <w:jc w:val="center"/>
                                <w:rPr>
                                  <w:bCs/>
                                  <w:sz w:val="16"/>
                                  <w:szCs w:val="16"/>
                                </w:rPr>
                              </w:pPr>
                              <w:r>
                                <w:rPr>
                                  <w:bCs/>
                                  <w:sz w:val="16"/>
                                  <w:szCs w:val="16"/>
                                </w:rPr>
                                <w:t>Agency Moldovan Waters</w:t>
                              </w:r>
                            </w:p>
                            <w:p w14:paraId="139DD5D9" w14:textId="77777777" w:rsidR="00914A73" w:rsidRDefault="00914A73" w:rsidP="00914A73">
                              <w:pPr>
                                <w:spacing w:after="0"/>
                                <w:jc w:val="center"/>
                                <w:rPr>
                                  <w:bCs/>
                                  <w:sz w:val="16"/>
                                  <w:szCs w:val="16"/>
                                </w:rPr>
                              </w:pPr>
                              <w:r>
                                <w:rPr>
                                  <w:bCs/>
                                  <w:sz w:val="16"/>
                                  <w:szCs w:val="16"/>
                                </w:rPr>
                                <w:t>UNDP</w:t>
                              </w:r>
                            </w:p>
                            <w:p w14:paraId="2921A526" w14:textId="77777777" w:rsidR="00914A73" w:rsidRDefault="00914A73" w:rsidP="00914A73">
                              <w:pPr>
                                <w:spacing w:after="0"/>
                                <w:jc w:val="center"/>
                                <w:rPr>
                                  <w:bCs/>
                                  <w:sz w:val="16"/>
                                  <w:szCs w:val="16"/>
                                </w:rPr>
                              </w:pPr>
                              <w:r>
                                <w:rPr>
                                  <w:bCs/>
                                  <w:sz w:val="16"/>
                                  <w:szCs w:val="16"/>
                                </w:rPr>
                                <w:t>Academia</w:t>
                              </w:r>
                            </w:p>
                            <w:p w14:paraId="0AC968F1" w14:textId="77777777" w:rsidR="00914A73" w:rsidRDefault="00914A73" w:rsidP="00914A73">
                              <w:pPr>
                                <w:jc w:val="center"/>
                                <w:rPr>
                                  <w:bCs/>
                                  <w:sz w:val="16"/>
                                  <w:szCs w:val="16"/>
                                </w:rPr>
                              </w:pPr>
                            </w:p>
                          </w:txbxContent>
                        </wps:txbx>
                        <wps:bodyPr rot="0" vert="horz" wrap="square" lIns="91440" tIns="45720" rIns="91440" bIns="45720" anchor="t" anchorCtr="0" upright="1">
                          <a:noAutofit/>
                        </wps:bodyPr>
                      </wps:wsp>
                      <wps:wsp>
                        <wps:cNvPr id="19" name="Rectangle 345"/>
                        <wps:cNvSpPr>
                          <a:spLocks noChangeArrowheads="1"/>
                        </wps:cNvSpPr>
                        <wps:spPr bwMode="auto">
                          <a:xfrm>
                            <a:off x="1718550" y="950381"/>
                            <a:ext cx="1476315" cy="1198628"/>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6BCB99A0" w14:textId="77777777" w:rsidR="00914A73" w:rsidRDefault="00914A73" w:rsidP="00914A73">
                              <w:pPr>
                                <w:spacing w:after="0"/>
                                <w:jc w:val="center"/>
                                <w:rPr>
                                  <w:b/>
                                  <w:sz w:val="18"/>
                                  <w:szCs w:val="18"/>
                                </w:rPr>
                              </w:pPr>
                              <w:r>
                                <w:rPr>
                                  <w:b/>
                                  <w:sz w:val="18"/>
                                  <w:szCs w:val="18"/>
                                </w:rPr>
                                <w:t xml:space="preserve">Project Executive </w:t>
                              </w:r>
                            </w:p>
                            <w:p w14:paraId="7CD1722D" w14:textId="77777777" w:rsidR="00914A73" w:rsidRDefault="00914A73" w:rsidP="00914A73">
                              <w:pPr>
                                <w:spacing w:after="0"/>
                                <w:jc w:val="center"/>
                                <w:rPr>
                                  <w:b/>
                                  <w:sz w:val="16"/>
                                  <w:szCs w:val="16"/>
                                </w:rPr>
                              </w:pPr>
                              <w:r>
                                <w:rPr>
                                  <w:sz w:val="16"/>
                                  <w:szCs w:val="16"/>
                                </w:rPr>
                                <w:t>Project National Director nominated by the Ministry of Environment (MOE)</w:t>
                              </w:r>
                            </w:p>
                            <w:p w14:paraId="0A162DA6" w14:textId="77777777" w:rsidR="00914A73" w:rsidRDefault="00914A73" w:rsidP="00914A73">
                              <w:pPr>
                                <w:jc w:val="center"/>
                                <w:rPr>
                                  <w:b/>
                                  <w:sz w:val="16"/>
                                  <w:szCs w:val="16"/>
                                </w:rPr>
                              </w:pPr>
                            </w:p>
                          </w:txbxContent>
                        </wps:txbx>
                        <wps:bodyPr rot="0" vert="horz" wrap="square" lIns="91440" tIns="45720" rIns="91440" bIns="45720" anchor="t" anchorCtr="0" upright="1">
                          <a:noAutofit/>
                        </wps:bodyPr>
                      </wps:wsp>
                      <wps:wsp>
                        <wps:cNvPr id="20" name="Rectangle 346"/>
                        <wps:cNvSpPr>
                          <a:spLocks noChangeArrowheads="1"/>
                        </wps:cNvSpPr>
                        <wps:spPr bwMode="auto">
                          <a:xfrm>
                            <a:off x="3271276" y="950381"/>
                            <a:ext cx="1708449" cy="1198628"/>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17E59055" w14:textId="77777777" w:rsidR="00914A73" w:rsidRDefault="00914A73" w:rsidP="00914A73">
                              <w:pPr>
                                <w:spacing w:after="0"/>
                                <w:jc w:val="center"/>
                                <w:rPr>
                                  <w:b/>
                                  <w:bCs/>
                                  <w:sz w:val="16"/>
                                  <w:szCs w:val="16"/>
                                  <w:lang w:val="es-ES"/>
                                </w:rPr>
                              </w:pPr>
                              <w:proofErr w:type="spellStart"/>
                              <w:r>
                                <w:rPr>
                                  <w:b/>
                                  <w:bCs/>
                                  <w:sz w:val="16"/>
                                  <w:szCs w:val="16"/>
                                  <w:lang w:val="es-ES"/>
                                </w:rPr>
                                <w:t>Beneficiary</w:t>
                              </w:r>
                              <w:proofErr w:type="spellEnd"/>
                              <w:r>
                                <w:rPr>
                                  <w:b/>
                                  <w:bCs/>
                                  <w:sz w:val="16"/>
                                  <w:szCs w:val="16"/>
                                  <w:lang w:val="es-ES"/>
                                </w:rPr>
                                <w:t xml:space="preserve"> </w:t>
                              </w:r>
                              <w:proofErr w:type="spellStart"/>
                              <w:r>
                                <w:rPr>
                                  <w:b/>
                                  <w:bCs/>
                                  <w:sz w:val="16"/>
                                  <w:szCs w:val="16"/>
                                  <w:lang w:val="es-ES"/>
                                </w:rPr>
                                <w:t>Representatives</w:t>
                              </w:r>
                              <w:proofErr w:type="spellEnd"/>
                            </w:p>
                            <w:p w14:paraId="02F31707" w14:textId="29299724" w:rsidR="00914A73" w:rsidRDefault="00914A73" w:rsidP="00914A73">
                              <w:pPr>
                                <w:spacing w:after="0"/>
                                <w:jc w:val="center"/>
                                <w:rPr>
                                  <w:sz w:val="16"/>
                                  <w:szCs w:val="16"/>
                                  <w:lang w:val="es-ES"/>
                                </w:rPr>
                              </w:pPr>
                              <w:proofErr w:type="spellStart"/>
                              <w:proofErr w:type="gramStart"/>
                              <w:r>
                                <w:rPr>
                                  <w:sz w:val="16"/>
                                  <w:szCs w:val="16"/>
                                  <w:lang w:val="es-ES"/>
                                </w:rPr>
                                <w:t>Protected</w:t>
                              </w:r>
                              <w:proofErr w:type="spellEnd"/>
                              <w:r>
                                <w:rPr>
                                  <w:sz w:val="16"/>
                                  <w:szCs w:val="16"/>
                                  <w:lang w:val="es-ES"/>
                                </w:rPr>
                                <w:t xml:space="preserve">  </w:t>
                              </w:r>
                              <w:proofErr w:type="spellStart"/>
                              <w:r>
                                <w:rPr>
                                  <w:sz w:val="16"/>
                                  <w:szCs w:val="16"/>
                                  <w:lang w:val="es-ES"/>
                                </w:rPr>
                                <w:t>Areas</w:t>
                              </w:r>
                              <w:proofErr w:type="spellEnd"/>
                              <w:proofErr w:type="gramEnd"/>
                              <w:r>
                                <w:rPr>
                                  <w:sz w:val="16"/>
                                  <w:szCs w:val="16"/>
                                  <w:lang w:val="es-ES"/>
                                </w:rPr>
                                <w:t xml:space="preserve"> </w:t>
                              </w:r>
                              <w:r>
                                <w:rPr>
                                  <w:sz w:val="16"/>
                                  <w:szCs w:val="16"/>
                                  <w:lang w:val="es-ES"/>
                                </w:rPr>
                                <w:t>;</w:t>
                              </w:r>
                              <w:r>
                                <w:rPr>
                                  <w:sz w:val="16"/>
                                  <w:szCs w:val="16"/>
                                  <w:lang w:val="es-ES"/>
                                </w:rPr>
                                <w:t xml:space="preserve">Local </w:t>
                              </w:r>
                              <w:proofErr w:type="spellStart"/>
                              <w:r>
                                <w:rPr>
                                  <w:sz w:val="16"/>
                                  <w:szCs w:val="16"/>
                                  <w:lang w:val="es-ES"/>
                                </w:rPr>
                                <w:t>authorities</w:t>
                              </w:r>
                              <w:proofErr w:type="spellEnd"/>
                            </w:p>
                            <w:p w14:paraId="42C718C5" w14:textId="77777777" w:rsidR="00914A73" w:rsidRDefault="00914A73" w:rsidP="00914A73">
                              <w:pPr>
                                <w:spacing w:after="0"/>
                                <w:jc w:val="center"/>
                                <w:rPr>
                                  <w:sz w:val="16"/>
                                  <w:szCs w:val="16"/>
                                  <w:lang w:val="es-ES"/>
                                </w:rPr>
                              </w:pPr>
                              <w:r>
                                <w:rPr>
                                  <w:sz w:val="16"/>
                                  <w:szCs w:val="16"/>
                                  <w:lang w:val="es-ES"/>
                                </w:rPr>
                                <w:t xml:space="preserve">Local </w:t>
                              </w:r>
                              <w:proofErr w:type="spellStart"/>
                              <w:r>
                                <w:rPr>
                                  <w:sz w:val="16"/>
                                  <w:szCs w:val="16"/>
                                  <w:lang w:val="es-ES"/>
                                </w:rPr>
                                <w:t>Action</w:t>
                              </w:r>
                              <w:proofErr w:type="spellEnd"/>
                              <w:r>
                                <w:rPr>
                                  <w:sz w:val="16"/>
                                  <w:szCs w:val="16"/>
                                  <w:lang w:val="es-ES"/>
                                </w:rPr>
                                <w:t xml:space="preserve"> </w:t>
                              </w:r>
                              <w:proofErr w:type="spellStart"/>
                              <w:r>
                                <w:rPr>
                                  <w:sz w:val="16"/>
                                  <w:szCs w:val="16"/>
                                  <w:lang w:val="es-ES"/>
                                </w:rPr>
                                <w:t>Group</w:t>
                              </w:r>
                              <w:proofErr w:type="spellEnd"/>
                              <w:r>
                                <w:rPr>
                                  <w:sz w:val="16"/>
                                  <w:szCs w:val="16"/>
                                  <w:lang w:val="es-ES"/>
                                </w:rPr>
                                <w:t xml:space="preserve"> </w:t>
                              </w:r>
                              <w:proofErr w:type="spellStart"/>
                              <w:r>
                                <w:rPr>
                                  <w:sz w:val="16"/>
                                  <w:szCs w:val="16"/>
                                  <w:lang w:val="es-ES"/>
                                </w:rPr>
                                <w:t>Lower</w:t>
                              </w:r>
                              <w:proofErr w:type="spellEnd"/>
                              <w:r>
                                <w:rPr>
                                  <w:sz w:val="16"/>
                                  <w:szCs w:val="16"/>
                                  <w:lang w:val="es-ES"/>
                                </w:rPr>
                                <w:t xml:space="preserve"> </w:t>
                              </w:r>
                              <w:proofErr w:type="spellStart"/>
                              <w:r>
                                <w:rPr>
                                  <w:sz w:val="16"/>
                                  <w:szCs w:val="16"/>
                                  <w:lang w:val="es-ES"/>
                                </w:rPr>
                                <w:t>Prut</w:t>
                              </w:r>
                              <w:proofErr w:type="spellEnd"/>
                              <w:r>
                                <w:rPr>
                                  <w:sz w:val="16"/>
                                  <w:szCs w:val="16"/>
                                  <w:lang w:val="es-ES"/>
                                </w:rPr>
                                <w:t xml:space="preserve"> </w:t>
                              </w:r>
                            </w:p>
                            <w:p w14:paraId="18962316" w14:textId="126D9E7C" w:rsidR="00914A73" w:rsidRDefault="00914A73" w:rsidP="00914A73">
                              <w:pPr>
                                <w:spacing w:after="0"/>
                                <w:jc w:val="center"/>
                                <w:rPr>
                                  <w:sz w:val="16"/>
                                  <w:szCs w:val="16"/>
                                </w:rPr>
                              </w:pPr>
                              <w:r>
                                <w:rPr>
                                  <w:sz w:val="16"/>
                                  <w:szCs w:val="16"/>
                                </w:rPr>
                                <w:t>NGOs</w:t>
                              </w:r>
                              <w:r>
                                <w:rPr>
                                  <w:sz w:val="16"/>
                                  <w:szCs w:val="16"/>
                                </w:rPr>
                                <w:t xml:space="preserve">; </w:t>
                              </w:r>
                              <w:r>
                                <w:rPr>
                                  <w:sz w:val="16"/>
                                  <w:szCs w:val="16"/>
                                </w:rPr>
                                <w:t>Moldova Tourism Agency</w:t>
                              </w:r>
                            </w:p>
                            <w:p w14:paraId="52CCBD10" w14:textId="77777777" w:rsidR="00914A73" w:rsidRDefault="00914A73" w:rsidP="00914A73">
                              <w:pPr>
                                <w:spacing w:after="0"/>
                                <w:jc w:val="center"/>
                                <w:rPr>
                                  <w:sz w:val="16"/>
                                  <w:szCs w:val="16"/>
                                </w:rPr>
                              </w:pPr>
                              <w:r>
                                <w:rPr>
                                  <w:sz w:val="16"/>
                                  <w:szCs w:val="16"/>
                                </w:rPr>
                                <w:t>Private sector representatives</w:t>
                              </w:r>
                            </w:p>
                            <w:p w14:paraId="746F348F" w14:textId="77777777" w:rsidR="00914A73" w:rsidRDefault="00914A73" w:rsidP="00914A73">
                              <w:pPr>
                                <w:spacing w:before="0" w:after="0"/>
                                <w:jc w:val="center"/>
                                <w:rPr>
                                  <w:sz w:val="16"/>
                                  <w:szCs w:val="16"/>
                                  <w:lang w:val="es-ES"/>
                                </w:rPr>
                              </w:pPr>
                            </w:p>
                          </w:txbxContent>
                        </wps:txbx>
                        <wps:bodyPr rot="0" vert="horz" wrap="square" lIns="91440" tIns="45720" rIns="91440" bIns="45720" anchor="t" anchorCtr="0" upright="1">
                          <a:noAutofit/>
                        </wps:bodyPr>
                      </wps:wsp>
                      <wps:wsp>
                        <wps:cNvPr id="21" name="AutoShape 347"/>
                        <wps:cNvCnPr>
                          <a:cxnSpLocks noChangeShapeType="1"/>
                        </wps:cNvCnPr>
                        <wps:spPr bwMode="auto">
                          <a:xfrm>
                            <a:off x="2554972" y="2216121"/>
                            <a:ext cx="0" cy="2514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Rectangle 348"/>
                        <wps:cNvSpPr>
                          <a:spLocks noChangeArrowheads="1"/>
                        </wps:cNvSpPr>
                        <wps:spPr bwMode="auto">
                          <a:xfrm>
                            <a:off x="0" y="2343746"/>
                            <a:ext cx="1600433" cy="1276443"/>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69404975" w14:textId="77777777" w:rsidR="00914A73" w:rsidRDefault="00914A73" w:rsidP="00914A73">
                              <w:pPr>
                                <w:jc w:val="center"/>
                                <w:rPr>
                                  <w:b/>
                                  <w:sz w:val="18"/>
                                  <w:szCs w:val="18"/>
                                </w:rPr>
                              </w:pPr>
                              <w:r>
                                <w:rPr>
                                  <w:b/>
                                  <w:sz w:val="18"/>
                                  <w:szCs w:val="18"/>
                                </w:rPr>
                                <w:t>Project Assurance</w:t>
                              </w:r>
                            </w:p>
                            <w:p w14:paraId="624F02EA" w14:textId="77777777" w:rsidR="00914A73" w:rsidRDefault="00914A73" w:rsidP="00914A73">
                              <w:pPr>
                                <w:jc w:val="center"/>
                                <w:rPr>
                                  <w:bCs/>
                                  <w:i/>
                                  <w:sz w:val="18"/>
                                  <w:szCs w:val="18"/>
                                </w:rPr>
                              </w:pPr>
                              <w:r>
                                <w:rPr>
                                  <w:bCs/>
                                  <w:i/>
                                  <w:sz w:val="18"/>
                                  <w:szCs w:val="18"/>
                                </w:rPr>
                                <w:t xml:space="preserve">UNDP </w:t>
                              </w:r>
                            </w:p>
                            <w:p w14:paraId="0C2FBD0D" w14:textId="77777777" w:rsidR="00914A73" w:rsidRDefault="00914A73" w:rsidP="00914A73">
                              <w:pPr>
                                <w:jc w:val="center"/>
                                <w:rPr>
                                  <w:bCs/>
                                  <w:i/>
                                  <w:sz w:val="18"/>
                                  <w:szCs w:val="18"/>
                                </w:rPr>
                              </w:pPr>
                              <w:r>
                                <w:rPr>
                                  <w:bCs/>
                                  <w:i/>
                                  <w:sz w:val="18"/>
                                  <w:szCs w:val="18"/>
                                </w:rPr>
                                <w:t>UNDP-GEF PTA, RTA, UNDP CO DRR/RR/Programme Specialist (Climate, Environment, Energy Cluster)</w:t>
                              </w:r>
                            </w:p>
                          </w:txbxContent>
                        </wps:txbx>
                        <wps:bodyPr rot="0" vert="horz" wrap="square" lIns="91440" tIns="45720" rIns="91440" bIns="45720" anchor="t" anchorCtr="0" upright="1">
                          <a:noAutofit/>
                        </wps:bodyPr>
                      </wps:wsp>
                      <wps:wsp>
                        <wps:cNvPr id="23" name="Rectangle 349"/>
                        <wps:cNvSpPr>
                          <a:spLocks noChangeArrowheads="1"/>
                        </wps:cNvSpPr>
                        <wps:spPr bwMode="auto">
                          <a:xfrm>
                            <a:off x="3610526" y="2580591"/>
                            <a:ext cx="1369199" cy="838759"/>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1E7460BC" w14:textId="77777777" w:rsidR="00914A73" w:rsidRDefault="00914A73" w:rsidP="00914A73">
                              <w:pPr>
                                <w:jc w:val="center"/>
                                <w:rPr>
                                  <w:b/>
                                  <w:bCs/>
                                  <w:sz w:val="16"/>
                                  <w:szCs w:val="16"/>
                                </w:rPr>
                              </w:pPr>
                              <w:r>
                                <w:rPr>
                                  <w:b/>
                                  <w:bCs/>
                                  <w:sz w:val="16"/>
                                  <w:szCs w:val="16"/>
                                </w:rPr>
                                <w:t xml:space="preserve">Project Support (Project Management Unit) </w:t>
                              </w:r>
                            </w:p>
                            <w:p w14:paraId="71AFCAEF" w14:textId="77777777" w:rsidR="00914A73" w:rsidRDefault="00914A73" w:rsidP="00914A73">
                              <w:pPr>
                                <w:jc w:val="center"/>
                                <w:rPr>
                                  <w:sz w:val="16"/>
                                  <w:szCs w:val="16"/>
                                </w:rPr>
                              </w:pPr>
                              <w:r>
                                <w:rPr>
                                  <w:sz w:val="16"/>
                                  <w:szCs w:val="16"/>
                                </w:rPr>
                                <w:t xml:space="preserve"> Implementation Unit for Environmental projects</w:t>
                              </w:r>
                            </w:p>
                            <w:p w14:paraId="00092D56" w14:textId="77777777" w:rsidR="00914A73" w:rsidRDefault="00914A73" w:rsidP="00914A73">
                              <w:pPr>
                                <w:jc w:val="center"/>
                                <w:rPr>
                                  <w:sz w:val="16"/>
                                  <w:szCs w:val="16"/>
                                </w:rPr>
                              </w:pPr>
                              <w:r>
                                <w:rPr>
                                  <w:sz w:val="16"/>
                                  <w:szCs w:val="16"/>
                                </w:rPr>
                                <w:t xml:space="preserve">MOE/EPIU </w:t>
                              </w:r>
                            </w:p>
                            <w:p w14:paraId="7B1CEF1D" w14:textId="77777777" w:rsidR="00914A73" w:rsidRDefault="00914A73" w:rsidP="00914A73">
                              <w:pPr>
                                <w:jc w:val="center"/>
                                <w:rPr>
                                  <w:sz w:val="18"/>
                                  <w:szCs w:val="18"/>
                                </w:rPr>
                              </w:pPr>
                            </w:p>
                          </w:txbxContent>
                        </wps:txbx>
                        <wps:bodyPr rot="0" vert="horz" wrap="square" lIns="91440" tIns="45720" rIns="91440" bIns="45720" anchor="t" anchorCtr="0" upright="1">
                          <a:noAutofit/>
                        </wps:bodyPr>
                      </wps:wsp>
                      <wps:wsp>
                        <wps:cNvPr id="24" name="AutoShape 350"/>
                        <wps:cNvCnPr>
                          <a:cxnSpLocks noChangeShapeType="1"/>
                        </wps:cNvCnPr>
                        <wps:spPr bwMode="auto">
                          <a:xfrm>
                            <a:off x="3287679" y="2816836"/>
                            <a:ext cx="27984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351"/>
                        <wps:cNvSpPr>
                          <a:spLocks noChangeArrowheads="1"/>
                        </wps:cNvSpPr>
                        <wps:spPr bwMode="auto">
                          <a:xfrm>
                            <a:off x="64509" y="0"/>
                            <a:ext cx="4915215" cy="474190"/>
                          </a:xfrm>
                          <a:prstGeom prst="roundRect">
                            <a:avLst>
                              <a:gd name="adj" fmla="val 16667"/>
                            </a:avLst>
                          </a:prstGeom>
                          <a:solidFill>
                            <a:srgbClr val="99CCFF"/>
                          </a:solidFill>
                          <a:ln w="9525">
                            <a:solidFill>
                              <a:srgbClr val="000000"/>
                            </a:solidFill>
                            <a:round/>
                            <a:headEnd/>
                            <a:tailEnd/>
                          </a:ln>
                        </wps:spPr>
                        <wps:txbx>
                          <w:txbxContent>
                            <w:p w14:paraId="200E388E" w14:textId="77777777" w:rsidR="00914A73" w:rsidRDefault="00914A73" w:rsidP="00914A73">
                              <w:pPr>
                                <w:spacing w:after="0"/>
                                <w:jc w:val="center"/>
                                <w:rPr>
                                  <w:b/>
                                  <w:sz w:val="24"/>
                                </w:rPr>
                              </w:pPr>
                              <w:r>
                                <w:rPr>
                                  <w:b/>
                                  <w:sz w:val="24"/>
                                </w:rPr>
                                <w:t>Project Organization Structure</w:t>
                              </w:r>
                            </w:p>
                          </w:txbxContent>
                        </wps:txbx>
                        <wps:bodyPr rot="0" vert="horz" wrap="square" lIns="91440" tIns="45720" rIns="91440" bIns="45720" anchor="t" anchorCtr="0" upright="1">
                          <a:noAutofit/>
                        </wps:bodyPr>
                      </wps:wsp>
                      <wps:wsp>
                        <wps:cNvPr id="26" name="AutoShape 347"/>
                        <wps:cNvCnPr>
                          <a:cxnSpLocks noChangeShapeType="1"/>
                        </wps:cNvCnPr>
                        <wps:spPr bwMode="auto">
                          <a:xfrm>
                            <a:off x="1664942" y="2819936"/>
                            <a:ext cx="22273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24AF315" id="Canvas 27" o:spid="_x0000_s1026" editas="canvas" style="width:394.9pt;height:287.85pt;mso-position-horizontal-relative:char;mso-position-vertical-relative:line" coordsize="50152,36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152;height:36556;visibility:visible;mso-wrap-style:square">
                  <v:fill o:detectmouseclick="t"/>
                  <v:path o:connecttype="none"/>
                </v:shape>
                <v:rect id="Rectangle 342" o:spid="_x0000_s1028" style="position:absolute;left:18994;top:25302;width:13718;height:8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" fillcolor="#fc9">
                  <v:shadow on="t" opacity=".5" offset="6pt,6pt"/>
                  <v:textbox>
                    <w:txbxContent>
                      <w:p w14:paraId="4BBE0128" w14:textId="77777777" w:rsidR="00914A73" w:rsidRDefault="00914A73" w:rsidP="00914A73">
                        <w:pPr>
                          <w:jc w:val="center"/>
                          <w:rPr>
                            <w:b/>
                            <w:sz w:val="16"/>
                            <w:szCs w:val="16"/>
                          </w:rPr>
                        </w:pPr>
                        <w:r>
                          <w:rPr>
                            <w:b/>
                            <w:sz w:val="16"/>
                            <w:szCs w:val="16"/>
                          </w:rPr>
                          <w:t>Implementing Partner</w:t>
                        </w:r>
                      </w:p>
                      <w:p w14:paraId="533F4721" w14:textId="77777777" w:rsidR="00914A73" w:rsidRDefault="00914A73" w:rsidP="00914A73">
                        <w:pPr>
                          <w:jc w:val="center"/>
                          <w:rPr>
                            <w:b/>
                            <w:sz w:val="16"/>
                            <w:szCs w:val="16"/>
                          </w:rPr>
                        </w:pPr>
                      </w:p>
                      <w:p w14:paraId="3D989089" w14:textId="77777777" w:rsidR="00914A73" w:rsidRDefault="00914A73" w:rsidP="00914A73">
                        <w:pPr>
                          <w:jc w:val="center"/>
                          <w:rPr>
                            <w:sz w:val="16"/>
                            <w:szCs w:val="16"/>
                          </w:rPr>
                        </w:pPr>
                        <w:r>
                          <w:rPr>
                            <w:sz w:val="16"/>
                            <w:szCs w:val="16"/>
                          </w:rPr>
                          <w:t xml:space="preserve">Ministry of Environment (MOE) </w:t>
                        </w:r>
                      </w:p>
                    </w:txbxContent>
                  </v:textbox>
                </v:rect>
                <v:rect id="Rectangle 343" o:spid="_x0000_s1029" style="position:absolute;left:645;top:5416;width:49152;height:3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" fillcolor="#f90">
                  <v:shadow on="t" opacity=".5" offset="6pt,6pt"/>
                  <v:textbox>
                    <w:txbxContent>
                      <w:p w14:paraId="20ED9F8E" w14:textId="77777777" w:rsidR="00914A73" w:rsidRDefault="00914A73" w:rsidP="00914A73">
                        <w:pPr>
                          <w:jc w:val="center"/>
                          <w:rPr>
                            <w:b/>
                          </w:rPr>
                        </w:pPr>
                        <w:r>
                          <w:rPr>
                            <w:b/>
                          </w:rPr>
                          <w:t>Project Board/Steering Committee</w:t>
                        </w:r>
                      </w:p>
                    </w:txbxContent>
                  </v:textbox>
                </v:rect>
                <v:rect id="Rectangle 344" o:spid="_x0000_s1030" style="position:absolute;left:645;top:9466;width:16004;height:12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" fillcolor="#fc0">
                  <v:shadow on="t" opacity=".5" offset="6pt,6pt"/>
                  <v:textbox>
                    <w:txbxContent>
                      <w:p w14:paraId="570EBE83" w14:textId="77777777" w:rsidR="00914A73" w:rsidRDefault="00914A73" w:rsidP="00914A73">
                        <w:pPr>
                          <w:spacing w:after="0"/>
                          <w:jc w:val="center"/>
                          <w:rPr>
                            <w:b/>
                            <w:bCs/>
                            <w:sz w:val="18"/>
                            <w:szCs w:val="18"/>
                          </w:rPr>
                        </w:pPr>
                        <w:r>
                          <w:rPr>
                            <w:b/>
                            <w:bCs/>
                            <w:sz w:val="18"/>
                            <w:szCs w:val="18"/>
                          </w:rPr>
                          <w:t xml:space="preserve">Key Development Partners </w:t>
                        </w:r>
                      </w:p>
                      <w:p w14:paraId="465012C8" w14:textId="77777777" w:rsidR="00914A73" w:rsidRDefault="00914A73" w:rsidP="00914A73">
                        <w:pPr>
                          <w:spacing w:after="0"/>
                          <w:jc w:val="center"/>
                          <w:rPr>
                            <w:bCs/>
                            <w:sz w:val="16"/>
                            <w:szCs w:val="16"/>
                          </w:rPr>
                        </w:pPr>
                        <w:r>
                          <w:rPr>
                            <w:bCs/>
                            <w:sz w:val="16"/>
                            <w:szCs w:val="16"/>
                          </w:rPr>
                          <w:t xml:space="preserve">Agency </w:t>
                        </w:r>
                        <w:proofErr w:type="spellStart"/>
                        <w:r>
                          <w:rPr>
                            <w:bCs/>
                            <w:sz w:val="16"/>
                            <w:szCs w:val="16"/>
                          </w:rPr>
                          <w:t>Moldsilva</w:t>
                        </w:r>
                        <w:proofErr w:type="spellEnd"/>
                      </w:p>
                      <w:p w14:paraId="08ED5335" w14:textId="77777777" w:rsidR="00914A73" w:rsidRDefault="00914A73" w:rsidP="00914A73">
                        <w:pPr>
                          <w:spacing w:after="0"/>
                          <w:jc w:val="center"/>
                          <w:rPr>
                            <w:bCs/>
                            <w:sz w:val="16"/>
                            <w:szCs w:val="16"/>
                          </w:rPr>
                        </w:pPr>
                        <w:r>
                          <w:rPr>
                            <w:bCs/>
                            <w:sz w:val="16"/>
                            <w:szCs w:val="16"/>
                          </w:rPr>
                          <w:t>Agency Moldovan Waters</w:t>
                        </w:r>
                      </w:p>
                      <w:p w14:paraId="139DD5D9" w14:textId="77777777" w:rsidR="00914A73" w:rsidRDefault="00914A73" w:rsidP="00914A73">
                        <w:pPr>
                          <w:spacing w:after="0"/>
                          <w:jc w:val="center"/>
                          <w:rPr>
                            <w:bCs/>
                            <w:sz w:val="16"/>
                            <w:szCs w:val="16"/>
                          </w:rPr>
                        </w:pPr>
                        <w:r>
                          <w:rPr>
                            <w:bCs/>
                            <w:sz w:val="16"/>
                            <w:szCs w:val="16"/>
                          </w:rPr>
                          <w:t>UNDP</w:t>
                        </w:r>
                      </w:p>
                      <w:p w14:paraId="2921A526" w14:textId="77777777" w:rsidR="00914A73" w:rsidRDefault="00914A73" w:rsidP="00914A73">
                        <w:pPr>
                          <w:spacing w:after="0"/>
                          <w:jc w:val="center"/>
                          <w:rPr>
                            <w:bCs/>
                            <w:sz w:val="16"/>
                            <w:szCs w:val="16"/>
                          </w:rPr>
                        </w:pPr>
                        <w:r>
                          <w:rPr>
                            <w:bCs/>
                            <w:sz w:val="16"/>
                            <w:szCs w:val="16"/>
                          </w:rPr>
                          <w:t>Academia</w:t>
                        </w:r>
                      </w:p>
                      <w:p w14:paraId="0AC968F1" w14:textId="77777777" w:rsidR="00914A73" w:rsidRDefault="00914A73" w:rsidP="00914A73">
                        <w:pPr>
                          <w:jc w:val="center"/>
                          <w:rPr>
                            <w:bCs/>
                            <w:sz w:val="16"/>
                            <w:szCs w:val="16"/>
                          </w:rPr>
                        </w:pPr>
                      </w:p>
                    </w:txbxContent>
                  </v:textbox>
                </v:rect>
                <v:rect id="Rectangle 345" o:spid="_x0000_s1031" style="position:absolute;left:17185;top:9503;width:14763;height:1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" fillcolor="#fc0">
                  <v:shadow on="t" opacity=".5" offset="6pt,6pt"/>
                  <v:textbox>
                    <w:txbxContent>
                      <w:p w14:paraId="6BCB99A0" w14:textId="77777777" w:rsidR="00914A73" w:rsidRDefault="00914A73" w:rsidP="00914A73">
                        <w:pPr>
                          <w:spacing w:after="0"/>
                          <w:jc w:val="center"/>
                          <w:rPr>
                            <w:b/>
                            <w:sz w:val="18"/>
                            <w:szCs w:val="18"/>
                          </w:rPr>
                        </w:pPr>
                        <w:r>
                          <w:rPr>
                            <w:b/>
                            <w:sz w:val="18"/>
                            <w:szCs w:val="18"/>
                          </w:rPr>
                          <w:t xml:space="preserve">Project Executive </w:t>
                        </w:r>
                      </w:p>
                      <w:p w14:paraId="7CD1722D" w14:textId="77777777" w:rsidR="00914A73" w:rsidRDefault="00914A73" w:rsidP="00914A73">
                        <w:pPr>
                          <w:spacing w:after="0"/>
                          <w:jc w:val="center"/>
                          <w:rPr>
                            <w:b/>
                            <w:sz w:val="16"/>
                            <w:szCs w:val="16"/>
                          </w:rPr>
                        </w:pPr>
                        <w:r>
                          <w:rPr>
                            <w:sz w:val="16"/>
                            <w:szCs w:val="16"/>
                          </w:rPr>
                          <w:t>Project National Director nominated by the Ministry of Environment (MOE)</w:t>
                        </w:r>
                      </w:p>
                      <w:p w14:paraId="0A162DA6" w14:textId="77777777" w:rsidR="00914A73" w:rsidRDefault="00914A73" w:rsidP="00914A73">
                        <w:pPr>
                          <w:jc w:val="center"/>
                          <w:rPr>
                            <w:b/>
                            <w:sz w:val="16"/>
                            <w:szCs w:val="16"/>
                          </w:rPr>
                        </w:pPr>
                      </w:p>
                    </w:txbxContent>
                  </v:textbox>
                </v:rect>
                <v:rect id="Rectangle 346" o:spid="_x0000_s1032" style="position:absolute;left:32712;top:9503;width:17085;height:1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" fillcolor="#fc0">
                  <v:shadow on="t" opacity=".5" offset="6pt,6pt"/>
                  <v:textbox>
                    <w:txbxContent>
                      <w:p w14:paraId="17E59055" w14:textId="77777777" w:rsidR="00914A73" w:rsidRDefault="00914A73" w:rsidP="00914A73">
                        <w:pPr>
                          <w:spacing w:after="0"/>
                          <w:jc w:val="center"/>
                          <w:rPr>
                            <w:b/>
                            <w:bCs/>
                            <w:sz w:val="16"/>
                            <w:szCs w:val="16"/>
                            <w:lang w:val="es-ES"/>
                          </w:rPr>
                        </w:pPr>
                        <w:proofErr w:type="spellStart"/>
                        <w:r>
                          <w:rPr>
                            <w:b/>
                            <w:bCs/>
                            <w:sz w:val="16"/>
                            <w:szCs w:val="16"/>
                            <w:lang w:val="es-ES"/>
                          </w:rPr>
                          <w:t>Beneficiary</w:t>
                        </w:r>
                        <w:proofErr w:type="spellEnd"/>
                        <w:r>
                          <w:rPr>
                            <w:b/>
                            <w:bCs/>
                            <w:sz w:val="16"/>
                            <w:szCs w:val="16"/>
                            <w:lang w:val="es-ES"/>
                          </w:rPr>
                          <w:t xml:space="preserve"> </w:t>
                        </w:r>
                        <w:proofErr w:type="spellStart"/>
                        <w:r>
                          <w:rPr>
                            <w:b/>
                            <w:bCs/>
                            <w:sz w:val="16"/>
                            <w:szCs w:val="16"/>
                            <w:lang w:val="es-ES"/>
                          </w:rPr>
                          <w:t>Representatives</w:t>
                        </w:r>
                        <w:proofErr w:type="spellEnd"/>
                      </w:p>
                      <w:p w14:paraId="02F31707" w14:textId="29299724" w:rsidR="00914A73" w:rsidRDefault="00914A73" w:rsidP="00914A73">
                        <w:pPr>
                          <w:spacing w:after="0"/>
                          <w:jc w:val="center"/>
                          <w:rPr>
                            <w:sz w:val="16"/>
                            <w:szCs w:val="16"/>
                            <w:lang w:val="es-ES"/>
                          </w:rPr>
                        </w:pPr>
                        <w:proofErr w:type="spellStart"/>
                        <w:proofErr w:type="gramStart"/>
                        <w:r>
                          <w:rPr>
                            <w:sz w:val="16"/>
                            <w:szCs w:val="16"/>
                            <w:lang w:val="es-ES"/>
                          </w:rPr>
                          <w:t>Protected</w:t>
                        </w:r>
                        <w:proofErr w:type="spellEnd"/>
                        <w:r>
                          <w:rPr>
                            <w:sz w:val="16"/>
                            <w:szCs w:val="16"/>
                            <w:lang w:val="es-ES"/>
                          </w:rPr>
                          <w:t xml:space="preserve">  </w:t>
                        </w:r>
                        <w:proofErr w:type="spellStart"/>
                        <w:r>
                          <w:rPr>
                            <w:sz w:val="16"/>
                            <w:szCs w:val="16"/>
                            <w:lang w:val="es-ES"/>
                          </w:rPr>
                          <w:t>Areas</w:t>
                        </w:r>
                        <w:proofErr w:type="spellEnd"/>
                        <w:proofErr w:type="gramEnd"/>
                        <w:r>
                          <w:rPr>
                            <w:sz w:val="16"/>
                            <w:szCs w:val="16"/>
                            <w:lang w:val="es-ES"/>
                          </w:rPr>
                          <w:t xml:space="preserve"> </w:t>
                        </w:r>
                        <w:r>
                          <w:rPr>
                            <w:sz w:val="16"/>
                            <w:szCs w:val="16"/>
                            <w:lang w:val="es-ES"/>
                          </w:rPr>
                          <w:t>;</w:t>
                        </w:r>
                        <w:r>
                          <w:rPr>
                            <w:sz w:val="16"/>
                            <w:szCs w:val="16"/>
                            <w:lang w:val="es-ES"/>
                          </w:rPr>
                          <w:t xml:space="preserve">Local </w:t>
                        </w:r>
                        <w:proofErr w:type="spellStart"/>
                        <w:r>
                          <w:rPr>
                            <w:sz w:val="16"/>
                            <w:szCs w:val="16"/>
                            <w:lang w:val="es-ES"/>
                          </w:rPr>
                          <w:t>authorities</w:t>
                        </w:r>
                        <w:proofErr w:type="spellEnd"/>
                      </w:p>
                      <w:p w14:paraId="42C718C5" w14:textId="77777777" w:rsidR="00914A73" w:rsidRDefault="00914A73" w:rsidP="00914A73">
                        <w:pPr>
                          <w:spacing w:after="0"/>
                          <w:jc w:val="center"/>
                          <w:rPr>
                            <w:sz w:val="16"/>
                            <w:szCs w:val="16"/>
                            <w:lang w:val="es-ES"/>
                          </w:rPr>
                        </w:pPr>
                        <w:r>
                          <w:rPr>
                            <w:sz w:val="16"/>
                            <w:szCs w:val="16"/>
                            <w:lang w:val="es-ES"/>
                          </w:rPr>
                          <w:t xml:space="preserve">Local </w:t>
                        </w:r>
                        <w:proofErr w:type="spellStart"/>
                        <w:r>
                          <w:rPr>
                            <w:sz w:val="16"/>
                            <w:szCs w:val="16"/>
                            <w:lang w:val="es-ES"/>
                          </w:rPr>
                          <w:t>Action</w:t>
                        </w:r>
                        <w:proofErr w:type="spellEnd"/>
                        <w:r>
                          <w:rPr>
                            <w:sz w:val="16"/>
                            <w:szCs w:val="16"/>
                            <w:lang w:val="es-ES"/>
                          </w:rPr>
                          <w:t xml:space="preserve"> </w:t>
                        </w:r>
                        <w:proofErr w:type="spellStart"/>
                        <w:r>
                          <w:rPr>
                            <w:sz w:val="16"/>
                            <w:szCs w:val="16"/>
                            <w:lang w:val="es-ES"/>
                          </w:rPr>
                          <w:t>Group</w:t>
                        </w:r>
                        <w:proofErr w:type="spellEnd"/>
                        <w:r>
                          <w:rPr>
                            <w:sz w:val="16"/>
                            <w:szCs w:val="16"/>
                            <w:lang w:val="es-ES"/>
                          </w:rPr>
                          <w:t xml:space="preserve"> </w:t>
                        </w:r>
                        <w:proofErr w:type="spellStart"/>
                        <w:r>
                          <w:rPr>
                            <w:sz w:val="16"/>
                            <w:szCs w:val="16"/>
                            <w:lang w:val="es-ES"/>
                          </w:rPr>
                          <w:t>Lower</w:t>
                        </w:r>
                        <w:proofErr w:type="spellEnd"/>
                        <w:r>
                          <w:rPr>
                            <w:sz w:val="16"/>
                            <w:szCs w:val="16"/>
                            <w:lang w:val="es-ES"/>
                          </w:rPr>
                          <w:t xml:space="preserve"> </w:t>
                        </w:r>
                        <w:proofErr w:type="spellStart"/>
                        <w:r>
                          <w:rPr>
                            <w:sz w:val="16"/>
                            <w:szCs w:val="16"/>
                            <w:lang w:val="es-ES"/>
                          </w:rPr>
                          <w:t>Prut</w:t>
                        </w:r>
                        <w:proofErr w:type="spellEnd"/>
                        <w:r>
                          <w:rPr>
                            <w:sz w:val="16"/>
                            <w:szCs w:val="16"/>
                            <w:lang w:val="es-ES"/>
                          </w:rPr>
                          <w:t xml:space="preserve"> </w:t>
                        </w:r>
                      </w:p>
                      <w:p w14:paraId="18962316" w14:textId="126D9E7C" w:rsidR="00914A73" w:rsidRDefault="00914A73" w:rsidP="00914A73">
                        <w:pPr>
                          <w:spacing w:after="0"/>
                          <w:jc w:val="center"/>
                          <w:rPr>
                            <w:sz w:val="16"/>
                            <w:szCs w:val="16"/>
                          </w:rPr>
                        </w:pPr>
                        <w:r>
                          <w:rPr>
                            <w:sz w:val="16"/>
                            <w:szCs w:val="16"/>
                          </w:rPr>
                          <w:t>NGOs</w:t>
                        </w:r>
                        <w:r>
                          <w:rPr>
                            <w:sz w:val="16"/>
                            <w:szCs w:val="16"/>
                          </w:rPr>
                          <w:t xml:space="preserve">; </w:t>
                        </w:r>
                        <w:r>
                          <w:rPr>
                            <w:sz w:val="16"/>
                            <w:szCs w:val="16"/>
                          </w:rPr>
                          <w:t>Moldova Tourism Agency</w:t>
                        </w:r>
                      </w:p>
                      <w:p w14:paraId="52CCBD10" w14:textId="77777777" w:rsidR="00914A73" w:rsidRDefault="00914A73" w:rsidP="00914A73">
                        <w:pPr>
                          <w:spacing w:after="0"/>
                          <w:jc w:val="center"/>
                          <w:rPr>
                            <w:sz w:val="16"/>
                            <w:szCs w:val="16"/>
                          </w:rPr>
                        </w:pPr>
                        <w:r>
                          <w:rPr>
                            <w:sz w:val="16"/>
                            <w:szCs w:val="16"/>
                          </w:rPr>
                          <w:t>Private sector representatives</w:t>
                        </w:r>
                      </w:p>
                      <w:p w14:paraId="746F348F" w14:textId="77777777" w:rsidR="00914A73" w:rsidRDefault="00914A73" w:rsidP="00914A73">
                        <w:pPr>
                          <w:spacing w:before="0" w:after="0"/>
                          <w:jc w:val="center"/>
                          <w:rPr>
                            <w:sz w:val="16"/>
                            <w:szCs w:val="16"/>
                            <w:lang w:val="es-ES"/>
                          </w:rPr>
                        </w:pPr>
                      </w:p>
                    </w:txbxContent>
                  </v:textbox>
                </v:rect>
                <v:shapetype id="_x0000_t32" coordsize="21600,21600" o:spt="32" o:oned="t" path="m,l21600,21600e" filled="f">
                  <v:path arrowok="t" fillok="f" o:connecttype="none"/>
                  <o:lock v:ext="edit" shapetype="t"/>
                </v:shapetype>
                <v:shape id="AutoShape 347" o:spid="_x0000_s1033" type="#_x0000_t32" style="position:absolute;left:25549;top:22161;width:0;height:25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rect id="Rectangle 348" o:spid="_x0000_s1034" style="position:absolute;top:23437;width:16004;height:12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" fillcolor="#fc0">
                  <v:shadow on="t" opacity=".5" offset="6pt,6pt"/>
                  <v:textbox>
                    <w:txbxContent>
                      <w:p w14:paraId="69404975" w14:textId="77777777" w:rsidR="00914A73" w:rsidRDefault="00914A73" w:rsidP="00914A73">
                        <w:pPr>
                          <w:jc w:val="center"/>
                          <w:rPr>
                            <w:b/>
                            <w:sz w:val="18"/>
                            <w:szCs w:val="18"/>
                          </w:rPr>
                        </w:pPr>
                        <w:r>
                          <w:rPr>
                            <w:b/>
                            <w:sz w:val="18"/>
                            <w:szCs w:val="18"/>
                          </w:rPr>
                          <w:t>Project Assurance</w:t>
                        </w:r>
                      </w:p>
                      <w:p w14:paraId="624F02EA" w14:textId="77777777" w:rsidR="00914A73" w:rsidRDefault="00914A73" w:rsidP="00914A73">
                        <w:pPr>
                          <w:jc w:val="center"/>
                          <w:rPr>
                            <w:bCs/>
                            <w:i/>
                            <w:sz w:val="18"/>
                            <w:szCs w:val="18"/>
                          </w:rPr>
                        </w:pPr>
                        <w:r>
                          <w:rPr>
                            <w:bCs/>
                            <w:i/>
                            <w:sz w:val="18"/>
                            <w:szCs w:val="18"/>
                          </w:rPr>
                          <w:t xml:space="preserve">UNDP </w:t>
                        </w:r>
                      </w:p>
                      <w:p w14:paraId="0C2FBD0D" w14:textId="77777777" w:rsidR="00914A73" w:rsidRDefault="00914A73" w:rsidP="00914A73">
                        <w:pPr>
                          <w:jc w:val="center"/>
                          <w:rPr>
                            <w:bCs/>
                            <w:i/>
                            <w:sz w:val="18"/>
                            <w:szCs w:val="18"/>
                          </w:rPr>
                        </w:pPr>
                        <w:r>
                          <w:rPr>
                            <w:bCs/>
                            <w:i/>
                            <w:sz w:val="18"/>
                            <w:szCs w:val="18"/>
                          </w:rPr>
                          <w:t>UNDP-GEF PTA, RTA, UNDP CO DRR/RR/Programme Specialist (Climate, Environment, Energy Cluster)</w:t>
                        </w:r>
                      </w:p>
                    </w:txbxContent>
                  </v:textbox>
                </v:rect>
                <v:rect id="Rectangle 349" o:spid="_x0000_s1035" style="position:absolute;left:36105;top:25805;width:13692;height:8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" fillcolor="#fc9">
                  <v:shadow on="t" opacity=".5" offset="6pt,6pt"/>
                  <v:textbox>
                    <w:txbxContent>
                      <w:p w14:paraId="1E7460BC" w14:textId="77777777" w:rsidR="00914A73" w:rsidRDefault="00914A73" w:rsidP="00914A73">
                        <w:pPr>
                          <w:jc w:val="center"/>
                          <w:rPr>
                            <w:b/>
                            <w:bCs/>
                            <w:sz w:val="16"/>
                            <w:szCs w:val="16"/>
                          </w:rPr>
                        </w:pPr>
                        <w:r>
                          <w:rPr>
                            <w:b/>
                            <w:bCs/>
                            <w:sz w:val="16"/>
                            <w:szCs w:val="16"/>
                          </w:rPr>
                          <w:t xml:space="preserve">Project Support (Project Management Unit) </w:t>
                        </w:r>
                      </w:p>
                      <w:p w14:paraId="71AFCAEF" w14:textId="77777777" w:rsidR="00914A73" w:rsidRDefault="00914A73" w:rsidP="00914A73">
                        <w:pPr>
                          <w:jc w:val="center"/>
                          <w:rPr>
                            <w:sz w:val="16"/>
                            <w:szCs w:val="16"/>
                          </w:rPr>
                        </w:pPr>
                        <w:r>
                          <w:rPr>
                            <w:sz w:val="16"/>
                            <w:szCs w:val="16"/>
                          </w:rPr>
                          <w:t xml:space="preserve"> Implementation Unit for Environmental projects</w:t>
                        </w:r>
                      </w:p>
                      <w:p w14:paraId="00092D56" w14:textId="77777777" w:rsidR="00914A73" w:rsidRDefault="00914A73" w:rsidP="00914A73">
                        <w:pPr>
                          <w:jc w:val="center"/>
                          <w:rPr>
                            <w:sz w:val="16"/>
                            <w:szCs w:val="16"/>
                          </w:rPr>
                        </w:pPr>
                        <w:r>
                          <w:rPr>
                            <w:sz w:val="16"/>
                            <w:szCs w:val="16"/>
                          </w:rPr>
                          <w:t xml:space="preserve">MOE/EPIU </w:t>
                        </w:r>
                      </w:p>
                      <w:p w14:paraId="7B1CEF1D" w14:textId="77777777" w:rsidR="00914A73" w:rsidRDefault="00914A73" w:rsidP="00914A73">
                        <w:pPr>
                          <w:jc w:val="center"/>
                          <w:rPr>
                            <w:sz w:val="18"/>
                            <w:szCs w:val="18"/>
                          </w:rPr>
                        </w:pPr>
                      </w:p>
                    </w:txbxContent>
                  </v:textbox>
                </v:rect>
                <v:shape id="AutoShape 350" o:spid="_x0000_s1036" type="#_x0000_t32" style="position:absolute;left:32876;top:28168;width:279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roundrect id="AutoShape 351" o:spid="_x0000_s1037" style="position:absolute;left:645;width:49152;height:474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" fillcolor="#9cf">
                  <v:textbox>
                    <w:txbxContent>
                      <w:p w14:paraId="200E388E" w14:textId="77777777" w:rsidR="00914A73" w:rsidRDefault="00914A73" w:rsidP="00914A73">
                        <w:pPr>
                          <w:spacing w:after="0"/>
                          <w:jc w:val="center"/>
                          <w:rPr>
                            <w:b/>
                            <w:sz w:val="24"/>
                          </w:rPr>
                        </w:pPr>
                        <w:r>
                          <w:rPr>
                            <w:b/>
                            <w:sz w:val="24"/>
                          </w:rPr>
                          <w:t>Project Organization Structure</w:t>
                        </w:r>
                      </w:p>
                    </w:txbxContent>
                  </v:textbox>
                </v:roundrect>
                <v:shape id="AutoShape 347" o:spid="_x0000_s1038" type="#_x0000_t32" style="position:absolute;left:16649;top:28199;width:22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w10:anchorlock/>
              </v:group>
            </w:pict>
          </mc:Fallback>
        </mc:AlternateContent>
      </w:r>
    </w:p>
    <w:p w14:paraId="755C10C6" w14:textId="77777777" w:rsidR="00914A73" w:rsidRDefault="00914A73" w:rsidP="00914A73">
      <w:pPr>
        <w:shd w:val="clear" w:color="auto" w:fill="FFFFFF"/>
        <w:tabs>
          <w:tab w:val="left" w:pos="9781"/>
          <w:tab w:val="left" w:pos="9923"/>
        </w:tabs>
        <w:spacing w:after="0"/>
        <w:jc w:val="left"/>
        <w:rPr>
          <w:rFonts w:cs="Arial"/>
          <w:noProof/>
          <w:szCs w:val="20"/>
          <w:lang w:val="en-US" w:eastAsia="zh-CN"/>
        </w:rPr>
      </w:pPr>
    </w:p>
    <w:p w14:paraId="60BF172E" w14:textId="67FC6CD8" w:rsidR="001A0D96" w:rsidRDefault="00914A73" w:rsidP="00914A73">
      <w:pPr>
        <w:spacing w:before="0" w:after="60"/>
        <w:rPr>
          <w:u w:val="single"/>
        </w:rPr>
      </w:pPr>
      <w:r>
        <w:rPr>
          <w:b/>
          <w:bCs/>
          <w:szCs w:val="20"/>
          <w:lang w:val="en-US" w:eastAsia="zh-CN"/>
        </w:rPr>
        <w:t>The Project Board</w:t>
      </w:r>
      <w:r>
        <w:rPr>
          <w:szCs w:val="20"/>
          <w:lang w:val="en-US" w:eastAsia="zh-CN"/>
        </w:rPr>
        <w:t xml:space="preserve"> (also called Project Steering Committee) is responsible for taking </w:t>
      </w:r>
      <w:r>
        <w:rPr>
          <w:szCs w:val="20"/>
          <w:lang w:val="en-US"/>
        </w:rPr>
        <w:t xml:space="preserve">corrective action as needed to ensure the project achieves the desired results. </w:t>
      </w:r>
      <w:r>
        <w:rPr>
          <w:szCs w:val="20"/>
          <w:lang w:val="en-US" w:eastAsia="zh-CN"/>
        </w:rPr>
        <w:t>In order to ensure UNDP’s ultimate accountability, Project Board decisions should be made in accordance with standards that shall ensure management for development results, best value money, fairness, integrity, transparency and effective international competition. In case consensus cannot be re</w:t>
      </w:r>
    </w:p>
    <w:p w14:paraId="6B283025" w14:textId="7FCBE623" w:rsidR="00DE52D2" w:rsidRDefault="00DE52D2" w:rsidP="007C353E">
      <w:pPr>
        <w:spacing w:before="0" w:after="60"/>
        <w:jc w:val="center"/>
        <w:rPr>
          <w:rFonts w:cs="Arial"/>
          <w:b/>
          <w:noProof/>
          <w:szCs w:val="20"/>
          <w:lang w:eastAsia="zh-CN"/>
        </w:rPr>
      </w:pPr>
    </w:p>
    <w:p w14:paraId="0E443507" w14:textId="370D0ED2" w:rsidR="008E560C" w:rsidRPr="00825301" w:rsidRDefault="008E560C" w:rsidP="00825301">
      <w:pPr>
        <w:spacing w:before="0" w:after="0"/>
        <w:rPr>
          <w:rFonts w:cs="Arial"/>
          <w:noProof/>
          <w:szCs w:val="20"/>
          <w:lang w:eastAsia="zh-CN"/>
        </w:rPr>
      </w:pPr>
      <w:r w:rsidRPr="00A04CF5">
        <w:rPr>
          <w:rFonts w:cs="Arial"/>
          <w:noProof/>
          <w:szCs w:val="20"/>
          <w:lang w:eastAsia="zh-CN"/>
        </w:rPr>
        <w:t xml:space="preserve">The composition of the Project Board must include the following roles: </w:t>
      </w:r>
    </w:p>
    <w:p w14:paraId="3E558DBB" w14:textId="77777777" w:rsidR="004D1749" w:rsidRDefault="004D1749" w:rsidP="005C71BD">
      <w:pPr>
        <w:pStyle w:val="ListParagraph"/>
        <w:numPr>
          <w:ilvl w:val="0"/>
          <w:numId w:val="57"/>
        </w:numPr>
        <w:tabs>
          <w:tab w:val="left" w:pos="9781"/>
          <w:tab w:val="left" w:pos="9923"/>
        </w:tabs>
        <w:spacing w:before="0" w:after="0"/>
        <w:rPr>
          <w:i/>
          <w:szCs w:val="20"/>
          <w:lang w:val="en-US"/>
        </w:rPr>
      </w:pPr>
      <w:r>
        <w:rPr>
          <w:b/>
          <w:bCs/>
          <w:szCs w:val="20"/>
          <w:lang w:val="en-US"/>
        </w:rPr>
        <w:t>Project Executive</w:t>
      </w:r>
      <w:r>
        <w:rPr>
          <w:szCs w:val="20"/>
          <w:lang w:val="en-US"/>
        </w:rPr>
        <w:t>: Is an individual who represents ownership of the project</w:t>
      </w:r>
      <w:r>
        <w:rPr>
          <w:rFonts w:eastAsia="Times New Roman"/>
          <w:szCs w:val="20"/>
          <w:lang w:val="en-US"/>
        </w:rPr>
        <w:t xml:space="preserve"> and chairs the Project Board. The Executive is normally the national counterpart for nationally implemented projects. </w:t>
      </w:r>
      <w:r>
        <w:rPr>
          <w:szCs w:val="20"/>
          <w:lang w:val="en-US"/>
        </w:rPr>
        <w:t>The Project Executive is the Ministry of Environment.</w:t>
      </w:r>
    </w:p>
    <w:p w14:paraId="732B12DA" w14:textId="77777777" w:rsidR="004D1749" w:rsidRDefault="004D1749" w:rsidP="005C71BD">
      <w:pPr>
        <w:pStyle w:val="ListParagraph"/>
        <w:numPr>
          <w:ilvl w:val="0"/>
          <w:numId w:val="57"/>
        </w:numPr>
        <w:tabs>
          <w:tab w:val="left" w:pos="9781"/>
          <w:tab w:val="left" w:pos="9923"/>
        </w:tabs>
        <w:spacing w:before="0" w:after="0"/>
        <w:rPr>
          <w:rFonts w:cstheme="minorHAnsi"/>
          <w:i/>
          <w:szCs w:val="20"/>
          <w:lang w:val="en-US"/>
        </w:rPr>
      </w:pPr>
      <w:r>
        <w:rPr>
          <w:rFonts w:cstheme="minorHAnsi"/>
          <w:b/>
          <w:bCs/>
          <w:szCs w:val="20"/>
          <w:lang w:val="en-US"/>
        </w:rPr>
        <w:t>Beneficiary Representative(s):</w:t>
      </w:r>
      <w:r>
        <w:rPr>
          <w:rFonts w:cstheme="minorHAnsi"/>
          <w:szCs w:val="20"/>
          <w:lang w:val="en-US"/>
        </w:rPr>
        <w:t xml:space="preserve"> </w:t>
      </w:r>
      <w:r>
        <w:rPr>
          <w:rFonts w:eastAsia="Times New Roman" w:cstheme="minorHAnsi"/>
          <w:szCs w:val="20"/>
          <w:lang w:val="en-US"/>
        </w:rPr>
        <w:t>Individuals or groups representing the interests of those who will ultimately benefit from the project. Their primary function within the board is to ensure the realization of project results from the perspective of project beneficiaries. Often civil society representative(s) can fulfil this role.</w:t>
      </w:r>
      <w:r>
        <w:rPr>
          <w:rFonts w:cstheme="minorHAnsi"/>
          <w:szCs w:val="20"/>
          <w:lang w:val="en-US"/>
        </w:rPr>
        <w:t xml:space="preserve"> The Beneficiary representative are: the regional, district and local  level authorities; PAs representatives; tourism agencies;  NGOs,  CSOs, local entrepreneurs, SMEs.</w:t>
      </w:r>
    </w:p>
    <w:p w14:paraId="567F1FD1" w14:textId="77777777" w:rsidR="004D1749" w:rsidRDefault="004D1749" w:rsidP="005C71BD">
      <w:pPr>
        <w:pStyle w:val="ListParagraph"/>
        <w:numPr>
          <w:ilvl w:val="0"/>
          <w:numId w:val="57"/>
        </w:numPr>
        <w:tabs>
          <w:tab w:val="left" w:pos="9781"/>
          <w:tab w:val="left" w:pos="9923"/>
        </w:tabs>
        <w:spacing w:before="0" w:after="0"/>
        <w:rPr>
          <w:szCs w:val="20"/>
          <w:u w:val="single"/>
          <w:lang w:val="en-US"/>
        </w:rPr>
      </w:pPr>
      <w:r>
        <w:rPr>
          <w:b/>
          <w:bCs/>
          <w:szCs w:val="20"/>
          <w:lang w:val="en-US"/>
        </w:rPr>
        <w:t>Development Partner(s):</w:t>
      </w:r>
      <w:r>
        <w:rPr>
          <w:szCs w:val="20"/>
          <w:lang w:val="en-US"/>
        </w:rPr>
        <w:t xml:space="preserve"> </w:t>
      </w:r>
      <w:r>
        <w:rPr>
          <w:rFonts w:eastAsia="Times New Roman"/>
          <w:szCs w:val="20"/>
          <w:lang w:val="en-US"/>
        </w:rPr>
        <w:t xml:space="preserve">Individuals or groups representing the interests of the parties concerned that provide funding and/or technical expertise to the project. </w:t>
      </w:r>
      <w:r>
        <w:rPr>
          <w:szCs w:val="20"/>
          <w:lang w:val="en-US"/>
        </w:rPr>
        <w:t>The Development Partner(s) are: the Ministry of Environment; UNDP; Agency “</w:t>
      </w:r>
      <w:proofErr w:type="spellStart"/>
      <w:r>
        <w:rPr>
          <w:szCs w:val="20"/>
          <w:lang w:val="en-US"/>
        </w:rPr>
        <w:t>Moldsilva</w:t>
      </w:r>
      <w:proofErr w:type="spellEnd"/>
      <w:r>
        <w:rPr>
          <w:szCs w:val="20"/>
          <w:lang w:val="en-US"/>
        </w:rPr>
        <w:t xml:space="preserve">”; Agency “Moldovan Waters”, Academia. </w:t>
      </w:r>
    </w:p>
    <w:p w14:paraId="65F4810C" w14:textId="77777777" w:rsidR="004D1749" w:rsidRDefault="004D1749" w:rsidP="005C71BD">
      <w:pPr>
        <w:pStyle w:val="ListParagraph"/>
        <w:numPr>
          <w:ilvl w:val="0"/>
          <w:numId w:val="57"/>
        </w:numPr>
        <w:tabs>
          <w:tab w:val="left" w:pos="9781"/>
          <w:tab w:val="left" w:pos="9923"/>
        </w:tabs>
        <w:spacing w:before="0" w:after="0"/>
        <w:rPr>
          <w:rFonts w:cstheme="minorHAnsi"/>
          <w:szCs w:val="20"/>
          <w:u w:val="single"/>
          <w:lang w:val="en-US"/>
        </w:rPr>
      </w:pPr>
      <w:r>
        <w:rPr>
          <w:rFonts w:cstheme="minorHAnsi"/>
          <w:b/>
          <w:bCs/>
          <w:szCs w:val="20"/>
          <w:lang w:val="en-US"/>
        </w:rPr>
        <w:t>Project Assurance:</w:t>
      </w:r>
      <w:r>
        <w:rPr>
          <w:rFonts w:cstheme="minorHAnsi"/>
          <w:szCs w:val="20"/>
          <w:lang w:val="en-US"/>
        </w:rPr>
        <w:t xml:space="preserve"> UNDP performs the quality assurance and supports the Project Board and Project Management Unit by carrying out objective and independent project oversight and monitoring functions. This role ensures appropriate project management milestones are managed and completed. The Project Board cannot delegate any of its quality assurance responsibilities to the Project Manager. UNDP provides a three – tier oversight services involving the UNDP Country Offices and UNDP at regional and headquarters levels. Project assurance is totally independent of the project execution.</w:t>
      </w:r>
    </w:p>
    <w:p w14:paraId="62E21DE9" w14:textId="4BBF3A79" w:rsidR="00F11B4D" w:rsidRPr="00BB491F" w:rsidRDefault="00F11B4D" w:rsidP="00F11B4D">
      <w:pPr>
        <w:pStyle w:val="ListParagraph"/>
        <w:spacing w:before="0" w:after="0"/>
        <w:ind w:left="1080"/>
        <w:jc w:val="left"/>
        <w:rPr>
          <w:i/>
          <w:szCs w:val="20"/>
        </w:rPr>
      </w:pPr>
    </w:p>
    <w:p w14:paraId="10B4FE9D" w14:textId="5C5DD220" w:rsidR="008E560C" w:rsidRDefault="008E560C" w:rsidP="00825301">
      <w:pPr>
        <w:spacing w:before="0" w:after="0"/>
        <w:rPr>
          <w:rFonts w:cs="Arial"/>
          <w:noProof/>
          <w:szCs w:val="20"/>
          <w:lang w:eastAsia="zh-CN"/>
        </w:rPr>
      </w:pPr>
      <w:r w:rsidRPr="00C66AD4">
        <w:rPr>
          <w:rFonts w:cs="Arial"/>
          <w:b/>
          <w:bCs/>
          <w:noProof/>
          <w:szCs w:val="20"/>
          <w:lang w:eastAsia="zh-CN"/>
        </w:rPr>
        <w:t>Project extensions</w:t>
      </w:r>
      <w:r w:rsidRPr="00C66AD4">
        <w:rPr>
          <w:rFonts w:cs="Arial"/>
          <w:noProof/>
          <w:szCs w:val="20"/>
          <w:lang w:eastAsia="zh-CN"/>
        </w:rPr>
        <w:t>: The UNDP-GEF Executive Coordinator must approve all project extension requests. Note that all extensions incur costs and the GEF project budget cannot be increased. A single extension may be granted on an exceptional basis and only if the following conditions are met: one extension only for a project for a maximum of six months; the project management costs during the extension period must remain within the originally approved amount, and any increase in PMC costs will be covered by non-GEF resources; the UNDP Country Office oversight costs during the extension period must be covered by non-GEF resoruces.</w:t>
      </w:r>
    </w:p>
    <w:p w14:paraId="736120F4" w14:textId="77777777" w:rsidR="00825301" w:rsidRDefault="00825301" w:rsidP="00825301">
      <w:pPr>
        <w:spacing w:before="0" w:after="0"/>
        <w:rPr>
          <w:rFonts w:cs="Arial"/>
          <w:noProof/>
          <w:szCs w:val="20"/>
          <w:lang w:eastAsia="zh-CN"/>
        </w:rPr>
      </w:pPr>
    </w:p>
    <w:p w14:paraId="42F4475A" w14:textId="6C4695DA" w:rsidR="00960B5B" w:rsidRDefault="008E560C" w:rsidP="008E560C">
      <w:pPr>
        <w:spacing w:before="0" w:after="0"/>
        <w:rPr>
          <w:rFonts w:cs="Arial"/>
          <w:noProof/>
          <w:szCs w:val="20"/>
          <w:lang w:eastAsia="zh-CN"/>
        </w:rPr>
      </w:pPr>
      <w:bookmarkStart w:id="312" w:name="_Hlk78739982"/>
      <w:r w:rsidRPr="00E40C22">
        <w:rPr>
          <w:b/>
        </w:rPr>
        <w:t>Project Management Unit</w:t>
      </w:r>
      <w:r w:rsidRPr="008803A6">
        <w:t xml:space="preserve">: </w:t>
      </w:r>
      <w:r w:rsidRPr="008803A6">
        <w:rPr>
          <w:rFonts w:cs="Arial"/>
          <w:noProof/>
          <w:szCs w:val="20"/>
          <w:lang w:eastAsia="zh-CN"/>
        </w:rPr>
        <w:t>Project management services</w:t>
      </w:r>
      <w:r w:rsidR="00E40C22">
        <w:rPr>
          <w:rFonts w:cs="Arial"/>
          <w:noProof/>
          <w:szCs w:val="20"/>
          <w:lang w:eastAsia="zh-CN"/>
        </w:rPr>
        <w:t xml:space="preserve"> including safeguards monitoring </w:t>
      </w:r>
      <w:r w:rsidRPr="008803A6">
        <w:rPr>
          <w:rFonts w:cs="Arial"/>
          <w:noProof/>
          <w:szCs w:val="20"/>
          <w:lang w:eastAsia="zh-CN"/>
        </w:rPr>
        <w:t xml:space="preserve"> will be delivered by the Project Management Uni</w:t>
      </w:r>
      <w:r w:rsidR="004D1749">
        <w:rPr>
          <w:rFonts w:cs="Arial"/>
          <w:noProof/>
          <w:szCs w:val="20"/>
          <w:lang w:eastAsia="zh-CN"/>
        </w:rPr>
        <w:t>t</w:t>
      </w:r>
      <w:r w:rsidR="00DB76E1">
        <w:rPr>
          <w:rFonts w:cs="Arial"/>
          <w:noProof/>
          <w:szCs w:val="20"/>
          <w:lang w:eastAsia="zh-CN"/>
        </w:rPr>
        <w:t xml:space="preserve"> that will function within the Public Institution “ Implementaiton Unit for Environmental Projects” under M</w:t>
      </w:r>
      <w:r w:rsidR="004D1749">
        <w:rPr>
          <w:rFonts w:cs="Arial"/>
          <w:noProof/>
          <w:szCs w:val="20"/>
          <w:lang w:eastAsia="zh-CN"/>
        </w:rPr>
        <w:t>OE</w:t>
      </w:r>
      <w:r w:rsidR="00DB76E1">
        <w:rPr>
          <w:rFonts w:cs="Arial"/>
          <w:noProof/>
          <w:szCs w:val="20"/>
          <w:lang w:eastAsia="zh-CN"/>
        </w:rPr>
        <w:t xml:space="preserve"> jurisdiction</w:t>
      </w:r>
      <w:r w:rsidRPr="008803A6">
        <w:rPr>
          <w:rFonts w:cs="Arial"/>
          <w:noProof/>
          <w:szCs w:val="20"/>
          <w:lang w:eastAsia="zh-CN"/>
        </w:rPr>
        <w:t>, staffed as follows:</w:t>
      </w:r>
      <w:r w:rsidR="00E40C22">
        <w:rPr>
          <w:rFonts w:cs="Arial"/>
          <w:noProof/>
          <w:szCs w:val="20"/>
          <w:lang w:eastAsia="zh-CN"/>
        </w:rPr>
        <w:t xml:space="preserve"> </w:t>
      </w:r>
      <w:r w:rsidR="00E40C22" w:rsidRPr="004F5B67">
        <w:rPr>
          <w:rFonts w:cs="Arial"/>
          <w:noProof/>
          <w:szCs w:val="20"/>
          <w:lang w:eastAsia="zh-CN"/>
        </w:rPr>
        <w:t xml:space="preserve">The Project Manager (PM) </w:t>
      </w:r>
      <w:r w:rsidR="00E40C22" w:rsidRPr="004F5B67">
        <w:rPr>
          <w:szCs w:val="20"/>
        </w:rPr>
        <w:t>has the authority to run the project on a day-to-day basis on behalf of the Project Board within the constraints laid down by the Board. The Project Manager is responsible for day-to-day management and decision-making for the project. The Project Manager’s prime responsibility is to ensure that the project produces the results specified in the project document, to the required standard of quality and within the specified constraints of time and cost</w:t>
      </w:r>
      <w:r w:rsidR="00E40C22">
        <w:rPr>
          <w:szCs w:val="20"/>
        </w:rPr>
        <w:t xml:space="preserve"> and aligned with the SES requirements</w:t>
      </w:r>
      <w:r w:rsidR="00DB76E1">
        <w:rPr>
          <w:szCs w:val="20"/>
        </w:rPr>
        <w:t xml:space="preserve"> (SESA, ESIA, Targeted assessments) </w:t>
      </w:r>
      <w:r w:rsidR="00E40C22">
        <w:rPr>
          <w:szCs w:val="20"/>
        </w:rPr>
        <w:t xml:space="preserve"> and management plans ( ESMF and ESMP etc).</w:t>
      </w:r>
      <w:r w:rsidR="00551A73" w:rsidRPr="00551A73">
        <w:rPr>
          <w:rFonts w:cs="Arial"/>
          <w:noProof/>
          <w:szCs w:val="20"/>
          <w:lang w:eastAsia="zh-CN"/>
        </w:rPr>
        <w:t xml:space="preserve"> </w:t>
      </w:r>
      <w:r w:rsidR="00551A73">
        <w:rPr>
          <w:rFonts w:cs="Arial"/>
          <w:noProof/>
          <w:szCs w:val="20"/>
          <w:lang w:eastAsia="zh-CN"/>
        </w:rPr>
        <w:t xml:space="preserve">The Project manager will make sure that SESA, ESIA and ESMP are developed, implemented and monitored and will provide technical inputs into different assessments aligned with SES requirements, will oversee </w:t>
      </w:r>
      <w:r w:rsidR="00551A73" w:rsidRPr="00E40C22">
        <w:rPr>
          <w:szCs w:val="20"/>
          <w:lang w:eastAsia="ja-JP"/>
        </w:rPr>
        <w:t>implementation of environmental and social safeguards and SESP updates, raising awareness about project-level Grievance and Redress Mechanism (GRM).</w:t>
      </w:r>
      <w:r w:rsidR="00551A73" w:rsidRPr="00551A73">
        <w:rPr>
          <w:rFonts w:cs="Arial"/>
          <w:noProof/>
          <w:szCs w:val="20"/>
          <w:lang w:eastAsia="zh-CN"/>
        </w:rPr>
        <w:t xml:space="preserve"> </w:t>
      </w:r>
      <w:r w:rsidR="00551A73">
        <w:rPr>
          <w:rFonts w:cs="Arial"/>
          <w:noProof/>
          <w:szCs w:val="20"/>
          <w:lang w:eastAsia="zh-CN"/>
        </w:rPr>
        <w:t>The project team will be supported by specialised  safeguards experts/company to develop/implement SES requirements</w:t>
      </w:r>
      <w:r w:rsidR="00D4101F">
        <w:rPr>
          <w:rFonts w:cs="Arial"/>
          <w:noProof/>
          <w:szCs w:val="20"/>
          <w:lang w:eastAsia="zh-CN"/>
        </w:rPr>
        <w:t xml:space="preserve"> and support capacity buidling regarding SES and safeguards</w:t>
      </w:r>
      <w:r w:rsidR="00551A73">
        <w:rPr>
          <w:rFonts w:cs="Arial"/>
          <w:noProof/>
          <w:szCs w:val="20"/>
          <w:lang w:eastAsia="zh-CN"/>
        </w:rPr>
        <w:t xml:space="preserve">. </w:t>
      </w:r>
      <w:r w:rsidR="00E40C22" w:rsidRPr="004F5B67">
        <w:rPr>
          <w:szCs w:val="20"/>
        </w:rPr>
        <w:t xml:space="preserve"> </w:t>
      </w:r>
      <w:r w:rsidR="00E40C22" w:rsidRPr="004F5B67">
        <w:rPr>
          <w:rFonts w:cs="Arial"/>
          <w:noProof/>
          <w:szCs w:val="20"/>
          <w:lang w:eastAsia="zh-CN"/>
        </w:rPr>
        <w:t>The PM will be supported by a Project Financial and Administrative Assistant, who  will assist in project planning</w:t>
      </w:r>
      <w:r w:rsidR="00E40C22" w:rsidRPr="004F5B67">
        <w:rPr>
          <w:rFonts w:eastAsia="MS Mincho"/>
          <w:szCs w:val="20"/>
          <w:lang w:eastAsia="ja-JP"/>
        </w:rPr>
        <w:t>, revisions and budget execution documents,  contracting of national / local consultants and all project staff, in accordance with UNDP procedures and national legislation requirements</w:t>
      </w:r>
      <w:r w:rsidR="00E40C22" w:rsidRPr="004F5B67">
        <w:rPr>
          <w:rFonts w:cs="Arial"/>
          <w:noProof/>
          <w:szCs w:val="20"/>
          <w:lang w:eastAsia="zh-CN"/>
        </w:rPr>
        <w:t xml:space="preserve">. </w:t>
      </w:r>
      <w:r w:rsidR="00551A73">
        <w:rPr>
          <w:rFonts w:cs="Arial"/>
          <w:noProof/>
          <w:szCs w:val="20"/>
          <w:lang w:eastAsia="zh-CN"/>
        </w:rPr>
        <w:t xml:space="preserve"> </w:t>
      </w:r>
      <w:r w:rsidR="00E40C22" w:rsidRPr="004F5B67">
        <w:rPr>
          <w:rFonts w:cs="Arial"/>
          <w:noProof/>
          <w:szCs w:val="20"/>
          <w:lang w:eastAsia="zh-CN"/>
        </w:rPr>
        <w:t xml:space="preserve">The   PM will be further supported by </w:t>
      </w:r>
      <w:r w:rsidR="00DB76E1">
        <w:rPr>
          <w:rFonts w:cs="Arial"/>
          <w:noProof/>
          <w:szCs w:val="20"/>
          <w:lang w:eastAsia="zh-CN"/>
        </w:rPr>
        <w:t xml:space="preserve"> national technical experts</w:t>
      </w:r>
      <w:r w:rsidR="00551A73">
        <w:rPr>
          <w:rFonts w:cs="Arial"/>
          <w:noProof/>
          <w:szCs w:val="20"/>
          <w:lang w:eastAsia="zh-CN"/>
        </w:rPr>
        <w:t xml:space="preserve">, </w:t>
      </w:r>
      <w:r w:rsidR="00DB76E1">
        <w:rPr>
          <w:rFonts w:cs="Arial"/>
          <w:noProof/>
          <w:szCs w:val="20"/>
          <w:lang w:eastAsia="zh-CN"/>
        </w:rPr>
        <w:t>research institutes</w:t>
      </w:r>
      <w:r w:rsidR="00551A73">
        <w:rPr>
          <w:rFonts w:cs="Arial"/>
          <w:noProof/>
          <w:szCs w:val="20"/>
          <w:lang w:eastAsia="zh-CN"/>
        </w:rPr>
        <w:t xml:space="preserve"> and NGOs</w:t>
      </w:r>
      <w:r w:rsidR="00DB76E1">
        <w:rPr>
          <w:rFonts w:cs="Arial"/>
          <w:noProof/>
          <w:szCs w:val="20"/>
          <w:lang w:eastAsia="zh-CN"/>
        </w:rPr>
        <w:t xml:space="preserve">. </w:t>
      </w:r>
      <w:r w:rsidR="00551A73">
        <w:rPr>
          <w:rFonts w:cs="Arial"/>
          <w:noProof/>
          <w:szCs w:val="20"/>
          <w:lang w:eastAsia="zh-CN"/>
        </w:rPr>
        <w:t xml:space="preserve"> </w:t>
      </w:r>
      <w:r w:rsidR="00A25ED4">
        <w:rPr>
          <w:rFonts w:cs="Arial"/>
          <w:noProof/>
          <w:szCs w:val="20"/>
          <w:lang w:eastAsia="zh-CN"/>
        </w:rPr>
        <w:t xml:space="preserve">In adition the  </w:t>
      </w:r>
      <w:r w:rsidRPr="008803A6">
        <w:t>M&amp;</w:t>
      </w:r>
      <w:r w:rsidR="00A25ED4">
        <w:t xml:space="preserve">E and </w:t>
      </w:r>
      <w:r w:rsidRPr="008803A6">
        <w:t>Gender</w:t>
      </w:r>
      <w:r w:rsidR="00A25ED4">
        <w:t xml:space="preserve"> consultants</w:t>
      </w:r>
      <w:r w:rsidRPr="008803A6">
        <w:t xml:space="preserve"> will provide technical support services on the project</w:t>
      </w:r>
      <w:r w:rsidR="00A25ED4">
        <w:t xml:space="preserve"> and monitoring of safeguards. </w:t>
      </w:r>
      <w:r w:rsidR="0061538B">
        <w:t xml:space="preserve">(Project Document Annex </w:t>
      </w:r>
      <w:r w:rsidR="00551A73">
        <w:t>8</w:t>
      </w:r>
      <w:r w:rsidR="0061538B">
        <w:t>: O</w:t>
      </w:r>
      <w:r w:rsidRPr="008803A6">
        <w:rPr>
          <w:i/>
          <w:iCs/>
        </w:rPr>
        <w:t>verview of technical consultancies</w:t>
      </w:r>
      <w:r w:rsidR="0061538B">
        <w:rPr>
          <w:i/>
          <w:iCs/>
        </w:rPr>
        <w:t>).</w:t>
      </w:r>
      <w:r w:rsidR="00A25ED4">
        <w:rPr>
          <w:rFonts w:cs="Arial"/>
          <w:noProof/>
          <w:szCs w:val="20"/>
          <w:lang w:eastAsia="zh-CN"/>
        </w:rPr>
        <w:t xml:space="preserve"> </w:t>
      </w:r>
    </w:p>
    <w:p w14:paraId="7BA7D8F6" w14:textId="7CA387D0" w:rsidR="009A3316" w:rsidRDefault="009A3316" w:rsidP="009A3316">
      <w:pPr>
        <w:pStyle w:val="Heading2"/>
        <w:ind w:left="576"/>
      </w:pPr>
      <w:bookmarkStart w:id="313" w:name="_Toc81488588"/>
      <w:bookmarkEnd w:id="312"/>
      <w:r w:rsidRPr="002477FF">
        <w:t>Ca</w:t>
      </w:r>
      <w:r w:rsidR="00BB491F">
        <w:t>p</w:t>
      </w:r>
      <w:r w:rsidRPr="002477FF">
        <w:t>acity Building</w:t>
      </w:r>
      <w:bookmarkEnd w:id="313"/>
      <w:r>
        <w:t xml:space="preserve">   </w:t>
      </w:r>
    </w:p>
    <w:p w14:paraId="713B42AF" w14:textId="5FAEA85B" w:rsidR="009A3316" w:rsidRDefault="004D53BE" w:rsidP="009A3316">
      <w:r>
        <w:t>The relevant qualified project technical experts and the s</w:t>
      </w:r>
      <w:r w:rsidR="009A3316">
        <w:t xml:space="preserve">pecialists with expertise in social and environmental safeguards will be engaged to support </w:t>
      </w:r>
      <w:r>
        <w:t xml:space="preserve">the technical assessments and development of management plans as well as ad-hoc targeted assessment needed for any undefined activity, </w:t>
      </w:r>
      <w:r w:rsidR="009A3316">
        <w:t>and the subsequent development of</w:t>
      </w:r>
      <w:r>
        <w:t xml:space="preserve"> </w:t>
      </w:r>
      <w:r w:rsidR="009A3316">
        <w:t xml:space="preserve">ESMPs and any stand-alone management plans. These experts will offer an induction session for Project Management Units (and implementing partners, as needed) on safeguards responsibilities and approaches. </w:t>
      </w:r>
    </w:p>
    <w:p w14:paraId="097A3461" w14:textId="77777777" w:rsidR="009A3316" w:rsidRDefault="009A3316" w:rsidP="009A3316">
      <w:r>
        <w:lastRenderedPageBreak/>
        <w:t>The UNDP-GEF Unit will provide advice to project teams as needed to support the implementation of this ESMF and the preparation, implementation and monitoring of social and environmental management plans/measures.</w:t>
      </w:r>
    </w:p>
    <w:p w14:paraId="30382A02" w14:textId="181BF5D3" w:rsidR="009A3316" w:rsidRDefault="009A3316" w:rsidP="009A3316">
      <w:pPr>
        <w:autoSpaceDE w:val="0"/>
        <w:autoSpaceDN w:val="0"/>
        <w:adjustRightInd w:val="0"/>
        <w:spacing w:after="0"/>
        <w:rPr>
          <w:rFonts w:ascii="Calibri" w:hAnsi="Calibri" w:cs="Calibri"/>
          <w:color w:val="000000"/>
        </w:rPr>
      </w:pPr>
      <w:r>
        <w:rPr>
          <w:rFonts w:ascii="Calibri" w:hAnsi="Calibri" w:cs="Calibri"/>
          <w:color w:val="000000"/>
        </w:rPr>
        <w:t xml:space="preserve">The Project Steering Committee will have the final responsibility for the integration of </w:t>
      </w:r>
      <w:r w:rsidR="004D53BE">
        <w:rPr>
          <w:rFonts w:ascii="Calibri" w:hAnsi="Calibri" w:cs="Calibri"/>
          <w:color w:val="000000"/>
        </w:rPr>
        <w:t>ESMF/</w:t>
      </w:r>
      <w:r>
        <w:rPr>
          <w:rFonts w:ascii="Calibri" w:hAnsi="Calibri" w:cs="Calibri"/>
          <w:color w:val="000000"/>
        </w:rPr>
        <w:t xml:space="preserve">ESMP/stand-alone management plan(s) in the execution of the project. The integration of those plans will need to consider particular institutional needs within the implementation framework for application of the ESMP, including a review of the required budget allocations for each measure, as well as the authority and capability of institutions at different administrative levels (e.g. local, regional, and national), and their capacity to manage and monitor ESMP implementation. </w:t>
      </w:r>
      <w:r w:rsidR="008803A6">
        <w:rPr>
          <w:rFonts w:ascii="Calibri" w:hAnsi="Calibri" w:cs="Calibri"/>
          <w:color w:val="000000"/>
        </w:rPr>
        <w:t xml:space="preserve"> </w:t>
      </w:r>
      <w:r>
        <w:rPr>
          <w:rFonts w:ascii="Calibri" w:hAnsi="Calibri" w:cs="Calibri"/>
          <w:color w:val="000000"/>
        </w:rPr>
        <w:t xml:space="preserve">Where necessary, capacity building and technical assistance activities will be included to enable proper implementation of the ESMP.  </w:t>
      </w:r>
    </w:p>
    <w:p w14:paraId="75B04E1D" w14:textId="77777777" w:rsidR="00B01FF7" w:rsidRDefault="00B01FF7" w:rsidP="009A3316">
      <w:pPr>
        <w:autoSpaceDE w:val="0"/>
        <w:autoSpaceDN w:val="0"/>
        <w:adjustRightInd w:val="0"/>
        <w:spacing w:after="0"/>
        <w:rPr>
          <w:rFonts w:ascii="Calibri" w:hAnsi="Calibri" w:cs="Calibri"/>
          <w:color w:val="000000"/>
        </w:rPr>
      </w:pPr>
    </w:p>
    <w:p w14:paraId="07B1A201" w14:textId="77777777" w:rsidR="00B01FF7" w:rsidRDefault="00B01FF7">
      <w:pPr>
        <w:spacing w:before="0" w:after="200" w:line="276" w:lineRule="auto"/>
        <w:jc w:val="left"/>
        <w:rPr>
          <w:rFonts w:eastAsiaTheme="majorEastAsia" w:cstheme="majorBidi"/>
          <w:b/>
          <w:bCs/>
          <w:color w:val="002060"/>
          <w:sz w:val="28"/>
          <w:szCs w:val="28"/>
        </w:rPr>
      </w:pPr>
      <w:r>
        <w:rPr>
          <w:color w:val="002060"/>
        </w:rPr>
        <w:br w:type="page"/>
      </w:r>
    </w:p>
    <w:p w14:paraId="44A0B064" w14:textId="77777777" w:rsidR="009A3316" w:rsidRPr="00BB491F" w:rsidRDefault="009A3316" w:rsidP="000E1901">
      <w:pPr>
        <w:pStyle w:val="Heading1"/>
        <w:spacing w:before="480"/>
        <w:ind w:left="431" w:hanging="431"/>
        <w:rPr>
          <w:color w:val="auto"/>
          <w:sz w:val="24"/>
          <w:szCs w:val="24"/>
        </w:rPr>
      </w:pPr>
      <w:bookmarkStart w:id="314" w:name="_Toc81488589"/>
      <w:r w:rsidRPr="00BB491F">
        <w:rPr>
          <w:color w:val="auto"/>
          <w:sz w:val="24"/>
          <w:szCs w:val="24"/>
        </w:rPr>
        <w:lastRenderedPageBreak/>
        <w:t>Stakeholder engagement and information disclosure</w:t>
      </w:r>
      <w:bookmarkEnd w:id="314"/>
    </w:p>
    <w:p w14:paraId="639BD6B9" w14:textId="59925B27" w:rsidR="009A3316" w:rsidRDefault="009A3316" w:rsidP="009A3316">
      <w:r>
        <w:t>Discussions with project stakeholders, including local communities at project sites, commenced during the project development phase.  A list of the stakeholders</w:t>
      </w:r>
      <w:r w:rsidR="00666CDF">
        <w:t xml:space="preserve"> that were</w:t>
      </w:r>
      <w:r>
        <w:t xml:space="preserve"> engaged in these consultations has been </w:t>
      </w:r>
      <w:r w:rsidR="00D4101F">
        <w:t xml:space="preserve">included in the Stakeholders Engagement Plan </w:t>
      </w:r>
      <w:r w:rsidR="00666CDF">
        <w:t xml:space="preserve"> (Annex </w:t>
      </w:r>
      <w:r w:rsidR="00D4101F">
        <w:t>9</w:t>
      </w:r>
      <w:r w:rsidR="00666CDF">
        <w:t>: Stakeholders consulted during project development).</w:t>
      </w:r>
      <w:r w:rsidR="00B35D79">
        <w:t xml:space="preserve"> </w:t>
      </w:r>
      <w:r>
        <w:t xml:space="preserve"> The project has an individual Stakeholder Engagement Plan</w:t>
      </w:r>
      <w:r w:rsidR="00B61366">
        <w:t xml:space="preserve"> (including a template for the Process Framework)</w:t>
      </w:r>
      <w:r>
        <w:t xml:space="preserve"> and Gender Action Plan, which is annexed to the Project Document</w:t>
      </w:r>
      <w:r w:rsidR="00B61366">
        <w:t xml:space="preserve"> ( Annex </w:t>
      </w:r>
      <w:r w:rsidR="00D4101F">
        <w:t>9</w:t>
      </w:r>
      <w:r w:rsidR="00B61366">
        <w:t>: Stakeholders Engagement Plan and Annex 1</w:t>
      </w:r>
      <w:r w:rsidR="00D4101F">
        <w:t>1</w:t>
      </w:r>
      <w:r w:rsidR="00B61366">
        <w:t>: Gender Analysis and Gender Action Plan)</w:t>
      </w:r>
      <w:r>
        <w:t xml:space="preserve">. These Plans will be followed to ensure that stakeholders are engaged in project implementation and particularly in the further assessment of social and environmental impacts and the development of appropriate management measures. Project Stakeholder Engagement Plan will be updated during project implementation based on the assessments and management plans conducted in line with this ESMF, as needed. </w:t>
      </w:r>
    </w:p>
    <w:p w14:paraId="6C8974B6" w14:textId="77777777" w:rsidR="009A3316" w:rsidRDefault="009A3316" w:rsidP="009A3316">
      <w:r>
        <w:t xml:space="preserve">Potentially affected stakeholders will be engaged during the implementation of this ESMF.  This will include FPIC consultations with IPs if applicable. </w:t>
      </w:r>
    </w:p>
    <w:p w14:paraId="704F4D78" w14:textId="5821FAFE" w:rsidR="009A3316" w:rsidRDefault="009A3316" w:rsidP="009A3316">
      <w:r>
        <w:t>As part of the stakeholder engagement process, UNDP’s SES require that project stakeholders have access to relevant information.  Specifically, the SES (SES, Policy Delivery Process) stipulates that, among other disclosures specified by UNDP’s policies and procedures, UNDP will ensure that the following information be made available:</w:t>
      </w:r>
    </w:p>
    <w:p w14:paraId="2D5BEF67" w14:textId="77777777" w:rsidR="009A3316" w:rsidRDefault="009A3316" w:rsidP="0085282C">
      <w:pPr>
        <w:pStyle w:val="ListParagraph"/>
        <w:numPr>
          <w:ilvl w:val="0"/>
          <w:numId w:val="3"/>
        </w:numPr>
      </w:pPr>
      <w:r>
        <w:t>Stakeholder engagement plans and summary reports of stakeholder consultations</w:t>
      </w:r>
    </w:p>
    <w:p w14:paraId="3AFC112B" w14:textId="77777777" w:rsidR="009A3316" w:rsidRDefault="009A3316" w:rsidP="0085282C">
      <w:pPr>
        <w:pStyle w:val="ListParagraph"/>
        <w:numPr>
          <w:ilvl w:val="0"/>
          <w:numId w:val="3"/>
        </w:numPr>
      </w:pPr>
      <w:r>
        <w:t>Social and environmental screening reports with project documentation</w:t>
      </w:r>
    </w:p>
    <w:p w14:paraId="732B74C9" w14:textId="77777777" w:rsidR="009A3316" w:rsidRDefault="009A3316" w:rsidP="0085282C">
      <w:pPr>
        <w:pStyle w:val="ListParagraph"/>
        <w:numPr>
          <w:ilvl w:val="0"/>
          <w:numId w:val="3"/>
        </w:numPr>
      </w:pPr>
      <w:r>
        <w:t>Draft social and environmental assessments, including any draft management plans</w:t>
      </w:r>
    </w:p>
    <w:p w14:paraId="652C3EE0" w14:textId="77777777" w:rsidR="009A3316" w:rsidRDefault="009A3316" w:rsidP="0085282C">
      <w:pPr>
        <w:pStyle w:val="ListParagraph"/>
        <w:numPr>
          <w:ilvl w:val="0"/>
          <w:numId w:val="3"/>
        </w:numPr>
      </w:pPr>
      <w:r>
        <w:t>Final social and environmental assessments and associated management plans</w:t>
      </w:r>
    </w:p>
    <w:p w14:paraId="6D74FAF4" w14:textId="77777777" w:rsidR="009A3316" w:rsidRDefault="009A3316" w:rsidP="0085282C">
      <w:pPr>
        <w:pStyle w:val="ListParagraph"/>
        <w:numPr>
          <w:ilvl w:val="0"/>
          <w:numId w:val="3"/>
        </w:numPr>
      </w:pPr>
      <w:r>
        <w:t>Any required social and environmental monitoring reports.</w:t>
      </w:r>
    </w:p>
    <w:p w14:paraId="3BCC4BD7" w14:textId="77777777" w:rsidR="009A3316" w:rsidRDefault="009A3316" w:rsidP="009A3316">
      <w:r>
        <w:t xml:space="preserve">As outlined in the SES and UNDP’s Social and Environmental Screening Procedure (SESP), the type and timing of assessments and management plans vary depending </w:t>
      </w:r>
      <w:proofErr w:type="gramStart"/>
      <w:r>
        <w:t>of</w:t>
      </w:r>
      <w:proofErr w:type="gramEnd"/>
      <w:r>
        <w:t xml:space="preserve"> the level of social and environmental risk associated with a project as well as timing of the social and environmental assessment.</w:t>
      </w:r>
    </w:p>
    <w:p w14:paraId="278651D8" w14:textId="77777777" w:rsidR="009A3316" w:rsidRDefault="009A3316" w:rsidP="009A3316">
      <w:r w:rsidRPr="0011340A">
        <w:t xml:space="preserve">This ESMF (and </w:t>
      </w:r>
      <w:r>
        <w:t xml:space="preserve">the </w:t>
      </w:r>
      <w:r w:rsidRPr="0011340A">
        <w:t xml:space="preserve">project SESP) </w:t>
      </w:r>
      <w:r>
        <w:t>will be</w:t>
      </w:r>
      <w:r w:rsidRPr="0011340A">
        <w:t xml:space="preserve"> disclosed via the UNDP website</w:t>
      </w:r>
      <w:r>
        <w:t xml:space="preserve"> in accordance with UNDP SES policy</w:t>
      </w:r>
      <w:r w:rsidRPr="0011340A">
        <w:t xml:space="preserve">. </w:t>
      </w:r>
      <w:r>
        <w:t xml:space="preserve"> </w:t>
      </w:r>
      <w:r w:rsidRPr="0011340A">
        <w:t xml:space="preserve">The subsequent project ESMPs </w:t>
      </w:r>
      <w:r>
        <w:t xml:space="preserve">or stand-alone management plan(s) </w:t>
      </w:r>
      <w:r w:rsidRPr="0011340A">
        <w:t xml:space="preserve">will also be </w:t>
      </w:r>
      <w:r w:rsidR="0062132F">
        <w:t>publicly disclosed via the UNDP</w:t>
      </w:r>
      <w:r w:rsidRPr="0011340A">
        <w:t xml:space="preserve"> website once drafted</w:t>
      </w:r>
      <w:r>
        <w:t xml:space="preserve"> and finalized and adopted only after the required time period for disclosure has elapsed</w:t>
      </w:r>
      <w:r w:rsidRPr="0011340A">
        <w:t>.</w:t>
      </w:r>
    </w:p>
    <w:p w14:paraId="66FEA408" w14:textId="77777777" w:rsidR="009A3316" w:rsidRDefault="009A3316" w:rsidP="009A3316">
      <w:r>
        <w:t xml:space="preserve">These requirements for stakeholder engagement and disclosure will be adhered to during the implementation of this ESMF, and the subsequent implementation of the resulting ESMPs and any stand-alone management plans. </w:t>
      </w:r>
    </w:p>
    <w:p w14:paraId="51E7BB92" w14:textId="77777777" w:rsidR="00B01FF7" w:rsidRDefault="00B01FF7">
      <w:pPr>
        <w:spacing w:before="0" w:after="200" w:line="276" w:lineRule="auto"/>
        <w:jc w:val="left"/>
        <w:rPr>
          <w:rFonts w:eastAsiaTheme="majorEastAsia" w:cstheme="majorBidi"/>
          <w:b/>
          <w:bCs/>
          <w:color w:val="002060"/>
          <w:sz w:val="28"/>
          <w:szCs w:val="28"/>
        </w:rPr>
      </w:pPr>
      <w:r>
        <w:rPr>
          <w:color w:val="002060"/>
        </w:rPr>
        <w:br w:type="page"/>
      </w:r>
    </w:p>
    <w:p w14:paraId="4213A2C3" w14:textId="77777777" w:rsidR="009A3316" w:rsidRPr="00BB491F" w:rsidRDefault="009A3316" w:rsidP="009A3316">
      <w:pPr>
        <w:pStyle w:val="Heading1"/>
        <w:spacing w:before="480"/>
        <w:ind w:left="431" w:hanging="431"/>
        <w:rPr>
          <w:color w:val="auto"/>
          <w:sz w:val="24"/>
          <w:szCs w:val="24"/>
        </w:rPr>
      </w:pPr>
      <w:bookmarkStart w:id="315" w:name="_Toc81488590"/>
      <w:r w:rsidRPr="00BB491F">
        <w:rPr>
          <w:color w:val="auto"/>
          <w:sz w:val="24"/>
          <w:szCs w:val="24"/>
        </w:rPr>
        <w:lastRenderedPageBreak/>
        <w:t>Accountability and Grievance Redress Mechanisms</w:t>
      </w:r>
      <w:bookmarkEnd w:id="315"/>
    </w:p>
    <w:p w14:paraId="0657DAB3" w14:textId="77777777" w:rsidR="009A3316" w:rsidRDefault="009A3316" w:rsidP="009A3316">
      <w:pPr>
        <w:pStyle w:val="Heading2"/>
        <w:ind w:left="567" w:hanging="567"/>
      </w:pPr>
      <w:bookmarkStart w:id="316" w:name="_Toc81488591"/>
      <w:r>
        <w:t>UNDP’s Accountability Mechanisms</w:t>
      </w:r>
      <w:bookmarkEnd w:id="316"/>
    </w:p>
    <w:p w14:paraId="736DBFEB" w14:textId="77777777" w:rsidR="009A3316" w:rsidRDefault="009A3316" w:rsidP="009A3316">
      <w:r>
        <w:t>UNDP’s SES recognize that even with strong planning and stakeholder engagement, unanticipated issues can still arise. Therefore, the SES are underpinned by an Accountability Mechanism with two key components:</w:t>
      </w:r>
    </w:p>
    <w:p w14:paraId="546891BB" w14:textId="77777777" w:rsidR="009A3316" w:rsidRDefault="009A3316" w:rsidP="0068647F">
      <w:pPr>
        <w:pStyle w:val="ListParagraph"/>
        <w:numPr>
          <w:ilvl w:val="1"/>
          <w:numId w:val="5"/>
        </w:numPr>
        <w:ind w:left="900"/>
      </w:pPr>
      <w:r>
        <w:t>A Social and Environmental Compliance Review Unit (SECU) to respond to claims that UNDP is not in compliance with applicable environmental and social policies; and</w:t>
      </w:r>
    </w:p>
    <w:p w14:paraId="4AAB9A69" w14:textId="77777777" w:rsidR="009A3316" w:rsidRDefault="009A3316" w:rsidP="0068647F">
      <w:pPr>
        <w:pStyle w:val="ListParagraph"/>
        <w:numPr>
          <w:ilvl w:val="1"/>
          <w:numId w:val="5"/>
        </w:numPr>
        <w:ind w:left="900"/>
      </w:pPr>
      <w:r>
        <w:t>A Stakeholder Response Mechanism (SRM) that ensures individuals, peoples, and communities affected by projects have access to appropriate grievance resolution procedures for hearing and addressing project-related complaints and disputes.</w:t>
      </w:r>
    </w:p>
    <w:p w14:paraId="344F8211" w14:textId="77777777" w:rsidR="009A3316" w:rsidRDefault="009A3316" w:rsidP="009A3316">
      <w:r>
        <w:t>UNDP’s Accountability Mechanism is available to all of UNDP’s project stakeholders.</w:t>
      </w:r>
    </w:p>
    <w:p w14:paraId="693D8A6F" w14:textId="77777777" w:rsidR="009A3316" w:rsidRDefault="009A3316" w:rsidP="009A3316">
      <w:r>
        <w:t>The Social and Environmental Compliance Unit (SECU) investigates concerns about non-compliance with UNDP’s Social and Environmental Standards and Screening Procedure raised by project-affected stakeholders and recommends measures to address findings of non-compliance.</w:t>
      </w:r>
    </w:p>
    <w:p w14:paraId="78F4B05E" w14:textId="77777777" w:rsidR="009A3316" w:rsidRDefault="009A3316" w:rsidP="009A3316">
      <w:r>
        <w:t>The Stakeholder Response Mechanism helps project-affected stakeholders, UNDP’s partners (governments, NGOs, businesses) and others jointly address grievances or disputes related to the social and/or environmental impacts of UNDP-supported projects.</w:t>
      </w:r>
    </w:p>
    <w:p w14:paraId="5E1F0381" w14:textId="6B2A2161" w:rsidR="009A3316" w:rsidRDefault="009A3316" w:rsidP="009A3316">
      <w:r>
        <w:t xml:space="preserve">Further information, including how to submit a request to SECU or SRM, is found on the </w:t>
      </w:r>
      <w:r w:rsidRPr="00694702">
        <w:t>UNDP website</w:t>
      </w:r>
      <w:r>
        <w:t xml:space="preserve"> at: </w:t>
      </w:r>
      <w:hyperlink r:id="rId29" w:history="1">
        <w:r w:rsidR="00AF3595" w:rsidRPr="008D5157">
          <w:rPr>
            <w:rStyle w:val="Hyperlink"/>
          </w:rPr>
          <w:t>http://www.undp.org/content/undp/en/home/operations/accountability/secu-srm/</w:t>
        </w:r>
      </w:hyperlink>
    </w:p>
    <w:p w14:paraId="66D6415B" w14:textId="77777777" w:rsidR="009A3316" w:rsidRDefault="009A3316" w:rsidP="009A3316">
      <w:pPr>
        <w:pStyle w:val="Heading2"/>
        <w:ind w:left="567" w:hanging="567"/>
      </w:pPr>
      <w:bookmarkStart w:id="317" w:name="_Toc81488592"/>
      <w:r>
        <w:t>Project-level Grievance Redress Mechanisms</w:t>
      </w:r>
      <w:bookmarkEnd w:id="317"/>
    </w:p>
    <w:p w14:paraId="44962390" w14:textId="09D5A9C1" w:rsidR="00EC7F8E" w:rsidRDefault="009A3316" w:rsidP="009A3316">
      <w:r>
        <w:t xml:space="preserve">The </w:t>
      </w:r>
      <w:r w:rsidR="008803A6">
        <w:t>Implementing Partner</w:t>
      </w:r>
      <w:r w:rsidR="00F56271">
        <w:t xml:space="preserve">/ Responsible Party </w:t>
      </w:r>
      <w:r>
        <w:t xml:space="preserve">will establish and implement, as described in the Project Document, a transparent, </w:t>
      </w:r>
      <w:r w:rsidR="00792B9A">
        <w:t>fair,</w:t>
      </w:r>
      <w:r>
        <w:t xml:space="preserve"> and free-to-access project-level Grievance Redress Mechanism (GRM), approved by stakeholders, which will be put in place at the start of implementation.  Interested stakeholders may raise a grievance at any time to the Project Management Office, the Executing Agency, Implementing Agency (UNDP), or the GEF</w:t>
      </w:r>
      <w:r w:rsidRPr="008E6296">
        <w:t>.</w:t>
      </w:r>
      <w:r>
        <w:t xml:space="preserve">  </w:t>
      </w:r>
      <w:r w:rsidR="00E06FAA">
        <w:t>The Implementing Partner</w:t>
      </w:r>
      <w:r w:rsidR="00F56271">
        <w:t xml:space="preserve">/Responsible Party </w:t>
      </w:r>
      <w:r w:rsidR="00AF3595">
        <w:t xml:space="preserve"> together with UNDP </w:t>
      </w:r>
      <w:r w:rsidR="00E06FAA">
        <w:t xml:space="preserve"> will establish </w:t>
      </w:r>
      <w:r w:rsidR="00F56271">
        <w:t xml:space="preserve">the Project Board responsibilities </w:t>
      </w:r>
      <w:r w:rsidR="00E06FAA">
        <w:t xml:space="preserve">for </w:t>
      </w:r>
      <w:r w:rsidR="00EC7F8E">
        <w:t xml:space="preserve">the development and </w:t>
      </w:r>
      <w:r w:rsidR="00E06FAA">
        <w:t>oversight of the</w:t>
      </w:r>
      <w:r w:rsidR="00F56271">
        <w:t xml:space="preserve"> GRM</w:t>
      </w:r>
      <w:r w:rsidR="00E06FAA">
        <w:t xml:space="preserve">, including reporting on the work of the GRM to all stakeholders. </w:t>
      </w:r>
    </w:p>
    <w:p w14:paraId="4EDF2D8B" w14:textId="297B7C06" w:rsidR="00065693" w:rsidRDefault="00065693" w:rsidP="00065693">
      <w:pPr>
        <w:autoSpaceDE w:val="0"/>
        <w:autoSpaceDN w:val="0"/>
        <w:adjustRightInd w:val="0"/>
        <w:spacing w:before="0" w:after="0"/>
        <w:jc w:val="left"/>
        <w:rPr>
          <w:rFonts w:ascii="Calibri" w:hAnsi="Calibri" w:cs="Calibri"/>
          <w:color w:val="000000"/>
          <w:sz w:val="18"/>
          <w:szCs w:val="18"/>
        </w:rPr>
      </w:pPr>
    </w:p>
    <w:p w14:paraId="62E30C5A" w14:textId="77777777" w:rsidR="00065693" w:rsidRPr="00F90F54" w:rsidRDefault="00065693" w:rsidP="00065693">
      <w:pPr>
        <w:autoSpaceDE w:val="0"/>
        <w:autoSpaceDN w:val="0"/>
        <w:adjustRightInd w:val="0"/>
        <w:spacing w:before="0" w:after="0"/>
        <w:jc w:val="left"/>
        <w:rPr>
          <w:rFonts w:ascii="Calibri" w:hAnsi="Calibri" w:cs="Calibri"/>
          <w:color w:val="000000"/>
          <w:szCs w:val="20"/>
        </w:rPr>
      </w:pPr>
      <w:r w:rsidRPr="00F90F54">
        <w:rPr>
          <w:rFonts w:ascii="Calibri" w:hAnsi="Calibri" w:cs="Calibri"/>
          <w:b/>
          <w:color w:val="000000"/>
          <w:szCs w:val="20"/>
        </w:rPr>
        <w:t>The mandate</w:t>
      </w:r>
      <w:r w:rsidRPr="00F90F54">
        <w:rPr>
          <w:rFonts w:ascii="Calibri" w:hAnsi="Calibri" w:cs="Calibri"/>
          <w:color w:val="000000"/>
          <w:szCs w:val="20"/>
        </w:rPr>
        <w:t xml:space="preserve"> of the GRM will be to: </w:t>
      </w:r>
    </w:p>
    <w:p w14:paraId="3B5DD740" w14:textId="77777777" w:rsidR="00065693" w:rsidRPr="00F90F54" w:rsidRDefault="00065693" w:rsidP="00065693">
      <w:pPr>
        <w:autoSpaceDE w:val="0"/>
        <w:autoSpaceDN w:val="0"/>
        <w:adjustRightInd w:val="0"/>
        <w:spacing w:before="0" w:after="0"/>
        <w:jc w:val="left"/>
        <w:rPr>
          <w:rFonts w:ascii="Calibri" w:hAnsi="Calibri" w:cs="Calibri"/>
          <w:color w:val="000000"/>
          <w:szCs w:val="20"/>
        </w:rPr>
      </w:pPr>
    </w:p>
    <w:p w14:paraId="1A178413" w14:textId="25383D94" w:rsidR="00065693" w:rsidRPr="00F90F54" w:rsidRDefault="00065693" w:rsidP="00F90F54">
      <w:pPr>
        <w:autoSpaceDE w:val="0"/>
        <w:autoSpaceDN w:val="0"/>
        <w:adjustRightInd w:val="0"/>
        <w:spacing w:before="0" w:after="167"/>
        <w:ind w:left="720" w:hanging="720"/>
        <w:jc w:val="left"/>
        <w:rPr>
          <w:rFonts w:ascii="Calibri" w:hAnsi="Calibri" w:cs="Calibri"/>
          <w:color w:val="000000"/>
          <w:szCs w:val="20"/>
        </w:rPr>
      </w:pPr>
      <w:r w:rsidRPr="00F90F54">
        <w:rPr>
          <w:rFonts w:ascii="Calibri" w:hAnsi="Calibri" w:cs="Calibri"/>
          <w:color w:val="000000"/>
          <w:szCs w:val="20"/>
        </w:rPr>
        <w:t>(</w:t>
      </w:r>
      <w:proofErr w:type="spellStart"/>
      <w:r w:rsidRPr="00F90F54">
        <w:rPr>
          <w:rFonts w:ascii="Calibri" w:hAnsi="Calibri" w:cs="Calibri"/>
          <w:color w:val="000000"/>
          <w:szCs w:val="20"/>
        </w:rPr>
        <w:t>i</w:t>
      </w:r>
      <w:proofErr w:type="spellEnd"/>
      <w:r w:rsidRPr="00F90F54">
        <w:rPr>
          <w:rFonts w:ascii="Calibri" w:hAnsi="Calibri" w:cs="Calibri"/>
          <w:color w:val="000000"/>
          <w:szCs w:val="20"/>
        </w:rPr>
        <w:t xml:space="preserve">) </w:t>
      </w:r>
      <w:r w:rsidR="006D691C">
        <w:rPr>
          <w:rFonts w:ascii="Calibri" w:hAnsi="Calibri" w:cs="Calibri"/>
          <w:color w:val="000000"/>
          <w:szCs w:val="20"/>
        </w:rPr>
        <w:tab/>
      </w:r>
      <w:r w:rsidRPr="00F90F54">
        <w:rPr>
          <w:rFonts w:ascii="Calibri" w:hAnsi="Calibri" w:cs="Calibri"/>
          <w:color w:val="000000"/>
          <w:szCs w:val="20"/>
        </w:rPr>
        <w:t>receive and address any concerns, complaints, notices of emerging conflicts, or grievances (collectively “</w:t>
      </w:r>
      <w:r w:rsidRPr="00F90F54">
        <w:rPr>
          <w:rFonts w:ascii="Calibri" w:hAnsi="Calibri" w:cs="Calibri"/>
          <w:i/>
          <w:iCs/>
          <w:color w:val="000000"/>
          <w:szCs w:val="20"/>
        </w:rPr>
        <w:t>Grievance</w:t>
      </w:r>
      <w:r w:rsidRPr="00F90F54">
        <w:rPr>
          <w:rFonts w:ascii="Calibri" w:hAnsi="Calibri" w:cs="Calibri"/>
          <w:color w:val="000000"/>
          <w:szCs w:val="20"/>
        </w:rPr>
        <w:t>”) alleging actual or potential harm to affected person(s) (the “</w:t>
      </w:r>
      <w:r w:rsidRPr="00F90F54">
        <w:rPr>
          <w:rFonts w:ascii="Calibri" w:hAnsi="Calibri" w:cs="Calibri"/>
          <w:i/>
          <w:iCs/>
          <w:color w:val="000000"/>
          <w:szCs w:val="20"/>
        </w:rPr>
        <w:t>Claimant(s)</w:t>
      </w:r>
      <w:r w:rsidRPr="00F90F54">
        <w:rPr>
          <w:rFonts w:ascii="Calibri" w:hAnsi="Calibri" w:cs="Calibri"/>
          <w:color w:val="000000"/>
          <w:szCs w:val="20"/>
        </w:rPr>
        <w:t xml:space="preserve">”) arising from </w:t>
      </w:r>
      <w:r w:rsidR="00792B9A" w:rsidRPr="00F90F54">
        <w:rPr>
          <w:rFonts w:ascii="Calibri" w:hAnsi="Calibri" w:cs="Calibri"/>
          <w:color w:val="000000"/>
          <w:szCs w:val="20"/>
        </w:rPr>
        <w:t>Project.</w:t>
      </w:r>
      <w:r w:rsidRPr="00F90F54">
        <w:rPr>
          <w:rFonts w:ascii="Calibri" w:hAnsi="Calibri" w:cs="Calibri"/>
          <w:color w:val="000000"/>
          <w:szCs w:val="20"/>
        </w:rPr>
        <w:t xml:space="preserve"> </w:t>
      </w:r>
    </w:p>
    <w:p w14:paraId="13328DDE" w14:textId="32A8210E" w:rsidR="00065693" w:rsidRPr="00F90F54" w:rsidRDefault="00065693" w:rsidP="00F90F54">
      <w:pPr>
        <w:autoSpaceDE w:val="0"/>
        <w:autoSpaceDN w:val="0"/>
        <w:adjustRightInd w:val="0"/>
        <w:spacing w:before="0" w:after="167"/>
        <w:ind w:left="720" w:hanging="720"/>
        <w:jc w:val="left"/>
        <w:rPr>
          <w:rFonts w:ascii="Calibri" w:hAnsi="Calibri" w:cs="Calibri"/>
          <w:color w:val="000000"/>
          <w:szCs w:val="20"/>
        </w:rPr>
      </w:pPr>
      <w:r w:rsidRPr="00F90F54">
        <w:rPr>
          <w:rFonts w:ascii="Calibri" w:hAnsi="Calibri" w:cs="Calibri"/>
          <w:color w:val="000000"/>
          <w:szCs w:val="20"/>
        </w:rPr>
        <w:t xml:space="preserve">(ii) </w:t>
      </w:r>
      <w:r w:rsidR="006D691C">
        <w:rPr>
          <w:rFonts w:ascii="Calibri" w:hAnsi="Calibri" w:cs="Calibri"/>
          <w:color w:val="000000"/>
          <w:szCs w:val="20"/>
        </w:rPr>
        <w:tab/>
      </w:r>
      <w:r w:rsidRPr="00F90F54">
        <w:rPr>
          <w:rFonts w:ascii="Calibri" w:hAnsi="Calibri" w:cs="Calibri"/>
          <w:color w:val="000000"/>
          <w:szCs w:val="20"/>
        </w:rPr>
        <w:t xml:space="preserve">assist in resolution of Grievances between and among Project Stakeholders; as well as the various government ministries, </w:t>
      </w:r>
      <w:r w:rsidR="00FD5B59" w:rsidRPr="00F90F54">
        <w:rPr>
          <w:rFonts w:ascii="Calibri" w:hAnsi="Calibri" w:cs="Calibri"/>
          <w:color w:val="000000"/>
          <w:szCs w:val="20"/>
        </w:rPr>
        <w:t>agencies,</w:t>
      </w:r>
      <w:r w:rsidRPr="00F90F54">
        <w:rPr>
          <w:rFonts w:ascii="Calibri" w:hAnsi="Calibri" w:cs="Calibri"/>
          <w:color w:val="000000"/>
          <w:szCs w:val="20"/>
        </w:rPr>
        <w:t xml:space="preserve"> and commissions, CSOs and NGOs, and others (collectively, the “</w:t>
      </w:r>
      <w:r w:rsidRPr="00F90F54">
        <w:rPr>
          <w:rFonts w:ascii="Calibri" w:hAnsi="Calibri" w:cs="Calibri"/>
          <w:i/>
          <w:iCs/>
          <w:color w:val="000000"/>
          <w:szCs w:val="20"/>
        </w:rPr>
        <w:t>Stakeholders</w:t>
      </w:r>
      <w:r w:rsidRPr="00F90F54">
        <w:rPr>
          <w:rFonts w:ascii="Calibri" w:hAnsi="Calibri" w:cs="Calibri"/>
          <w:color w:val="000000"/>
          <w:szCs w:val="20"/>
        </w:rPr>
        <w:t xml:space="preserve">”) in the context of the </w:t>
      </w:r>
      <w:r w:rsidR="00792B9A" w:rsidRPr="00F90F54">
        <w:rPr>
          <w:rFonts w:ascii="Calibri" w:hAnsi="Calibri" w:cs="Calibri"/>
          <w:color w:val="000000"/>
          <w:szCs w:val="20"/>
        </w:rPr>
        <w:t>Project.</w:t>
      </w:r>
      <w:r w:rsidRPr="00F90F54">
        <w:rPr>
          <w:rFonts w:ascii="Calibri" w:hAnsi="Calibri" w:cs="Calibri"/>
          <w:color w:val="000000"/>
          <w:szCs w:val="20"/>
        </w:rPr>
        <w:t xml:space="preserve"> </w:t>
      </w:r>
    </w:p>
    <w:p w14:paraId="157943A2" w14:textId="77777777" w:rsidR="00065693" w:rsidRPr="00F90F54" w:rsidRDefault="00065693" w:rsidP="00F90F54">
      <w:pPr>
        <w:autoSpaceDE w:val="0"/>
        <w:autoSpaceDN w:val="0"/>
        <w:adjustRightInd w:val="0"/>
        <w:spacing w:before="0" w:after="0"/>
        <w:ind w:left="720" w:hanging="720"/>
        <w:jc w:val="left"/>
        <w:rPr>
          <w:rFonts w:ascii="Calibri" w:hAnsi="Calibri" w:cs="Calibri"/>
          <w:color w:val="000000"/>
          <w:szCs w:val="20"/>
        </w:rPr>
      </w:pPr>
      <w:r w:rsidRPr="00F90F54">
        <w:rPr>
          <w:rFonts w:ascii="Calibri" w:hAnsi="Calibri" w:cs="Calibri"/>
          <w:color w:val="000000"/>
          <w:szCs w:val="20"/>
        </w:rPr>
        <w:t xml:space="preserve">(iii) </w:t>
      </w:r>
      <w:r w:rsidR="006D691C">
        <w:rPr>
          <w:rFonts w:ascii="Calibri" w:hAnsi="Calibri" w:cs="Calibri"/>
          <w:color w:val="000000"/>
          <w:szCs w:val="20"/>
        </w:rPr>
        <w:tab/>
      </w:r>
      <w:r w:rsidRPr="00F90F54">
        <w:rPr>
          <w:rFonts w:ascii="Calibri" w:hAnsi="Calibri" w:cs="Calibri"/>
          <w:color w:val="000000"/>
          <w:szCs w:val="20"/>
        </w:rPr>
        <w:t xml:space="preserve">Conduct itself at all times in a flexible, collaborative, and transparent manner aimed at problem solving and consensus building. </w:t>
      </w:r>
    </w:p>
    <w:p w14:paraId="68246A5A" w14:textId="77777777" w:rsidR="00065693" w:rsidRPr="00F90F54" w:rsidRDefault="00065693" w:rsidP="00065693">
      <w:pPr>
        <w:autoSpaceDE w:val="0"/>
        <w:autoSpaceDN w:val="0"/>
        <w:adjustRightInd w:val="0"/>
        <w:spacing w:before="0" w:after="0"/>
        <w:jc w:val="left"/>
        <w:rPr>
          <w:rFonts w:ascii="Calibri" w:hAnsi="Calibri" w:cs="Calibri"/>
          <w:color w:val="000000"/>
          <w:szCs w:val="20"/>
        </w:rPr>
      </w:pPr>
    </w:p>
    <w:p w14:paraId="5810E9FE" w14:textId="77777777" w:rsidR="00065693" w:rsidRDefault="00065693" w:rsidP="00065693">
      <w:pPr>
        <w:autoSpaceDE w:val="0"/>
        <w:autoSpaceDN w:val="0"/>
        <w:adjustRightInd w:val="0"/>
        <w:spacing w:before="0" w:after="0"/>
        <w:jc w:val="left"/>
        <w:rPr>
          <w:rFonts w:ascii="Calibri" w:hAnsi="Calibri" w:cs="Calibri"/>
          <w:color w:val="000000"/>
          <w:szCs w:val="20"/>
        </w:rPr>
      </w:pPr>
      <w:r w:rsidRPr="00F90F54">
        <w:rPr>
          <w:rFonts w:ascii="Calibri" w:hAnsi="Calibri" w:cs="Calibri"/>
          <w:b/>
          <w:color w:val="000000"/>
          <w:szCs w:val="20"/>
        </w:rPr>
        <w:t>The functions</w:t>
      </w:r>
      <w:r w:rsidRPr="00F90F54">
        <w:rPr>
          <w:rFonts w:ascii="Calibri" w:hAnsi="Calibri" w:cs="Calibri"/>
          <w:color w:val="000000"/>
          <w:szCs w:val="20"/>
        </w:rPr>
        <w:t xml:space="preserve"> of the GRM will be to: </w:t>
      </w:r>
    </w:p>
    <w:p w14:paraId="1BED9350" w14:textId="77777777" w:rsidR="006D691C" w:rsidRPr="00F90F54" w:rsidRDefault="006D691C" w:rsidP="00065693">
      <w:pPr>
        <w:autoSpaceDE w:val="0"/>
        <w:autoSpaceDN w:val="0"/>
        <w:adjustRightInd w:val="0"/>
        <w:spacing w:before="0" w:after="0"/>
        <w:jc w:val="left"/>
        <w:rPr>
          <w:rFonts w:ascii="Calibri" w:hAnsi="Calibri" w:cs="Calibri"/>
          <w:color w:val="000000"/>
          <w:szCs w:val="20"/>
        </w:rPr>
      </w:pPr>
    </w:p>
    <w:p w14:paraId="043915F8" w14:textId="4D59DE4B" w:rsidR="00065693" w:rsidRPr="00F90F54" w:rsidRDefault="00065693" w:rsidP="00F90F54">
      <w:pPr>
        <w:autoSpaceDE w:val="0"/>
        <w:autoSpaceDN w:val="0"/>
        <w:adjustRightInd w:val="0"/>
        <w:spacing w:before="0" w:after="171"/>
        <w:jc w:val="left"/>
        <w:rPr>
          <w:rFonts w:ascii="Calibri" w:hAnsi="Calibri" w:cs="Calibri"/>
          <w:color w:val="000000"/>
          <w:szCs w:val="20"/>
        </w:rPr>
      </w:pPr>
      <w:r w:rsidRPr="00F90F54">
        <w:rPr>
          <w:rFonts w:ascii="Calibri" w:hAnsi="Calibri" w:cs="Calibri"/>
          <w:color w:val="000000"/>
          <w:szCs w:val="20"/>
        </w:rPr>
        <w:t>(</w:t>
      </w:r>
      <w:proofErr w:type="spellStart"/>
      <w:r w:rsidRPr="00F90F54">
        <w:rPr>
          <w:rFonts w:ascii="Calibri" w:hAnsi="Calibri" w:cs="Calibri"/>
          <w:color w:val="000000"/>
          <w:szCs w:val="20"/>
        </w:rPr>
        <w:t>i</w:t>
      </w:r>
      <w:proofErr w:type="spellEnd"/>
      <w:r w:rsidRPr="00F90F54">
        <w:rPr>
          <w:rFonts w:ascii="Calibri" w:hAnsi="Calibri" w:cs="Calibri"/>
          <w:color w:val="000000"/>
          <w:szCs w:val="20"/>
        </w:rPr>
        <w:t xml:space="preserve">) </w:t>
      </w:r>
      <w:r w:rsidRPr="00F90F54">
        <w:rPr>
          <w:rFonts w:ascii="Calibri" w:hAnsi="Calibri" w:cs="Calibri"/>
          <w:color w:val="000000"/>
          <w:szCs w:val="20"/>
        </w:rPr>
        <w:tab/>
        <w:t xml:space="preserve">Receive, Log and Track all Grievances </w:t>
      </w:r>
      <w:r w:rsidR="00792B9A" w:rsidRPr="00F90F54">
        <w:rPr>
          <w:rFonts w:ascii="Calibri" w:hAnsi="Calibri" w:cs="Calibri"/>
          <w:color w:val="000000"/>
          <w:szCs w:val="20"/>
        </w:rPr>
        <w:t>received.</w:t>
      </w:r>
      <w:r w:rsidRPr="00F90F54">
        <w:rPr>
          <w:rFonts w:ascii="Calibri" w:hAnsi="Calibri" w:cs="Calibri"/>
          <w:color w:val="000000"/>
          <w:szCs w:val="20"/>
        </w:rPr>
        <w:t xml:space="preserve"> </w:t>
      </w:r>
    </w:p>
    <w:p w14:paraId="1D0C7D86" w14:textId="3F506867" w:rsidR="00065693" w:rsidRPr="00F90F54" w:rsidRDefault="00065693" w:rsidP="00F90F54">
      <w:pPr>
        <w:autoSpaceDE w:val="0"/>
        <w:autoSpaceDN w:val="0"/>
        <w:adjustRightInd w:val="0"/>
        <w:spacing w:before="0" w:after="171"/>
        <w:ind w:left="720" w:hanging="720"/>
        <w:jc w:val="left"/>
        <w:rPr>
          <w:rFonts w:ascii="Calibri" w:hAnsi="Calibri" w:cs="Calibri"/>
          <w:color w:val="000000"/>
          <w:szCs w:val="20"/>
        </w:rPr>
      </w:pPr>
      <w:r w:rsidRPr="00F90F54">
        <w:rPr>
          <w:rFonts w:ascii="Calibri" w:hAnsi="Calibri" w:cs="Calibri"/>
          <w:color w:val="000000"/>
          <w:szCs w:val="20"/>
        </w:rPr>
        <w:t xml:space="preserve">(ii) </w:t>
      </w:r>
      <w:r w:rsidRPr="00F90F54">
        <w:rPr>
          <w:rFonts w:ascii="Calibri" w:hAnsi="Calibri" w:cs="Calibri"/>
          <w:color w:val="000000"/>
          <w:szCs w:val="20"/>
        </w:rPr>
        <w:tab/>
        <w:t xml:space="preserve">Provide regular status updates on Grievances to Claimants, Project Board (PB) members and other relevant Stakeholders, as </w:t>
      </w:r>
      <w:r w:rsidR="00792B9A" w:rsidRPr="00F90F54">
        <w:rPr>
          <w:rFonts w:ascii="Calibri" w:hAnsi="Calibri" w:cs="Calibri"/>
          <w:color w:val="000000"/>
          <w:szCs w:val="20"/>
        </w:rPr>
        <w:t>applicable.</w:t>
      </w:r>
      <w:r w:rsidRPr="00F90F54">
        <w:rPr>
          <w:rFonts w:ascii="Calibri" w:hAnsi="Calibri" w:cs="Calibri"/>
          <w:color w:val="000000"/>
          <w:szCs w:val="20"/>
        </w:rPr>
        <w:t xml:space="preserve"> </w:t>
      </w:r>
    </w:p>
    <w:p w14:paraId="03383A87" w14:textId="51426C7A" w:rsidR="00065693" w:rsidRPr="00F90F54" w:rsidRDefault="00065693" w:rsidP="00F90F54">
      <w:pPr>
        <w:autoSpaceDE w:val="0"/>
        <w:autoSpaceDN w:val="0"/>
        <w:adjustRightInd w:val="0"/>
        <w:spacing w:before="0" w:after="171"/>
        <w:ind w:left="720" w:hanging="720"/>
        <w:jc w:val="left"/>
        <w:rPr>
          <w:rFonts w:ascii="Calibri" w:hAnsi="Calibri" w:cs="Calibri"/>
          <w:color w:val="000000"/>
          <w:szCs w:val="20"/>
        </w:rPr>
      </w:pPr>
      <w:r w:rsidRPr="00F90F54">
        <w:rPr>
          <w:rFonts w:ascii="Calibri" w:hAnsi="Calibri" w:cs="Calibri"/>
          <w:color w:val="000000"/>
          <w:szCs w:val="20"/>
        </w:rPr>
        <w:t xml:space="preserve">(iii) </w:t>
      </w:r>
      <w:r w:rsidRPr="00F90F54">
        <w:rPr>
          <w:rFonts w:ascii="Calibri" w:hAnsi="Calibri" w:cs="Calibri"/>
          <w:color w:val="000000"/>
          <w:szCs w:val="20"/>
        </w:rPr>
        <w:tab/>
        <w:t xml:space="preserve">Engage the PB members, Government institutions and other relevant Stakeholders in Grievance </w:t>
      </w:r>
      <w:r w:rsidR="00792B9A" w:rsidRPr="00F90F54">
        <w:rPr>
          <w:rFonts w:ascii="Calibri" w:hAnsi="Calibri" w:cs="Calibri"/>
          <w:color w:val="000000"/>
          <w:szCs w:val="20"/>
        </w:rPr>
        <w:t>resolution.</w:t>
      </w:r>
      <w:r w:rsidRPr="00F90F54">
        <w:rPr>
          <w:rFonts w:ascii="Calibri" w:hAnsi="Calibri" w:cs="Calibri"/>
          <w:color w:val="000000"/>
          <w:szCs w:val="20"/>
        </w:rPr>
        <w:t xml:space="preserve"> </w:t>
      </w:r>
    </w:p>
    <w:p w14:paraId="1F29ED0A" w14:textId="0031527C" w:rsidR="00065693" w:rsidRPr="00F90F54" w:rsidRDefault="00065693" w:rsidP="00F90F54">
      <w:pPr>
        <w:autoSpaceDE w:val="0"/>
        <w:autoSpaceDN w:val="0"/>
        <w:adjustRightInd w:val="0"/>
        <w:spacing w:before="0" w:after="171"/>
        <w:ind w:left="720" w:hanging="720"/>
        <w:jc w:val="left"/>
        <w:rPr>
          <w:rFonts w:ascii="Calibri" w:hAnsi="Calibri" w:cs="Calibri"/>
          <w:color w:val="000000"/>
          <w:szCs w:val="20"/>
        </w:rPr>
      </w:pPr>
      <w:r w:rsidRPr="00F90F54">
        <w:rPr>
          <w:rFonts w:ascii="Calibri" w:hAnsi="Calibri" w:cs="Calibri"/>
          <w:color w:val="000000"/>
          <w:szCs w:val="20"/>
        </w:rPr>
        <w:lastRenderedPageBreak/>
        <w:t xml:space="preserve">(iv) </w:t>
      </w:r>
      <w:r w:rsidRPr="00F90F54">
        <w:rPr>
          <w:rFonts w:ascii="Calibri" w:hAnsi="Calibri" w:cs="Calibri"/>
          <w:color w:val="000000"/>
          <w:szCs w:val="20"/>
        </w:rPr>
        <w:tab/>
        <w:t xml:space="preserve">Process and propose solutions and ways forward related to specific Grievances </w:t>
      </w:r>
      <w:r w:rsidRPr="00F90F54">
        <w:rPr>
          <w:rFonts w:ascii="Calibri" w:hAnsi="Calibri" w:cs="Calibri"/>
          <w:i/>
          <w:iCs/>
          <w:color w:val="000000"/>
          <w:szCs w:val="20"/>
        </w:rPr>
        <w:t xml:space="preserve">within a period not to exceed sixty (60) days </w:t>
      </w:r>
      <w:r w:rsidRPr="00F90F54">
        <w:rPr>
          <w:rFonts w:ascii="Calibri" w:hAnsi="Calibri" w:cs="Calibri"/>
          <w:color w:val="000000"/>
          <w:szCs w:val="20"/>
        </w:rPr>
        <w:t xml:space="preserve">from receipt of the </w:t>
      </w:r>
      <w:r w:rsidR="00792B9A" w:rsidRPr="00F90F54">
        <w:rPr>
          <w:rFonts w:ascii="Calibri" w:hAnsi="Calibri" w:cs="Calibri"/>
          <w:color w:val="000000"/>
          <w:szCs w:val="20"/>
        </w:rPr>
        <w:t>Grievance.</w:t>
      </w:r>
      <w:r w:rsidRPr="00F90F54">
        <w:rPr>
          <w:rFonts w:ascii="Calibri" w:hAnsi="Calibri" w:cs="Calibri"/>
          <w:color w:val="000000"/>
          <w:szCs w:val="20"/>
        </w:rPr>
        <w:t xml:space="preserve"> </w:t>
      </w:r>
    </w:p>
    <w:p w14:paraId="2677619E" w14:textId="56328A38" w:rsidR="00065693" w:rsidRPr="00F90F54" w:rsidRDefault="00065693" w:rsidP="00F90F54">
      <w:pPr>
        <w:autoSpaceDE w:val="0"/>
        <w:autoSpaceDN w:val="0"/>
        <w:adjustRightInd w:val="0"/>
        <w:spacing w:before="0" w:after="171"/>
        <w:jc w:val="left"/>
        <w:rPr>
          <w:rFonts w:ascii="Calibri" w:hAnsi="Calibri" w:cs="Calibri"/>
          <w:color w:val="000000"/>
          <w:szCs w:val="20"/>
        </w:rPr>
      </w:pPr>
      <w:r w:rsidRPr="00F90F54">
        <w:rPr>
          <w:rFonts w:ascii="Calibri" w:hAnsi="Calibri" w:cs="Calibri"/>
          <w:color w:val="000000"/>
          <w:szCs w:val="20"/>
        </w:rPr>
        <w:t xml:space="preserve">(v) </w:t>
      </w:r>
      <w:r w:rsidRPr="00F90F54">
        <w:rPr>
          <w:rFonts w:ascii="Calibri" w:hAnsi="Calibri" w:cs="Calibri"/>
          <w:color w:val="000000"/>
          <w:szCs w:val="20"/>
        </w:rPr>
        <w:tab/>
        <w:t xml:space="preserve">Identify growing trends in Grievances and recommend possible measures to avoid the </w:t>
      </w:r>
      <w:r w:rsidR="00792B9A" w:rsidRPr="00F90F54">
        <w:rPr>
          <w:rFonts w:ascii="Calibri" w:hAnsi="Calibri" w:cs="Calibri"/>
          <w:color w:val="000000"/>
          <w:szCs w:val="20"/>
        </w:rPr>
        <w:t>same.</w:t>
      </w:r>
      <w:r w:rsidRPr="00F90F54">
        <w:rPr>
          <w:rFonts w:ascii="Calibri" w:hAnsi="Calibri" w:cs="Calibri"/>
          <w:color w:val="000000"/>
          <w:szCs w:val="20"/>
        </w:rPr>
        <w:t xml:space="preserve"> </w:t>
      </w:r>
    </w:p>
    <w:p w14:paraId="4CE8B1BB" w14:textId="0BAF86D6" w:rsidR="00065693" w:rsidRPr="00F90F54" w:rsidRDefault="00065693" w:rsidP="00F90F54">
      <w:pPr>
        <w:autoSpaceDE w:val="0"/>
        <w:autoSpaceDN w:val="0"/>
        <w:adjustRightInd w:val="0"/>
        <w:spacing w:before="0" w:after="171"/>
        <w:jc w:val="left"/>
        <w:rPr>
          <w:rFonts w:ascii="Calibri" w:hAnsi="Calibri" w:cs="Calibri"/>
          <w:color w:val="000000"/>
          <w:szCs w:val="20"/>
        </w:rPr>
      </w:pPr>
      <w:r w:rsidRPr="00F90F54">
        <w:rPr>
          <w:rFonts w:ascii="Calibri" w:hAnsi="Calibri" w:cs="Calibri"/>
          <w:color w:val="000000"/>
          <w:szCs w:val="20"/>
        </w:rPr>
        <w:t xml:space="preserve">(vi) </w:t>
      </w:r>
      <w:r w:rsidRPr="00F90F54">
        <w:rPr>
          <w:rFonts w:ascii="Calibri" w:hAnsi="Calibri" w:cs="Calibri"/>
          <w:color w:val="000000"/>
          <w:szCs w:val="20"/>
        </w:rPr>
        <w:tab/>
        <w:t xml:space="preserve">Receive and service requests for, and suggest the use of, mediation or </w:t>
      </w:r>
      <w:r w:rsidR="00792B9A" w:rsidRPr="00F90F54">
        <w:rPr>
          <w:rFonts w:ascii="Calibri" w:hAnsi="Calibri" w:cs="Calibri"/>
          <w:color w:val="000000"/>
          <w:szCs w:val="20"/>
        </w:rPr>
        <w:t>facilitation.</w:t>
      </w:r>
      <w:r w:rsidRPr="00F90F54">
        <w:rPr>
          <w:rFonts w:ascii="Calibri" w:hAnsi="Calibri" w:cs="Calibri"/>
          <w:color w:val="000000"/>
          <w:szCs w:val="20"/>
        </w:rPr>
        <w:t xml:space="preserve"> </w:t>
      </w:r>
    </w:p>
    <w:p w14:paraId="15F729C7" w14:textId="742D6CDB" w:rsidR="00065693" w:rsidRPr="00F90F54" w:rsidRDefault="00065693" w:rsidP="00F90F54">
      <w:pPr>
        <w:autoSpaceDE w:val="0"/>
        <w:autoSpaceDN w:val="0"/>
        <w:adjustRightInd w:val="0"/>
        <w:spacing w:before="0" w:after="171"/>
        <w:ind w:left="720" w:hanging="720"/>
        <w:jc w:val="left"/>
        <w:rPr>
          <w:rFonts w:ascii="Calibri" w:hAnsi="Calibri" w:cs="Calibri"/>
          <w:color w:val="000000"/>
          <w:szCs w:val="20"/>
        </w:rPr>
      </w:pPr>
      <w:r w:rsidRPr="00F90F54">
        <w:rPr>
          <w:rFonts w:ascii="Calibri" w:hAnsi="Calibri" w:cs="Calibri"/>
          <w:color w:val="000000"/>
          <w:szCs w:val="20"/>
        </w:rPr>
        <w:t xml:space="preserve">(vii) </w:t>
      </w:r>
      <w:r w:rsidRPr="00F90F54">
        <w:rPr>
          <w:rFonts w:ascii="Calibri" w:hAnsi="Calibri" w:cs="Calibri"/>
          <w:color w:val="000000"/>
          <w:szCs w:val="20"/>
        </w:rPr>
        <w:tab/>
        <w:t xml:space="preserve">Elaborate bi-annual reports, make said reports available to the public, and more generally work to maximize the disclosure of its work (including its reports, </w:t>
      </w:r>
      <w:r w:rsidR="00FD5B59" w:rsidRPr="00F90F54">
        <w:rPr>
          <w:rFonts w:ascii="Calibri" w:hAnsi="Calibri" w:cs="Calibri"/>
          <w:color w:val="000000"/>
          <w:szCs w:val="20"/>
        </w:rPr>
        <w:t>findings,</w:t>
      </w:r>
      <w:r w:rsidRPr="00F90F54">
        <w:rPr>
          <w:rFonts w:ascii="Calibri" w:hAnsi="Calibri" w:cs="Calibri"/>
          <w:color w:val="000000"/>
          <w:szCs w:val="20"/>
        </w:rPr>
        <w:t xml:space="preserve"> and outcomes</w:t>
      </w:r>
      <w:r w:rsidR="00792B9A" w:rsidRPr="00F90F54">
        <w:rPr>
          <w:rFonts w:ascii="Calibri" w:hAnsi="Calibri" w:cs="Calibri"/>
          <w:color w:val="000000"/>
          <w:szCs w:val="20"/>
        </w:rPr>
        <w:t>).</w:t>
      </w:r>
      <w:r w:rsidRPr="00F90F54">
        <w:rPr>
          <w:rFonts w:ascii="Calibri" w:hAnsi="Calibri" w:cs="Calibri"/>
          <w:color w:val="000000"/>
          <w:szCs w:val="20"/>
        </w:rPr>
        <w:t xml:space="preserve"> </w:t>
      </w:r>
    </w:p>
    <w:p w14:paraId="460A7EC6" w14:textId="5A8A21D0" w:rsidR="00065693" w:rsidRPr="00F90F54" w:rsidRDefault="00065693" w:rsidP="00F90F54">
      <w:pPr>
        <w:autoSpaceDE w:val="0"/>
        <w:autoSpaceDN w:val="0"/>
        <w:adjustRightInd w:val="0"/>
        <w:spacing w:before="0" w:after="171"/>
        <w:ind w:left="720" w:hanging="720"/>
        <w:jc w:val="left"/>
        <w:rPr>
          <w:rFonts w:ascii="Calibri" w:hAnsi="Calibri" w:cs="Calibri"/>
          <w:color w:val="000000"/>
          <w:szCs w:val="20"/>
        </w:rPr>
      </w:pPr>
      <w:r w:rsidRPr="00F90F54">
        <w:rPr>
          <w:rFonts w:ascii="Calibri" w:hAnsi="Calibri" w:cs="Calibri"/>
          <w:color w:val="000000"/>
          <w:szCs w:val="20"/>
        </w:rPr>
        <w:t xml:space="preserve">(viii) </w:t>
      </w:r>
      <w:r w:rsidRPr="00F90F54">
        <w:rPr>
          <w:rFonts w:ascii="Calibri" w:hAnsi="Calibri" w:cs="Calibri"/>
          <w:color w:val="000000"/>
          <w:szCs w:val="20"/>
        </w:rPr>
        <w:tab/>
        <w:t xml:space="preserve">Ensure increased awareness, accessibility, predictability, transparency, legitimacy, and credibility of the GRM </w:t>
      </w:r>
      <w:r w:rsidR="00792B9A" w:rsidRPr="00F90F54">
        <w:rPr>
          <w:rFonts w:ascii="Calibri" w:hAnsi="Calibri" w:cs="Calibri"/>
          <w:color w:val="000000"/>
          <w:szCs w:val="20"/>
        </w:rPr>
        <w:t>process.</w:t>
      </w:r>
      <w:r w:rsidRPr="00F90F54">
        <w:rPr>
          <w:rFonts w:ascii="Calibri" w:hAnsi="Calibri" w:cs="Calibri"/>
          <w:color w:val="000000"/>
          <w:szCs w:val="20"/>
        </w:rPr>
        <w:t xml:space="preserve"> </w:t>
      </w:r>
    </w:p>
    <w:p w14:paraId="1BAE56B6" w14:textId="34D0E243" w:rsidR="00065693" w:rsidRPr="00F90F54" w:rsidRDefault="00065693" w:rsidP="00F90F54">
      <w:pPr>
        <w:autoSpaceDE w:val="0"/>
        <w:autoSpaceDN w:val="0"/>
        <w:adjustRightInd w:val="0"/>
        <w:spacing w:before="0" w:after="171"/>
        <w:ind w:left="720" w:hanging="720"/>
        <w:jc w:val="left"/>
        <w:rPr>
          <w:rFonts w:ascii="Calibri" w:hAnsi="Calibri" w:cs="Calibri"/>
          <w:color w:val="000000"/>
          <w:szCs w:val="20"/>
        </w:rPr>
      </w:pPr>
      <w:r w:rsidRPr="00F90F54">
        <w:rPr>
          <w:rFonts w:ascii="Calibri" w:hAnsi="Calibri" w:cs="Calibri"/>
          <w:color w:val="000000"/>
          <w:szCs w:val="20"/>
        </w:rPr>
        <w:t xml:space="preserve">(ix) </w:t>
      </w:r>
      <w:r w:rsidRPr="00F90F54">
        <w:rPr>
          <w:rFonts w:ascii="Calibri" w:hAnsi="Calibri" w:cs="Calibri"/>
          <w:color w:val="000000"/>
          <w:szCs w:val="20"/>
        </w:rPr>
        <w:tab/>
        <w:t xml:space="preserve">Collaborate with Partner Institutions and other NGOs, CSOs and other entities to conduct outreach initiatives to increase awareness among Stakeholders as to the existence of the GRM and how its services can be </w:t>
      </w:r>
      <w:r w:rsidR="00792B9A" w:rsidRPr="00F90F54">
        <w:rPr>
          <w:rFonts w:ascii="Calibri" w:hAnsi="Calibri" w:cs="Calibri"/>
          <w:color w:val="000000"/>
          <w:szCs w:val="20"/>
        </w:rPr>
        <w:t>accessed.</w:t>
      </w:r>
      <w:r w:rsidRPr="00F90F54">
        <w:rPr>
          <w:rFonts w:ascii="Calibri" w:hAnsi="Calibri" w:cs="Calibri"/>
          <w:color w:val="000000"/>
          <w:szCs w:val="20"/>
        </w:rPr>
        <w:t xml:space="preserve"> </w:t>
      </w:r>
    </w:p>
    <w:p w14:paraId="0A41435C" w14:textId="216EF4EE" w:rsidR="00065693" w:rsidRPr="00F90F54" w:rsidRDefault="00065693" w:rsidP="00F90F54">
      <w:pPr>
        <w:autoSpaceDE w:val="0"/>
        <w:autoSpaceDN w:val="0"/>
        <w:adjustRightInd w:val="0"/>
        <w:spacing w:before="0" w:after="171"/>
        <w:ind w:left="720" w:hanging="720"/>
        <w:jc w:val="left"/>
        <w:rPr>
          <w:rFonts w:ascii="Calibri" w:hAnsi="Calibri" w:cs="Calibri"/>
          <w:color w:val="000000"/>
          <w:szCs w:val="20"/>
        </w:rPr>
      </w:pPr>
      <w:r w:rsidRPr="00F90F54">
        <w:rPr>
          <w:rFonts w:ascii="Calibri" w:hAnsi="Calibri" w:cs="Calibri"/>
          <w:color w:val="000000"/>
          <w:szCs w:val="20"/>
        </w:rPr>
        <w:t xml:space="preserve">(x) </w:t>
      </w:r>
      <w:r w:rsidRPr="00F90F54">
        <w:rPr>
          <w:rFonts w:ascii="Calibri" w:hAnsi="Calibri" w:cs="Calibri"/>
          <w:color w:val="000000"/>
          <w:szCs w:val="20"/>
        </w:rPr>
        <w:tab/>
        <w:t xml:space="preserve">Ensure continuing education of PB members and their respective institutions about the relevant laws and policies that they will need to be aware of to participate in the development of effective resolutions to Grievances likely to come before the </w:t>
      </w:r>
      <w:r w:rsidR="00792B9A" w:rsidRPr="00F90F54">
        <w:rPr>
          <w:rFonts w:ascii="Calibri" w:hAnsi="Calibri" w:cs="Calibri"/>
          <w:color w:val="000000"/>
          <w:szCs w:val="20"/>
        </w:rPr>
        <w:t>GRM.</w:t>
      </w:r>
      <w:r w:rsidRPr="00F90F54">
        <w:rPr>
          <w:rFonts w:ascii="Calibri" w:hAnsi="Calibri" w:cs="Calibri"/>
          <w:color w:val="000000"/>
          <w:szCs w:val="20"/>
        </w:rPr>
        <w:t xml:space="preserve"> </w:t>
      </w:r>
    </w:p>
    <w:p w14:paraId="04C1DF97" w14:textId="77777777" w:rsidR="00065693" w:rsidRPr="00F90F54" w:rsidRDefault="00065693" w:rsidP="00F90F54">
      <w:pPr>
        <w:autoSpaceDE w:val="0"/>
        <w:autoSpaceDN w:val="0"/>
        <w:adjustRightInd w:val="0"/>
        <w:spacing w:before="0" w:after="0"/>
        <w:jc w:val="left"/>
        <w:rPr>
          <w:rFonts w:ascii="Calibri" w:hAnsi="Calibri" w:cs="Calibri"/>
          <w:color w:val="000000"/>
          <w:szCs w:val="20"/>
        </w:rPr>
      </w:pPr>
      <w:r w:rsidRPr="00F90F54">
        <w:rPr>
          <w:rFonts w:ascii="Calibri" w:hAnsi="Calibri" w:cs="Calibri"/>
          <w:color w:val="000000"/>
          <w:szCs w:val="20"/>
        </w:rPr>
        <w:t xml:space="preserve">(xi) </w:t>
      </w:r>
      <w:r w:rsidRPr="00F90F54">
        <w:rPr>
          <w:rFonts w:ascii="Calibri" w:hAnsi="Calibri" w:cs="Calibri"/>
          <w:color w:val="000000"/>
          <w:szCs w:val="20"/>
        </w:rPr>
        <w:tab/>
        <w:t xml:space="preserve">Monitor follow up to Grievance resolutions, as appropriate. </w:t>
      </w:r>
    </w:p>
    <w:p w14:paraId="1CAB5C0E" w14:textId="77777777" w:rsidR="006D691C" w:rsidRDefault="006D691C" w:rsidP="00F90F54">
      <w:pPr>
        <w:rPr>
          <w:szCs w:val="20"/>
        </w:rPr>
      </w:pPr>
    </w:p>
    <w:p w14:paraId="74F74166" w14:textId="743E6EB8" w:rsidR="00065693" w:rsidRPr="00825301" w:rsidRDefault="00065693" w:rsidP="00F90F54">
      <w:pPr>
        <w:rPr>
          <w:szCs w:val="20"/>
        </w:rPr>
      </w:pPr>
      <w:r w:rsidRPr="00825301">
        <w:rPr>
          <w:szCs w:val="20"/>
        </w:rPr>
        <w:t xml:space="preserve">Further details </w:t>
      </w:r>
      <w:r w:rsidR="006D691C" w:rsidRPr="00825301">
        <w:rPr>
          <w:szCs w:val="20"/>
        </w:rPr>
        <w:t xml:space="preserve">regarding requirements for the GRM are included in </w:t>
      </w:r>
      <w:r w:rsidR="006D691C">
        <w:rPr>
          <w:szCs w:val="20"/>
        </w:rPr>
        <w:t xml:space="preserve">Terms of Reference for developing a Grievance Redress Mechanism, </w:t>
      </w:r>
      <w:r w:rsidR="006D691C" w:rsidRPr="00EC5D9C">
        <w:rPr>
          <w:szCs w:val="20"/>
        </w:rPr>
        <w:t xml:space="preserve">in </w:t>
      </w:r>
      <w:r w:rsidR="00AF3595">
        <w:rPr>
          <w:szCs w:val="20"/>
        </w:rPr>
        <w:t xml:space="preserve">Section </w:t>
      </w:r>
      <w:r w:rsidR="006D691C" w:rsidRPr="00EC5D9C">
        <w:rPr>
          <w:szCs w:val="20"/>
        </w:rPr>
        <w:t>9.</w:t>
      </w:r>
      <w:r w:rsidR="00EC5D9C" w:rsidRPr="00EC5D9C">
        <w:rPr>
          <w:szCs w:val="20"/>
        </w:rPr>
        <w:t>4.</w:t>
      </w:r>
    </w:p>
    <w:p w14:paraId="41634F20" w14:textId="13E70F94" w:rsidR="009A3316" w:rsidRDefault="00D01917" w:rsidP="009A3316">
      <w:pPr>
        <w:sectPr w:rsidR="009A3316" w:rsidSect="00F90F54">
          <w:pgSz w:w="11907" w:h="16839" w:code="9"/>
          <w:pgMar w:top="1440" w:right="1440" w:bottom="1440" w:left="1440" w:header="576" w:footer="576" w:gutter="0"/>
          <w:cols w:space="720"/>
          <w:docGrid w:linePitch="360"/>
        </w:sectPr>
      </w:pPr>
      <w:r>
        <w:t xml:space="preserve"> </w:t>
      </w:r>
    </w:p>
    <w:p w14:paraId="19DF6415" w14:textId="77777777" w:rsidR="009A3316" w:rsidRPr="00BB491F" w:rsidRDefault="009A3316" w:rsidP="00EC5D9C">
      <w:pPr>
        <w:pStyle w:val="Heading1"/>
        <w:spacing w:before="240"/>
        <w:rPr>
          <w:color w:val="auto"/>
          <w:sz w:val="24"/>
          <w:szCs w:val="24"/>
        </w:rPr>
      </w:pPr>
      <w:bookmarkStart w:id="318" w:name="_Toc35454953"/>
      <w:bookmarkStart w:id="319" w:name="_Toc35458674"/>
      <w:bookmarkStart w:id="320" w:name="_Toc81488593"/>
      <w:bookmarkEnd w:id="318"/>
      <w:bookmarkEnd w:id="319"/>
      <w:r w:rsidRPr="00BB491F">
        <w:rPr>
          <w:color w:val="auto"/>
          <w:sz w:val="24"/>
          <w:szCs w:val="24"/>
        </w:rPr>
        <w:lastRenderedPageBreak/>
        <w:t>Budget for ESMF Implementation</w:t>
      </w:r>
      <w:bookmarkEnd w:id="320"/>
    </w:p>
    <w:p w14:paraId="2A0F2ADC" w14:textId="77777777" w:rsidR="00A930FD" w:rsidRDefault="00A930FD" w:rsidP="00DA2CC2">
      <w:pPr>
        <w:pStyle w:val="BodyText1"/>
        <w:ind w:left="0"/>
        <w:jc w:val="both"/>
        <w:rPr>
          <w:bCs/>
        </w:rPr>
      </w:pPr>
    </w:p>
    <w:p w14:paraId="22EBFA5D" w14:textId="7C57900F" w:rsidR="009A3316" w:rsidRDefault="009A3316" w:rsidP="00DA2CC2">
      <w:pPr>
        <w:pStyle w:val="BodyText1"/>
        <w:ind w:left="0"/>
        <w:jc w:val="both"/>
        <w:rPr>
          <w:b w:val="0"/>
          <w:bCs/>
        </w:rPr>
      </w:pPr>
      <w:r w:rsidRPr="005A3284">
        <w:rPr>
          <w:b w:val="0"/>
          <w:bCs/>
        </w:rPr>
        <w:t>Funding for implementation of the ESMF is included in the Project budget</w:t>
      </w:r>
      <w:r w:rsidR="00CF7B5C">
        <w:rPr>
          <w:b w:val="0"/>
          <w:bCs/>
        </w:rPr>
        <w:t>.</w:t>
      </w:r>
      <w:r w:rsidRPr="005A3284">
        <w:rPr>
          <w:b w:val="0"/>
          <w:bCs/>
        </w:rPr>
        <w:t xml:space="preserve"> The estimated costs are indicated </w:t>
      </w:r>
      <w:r w:rsidRPr="005B005A">
        <w:rPr>
          <w:b w:val="0"/>
          <w:bCs/>
        </w:rPr>
        <w:t xml:space="preserve"> below. Costs associated with the time of Project Management Unit </w:t>
      </w:r>
      <w:r w:rsidR="0028669E">
        <w:rPr>
          <w:b w:val="0"/>
          <w:bCs/>
        </w:rPr>
        <w:t xml:space="preserve">(PAs/Water/Land Project Specialists and Local Field Coordinators) </w:t>
      </w:r>
      <w:r w:rsidRPr="005B005A">
        <w:rPr>
          <w:b w:val="0"/>
          <w:bCs/>
        </w:rPr>
        <w:t xml:space="preserve"> coordinating the</w:t>
      </w:r>
      <w:r w:rsidR="0028669E">
        <w:rPr>
          <w:b w:val="0"/>
          <w:bCs/>
        </w:rPr>
        <w:t xml:space="preserve"> development and </w:t>
      </w:r>
      <w:r w:rsidRPr="005B005A">
        <w:rPr>
          <w:b w:val="0"/>
          <w:bCs/>
        </w:rPr>
        <w:t xml:space="preserve"> implementation of this ESMF </w:t>
      </w:r>
      <w:r w:rsidR="0028669E">
        <w:rPr>
          <w:b w:val="0"/>
          <w:bCs/>
        </w:rPr>
        <w:t>and</w:t>
      </w:r>
      <w:r w:rsidRPr="005B005A">
        <w:rPr>
          <w:b w:val="0"/>
          <w:bCs/>
        </w:rPr>
        <w:t xml:space="preserve"> UNDP</w:t>
      </w:r>
      <w:r w:rsidR="0028669E">
        <w:rPr>
          <w:b w:val="0"/>
          <w:bCs/>
        </w:rPr>
        <w:t xml:space="preserve"> CO</w:t>
      </w:r>
      <w:r w:rsidRPr="005B005A">
        <w:rPr>
          <w:b w:val="0"/>
          <w:bCs/>
        </w:rPr>
        <w:t xml:space="preserve"> support are not shown. </w:t>
      </w:r>
    </w:p>
    <w:p w14:paraId="51F07D5A" w14:textId="77777777" w:rsidR="009A3316" w:rsidRDefault="009A3316" w:rsidP="00DA2CC2">
      <w:pPr>
        <w:pStyle w:val="Caption"/>
        <w:keepNext/>
        <w:jc w:val="both"/>
        <w:rPr>
          <w:b/>
        </w:rPr>
      </w:pPr>
    </w:p>
    <w:p w14:paraId="1205CF0C" w14:textId="2E6B1CE0" w:rsidR="009A3316" w:rsidRPr="008D1B00" w:rsidRDefault="009A3316" w:rsidP="009A3316">
      <w:pPr>
        <w:pStyle w:val="Caption"/>
        <w:keepNext/>
      </w:pPr>
      <w:bookmarkStart w:id="321" w:name="_Toc31578686"/>
      <w:bookmarkStart w:id="322" w:name="_Toc40331581"/>
      <w:r w:rsidRPr="008D1B00">
        <w:t xml:space="preserve">Table </w:t>
      </w:r>
      <w:r w:rsidR="004832B4">
        <w:t>6</w:t>
      </w:r>
      <w:r w:rsidRPr="008D1B00">
        <w:t>: Breakdown of project level costs for ESMF implementation</w:t>
      </w:r>
      <w:bookmarkEnd w:id="321"/>
      <w:bookmarkEnd w:id="322"/>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485"/>
        <w:gridCol w:w="1530"/>
      </w:tblGrid>
      <w:tr w:rsidR="00193567" w14:paraId="228CDB40" w14:textId="77777777" w:rsidTr="00193567">
        <w:trPr>
          <w:trHeight w:val="300"/>
        </w:trPr>
        <w:tc>
          <w:tcPr>
            <w:tcW w:w="7485" w:type="dxa"/>
            <w:shd w:val="clear" w:color="000000" w:fill="E7E6E6"/>
            <w:noWrap/>
            <w:tcMar>
              <w:top w:w="15" w:type="dxa"/>
              <w:left w:w="15" w:type="dxa"/>
              <w:bottom w:w="0" w:type="dxa"/>
              <w:right w:w="15" w:type="dxa"/>
            </w:tcMar>
            <w:vAlign w:val="center"/>
            <w:hideMark/>
          </w:tcPr>
          <w:p w14:paraId="03E4C1AD" w14:textId="77777777" w:rsidR="00193567" w:rsidRDefault="00193567" w:rsidP="00193567">
            <w:pPr>
              <w:spacing w:before="0" w:after="0"/>
              <w:jc w:val="center"/>
              <w:rPr>
                <w:rFonts w:ascii="Calibri" w:hAnsi="Calibri" w:cs="Calibri"/>
                <w:b/>
                <w:bCs/>
                <w:color w:val="000000"/>
                <w:sz w:val="18"/>
                <w:szCs w:val="18"/>
              </w:rPr>
            </w:pPr>
            <w:r>
              <w:rPr>
                <w:rFonts w:ascii="Calibri" w:hAnsi="Calibri" w:cs="Calibri"/>
                <w:b/>
                <w:bCs/>
                <w:color w:val="000000"/>
                <w:sz w:val="18"/>
                <w:szCs w:val="18"/>
              </w:rPr>
              <w:t>Description</w:t>
            </w:r>
          </w:p>
        </w:tc>
        <w:tc>
          <w:tcPr>
            <w:tcW w:w="1530" w:type="dxa"/>
            <w:shd w:val="clear" w:color="000000" w:fill="E7E6E6"/>
            <w:noWrap/>
            <w:tcMar>
              <w:top w:w="15" w:type="dxa"/>
              <w:left w:w="15" w:type="dxa"/>
              <w:bottom w:w="0" w:type="dxa"/>
              <w:right w:w="15" w:type="dxa"/>
            </w:tcMar>
            <w:vAlign w:val="center"/>
            <w:hideMark/>
          </w:tcPr>
          <w:p w14:paraId="79E6B3CE" w14:textId="77777777" w:rsidR="00193567" w:rsidRDefault="00193567" w:rsidP="00193567">
            <w:pPr>
              <w:spacing w:before="0" w:after="0"/>
              <w:jc w:val="center"/>
              <w:rPr>
                <w:rFonts w:ascii="Calibri" w:hAnsi="Calibri" w:cs="Calibri"/>
                <w:b/>
                <w:bCs/>
                <w:color w:val="000000"/>
                <w:sz w:val="18"/>
                <w:szCs w:val="18"/>
              </w:rPr>
            </w:pPr>
            <w:r>
              <w:rPr>
                <w:rFonts w:ascii="Calibri" w:hAnsi="Calibri" w:cs="Calibri"/>
                <w:b/>
                <w:bCs/>
                <w:color w:val="000000"/>
                <w:sz w:val="18"/>
                <w:szCs w:val="18"/>
              </w:rPr>
              <w:t>Cost, USD</w:t>
            </w:r>
          </w:p>
        </w:tc>
      </w:tr>
      <w:tr w:rsidR="00193567" w14:paraId="3C3CD67D" w14:textId="77777777" w:rsidTr="00193567">
        <w:trPr>
          <w:trHeight w:val="300"/>
        </w:trPr>
        <w:tc>
          <w:tcPr>
            <w:tcW w:w="7485" w:type="dxa"/>
            <w:shd w:val="clear" w:color="000000" w:fill="FFF3CB"/>
            <w:noWrap/>
            <w:tcMar>
              <w:top w:w="15" w:type="dxa"/>
              <w:left w:w="15" w:type="dxa"/>
              <w:bottom w:w="0" w:type="dxa"/>
              <w:right w:w="15" w:type="dxa"/>
            </w:tcMar>
            <w:vAlign w:val="center"/>
            <w:hideMark/>
          </w:tcPr>
          <w:p w14:paraId="10C3F201" w14:textId="092826E8" w:rsidR="00193567" w:rsidRDefault="00193567" w:rsidP="00193567">
            <w:pPr>
              <w:spacing w:before="0" w:after="0"/>
              <w:rPr>
                <w:rFonts w:ascii="Calibri" w:hAnsi="Calibri" w:cs="Calibri"/>
                <w:b/>
                <w:bCs/>
                <w:color w:val="000000"/>
                <w:sz w:val="18"/>
                <w:szCs w:val="18"/>
              </w:rPr>
            </w:pPr>
            <w:r>
              <w:rPr>
                <w:rFonts w:ascii="Calibri" w:hAnsi="Calibri" w:cs="Calibri"/>
                <w:b/>
                <w:bCs/>
                <w:color w:val="000000"/>
                <w:sz w:val="18"/>
                <w:szCs w:val="18"/>
              </w:rPr>
              <w:t>Carrying out</w:t>
            </w:r>
            <w:r w:rsidR="00F12C09">
              <w:rPr>
                <w:rFonts w:ascii="Calibri" w:hAnsi="Calibri" w:cs="Calibri"/>
                <w:b/>
                <w:bCs/>
                <w:color w:val="000000"/>
                <w:sz w:val="18"/>
                <w:szCs w:val="18"/>
              </w:rPr>
              <w:t xml:space="preserve"> SESA</w:t>
            </w:r>
            <w:r w:rsidR="001E3A8B">
              <w:rPr>
                <w:rFonts w:ascii="Calibri" w:hAnsi="Calibri" w:cs="Calibri"/>
                <w:b/>
                <w:bCs/>
                <w:color w:val="000000"/>
                <w:sz w:val="18"/>
                <w:szCs w:val="18"/>
              </w:rPr>
              <w:t>, ESIA</w:t>
            </w:r>
            <w:r w:rsidR="00BB491F">
              <w:rPr>
                <w:rFonts w:ascii="Calibri" w:hAnsi="Calibri" w:cs="Calibri"/>
                <w:b/>
                <w:bCs/>
                <w:color w:val="000000"/>
                <w:sz w:val="18"/>
                <w:szCs w:val="18"/>
              </w:rPr>
              <w:t xml:space="preserve"> </w:t>
            </w:r>
            <w:r w:rsidR="00AC2FF5">
              <w:rPr>
                <w:rFonts w:ascii="Calibri" w:hAnsi="Calibri" w:cs="Calibri"/>
                <w:b/>
                <w:bCs/>
                <w:color w:val="000000"/>
                <w:sz w:val="18"/>
                <w:szCs w:val="18"/>
              </w:rPr>
              <w:t>and</w:t>
            </w:r>
            <w:r w:rsidR="001E3A8B">
              <w:rPr>
                <w:rFonts w:ascii="Calibri" w:hAnsi="Calibri" w:cs="Calibri"/>
                <w:b/>
                <w:bCs/>
                <w:color w:val="000000"/>
                <w:sz w:val="18"/>
                <w:szCs w:val="18"/>
              </w:rPr>
              <w:t xml:space="preserve"> screening/</w:t>
            </w:r>
            <w:r w:rsidR="00AC2FF5">
              <w:rPr>
                <w:rFonts w:ascii="Calibri" w:hAnsi="Calibri" w:cs="Calibri"/>
                <w:b/>
                <w:bCs/>
                <w:color w:val="000000"/>
                <w:sz w:val="18"/>
                <w:szCs w:val="18"/>
              </w:rPr>
              <w:t xml:space="preserve"> targeted assessments</w:t>
            </w:r>
          </w:p>
        </w:tc>
        <w:tc>
          <w:tcPr>
            <w:tcW w:w="1530" w:type="dxa"/>
            <w:shd w:val="clear" w:color="000000" w:fill="FFF3CB"/>
            <w:vAlign w:val="center"/>
          </w:tcPr>
          <w:p w14:paraId="4827DC57" w14:textId="77777777" w:rsidR="00193567" w:rsidRDefault="00193567" w:rsidP="00193567">
            <w:pPr>
              <w:spacing w:before="0" w:after="0"/>
              <w:rPr>
                <w:rFonts w:ascii="Calibri" w:hAnsi="Calibri" w:cs="Calibri"/>
                <w:b/>
                <w:bCs/>
                <w:color w:val="000000"/>
                <w:sz w:val="18"/>
                <w:szCs w:val="18"/>
              </w:rPr>
            </w:pPr>
          </w:p>
        </w:tc>
      </w:tr>
      <w:tr w:rsidR="00193567" w14:paraId="0E69CBE4" w14:textId="77777777" w:rsidTr="00193567">
        <w:trPr>
          <w:trHeight w:val="300"/>
        </w:trPr>
        <w:tc>
          <w:tcPr>
            <w:tcW w:w="7485" w:type="dxa"/>
            <w:shd w:val="clear" w:color="auto" w:fill="auto"/>
            <w:noWrap/>
            <w:tcMar>
              <w:top w:w="15" w:type="dxa"/>
              <w:left w:w="15" w:type="dxa"/>
              <w:bottom w:w="0" w:type="dxa"/>
              <w:right w:w="15" w:type="dxa"/>
            </w:tcMar>
            <w:vAlign w:val="center"/>
            <w:hideMark/>
          </w:tcPr>
          <w:p w14:paraId="04FD4DEF" w14:textId="10999848" w:rsidR="00193567" w:rsidRDefault="005540C1" w:rsidP="00193567">
            <w:pPr>
              <w:spacing w:before="0" w:after="0"/>
              <w:rPr>
                <w:rFonts w:ascii="Calibri" w:hAnsi="Calibri" w:cs="Calibri"/>
                <w:color w:val="000000"/>
                <w:sz w:val="18"/>
                <w:szCs w:val="18"/>
              </w:rPr>
            </w:pPr>
            <w:r>
              <w:rPr>
                <w:rFonts w:ascii="Calibri" w:hAnsi="Calibri" w:cs="Calibri"/>
                <w:color w:val="000000"/>
                <w:sz w:val="18"/>
                <w:szCs w:val="18"/>
              </w:rPr>
              <w:t xml:space="preserve">Contractual services (carry out </w:t>
            </w:r>
            <w:r w:rsidR="00AC2FF5">
              <w:rPr>
                <w:rFonts w:ascii="Calibri" w:hAnsi="Calibri" w:cs="Calibri"/>
                <w:color w:val="000000"/>
                <w:sz w:val="18"/>
                <w:szCs w:val="18"/>
              </w:rPr>
              <w:t xml:space="preserve">SESA and </w:t>
            </w:r>
            <w:r w:rsidR="004C2876">
              <w:rPr>
                <w:rFonts w:ascii="Calibri" w:hAnsi="Calibri" w:cs="Calibri"/>
                <w:color w:val="000000"/>
                <w:sz w:val="18"/>
                <w:szCs w:val="18"/>
              </w:rPr>
              <w:t>ESIAs</w:t>
            </w:r>
            <w:r w:rsidR="001C2DA4">
              <w:rPr>
                <w:rFonts w:ascii="Calibri" w:hAnsi="Calibri" w:cs="Calibri"/>
                <w:color w:val="000000"/>
                <w:sz w:val="18"/>
                <w:szCs w:val="18"/>
              </w:rPr>
              <w:t xml:space="preserve">; </w:t>
            </w:r>
            <w:r>
              <w:rPr>
                <w:rFonts w:ascii="Calibri" w:hAnsi="Calibri" w:cs="Calibri"/>
                <w:color w:val="000000"/>
                <w:sz w:val="18"/>
                <w:szCs w:val="18"/>
              </w:rPr>
              <w:t>develop ESMP and other plans</w:t>
            </w:r>
            <w:r w:rsidR="001F52EC">
              <w:rPr>
                <w:rFonts w:ascii="Calibri" w:hAnsi="Calibri" w:cs="Calibri"/>
                <w:color w:val="000000"/>
                <w:sz w:val="18"/>
                <w:szCs w:val="18"/>
              </w:rPr>
              <w:t>; TBWP Budget line BL 9/Project Document)</w:t>
            </w:r>
          </w:p>
        </w:tc>
        <w:tc>
          <w:tcPr>
            <w:tcW w:w="1530" w:type="dxa"/>
            <w:shd w:val="clear" w:color="auto" w:fill="auto"/>
            <w:noWrap/>
            <w:tcMar>
              <w:top w:w="15" w:type="dxa"/>
              <w:left w:w="15" w:type="dxa"/>
              <w:bottom w:w="0" w:type="dxa"/>
              <w:right w:w="15" w:type="dxa"/>
            </w:tcMar>
            <w:vAlign w:val="center"/>
            <w:hideMark/>
          </w:tcPr>
          <w:p w14:paraId="04A3791C" w14:textId="5925B74D" w:rsidR="00193567" w:rsidRDefault="001F52EC" w:rsidP="00193567">
            <w:pPr>
              <w:spacing w:before="0" w:after="0"/>
              <w:jc w:val="right"/>
              <w:rPr>
                <w:rFonts w:ascii="Calibri" w:hAnsi="Calibri" w:cs="Calibri"/>
                <w:color w:val="000000"/>
                <w:sz w:val="18"/>
                <w:szCs w:val="18"/>
              </w:rPr>
            </w:pPr>
            <w:r>
              <w:rPr>
                <w:rFonts w:ascii="Calibri" w:hAnsi="Calibri" w:cs="Calibri"/>
                <w:color w:val="000000"/>
                <w:sz w:val="18"/>
                <w:szCs w:val="18"/>
              </w:rPr>
              <w:t>100,000</w:t>
            </w:r>
          </w:p>
        </w:tc>
      </w:tr>
      <w:tr w:rsidR="00193567" w14:paraId="511E4E13" w14:textId="77777777" w:rsidTr="00193567">
        <w:trPr>
          <w:trHeight w:val="300"/>
        </w:trPr>
        <w:tc>
          <w:tcPr>
            <w:tcW w:w="7485" w:type="dxa"/>
            <w:shd w:val="clear" w:color="auto" w:fill="auto"/>
            <w:noWrap/>
            <w:tcMar>
              <w:top w:w="15" w:type="dxa"/>
              <w:left w:w="15" w:type="dxa"/>
              <w:bottom w:w="0" w:type="dxa"/>
              <w:right w:w="15" w:type="dxa"/>
            </w:tcMar>
            <w:vAlign w:val="center"/>
            <w:hideMark/>
          </w:tcPr>
          <w:p w14:paraId="5908452C" w14:textId="77777777" w:rsidR="00193567" w:rsidRDefault="00193567" w:rsidP="00193567">
            <w:pPr>
              <w:spacing w:before="0" w:after="0"/>
              <w:rPr>
                <w:rFonts w:ascii="Calibri" w:hAnsi="Calibri" w:cs="Calibri"/>
                <w:color w:val="000000"/>
                <w:sz w:val="18"/>
                <w:szCs w:val="18"/>
              </w:rPr>
            </w:pPr>
            <w:r>
              <w:rPr>
                <w:rFonts w:ascii="Calibri" w:hAnsi="Calibri" w:cs="Calibri"/>
                <w:color w:val="000000"/>
                <w:sz w:val="18"/>
                <w:szCs w:val="18"/>
              </w:rPr>
              <w:t>Gender Consultant</w:t>
            </w:r>
          </w:p>
        </w:tc>
        <w:tc>
          <w:tcPr>
            <w:tcW w:w="1530" w:type="dxa"/>
            <w:shd w:val="clear" w:color="auto" w:fill="auto"/>
            <w:noWrap/>
            <w:tcMar>
              <w:top w:w="15" w:type="dxa"/>
              <w:left w:w="15" w:type="dxa"/>
              <w:bottom w:w="0" w:type="dxa"/>
              <w:right w:w="15" w:type="dxa"/>
            </w:tcMar>
            <w:vAlign w:val="center"/>
            <w:hideMark/>
          </w:tcPr>
          <w:p w14:paraId="2D5280A7" w14:textId="30BC308D" w:rsidR="00193567" w:rsidRDefault="001F52EC" w:rsidP="00193567">
            <w:pPr>
              <w:spacing w:before="0" w:after="0"/>
              <w:jc w:val="right"/>
              <w:rPr>
                <w:rFonts w:ascii="Calibri" w:hAnsi="Calibri" w:cs="Calibri"/>
                <w:color w:val="000000"/>
                <w:sz w:val="18"/>
                <w:szCs w:val="18"/>
              </w:rPr>
            </w:pPr>
            <w:r>
              <w:rPr>
                <w:rFonts w:ascii="Calibri" w:hAnsi="Calibri" w:cs="Calibri"/>
                <w:color w:val="000000"/>
                <w:sz w:val="18"/>
                <w:szCs w:val="18"/>
              </w:rPr>
              <w:t>2</w:t>
            </w:r>
            <w:r w:rsidR="00E63C23">
              <w:rPr>
                <w:rFonts w:ascii="Calibri" w:hAnsi="Calibri" w:cs="Calibri"/>
                <w:color w:val="000000"/>
                <w:sz w:val="18"/>
                <w:szCs w:val="18"/>
              </w:rPr>
              <w:t>,000</w:t>
            </w:r>
          </w:p>
        </w:tc>
      </w:tr>
      <w:tr w:rsidR="00193567" w14:paraId="57202733" w14:textId="77777777" w:rsidTr="00193567">
        <w:trPr>
          <w:trHeight w:val="300"/>
        </w:trPr>
        <w:tc>
          <w:tcPr>
            <w:tcW w:w="7485" w:type="dxa"/>
            <w:shd w:val="clear" w:color="auto" w:fill="auto"/>
            <w:noWrap/>
            <w:tcMar>
              <w:top w:w="15" w:type="dxa"/>
              <w:left w:w="15" w:type="dxa"/>
              <w:bottom w:w="0" w:type="dxa"/>
              <w:right w:w="15" w:type="dxa"/>
            </w:tcMar>
            <w:vAlign w:val="center"/>
            <w:hideMark/>
          </w:tcPr>
          <w:p w14:paraId="53260AFC" w14:textId="2DB68B17" w:rsidR="00193567" w:rsidRDefault="00193567" w:rsidP="00193567">
            <w:pPr>
              <w:spacing w:before="0" w:after="0"/>
              <w:rPr>
                <w:rFonts w:ascii="Calibri" w:hAnsi="Calibri" w:cs="Calibri"/>
                <w:color w:val="000000"/>
                <w:sz w:val="18"/>
                <w:szCs w:val="18"/>
              </w:rPr>
            </w:pPr>
            <w:r>
              <w:rPr>
                <w:rFonts w:ascii="Calibri" w:hAnsi="Calibri" w:cs="Calibri"/>
                <w:color w:val="000000"/>
                <w:sz w:val="18"/>
                <w:szCs w:val="18"/>
              </w:rPr>
              <w:t xml:space="preserve">Travel expenses </w:t>
            </w:r>
          </w:p>
        </w:tc>
        <w:tc>
          <w:tcPr>
            <w:tcW w:w="1530" w:type="dxa"/>
            <w:shd w:val="clear" w:color="auto" w:fill="auto"/>
            <w:noWrap/>
            <w:tcMar>
              <w:top w:w="15" w:type="dxa"/>
              <w:left w:w="15" w:type="dxa"/>
              <w:bottom w:w="0" w:type="dxa"/>
              <w:right w:w="15" w:type="dxa"/>
            </w:tcMar>
            <w:vAlign w:val="center"/>
            <w:hideMark/>
          </w:tcPr>
          <w:p w14:paraId="758053EA" w14:textId="03234A46" w:rsidR="00193567" w:rsidRDefault="001F52EC" w:rsidP="00193567">
            <w:pPr>
              <w:spacing w:before="0" w:after="0"/>
              <w:jc w:val="right"/>
              <w:rPr>
                <w:rFonts w:ascii="Calibri" w:hAnsi="Calibri" w:cs="Calibri"/>
                <w:color w:val="000000"/>
                <w:sz w:val="18"/>
                <w:szCs w:val="18"/>
              </w:rPr>
            </w:pPr>
            <w:r>
              <w:rPr>
                <w:rFonts w:ascii="Calibri" w:hAnsi="Calibri" w:cs="Calibri"/>
                <w:color w:val="000000"/>
                <w:sz w:val="18"/>
                <w:szCs w:val="18"/>
              </w:rPr>
              <w:t>3</w:t>
            </w:r>
            <w:r w:rsidR="00E63C23">
              <w:rPr>
                <w:rFonts w:ascii="Calibri" w:hAnsi="Calibri" w:cs="Calibri"/>
                <w:color w:val="000000"/>
                <w:sz w:val="18"/>
                <w:szCs w:val="18"/>
              </w:rPr>
              <w:t>,000</w:t>
            </w:r>
          </w:p>
        </w:tc>
      </w:tr>
      <w:tr w:rsidR="00193567" w14:paraId="258F66A1" w14:textId="77777777" w:rsidTr="00193567">
        <w:trPr>
          <w:trHeight w:val="300"/>
        </w:trPr>
        <w:tc>
          <w:tcPr>
            <w:tcW w:w="7485" w:type="dxa"/>
            <w:shd w:val="clear" w:color="auto" w:fill="auto"/>
            <w:noWrap/>
            <w:tcMar>
              <w:top w:w="15" w:type="dxa"/>
              <w:left w:w="15" w:type="dxa"/>
              <w:bottom w:w="0" w:type="dxa"/>
              <w:right w:w="15" w:type="dxa"/>
            </w:tcMar>
            <w:vAlign w:val="center"/>
            <w:hideMark/>
          </w:tcPr>
          <w:p w14:paraId="078CBEA6" w14:textId="6CCFBE15" w:rsidR="00193567" w:rsidRDefault="00193567" w:rsidP="00193567">
            <w:pPr>
              <w:spacing w:before="0" w:after="0"/>
              <w:rPr>
                <w:rFonts w:ascii="Calibri" w:hAnsi="Calibri" w:cs="Calibri"/>
                <w:color w:val="000000"/>
                <w:sz w:val="18"/>
                <w:szCs w:val="18"/>
              </w:rPr>
            </w:pPr>
            <w:r>
              <w:rPr>
                <w:rFonts w:ascii="Calibri" w:hAnsi="Calibri" w:cs="Calibri"/>
                <w:color w:val="000000"/>
                <w:sz w:val="18"/>
                <w:szCs w:val="18"/>
              </w:rPr>
              <w:t>Audio</w:t>
            </w:r>
            <w:r w:rsidR="00CF7B5C">
              <w:rPr>
                <w:rFonts w:ascii="Calibri" w:hAnsi="Calibri" w:cs="Calibri"/>
                <w:color w:val="000000"/>
                <w:sz w:val="18"/>
                <w:szCs w:val="18"/>
              </w:rPr>
              <w:t>-</w:t>
            </w:r>
            <w:r>
              <w:rPr>
                <w:rFonts w:ascii="Calibri" w:hAnsi="Calibri" w:cs="Calibri"/>
                <w:color w:val="000000"/>
                <w:sz w:val="18"/>
                <w:szCs w:val="18"/>
              </w:rPr>
              <w:t>visual and print production (for communicating ESMP issues</w:t>
            </w:r>
            <w:r w:rsidR="005540C1">
              <w:rPr>
                <w:rFonts w:ascii="Calibri" w:hAnsi="Calibri" w:cs="Calibri"/>
                <w:color w:val="000000"/>
                <w:sz w:val="18"/>
                <w:szCs w:val="18"/>
              </w:rPr>
              <w:t>)</w:t>
            </w:r>
          </w:p>
        </w:tc>
        <w:tc>
          <w:tcPr>
            <w:tcW w:w="1530" w:type="dxa"/>
            <w:shd w:val="clear" w:color="auto" w:fill="auto"/>
            <w:noWrap/>
            <w:tcMar>
              <w:top w:w="15" w:type="dxa"/>
              <w:left w:w="15" w:type="dxa"/>
              <w:bottom w:w="0" w:type="dxa"/>
              <w:right w:w="15" w:type="dxa"/>
            </w:tcMar>
            <w:vAlign w:val="center"/>
            <w:hideMark/>
          </w:tcPr>
          <w:p w14:paraId="3D7AA818" w14:textId="2082E3E5" w:rsidR="00193567" w:rsidRDefault="001F52EC" w:rsidP="00193567">
            <w:pPr>
              <w:spacing w:before="0" w:after="0"/>
              <w:jc w:val="right"/>
              <w:rPr>
                <w:rFonts w:ascii="Calibri" w:hAnsi="Calibri" w:cs="Calibri"/>
                <w:color w:val="000000"/>
                <w:sz w:val="18"/>
                <w:szCs w:val="18"/>
              </w:rPr>
            </w:pPr>
            <w:r>
              <w:rPr>
                <w:rFonts w:ascii="Calibri" w:hAnsi="Calibri" w:cs="Calibri"/>
                <w:color w:val="000000"/>
                <w:sz w:val="18"/>
                <w:szCs w:val="18"/>
              </w:rPr>
              <w:t>1</w:t>
            </w:r>
            <w:r w:rsidR="00193567">
              <w:rPr>
                <w:rFonts w:ascii="Calibri" w:hAnsi="Calibri" w:cs="Calibri"/>
                <w:color w:val="000000"/>
                <w:sz w:val="18"/>
                <w:szCs w:val="18"/>
              </w:rPr>
              <w:t>,000</w:t>
            </w:r>
          </w:p>
        </w:tc>
      </w:tr>
      <w:tr w:rsidR="00193567" w14:paraId="744C0274" w14:textId="77777777" w:rsidTr="00193567">
        <w:trPr>
          <w:trHeight w:val="300"/>
        </w:trPr>
        <w:tc>
          <w:tcPr>
            <w:tcW w:w="7485" w:type="dxa"/>
            <w:shd w:val="clear" w:color="auto" w:fill="auto"/>
            <w:noWrap/>
            <w:tcMar>
              <w:top w:w="15" w:type="dxa"/>
              <w:left w:w="15" w:type="dxa"/>
              <w:bottom w:w="0" w:type="dxa"/>
              <w:right w:w="15" w:type="dxa"/>
            </w:tcMar>
            <w:vAlign w:val="center"/>
            <w:hideMark/>
          </w:tcPr>
          <w:p w14:paraId="0960F407" w14:textId="6B0AD554" w:rsidR="00193567" w:rsidRDefault="006E41B9" w:rsidP="00193567">
            <w:pPr>
              <w:spacing w:before="0" w:after="0"/>
              <w:rPr>
                <w:rFonts w:ascii="Calibri" w:hAnsi="Calibri" w:cs="Calibri"/>
                <w:color w:val="000000"/>
                <w:sz w:val="18"/>
                <w:szCs w:val="18"/>
              </w:rPr>
            </w:pPr>
            <w:r>
              <w:rPr>
                <w:rFonts w:ascii="Calibri" w:hAnsi="Calibri" w:cs="Calibri"/>
                <w:color w:val="000000"/>
                <w:sz w:val="18"/>
                <w:szCs w:val="18"/>
              </w:rPr>
              <w:t xml:space="preserve">SESA/ESMP </w:t>
            </w:r>
            <w:r w:rsidR="00193567">
              <w:rPr>
                <w:rFonts w:ascii="Calibri" w:hAnsi="Calibri" w:cs="Calibri"/>
                <w:color w:val="000000"/>
                <w:sz w:val="18"/>
                <w:szCs w:val="18"/>
              </w:rPr>
              <w:t>public consultations</w:t>
            </w:r>
          </w:p>
        </w:tc>
        <w:tc>
          <w:tcPr>
            <w:tcW w:w="1530" w:type="dxa"/>
            <w:shd w:val="clear" w:color="auto" w:fill="auto"/>
            <w:noWrap/>
            <w:tcMar>
              <w:top w:w="15" w:type="dxa"/>
              <w:left w:w="15" w:type="dxa"/>
              <w:bottom w:w="0" w:type="dxa"/>
              <w:right w:w="15" w:type="dxa"/>
            </w:tcMar>
            <w:vAlign w:val="center"/>
            <w:hideMark/>
          </w:tcPr>
          <w:p w14:paraId="677E533C" w14:textId="032BA773" w:rsidR="00193567" w:rsidRDefault="001E3A8B" w:rsidP="00193567">
            <w:pPr>
              <w:spacing w:before="0" w:after="0"/>
              <w:jc w:val="right"/>
              <w:rPr>
                <w:rFonts w:ascii="Calibri" w:hAnsi="Calibri" w:cs="Calibri"/>
                <w:color w:val="000000"/>
                <w:sz w:val="18"/>
                <w:szCs w:val="18"/>
              </w:rPr>
            </w:pPr>
            <w:r>
              <w:rPr>
                <w:rFonts w:ascii="Calibri" w:hAnsi="Calibri" w:cs="Calibri"/>
                <w:color w:val="000000"/>
                <w:sz w:val="18"/>
                <w:szCs w:val="18"/>
              </w:rPr>
              <w:t>3</w:t>
            </w:r>
            <w:r w:rsidR="00376EB9">
              <w:rPr>
                <w:rFonts w:ascii="Calibri" w:hAnsi="Calibri" w:cs="Calibri"/>
                <w:color w:val="000000"/>
                <w:sz w:val="18"/>
                <w:szCs w:val="18"/>
              </w:rPr>
              <w:t>,</w:t>
            </w:r>
            <w:r w:rsidR="005540C1">
              <w:rPr>
                <w:rFonts w:ascii="Calibri" w:hAnsi="Calibri" w:cs="Calibri"/>
                <w:color w:val="000000"/>
                <w:sz w:val="18"/>
                <w:szCs w:val="18"/>
              </w:rPr>
              <w:t>000</w:t>
            </w:r>
          </w:p>
        </w:tc>
      </w:tr>
      <w:tr w:rsidR="00193567" w14:paraId="272866FF" w14:textId="77777777" w:rsidTr="00193567">
        <w:trPr>
          <w:trHeight w:val="300"/>
        </w:trPr>
        <w:tc>
          <w:tcPr>
            <w:tcW w:w="7485" w:type="dxa"/>
            <w:shd w:val="clear" w:color="000000" w:fill="FFC000"/>
            <w:noWrap/>
            <w:tcMar>
              <w:top w:w="15" w:type="dxa"/>
              <w:left w:w="15" w:type="dxa"/>
              <w:bottom w:w="0" w:type="dxa"/>
              <w:right w:w="15" w:type="dxa"/>
            </w:tcMar>
            <w:vAlign w:val="center"/>
            <w:hideMark/>
          </w:tcPr>
          <w:p w14:paraId="23071E4B" w14:textId="77777777" w:rsidR="00193567" w:rsidRDefault="00193567" w:rsidP="00193567">
            <w:pPr>
              <w:spacing w:before="0" w:after="0"/>
              <w:jc w:val="right"/>
              <w:rPr>
                <w:rFonts w:ascii="Calibri" w:hAnsi="Calibri" w:cs="Calibri"/>
                <w:b/>
                <w:bCs/>
                <w:color w:val="000000"/>
                <w:sz w:val="18"/>
                <w:szCs w:val="18"/>
              </w:rPr>
            </w:pPr>
            <w:r>
              <w:rPr>
                <w:rFonts w:ascii="Calibri" w:hAnsi="Calibri" w:cs="Calibri"/>
                <w:b/>
                <w:bCs/>
                <w:color w:val="000000"/>
                <w:sz w:val="18"/>
                <w:szCs w:val="18"/>
              </w:rPr>
              <w:t>Sub-total:</w:t>
            </w:r>
          </w:p>
        </w:tc>
        <w:tc>
          <w:tcPr>
            <w:tcW w:w="1530" w:type="dxa"/>
            <w:shd w:val="clear" w:color="000000" w:fill="FFC000"/>
            <w:noWrap/>
            <w:tcMar>
              <w:top w:w="15" w:type="dxa"/>
              <w:left w:w="15" w:type="dxa"/>
              <w:bottom w:w="0" w:type="dxa"/>
              <w:right w:w="15" w:type="dxa"/>
            </w:tcMar>
            <w:vAlign w:val="center"/>
            <w:hideMark/>
          </w:tcPr>
          <w:p w14:paraId="6321EA5A" w14:textId="53EFC67D" w:rsidR="00193567" w:rsidRDefault="001E3A8B" w:rsidP="00193567">
            <w:pPr>
              <w:spacing w:before="0" w:after="0"/>
              <w:jc w:val="right"/>
              <w:rPr>
                <w:rFonts w:ascii="Calibri" w:hAnsi="Calibri" w:cs="Calibri"/>
                <w:b/>
                <w:bCs/>
                <w:color w:val="000000"/>
                <w:sz w:val="18"/>
                <w:szCs w:val="18"/>
              </w:rPr>
            </w:pPr>
            <w:r>
              <w:rPr>
                <w:rFonts w:ascii="Calibri" w:hAnsi="Calibri" w:cs="Calibri"/>
                <w:b/>
                <w:bCs/>
                <w:color w:val="000000"/>
                <w:sz w:val="18"/>
                <w:szCs w:val="18"/>
              </w:rPr>
              <w:t>109,000</w:t>
            </w:r>
          </w:p>
        </w:tc>
      </w:tr>
      <w:tr w:rsidR="00193567" w14:paraId="0095756A" w14:textId="77777777" w:rsidTr="00193567">
        <w:trPr>
          <w:trHeight w:val="300"/>
        </w:trPr>
        <w:tc>
          <w:tcPr>
            <w:tcW w:w="7485" w:type="dxa"/>
            <w:shd w:val="clear" w:color="000000" w:fill="FFF3CB"/>
            <w:noWrap/>
            <w:tcMar>
              <w:top w:w="15" w:type="dxa"/>
              <w:left w:w="15" w:type="dxa"/>
              <w:bottom w:w="0" w:type="dxa"/>
              <w:right w:w="15" w:type="dxa"/>
            </w:tcMar>
            <w:vAlign w:val="center"/>
            <w:hideMark/>
          </w:tcPr>
          <w:p w14:paraId="5404187B" w14:textId="77777777" w:rsidR="00193567" w:rsidRDefault="00193567" w:rsidP="00193567">
            <w:pPr>
              <w:spacing w:before="0" w:after="0"/>
              <w:rPr>
                <w:rFonts w:ascii="Calibri" w:hAnsi="Calibri" w:cs="Calibri"/>
                <w:b/>
                <w:bCs/>
                <w:color w:val="000000"/>
                <w:sz w:val="18"/>
                <w:szCs w:val="18"/>
              </w:rPr>
            </w:pPr>
            <w:r>
              <w:rPr>
                <w:rFonts w:ascii="Calibri" w:hAnsi="Calibri" w:cs="Calibri"/>
                <w:b/>
                <w:bCs/>
                <w:color w:val="000000"/>
                <w:sz w:val="18"/>
                <w:szCs w:val="18"/>
              </w:rPr>
              <w:t>Monitoring and evaluation of the implementation of the ESMP and other management plans</w:t>
            </w:r>
          </w:p>
        </w:tc>
        <w:tc>
          <w:tcPr>
            <w:tcW w:w="1530" w:type="dxa"/>
            <w:shd w:val="clear" w:color="000000" w:fill="FFF3CB"/>
            <w:vAlign w:val="center"/>
          </w:tcPr>
          <w:p w14:paraId="3C2C0A57" w14:textId="77777777" w:rsidR="00193567" w:rsidRDefault="00193567" w:rsidP="00193567">
            <w:pPr>
              <w:spacing w:before="0" w:after="0"/>
              <w:rPr>
                <w:rFonts w:ascii="Calibri" w:hAnsi="Calibri" w:cs="Calibri"/>
                <w:b/>
                <w:bCs/>
                <w:color w:val="000000"/>
                <w:sz w:val="18"/>
                <w:szCs w:val="18"/>
              </w:rPr>
            </w:pPr>
          </w:p>
        </w:tc>
      </w:tr>
      <w:tr w:rsidR="00193567" w14:paraId="32AF5EF6" w14:textId="77777777" w:rsidTr="00193567">
        <w:trPr>
          <w:trHeight w:val="300"/>
        </w:trPr>
        <w:tc>
          <w:tcPr>
            <w:tcW w:w="7485" w:type="dxa"/>
            <w:shd w:val="clear" w:color="auto" w:fill="auto"/>
            <w:noWrap/>
            <w:tcMar>
              <w:top w:w="15" w:type="dxa"/>
              <w:left w:w="15" w:type="dxa"/>
              <w:bottom w:w="0" w:type="dxa"/>
              <w:right w:w="15" w:type="dxa"/>
            </w:tcMar>
            <w:vAlign w:val="center"/>
            <w:hideMark/>
          </w:tcPr>
          <w:p w14:paraId="519C3AFC" w14:textId="7486D3E1" w:rsidR="00193567" w:rsidRDefault="001E3A8B" w:rsidP="00193567">
            <w:pPr>
              <w:spacing w:before="0" w:after="0"/>
              <w:rPr>
                <w:rFonts w:ascii="Calibri" w:hAnsi="Calibri" w:cs="Calibri"/>
                <w:color w:val="000000"/>
                <w:sz w:val="18"/>
                <w:szCs w:val="18"/>
              </w:rPr>
            </w:pPr>
            <w:r>
              <w:rPr>
                <w:rFonts w:ascii="Calibri" w:hAnsi="Calibri" w:cs="Calibri"/>
                <w:color w:val="000000"/>
                <w:sz w:val="18"/>
                <w:szCs w:val="18"/>
              </w:rPr>
              <w:t>Project Manager</w:t>
            </w:r>
          </w:p>
        </w:tc>
        <w:tc>
          <w:tcPr>
            <w:tcW w:w="1530" w:type="dxa"/>
            <w:shd w:val="clear" w:color="auto" w:fill="auto"/>
            <w:noWrap/>
            <w:tcMar>
              <w:top w:w="15" w:type="dxa"/>
              <w:left w:w="15" w:type="dxa"/>
              <w:bottom w:w="0" w:type="dxa"/>
              <w:right w:w="15" w:type="dxa"/>
            </w:tcMar>
            <w:vAlign w:val="center"/>
            <w:hideMark/>
          </w:tcPr>
          <w:p w14:paraId="718FBF6B" w14:textId="6E364D18" w:rsidR="00193567" w:rsidRDefault="001E3A8B" w:rsidP="00193567">
            <w:pPr>
              <w:spacing w:before="0" w:after="0"/>
              <w:jc w:val="right"/>
              <w:rPr>
                <w:rFonts w:ascii="Calibri" w:hAnsi="Calibri" w:cs="Calibri"/>
                <w:color w:val="000000"/>
                <w:sz w:val="18"/>
                <w:szCs w:val="18"/>
              </w:rPr>
            </w:pPr>
            <w:r>
              <w:rPr>
                <w:rFonts w:ascii="Calibri" w:hAnsi="Calibri" w:cs="Calibri"/>
                <w:color w:val="000000"/>
                <w:sz w:val="18"/>
                <w:szCs w:val="18"/>
              </w:rPr>
              <w:t>5,000</w:t>
            </w:r>
          </w:p>
        </w:tc>
      </w:tr>
      <w:tr w:rsidR="00193567" w14:paraId="16875C7D" w14:textId="77777777" w:rsidTr="00193567">
        <w:trPr>
          <w:trHeight w:val="300"/>
        </w:trPr>
        <w:tc>
          <w:tcPr>
            <w:tcW w:w="7485" w:type="dxa"/>
            <w:shd w:val="clear" w:color="auto" w:fill="auto"/>
            <w:noWrap/>
            <w:tcMar>
              <w:top w:w="15" w:type="dxa"/>
              <w:left w:w="15" w:type="dxa"/>
              <w:bottom w:w="0" w:type="dxa"/>
              <w:right w:w="15" w:type="dxa"/>
            </w:tcMar>
            <w:vAlign w:val="center"/>
            <w:hideMark/>
          </w:tcPr>
          <w:p w14:paraId="0CDADD36" w14:textId="41AB7F48" w:rsidR="00193567" w:rsidRDefault="00193567" w:rsidP="00193567">
            <w:pPr>
              <w:spacing w:before="0" w:after="0"/>
              <w:rPr>
                <w:rFonts w:ascii="Calibri" w:hAnsi="Calibri" w:cs="Calibri"/>
                <w:color w:val="000000"/>
                <w:sz w:val="18"/>
                <w:szCs w:val="18"/>
              </w:rPr>
            </w:pPr>
            <w:r>
              <w:rPr>
                <w:rFonts w:ascii="Calibri" w:hAnsi="Calibri" w:cs="Calibri"/>
                <w:color w:val="000000"/>
                <w:sz w:val="18"/>
                <w:szCs w:val="18"/>
              </w:rPr>
              <w:t>M&amp;E</w:t>
            </w:r>
            <w:r w:rsidR="005540C1">
              <w:rPr>
                <w:rFonts w:ascii="Calibri" w:hAnsi="Calibri" w:cs="Calibri"/>
                <w:color w:val="000000"/>
                <w:sz w:val="18"/>
                <w:szCs w:val="18"/>
              </w:rPr>
              <w:t xml:space="preserve"> Consultant</w:t>
            </w:r>
            <w:r>
              <w:rPr>
                <w:rFonts w:ascii="Calibri" w:hAnsi="Calibri" w:cs="Calibri"/>
                <w:color w:val="000000"/>
                <w:sz w:val="18"/>
                <w:szCs w:val="18"/>
              </w:rPr>
              <w:t xml:space="preserve"> (technical support)</w:t>
            </w:r>
          </w:p>
        </w:tc>
        <w:tc>
          <w:tcPr>
            <w:tcW w:w="1530" w:type="dxa"/>
            <w:shd w:val="clear" w:color="auto" w:fill="auto"/>
            <w:noWrap/>
            <w:tcMar>
              <w:top w:w="15" w:type="dxa"/>
              <w:left w:w="15" w:type="dxa"/>
              <w:bottom w:w="0" w:type="dxa"/>
              <w:right w:w="15" w:type="dxa"/>
            </w:tcMar>
            <w:vAlign w:val="center"/>
            <w:hideMark/>
          </w:tcPr>
          <w:p w14:paraId="43650BED" w14:textId="78B8E2B0" w:rsidR="00193567" w:rsidRDefault="001E3A8B" w:rsidP="00193567">
            <w:pPr>
              <w:spacing w:before="0" w:after="0"/>
              <w:jc w:val="right"/>
              <w:rPr>
                <w:rFonts w:ascii="Calibri" w:hAnsi="Calibri" w:cs="Calibri"/>
                <w:color w:val="000000"/>
                <w:sz w:val="18"/>
                <w:szCs w:val="18"/>
              </w:rPr>
            </w:pPr>
            <w:r>
              <w:rPr>
                <w:rFonts w:ascii="Calibri" w:hAnsi="Calibri" w:cs="Calibri"/>
                <w:color w:val="000000"/>
                <w:sz w:val="18"/>
                <w:szCs w:val="18"/>
              </w:rPr>
              <w:t>2</w:t>
            </w:r>
            <w:r w:rsidR="00E63C23">
              <w:rPr>
                <w:rFonts w:ascii="Calibri" w:hAnsi="Calibri" w:cs="Calibri"/>
                <w:color w:val="000000"/>
                <w:sz w:val="18"/>
                <w:szCs w:val="18"/>
              </w:rPr>
              <w:t>,000</w:t>
            </w:r>
          </w:p>
        </w:tc>
      </w:tr>
      <w:tr w:rsidR="00193567" w14:paraId="4D73AB12" w14:textId="77777777" w:rsidTr="00193567">
        <w:trPr>
          <w:trHeight w:val="300"/>
        </w:trPr>
        <w:tc>
          <w:tcPr>
            <w:tcW w:w="7485" w:type="dxa"/>
            <w:shd w:val="clear" w:color="auto" w:fill="auto"/>
            <w:noWrap/>
            <w:tcMar>
              <w:top w:w="15" w:type="dxa"/>
              <w:left w:w="15" w:type="dxa"/>
              <w:bottom w:w="0" w:type="dxa"/>
              <w:right w:w="15" w:type="dxa"/>
            </w:tcMar>
            <w:vAlign w:val="center"/>
            <w:hideMark/>
          </w:tcPr>
          <w:p w14:paraId="61F3F5A2" w14:textId="77777777" w:rsidR="00193567" w:rsidRDefault="00193567" w:rsidP="00193567">
            <w:pPr>
              <w:spacing w:before="0" w:after="0"/>
              <w:rPr>
                <w:rFonts w:ascii="Calibri" w:hAnsi="Calibri" w:cs="Calibri"/>
                <w:color w:val="000000"/>
                <w:sz w:val="18"/>
                <w:szCs w:val="18"/>
              </w:rPr>
            </w:pPr>
            <w:r>
              <w:rPr>
                <w:rFonts w:ascii="Calibri" w:hAnsi="Calibri" w:cs="Calibri"/>
                <w:color w:val="000000"/>
                <w:sz w:val="18"/>
                <w:szCs w:val="18"/>
              </w:rPr>
              <w:t>Gender Consultant</w:t>
            </w:r>
          </w:p>
        </w:tc>
        <w:tc>
          <w:tcPr>
            <w:tcW w:w="1530" w:type="dxa"/>
            <w:shd w:val="clear" w:color="auto" w:fill="auto"/>
            <w:noWrap/>
            <w:tcMar>
              <w:top w:w="15" w:type="dxa"/>
              <w:left w:w="15" w:type="dxa"/>
              <w:bottom w:w="0" w:type="dxa"/>
              <w:right w:w="15" w:type="dxa"/>
            </w:tcMar>
            <w:vAlign w:val="center"/>
            <w:hideMark/>
          </w:tcPr>
          <w:p w14:paraId="672339F7" w14:textId="32C3D585" w:rsidR="00193567" w:rsidRDefault="001E3A8B" w:rsidP="00193567">
            <w:pPr>
              <w:spacing w:before="0" w:after="0"/>
              <w:jc w:val="right"/>
              <w:rPr>
                <w:rFonts w:ascii="Calibri" w:hAnsi="Calibri" w:cs="Calibri"/>
                <w:color w:val="000000"/>
                <w:sz w:val="18"/>
                <w:szCs w:val="18"/>
              </w:rPr>
            </w:pPr>
            <w:r>
              <w:rPr>
                <w:rFonts w:ascii="Calibri" w:hAnsi="Calibri" w:cs="Calibri"/>
                <w:color w:val="000000"/>
                <w:sz w:val="18"/>
                <w:szCs w:val="18"/>
              </w:rPr>
              <w:t>1</w:t>
            </w:r>
            <w:r w:rsidR="00E63C23">
              <w:rPr>
                <w:rFonts w:ascii="Calibri" w:hAnsi="Calibri" w:cs="Calibri"/>
                <w:color w:val="000000"/>
                <w:sz w:val="18"/>
                <w:szCs w:val="18"/>
              </w:rPr>
              <w:t>,000</w:t>
            </w:r>
          </w:p>
        </w:tc>
      </w:tr>
      <w:tr w:rsidR="00193567" w14:paraId="625F4C7B" w14:textId="77777777" w:rsidTr="00193567">
        <w:trPr>
          <w:trHeight w:val="300"/>
        </w:trPr>
        <w:tc>
          <w:tcPr>
            <w:tcW w:w="7485" w:type="dxa"/>
            <w:shd w:val="clear" w:color="auto" w:fill="auto"/>
            <w:noWrap/>
            <w:tcMar>
              <w:top w:w="15" w:type="dxa"/>
              <w:left w:w="15" w:type="dxa"/>
              <w:bottom w:w="0" w:type="dxa"/>
              <w:right w:w="15" w:type="dxa"/>
            </w:tcMar>
            <w:vAlign w:val="center"/>
            <w:hideMark/>
          </w:tcPr>
          <w:p w14:paraId="6C655F62" w14:textId="2C47E95E" w:rsidR="00193567" w:rsidRDefault="00193567" w:rsidP="00193567">
            <w:pPr>
              <w:spacing w:before="0" w:after="0"/>
              <w:rPr>
                <w:rFonts w:ascii="Calibri" w:hAnsi="Calibri" w:cs="Calibri"/>
                <w:color w:val="000000"/>
                <w:sz w:val="18"/>
                <w:szCs w:val="18"/>
              </w:rPr>
            </w:pPr>
            <w:r>
              <w:rPr>
                <w:rFonts w:ascii="Calibri" w:hAnsi="Calibri" w:cs="Calibri"/>
                <w:color w:val="000000"/>
                <w:sz w:val="18"/>
                <w:szCs w:val="18"/>
              </w:rPr>
              <w:t>ESMP trainings during project implementation</w:t>
            </w:r>
          </w:p>
        </w:tc>
        <w:tc>
          <w:tcPr>
            <w:tcW w:w="1530" w:type="dxa"/>
            <w:shd w:val="clear" w:color="auto" w:fill="auto"/>
            <w:noWrap/>
            <w:tcMar>
              <w:top w:w="15" w:type="dxa"/>
              <w:left w:w="15" w:type="dxa"/>
              <w:bottom w:w="0" w:type="dxa"/>
              <w:right w:w="15" w:type="dxa"/>
            </w:tcMar>
            <w:vAlign w:val="center"/>
            <w:hideMark/>
          </w:tcPr>
          <w:p w14:paraId="08092864" w14:textId="02FF049C" w:rsidR="00193567" w:rsidRDefault="001E3A8B" w:rsidP="00193567">
            <w:pPr>
              <w:spacing w:before="0" w:after="0"/>
              <w:jc w:val="right"/>
              <w:rPr>
                <w:rFonts w:ascii="Calibri" w:hAnsi="Calibri" w:cs="Calibri"/>
                <w:color w:val="000000"/>
                <w:sz w:val="18"/>
                <w:szCs w:val="18"/>
              </w:rPr>
            </w:pPr>
            <w:r>
              <w:rPr>
                <w:rFonts w:ascii="Calibri" w:hAnsi="Calibri" w:cs="Calibri"/>
                <w:color w:val="000000"/>
                <w:sz w:val="18"/>
                <w:szCs w:val="18"/>
              </w:rPr>
              <w:t>1</w:t>
            </w:r>
            <w:r w:rsidR="00193567">
              <w:rPr>
                <w:rFonts w:ascii="Calibri" w:hAnsi="Calibri" w:cs="Calibri"/>
                <w:color w:val="000000"/>
                <w:sz w:val="18"/>
                <w:szCs w:val="18"/>
              </w:rPr>
              <w:t>,000</w:t>
            </w:r>
          </w:p>
        </w:tc>
      </w:tr>
      <w:tr w:rsidR="001E3A8B" w14:paraId="664F356F" w14:textId="77777777" w:rsidTr="00193567">
        <w:trPr>
          <w:trHeight w:val="300"/>
        </w:trPr>
        <w:tc>
          <w:tcPr>
            <w:tcW w:w="7485" w:type="dxa"/>
            <w:shd w:val="clear" w:color="auto" w:fill="auto"/>
            <w:noWrap/>
            <w:tcMar>
              <w:top w:w="15" w:type="dxa"/>
              <w:left w:w="15" w:type="dxa"/>
              <w:bottom w:w="0" w:type="dxa"/>
              <w:right w:w="15" w:type="dxa"/>
            </w:tcMar>
            <w:vAlign w:val="center"/>
          </w:tcPr>
          <w:p w14:paraId="32D49EA9" w14:textId="7F9E219D" w:rsidR="001E3A8B" w:rsidRDefault="001E3A8B" w:rsidP="00193567">
            <w:pPr>
              <w:spacing w:before="0" w:after="0"/>
              <w:rPr>
                <w:rFonts w:ascii="Calibri" w:hAnsi="Calibri" w:cs="Calibri"/>
                <w:color w:val="000000"/>
                <w:sz w:val="18"/>
                <w:szCs w:val="18"/>
              </w:rPr>
            </w:pPr>
            <w:r>
              <w:rPr>
                <w:rFonts w:ascii="Calibri" w:hAnsi="Calibri" w:cs="Calibri"/>
                <w:color w:val="000000"/>
                <w:sz w:val="18"/>
                <w:szCs w:val="18"/>
              </w:rPr>
              <w:t xml:space="preserve">Compensatory payments (mini-grants) </w:t>
            </w:r>
          </w:p>
        </w:tc>
        <w:tc>
          <w:tcPr>
            <w:tcW w:w="1530" w:type="dxa"/>
            <w:shd w:val="clear" w:color="auto" w:fill="auto"/>
            <w:noWrap/>
            <w:tcMar>
              <w:top w:w="15" w:type="dxa"/>
              <w:left w:w="15" w:type="dxa"/>
              <w:bottom w:w="0" w:type="dxa"/>
              <w:right w:w="15" w:type="dxa"/>
            </w:tcMar>
            <w:vAlign w:val="center"/>
          </w:tcPr>
          <w:p w14:paraId="21D793D6" w14:textId="751AEB00" w:rsidR="001E3A8B" w:rsidRDefault="001E3A8B" w:rsidP="00193567">
            <w:pPr>
              <w:spacing w:before="0" w:after="0"/>
              <w:jc w:val="right"/>
              <w:rPr>
                <w:rFonts w:ascii="Calibri" w:hAnsi="Calibri" w:cs="Calibri"/>
                <w:color w:val="000000"/>
                <w:sz w:val="18"/>
                <w:szCs w:val="18"/>
              </w:rPr>
            </w:pPr>
            <w:r>
              <w:rPr>
                <w:rFonts w:ascii="Calibri" w:hAnsi="Calibri" w:cs="Calibri"/>
                <w:color w:val="000000"/>
                <w:sz w:val="18"/>
                <w:szCs w:val="18"/>
              </w:rPr>
              <w:t>10,000</w:t>
            </w:r>
          </w:p>
        </w:tc>
      </w:tr>
      <w:tr w:rsidR="00193567" w14:paraId="5AB2BAA9" w14:textId="77777777" w:rsidTr="00193567">
        <w:trPr>
          <w:trHeight w:val="300"/>
        </w:trPr>
        <w:tc>
          <w:tcPr>
            <w:tcW w:w="7485" w:type="dxa"/>
            <w:shd w:val="clear" w:color="000000" w:fill="FFC000"/>
            <w:noWrap/>
            <w:tcMar>
              <w:top w:w="15" w:type="dxa"/>
              <w:left w:w="15" w:type="dxa"/>
              <w:bottom w:w="0" w:type="dxa"/>
              <w:right w:w="15" w:type="dxa"/>
            </w:tcMar>
            <w:vAlign w:val="center"/>
            <w:hideMark/>
          </w:tcPr>
          <w:p w14:paraId="7D0607CF" w14:textId="77777777" w:rsidR="00193567" w:rsidRDefault="00193567" w:rsidP="00193567">
            <w:pPr>
              <w:spacing w:before="0" w:after="0"/>
              <w:jc w:val="right"/>
              <w:rPr>
                <w:rFonts w:ascii="Calibri" w:hAnsi="Calibri" w:cs="Calibri"/>
                <w:b/>
                <w:bCs/>
                <w:color w:val="000000"/>
                <w:sz w:val="18"/>
                <w:szCs w:val="18"/>
              </w:rPr>
            </w:pPr>
            <w:r>
              <w:rPr>
                <w:rFonts w:ascii="Calibri" w:hAnsi="Calibri" w:cs="Calibri"/>
                <w:b/>
                <w:bCs/>
                <w:color w:val="000000"/>
                <w:sz w:val="18"/>
                <w:szCs w:val="18"/>
              </w:rPr>
              <w:t>Sub-total:</w:t>
            </w:r>
          </w:p>
        </w:tc>
        <w:tc>
          <w:tcPr>
            <w:tcW w:w="1530" w:type="dxa"/>
            <w:shd w:val="clear" w:color="000000" w:fill="FFC000"/>
            <w:noWrap/>
            <w:tcMar>
              <w:top w:w="15" w:type="dxa"/>
              <w:left w:w="15" w:type="dxa"/>
              <w:bottom w:w="0" w:type="dxa"/>
              <w:right w:w="15" w:type="dxa"/>
            </w:tcMar>
            <w:vAlign w:val="center"/>
            <w:hideMark/>
          </w:tcPr>
          <w:p w14:paraId="6B669D70" w14:textId="35CBE650" w:rsidR="00193567" w:rsidRDefault="001E3A8B" w:rsidP="00193567">
            <w:pPr>
              <w:spacing w:before="0" w:after="0"/>
              <w:jc w:val="right"/>
              <w:rPr>
                <w:rFonts w:ascii="Calibri" w:hAnsi="Calibri" w:cs="Calibri"/>
                <w:b/>
                <w:bCs/>
                <w:color w:val="000000"/>
                <w:sz w:val="18"/>
                <w:szCs w:val="18"/>
              </w:rPr>
            </w:pPr>
            <w:r>
              <w:rPr>
                <w:rFonts w:ascii="Calibri" w:hAnsi="Calibri" w:cs="Calibri"/>
                <w:b/>
                <w:bCs/>
                <w:color w:val="000000"/>
                <w:sz w:val="18"/>
                <w:szCs w:val="18"/>
              </w:rPr>
              <w:t>19,000</w:t>
            </w:r>
          </w:p>
        </w:tc>
      </w:tr>
      <w:tr w:rsidR="00193567" w14:paraId="6E6EC015" w14:textId="77777777" w:rsidTr="00193567">
        <w:trPr>
          <w:trHeight w:val="360"/>
        </w:trPr>
        <w:tc>
          <w:tcPr>
            <w:tcW w:w="7485" w:type="dxa"/>
            <w:shd w:val="clear" w:color="000000" w:fill="FFFF00"/>
            <w:noWrap/>
            <w:tcMar>
              <w:top w:w="15" w:type="dxa"/>
              <w:left w:w="15" w:type="dxa"/>
              <w:bottom w:w="0" w:type="dxa"/>
              <w:right w:w="15" w:type="dxa"/>
            </w:tcMar>
            <w:vAlign w:val="center"/>
            <w:hideMark/>
          </w:tcPr>
          <w:p w14:paraId="15AFD1AB" w14:textId="77777777" w:rsidR="00193567" w:rsidRDefault="00193567" w:rsidP="00193567">
            <w:pPr>
              <w:spacing w:before="0" w:after="0"/>
              <w:jc w:val="right"/>
              <w:rPr>
                <w:rFonts w:ascii="Calibri" w:hAnsi="Calibri" w:cs="Calibri"/>
                <w:b/>
                <w:bCs/>
                <w:color w:val="000000"/>
                <w:sz w:val="18"/>
                <w:szCs w:val="18"/>
              </w:rPr>
            </w:pPr>
            <w:r>
              <w:rPr>
                <w:rFonts w:ascii="Calibri" w:hAnsi="Calibri" w:cs="Calibri"/>
                <w:b/>
                <w:bCs/>
                <w:color w:val="000000"/>
                <w:sz w:val="18"/>
                <w:szCs w:val="18"/>
              </w:rPr>
              <w:t>TOTAL:</w:t>
            </w:r>
          </w:p>
        </w:tc>
        <w:tc>
          <w:tcPr>
            <w:tcW w:w="1530" w:type="dxa"/>
            <w:shd w:val="clear" w:color="000000" w:fill="FFFF00"/>
            <w:noWrap/>
            <w:tcMar>
              <w:top w:w="15" w:type="dxa"/>
              <w:left w:w="15" w:type="dxa"/>
              <w:bottom w:w="0" w:type="dxa"/>
              <w:right w:w="15" w:type="dxa"/>
            </w:tcMar>
            <w:vAlign w:val="center"/>
            <w:hideMark/>
          </w:tcPr>
          <w:p w14:paraId="150B52A8" w14:textId="02632928" w:rsidR="00193567" w:rsidRDefault="001E3A8B" w:rsidP="00193567">
            <w:pPr>
              <w:spacing w:before="0" w:after="0"/>
              <w:jc w:val="right"/>
              <w:rPr>
                <w:rFonts w:ascii="Calibri" w:hAnsi="Calibri" w:cs="Calibri"/>
                <w:b/>
                <w:bCs/>
                <w:color w:val="000000"/>
                <w:sz w:val="18"/>
                <w:szCs w:val="18"/>
              </w:rPr>
            </w:pPr>
            <w:r>
              <w:rPr>
                <w:rFonts w:ascii="Calibri" w:hAnsi="Calibri" w:cs="Calibri"/>
                <w:b/>
                <w:bCs/>
                <w:color w:val="000000"/>
                <w:sz w:val="18"/>
                <w:szCs w:val="18"/>
              </w:rPr>
              <w:t>128,000</w:t>
            </w:r>
          </w:p>
        </w:tc>
      </w:tr>
    </w:tbl>
    <w:p w14:paraId="29CBE9A7" w14:textId="77777777" w:rsidR="00071EDD" w:rsidRDefault="00071EDD">
      <w:pPr>
        <w:spacing w:before="0" w:after="200" w:line="276" w:lineRule="auto"/>
        <w:jc w:val="left"/>
      </w:pPr>
      <w:r>
        <w:t xml:space="preserve"> </w:t>
      </w:r>
    </w:p>
    <w:p w14:paraId="0ECF879C" w14:textId="77777777" w:rsidR="009A3316" w:rsidRDefault="009A3316" w:rsidP="009A3316">
      <w:pPr>
        <w:pStyle w:val="Heading1"/>
        <w:rPr>
          <w:color w:val="002060"/>
        </w:rPr>
      </w:pPr>
      <w:bookmarkStart w:id="323" w:name="_Toc81488594"/>
      <w:r>
        <w:rPr>
          <w:color w:val="002060"/>
        </w:rPr>
        <w:t>Monitoring and evaluation arrangements</w:t>
      </w:r>
      <w:bookmarkEnd w:id="323"/>
    </w:p>
    <w:p w14:paraId="4A921A47" w14:textId="33DFA6AD" w:rsidR="009A3316" w:rsidRDefault="009A3316" w:rsidP="009A3316">
      <w:r>
        <w:t xml:space="preserve">Reporting on progress and issues in the implementation of this ESMF will be documented in the project quarterly reports and annual project implementation reports (PIRs). Until the ESMPs and stand-alone management plans are put in place, UNDP CO </w:t>
      </w:r>
      <w:r w:rsidRPr="0011340A">
        <w:t xml:space="preserve">will be responsible </w:t>
      </w:r>
      <w:r>
        <w:t>for compiling</w:t>
      </w:r>
      <w:r w:rsidRPr="0011340A">
        <w:t xml:space="preserve"> reports on the implementation of this ESMF</w:t>
      </w:r>
      <w:r>
        <w:t xml:space="preserve">, for reporting to the Project </w:t>
      </w:r>
      <w:r w:rsidR="0028669E">
        <w:t>Board/Local Coordination Committees</w:t>
      </w:r>
      <w:r w:rsidRPr="0011340A">
        <w:t>.</w:t>
      </w:r>
      <w:r w:rsidRPr="00C243F1">
        <w:t xml:space="preserve"> </w:t>
      </w:r>
      <w:r>
        <w:t xml:space="preserve">Key issues will be presented to the Project </w:t>
      </w:r>
      <w:r w:rsidR="0028669E">
        <w:t>Board</w:t>
      </w:r>
      <w:r>
        <w:t xml:space="preserve"> during each committee meeting.</w:t>
      </w:r>
    </w:p>
    <w:p w14:paraId="6206EEE2" w14:textId="50BC8ED5" w:rsidR="009A3316" w:rsidRDefault="009A3316" w:rsidP="009A3316">
      <w:r>
        <w:t xml:space="preserve">Implementation of the subsequent ESMPs and stand-alone management plans will be the responsibility for the individual project management team, and other partners as agreed upon and described in those future plans. </w:t>
      </w:r>
    </w:p>
    <w:p w14:paraId="3F072CD1" w14:textId="65226D50" w:rsidR="009A3316" w:rsidRDefault="009A3316" w:rsidP="009A3316">
      <w:r w:rsidRPr="00762792">
        <w:t>The ESMF monitoring and evaluation plan is outlined below in</w:t>
      </w:r>
      <w:r w:rsidR="00193567">
        <w:t xml:space="preserve"> </w:t>
      </w:r>
      <w:r w:rsidR="006038A2">
        <w:t xml:space="preserve">Table </w:t>
      </w:r>
      <w:r w:rsidR="004832B4">
        <w:t>7</w:t>
      </w:r>
      <w:r w:rsidR="006038A2">
        <w:t>:</w:t>
      </w:r>
    </w:p>
    <w:p w14:paraId="114F2A2A" w14:textId="77777777" w:rsidR="009A3316" w:rsidRDefault="009A3316" w:rsidP="009A3316"/>
    <w:p w14:paraId="251157BD" w14:textId="77777777" w:rsidR="009A3316" w:rsidRDefault="009A3316" w:rsidP="009A3316">
      <w:pPr>
        <w:sectPr w:rsidR="009A3316" w:rsidSect="00193567">
          <w:pgSz w:w="11907" w:h="16839" w:code="9"/>
          <w:pgMar w:top="1440" w:right="1440" w:bottom="1440" w:left="1440" w:header="576" w:footer="576" w:gutter="0"/>
          <w:cols w:space="720"/>
          <w:docGrid w:linePitch="360"/>
        </w:sectPr>
      </w:pPr>
    </w:p>
    <w:p w14:paraId="255FB645" w14:textId="47233B77" w:rsidR="009A3316" w:rsidRPr="008D1B00" w:rsidRDefault="009A3316" w:rsidP="009A3316">
      <w:pPr>
        <w:pStyle w:val="Caption"/>
        <w:keepNext/>
      </w:pPr>
      <w:bookmarkStart w:id="324" w:name="_Ref39514811"/>
      <w:bookmarkStart w:id="325" w:name="_Toc31578687"/>
      <w:bookmarkStart w:id="326" w:name="_Toc40331582"/>
      <w:r w:rsidRPr="008D1B00">
        <w:lastRenderedPageBreak/>
        <w:t xml:space="preserve">Table </w:t>
      </w:r>
      <w:bookmarkEnd w:id="324"/>
      <w:r w:rsidR="004832B4">
        <w:t>7</w:t>
      </w:r>
      <w:r w:rsidRPr="008D1B00">
        <w:t>: ESMF M&amp;E plan and estimated budget</w:t>
      </w:r>
      <w:bookmarkEnd w:id="325"/>
      <w:bookmarkEnd w:id="326"/>
    </w:p>
    <w:tbl>
      <w:tblPr>
        <w:tblStyle w:val="TableGrid"/>
        <w:tblW w:w="14170" w:type="dxa"/>
        <w:tblLayout w:type="fixed"/>
        <w:tblLook w:val="04A0" w:firstRow="1" w:lastRow="0" w:firstColumn="1" w:lastColumn="0" w:noHBand="0" w:noVBand="1"/>
      </w:tblPr>
      <w:tblGrid>
        <w:gridCol w:w="2263"/>
        <w:gridCol w:w="3261"/>
        <w:gridCol w:w="1417"/>
        <w:gridCol w:w="3969"/>
        <w:gridCol w:w="2126"/>
        <w:gridCol w:w="1134"/>
      </w:tblGrid>
      <w:tr w:rsidR="009A3316" w:rsidRPr="00287430" w14:paraId="4946AE98" w14:textId="77777777" w:rsidTr="009A3316">
        <w:trPr>
          <w:tblHeader/>
        </w:trPr>
        <w:tc>
          <w:tcPr>
            <w:tcW w:w="2263" w:type="dxa"/>
            <w:shd w:val="clear" w:color="auto" w:fill="EEECE1" w:themeFill="background2"/>
            <w:vAlign w:val="center"/>
          </w:tcPr>
          <w:p w14:paraId="63E028EA" w14:textId="77777777" w:rsidR="009A3316" w:rsidRPr="00287430" w:rsidRDefault="009A3316" w:rsidP="009A3316">
            <w:pPr>
              <w:spacing w:before="0" w:after="0"/>
              <w:contextualSpacing/>
              <w:jc w:val="left"/>
              <w:rPr>
                <w:b/>
                <w:sz w:val="18"/>
                <w:szCs w:val="18"/>
              </w:rPr>
            </w:pPr>
            <w:r w:rsidRPr="00287430">
              <w:rPr>
                <w:b/>
                <w:sz w:val="18"/>
                <w:szCs w:val="18"/>
              </w:rPr>
              <w:t>Monitoring Activity</w:t>
            </w:r>
            <w:r>
              <w:rPr>
                <w:b/>
                <w:sz w:val="18"/>
                <w:szCs w:val="18"/>
              </w:rPr>
              <w:t xml:space="preserve"> &amp; Relevant Projects</w:t>
            </w:r>
          </w:p>
        </w:tc>
        <w:tc>
          <w:tcPr>
            <w:tcW w:w="3261" w:type="dxa"/>
            <w:shd w:val="clear" w:color="auto" w:fill="EEECE1" w:themeFill="background2"/>
            <w:vAlign w:val="center"/>
          </w:tcPr>
          <w:p w14:paraId="298E8D86" w14:textId="77777777" w:rsidR="009A3316" w:rsidRPr="00287430" w:rsidRDefault="009A3316" w:rsidP="009A3316">
            <w:pPr>
              <w:spacing w:before="0" w:after="0"/>
              <w:contextualSpacing/>
              <w:jc w:val="left"/>
              <w:rPr>
                <w:b/>
                <w:sz w:val="18"/>
                <w:szCs w:val="18"/>
              </w:rPr>
            </w:pPr>
            <w:r>
              <w:rPr>
                <w:b/>
                <w:sz w:val="18"/>
                <w:szCs w:val="18"/>
              </w:rPr>
              <w:t>Description</w:t>
            </w:r>
          </w:p>
        </w:tc>
        <w:tc>
          <w:tcPr>
            <w:tcW w:w="1417" w:type="dxa"/>
            <w:shd w:val="clear" w:color="auto" w:fill="EEECE1" w:themeFill="background2"/>
            <w:vAlign w:val="center"/>
          </w:tcPr>
          <w:p w14:paraId="5CD81276" w14:textId="77777777" w:rsidR="009A3316" w:rsidRPr="00287430" w:rsidRDefault="009A3316" w:rsidP="009A3316">
            <w:pPr>
              <w:spacing w:before="0" w:after="0"/>
              <w:contextualSpacing/>
              <w:jc w:val="left"/>
              <w:rPr>
                <w:b/>
                <w:sz w:val="18"/>
                <w:szCs w:val="18"/>
              </w:rPr>
            </w:pPr>
            <w:r w:rsidRPr="00287430">
              <w:rPr>
                <w:b/>
                <w:sz w:val="18"/>
                <w:szCs w:val="18"/>
              </w:rPr>
              <w:t>Frequency</w:t>
            </w:r>
            <w:r>
              <w:rPr>
                <w:b/>
                <w:sz w:val="18"/>
                <w:szCs w:val="18"/>
              </w:rPr>
              <w:t xml:space="preserve"> / Timeframe</w:t>
            </w:r>
          </w:p>
        </w:tc>
        <w:tc>
          <w:tcPr>
            <w:tcW w:w="3969" w:type="dxa"/>
            <w:shd w:val="clear" w:color="auto" w:fill="EEECE1" w:themeFill="background2"/>
            <w:vAlign w:val="center"/>
          </w:tcPr>
          <w:p w14:paraId="68492F54" w14:textId="77777777" w:rsidR="009A3316" w:rsidRPr="00287430" w:rsidRDefault="009A3316" w:rsidP="009A3316">
            <w:pPr>
              <w:spacing w:before="0" w:after="0"/>
              <w:contextualSpacing/>
              <w:jc w:val="left"/>
              <w:rPr>
                <w:b/>
                <w:sz w:val="18"/>
                <w:szCs w:val="18"/>
              </w:rPr>
            </w:pPr>
            <w:r w:rsidRPr="00287430">
              <w:rPr>
                <w:b/>
                <w:sz w:val="18"/>
                <w:szCs w:val="18"/>
              </w:rPr>
              <w:t>Expected Action</w:t>
            </w:r>
          </w:p>
        </w:tc>
        <w:tc>
          <w:tcPr>
            <w:tcW w:w="2126" w:type="dxa"/>
            <w:shd w:val="clear" w:color="auto" w:fill="EEECE1" w:themeFill="background2"/>
            <w:vAlign w:val="center"/>
          </w:tcPr>
          <w:p w14:paraId="5AA98A06" w14:textId="77777777" w:rsidR="009A3316" w:rsidRPr="00287430" w:rsidRDefault="009A3316" w:rsidP="009A3316">
            <w:pPr>
              <w:spacing w:before="0" w:after="0"/>
              <w:contextualSpacing/>
              <w:jc w:val="left"/>
              <w:rPr>
                <w:b/>
                <w:sz w:val="18"/>
                <w:szCs w:val="18"/>
              </w:rPr>
            </w:pPr>
            <w:r w:rsidRPr="00287430">
              <w:rPr>
                <w:b/>
                <w:sz w:val="18"/>
                <w:szCs w:val="18"/>
              </w:rPr>
              <w:t>Roles and Responsibilities</w:t>
            </w:r>
          </w:p>
        </w:tc>
        <w:tc>
          <w:tcPr>
            <w:tcW w:w="1134" w:type="dxa"/>
            <w:shd w:val="clear" w:color="auto" w:fill="EEECE1" w:themeFill="background2"/>
            <w:vAlign w:val="center"/>
          </w:tcPr>
          <w:p w14:paraId="3520E039" w14:textId="77777777" w:rsidR="009A3316" w:rsidRPr="00287430" w:rsidRDefault="009A3316" w:rsidP="009A3316">
            <w:pPr>
              <w:spacing w:before="0" w:after="0"/>
              <w:contextualSpacing/>
              <w:jc w:val="left"/>
              <w:rPr>
                <w:b/>
                <w:sz w:val="18"/>
                <w:szCs w:val="18"/>
              </w:rPr>
            </w:pPr>
            <w:r w:rsidRPr="00287430">
              <w:rPr>
                <w:b/>
                <w:sz w:val="18"/>
                <w:szCs w:val="18"/>
              </w:rPr>
              <w:t>Cost (</w:t>
            </w:r>
            <w:r>
              <w:rPr>
                <w:b/>
                <w:sz w:val="18"/>
                <w:szCs w:val="18"/>
              </w:rPr>
              <w:t>per project, excl. staff time</w:t>
            </w:r>
          </w:p>
        </w:tc>
      </w:tr>
      <w:tr w:rsidR="009A3316" w:rsidRPr="00287430" w14:paraId="76D265E3" w14:textId="77777777" w:rsidTr="009A3316">
        <w:tc>
          <w:tcPr>
            <w:tcW w:w="2263" w:type="dxa"/>
          </w:tcPr>
          <w:p w14:paraId="37A4C66D" w14:textId="77777777" w:rsidR="009A3316" w:rsidRDefault="009A3316" w:rsidP="009A3316">
            <w:pPr>
              <w:spacing w:before="0" w:after="0"/>
              <w:contextualSpacing/>
              <w:jc w:val="left"/>
              <w:rPr>
                <w:sz w:val="18"/>
                <w:szCs w:val="18"/>
              </w:rPr>
            </w:pPr>
            <w:r w:rsidRPr="00287430">
              <w:rPr>
                <w:sz w:val="18"/>
                <w:szCs w:val="18"/>
              </w:rPr>
              <w:t>Track progress of ESMF implementation</w:t>
            </w:r>
            <w:r>
              <w:rPr>
                <w:sz w:val="18"/>
                <w:szCs w:val="18"/>
              </w:rPr>
              <w:t xml:space="preserve"> </w:t>
            </w:r>
          </w:p>
          <w:p w14:paraId="475D08D5" w14:textId="77777777" w:rsidR="009A3316" w:rsidRDefault="009A3316" w:rsidP="009A3316">
            <w:pPr>
              <w:spacing w:before="0" w:after="0"/>
              <w:contextualSpacing/>
              <w:jc w:val="left"/>
              <w:rPr>
                <w:sz w:val="18"/>
                <w:szCs w:val="18"/>
              </w:rPr>
            </w:pPr>
          </w:p>
          <w:p w14:paraId="5728A6EC" w14:textId="77777777" w:rsidR="009A3316" w:rsidRPr="00287430" w:rsidRDefault="009A3316" w:rsidP="009A3316">
            <w:pPr>
              <w:spacing w:before="0" w:after="0"/>
              <w:contextualSpacing/>
              <w:jc w:val="left"/>
              <w:rPr>
                <w:sz w:val="18"/>
                <w:szCs w:val="18"/>
              </w:rPr>
            </w:pPr>
          </w:p>
        </w:tc>
        <w:tc>
          <w:tcPr>
            <w:tcW w:w="3261" w:type="dxa"/>
          </w:tcPr>
          <w:p w14:paraId="4D9899E1" w14:textId="7707BFF3" w:rsidR="009A3316" w:rsidRPr="00287430" w:rsidRDefault="009A3316" w:rsidP="009A3316">
            <w:pPr>
              <w:spacing w:before="0" w:after="0"/>
              <w:contextualSpacing/>
              <w:jc w:val="left"/>
              <w:rPr>
                <w:sz w:val="18"/>
                <w:szCs w:val="18"/>
              </w:rPr>
            </w:pPr>
            <w:r>
              <w:rPr>
                <w:sz w:val="18"/>
                <w:szCs w:val="18"/>
              </w:rPr>
              <w:t>Implementation of this ESMF coordinated for each project</w:t>
            </w:r>
            <w:r w:rsidRPr="00287430">
              <w:rPr>
                <w:sz w:val="18"/>
                <w:szCs w:val="18"/>
              </w:rPr>
              <w:t xml:space="preserve">, and with results reported to </w:t>
            </w:r>
            <w:r>
              <w:rPr>
                <w:sz w:val="18"/>
                <w:szCs w:val="18"/>
              </w:rPr>
              <w:t xml:space="preserve">each </w:t>
            </w:r>
            <w:r w:rsidRPr="00287430">
              <w:rPr>
                <w:sz w:val="18"/>
                <w:szCs w:val="18"/>
              </w:rPr>
              <w:t xml:space="preserve">Project </w:t>
            </w:r>
            <w:r w:rsidR="007C305E">
              <w:rPr>
                <w:sz w:val="18"/>
                <w:szCs w:val="18"/>
              </w:rPr>
              <w:t>Board meeting ( Project Board meets at least 2 times a year)</w:t>
            </w:r>
          </w:p>
        </w:tc>
        <w:tc>
          <w:tcPr>
            <w:tcW w:w="1417" w:type="dxa"/>
          </w:tcPr>
          <w:p w14:paraId="72542706" w14:textId="77777777" w:rsidR="009A3316" w:rsidRPr="00287430" w:rsidRDefault="009A3316" w:rsidP="009A3316">
            <w:pPr>
              <w:spacing w:before="0" w:after="0"/>
              <w:contextualSpacing/>
              <w:jc w:val="left"/>
              <w:rPr>
                <w:sz w:val="18"/>
                <w:szCs w:val="18"/>
              </w:rPr>
            </w:pPr>
            <w:r w:rsidRPr="00287430">
              <w:rPr>
                <w:sz w:val="18"/>
                <w:szCs w:val="18"/>
              </w:rPr>
              <w:t>Quarterly</w:t>
            </w:r>
            <w:r>
              <w:rPr>
                <w:sz w:val="18"/>
                <w:szCs w:val="18"/>
              </w:rPr>
              <w:t xml:space="preserve"> (until ESMPs and management plans are in place)</w:t>
            </w:r>
          </w:p>
        </w:tc>
        <w:tc>
          <w:tcPr>
            <w:tcW w:w="3969" w:type="dxa"/>
          </w:tcPr>
          <w:p w14:paraId="216A0CAA" w14:textId="77777777" w:rsidR="009A3316" w:rsidRPr="00287430" w:rsidRDefault="009A3316" w:rsidP="009A3316">
            <w:pPr>
              <w:spacing w:before="0" w:after="0"/>
              <w:contextualSpacing/>
              <w:jc w:val="left"/>
              <w:rPr>
                <w:sz w:val="18"/>
                <w:szCs w:val="18"/>
              </w:rPr>
            </w:pPr>
            <w:r>
              <w:rPr>
                <w:sz w:val="18"/>
                <w:szCs w:val="18"/>
              </w:rPr>
              <w:t>Required ESMF steps are completed in a timely manner.</w:t>
            </w:r>
          </w:p>
        </w:tc>
        <w:tc>
          <w:tcPr>
            <w:tcW w:w="2126" w:type="dxa"/>
          </w:tcPr>
          <w:p w14:paraId="1FBD8D8C" w14:textId="77777777" w:rsidR="009A3316" w:rsidRDefault="005F0D9A" w:rsidP="009A3316">
            <w:pPr>
              <w:spacing w:before="0" w:after="0"/>
              <w:contextualSpacing/>
              <w:jc w:val="left"/>
              <w:rPr>
                <w:sz w:val="18"/>
                <w:szCs w:val="18"/>
              </w:rPr>
            </w:pPr>
            <w:r>
              <w:rPr>
                <w:sz w:val="18"/>
                <w:szCs w:val="18"/>
              </w:rPr>
              <w:t xml:space="preserve">Project </w:t>
            </w:r>
            <w:r w:rsidR="007C305E">
              <w:rPr>
                <w:sz w:val="18"/>
                <w:szCs w:val="18"/>
              </w:rPr>
              <w:t>Manager</w:t>
            </w:r>
            <w:r w:rsidR="009A3316">
              <w:rPr>
                <w:sz w:val="18"/>
                <w:szCs w:val="18"/>
              </w:rPr>
              <w:t xml:space="preserve"> with support from </w:t>
            </w:r>
            <w:r w:rsidR="007C305E">
              <w:rPr>
                <w:sz w:val="18"/>
                <w:szCs w:val="18"/>
              </w:rPr>
              <w:t xml:space="preserve">the </w:t>
            </w:r>
            <w:r w:rsidR="009A3316">
              <w:rPr>
                <w:sz w:val="18"/>
                <w:szCs w:val="18"/>
              </w:rPr>
              <w:t xml:space="preserve"> </w:t>
            </w:r>
            <w:r>
              <w:rPr>
                <w:sz w:val="18"/>
                <w:szCs w:val="18"/>
              </w:rPr>
              <w:t>M&amp;</w:t>
            </w:r>
            <w:r w:rsidR="007C305E">
              <w:rPr>
                <w:sz w:val="18"/>
                <w:szCs w:val="18"/>
              </w:rPr>
              <w:t>E consultant</w:t>
            </w:r>
            <w:r w:rsidR="009A3316">
              <w:rPr>
                <w:sz w:val="18"/>
                <w:szCs w:val="18"/>
              </w:rPr>
              <w:t xml:space="preserve"> </w:t>
            </w:r>
          </w:p>
          <w:p w14:paraId="7C74966B" w14:textId="4CC1C46D" w:rsidR="009C710C" w:rsidRPr="00287430" w:rsidRDefault="009C710C" w:rsidP="009A3316">
            <w:pPr>
              <w:spacing w:before="0" w:after="0"/>
              <w:contextualSpacing/>
              <w:jc w:val="left"/>
              <w:rPr>
                <w:sz w:val="18"/>
                <w:szCs w:val="18"/>
              </w:rPr>
            </w:pPr>
            <w:r>
              <w:rPr>
                <w:sz w:val="18"/>
                <w:szCs w:val="18"/>
              </w:rPr>
              <w:t>UNDP CO</w:t>
            </w:r>
          </w:p>
        </w:tc>
        <w:tc>
          <w:tcPr>
            <w:tcW w:w="1134" w:type="dxa"/>
          </w:tcPr>
          <w:p w14:paraId="1FBB7DB6" w14:textId="77777777" w:rsidR="009A3316" w:rsidRPr="00287430" w:rsidRDefault="009A3316" w:rsidP="009A3316">
            <w:pPr>
              <w:spacing w:before="0" w:after="0"/>
              <w:contextualSpacing/>
              <w:jc w:val="left"/>
              <w:rPr>
                <w:sz w:val="18"/>
                <w:szCs w:val="18"/>
              </w:rPr>
            </w:pPr>
            <w:r w:rsidRPr="00287430">
              <w:rPr>
                <w:sz w:val="18"/>
                <w:szCs w:val="18"/>
              </w:rPr>
              <w:t>None</w:t>
            </w:r>
          </w:p>
        </w:tc>
      </w:tr>
      <w:tr w:rsidR="009A3316" w:rsidRPr="00287430" w14:paraId="45CB9625" w14:textId="77777777" w:rsidTr="009A3316">
        <w:tc>
          <w:tcPr>
            <w:tcW w:w="2263" w:type="dxa"/>
          </w:tcPr>
          <w:p w14:paraId="6DE218E2" w14:textId="581144D7" w:rsidR="007C305E" w:rsidRDefault="00335147" w:rsidP="00424DCD">
            <w:pPr>
              <w:spacing w:before="0" w:after="0"/>
              <w:contextualSpacing/>
              <w:jc w:val="left"/>
              <w:rPr>
                <w:sz w:val="18"/>
                <w:szCs w:val="18"/>
              </w:rPr>
            </w:pPr>
            <w:r>
              <w:rPr>
                <w:sz w:val="18"/>
                <w:szCs w:val="18"/>
              </w:rPr>
              <w:t>Track progress of the a</w:t>
            </w:r>
            <w:r w:rsidR="00424DCD">
              <w:rPr>
                <w:sz w:val="18"/>
                <w:szCs w:val="18"/>
              </w:rPr>
              <w:t>ssessment of targeted “upstream” activities/</w:t>
            </w:r>
            <w:r w:rsidR="007C305E">
              <w:rPr>
                <w:sz w:val="18"/>
                <w:szCs w:val="18"/>
              </w:rPr>
              <w:t xml:space="preserve">SESA </w:t>
            </w:r>
            <w:r w:rsidR="00424DCD">
              <w:rPr>
                <w:sz w:val="18"/>
                <w:szCs w:val="18"/>
              </w:rPr>
              <w:t>and development of the management plans (depending on the complexity of issues) or identification of specific management measures to be incorporated in the project documentation  (SESP updated).</w:t>
            </w:r>
          </w:p>
          <w:p w14:paraId="6F50618E" w14:textId="77777777" w:rsidR="009A3316" w:rsidRDefault="009A3316" w:rsidP="009A3316">
            <w:pPr>
              <w:spacing w:before="0" w:after="0"/>
              <w:contextualSpacing/>
              <w:jc w:val="left"/>
              <w:rPr>
                <w:sz w:val="18"/>
                <w:szCs w:val="18"/>
              </w:rPr>
            </w:pPr>
          </w:p>
          <w:p w14:paraId="79BB713B" w14:textId="77777777" w:rsidR="009A3316" w:rsidRPr="00287430" w:rsidRDefault="009A3316" w:rsidP="009A3316">
            <w:pPr>
              <w:spacing w:before="0" w:after="0"/>
              <w:contextualSpacing/>
              <w:jc w:val="left"/>
              <w:rPr>
                <w:sz w:val="18"/>
                <w:szCs w:val="18"/>
              </w:rPr>
            </w:pPr>
          </w:p>
        </w:tc>
        <w:tc>
          <w:tcPr>
            <w:tcW w:w="3261" w:type="dxa"/>
          </w:tcPr>
          <w:p w14:paraId="26F3D859" w14:textId="631F61A2" w:rsidR="009A3316" w:rsidRPr="007C305E" w:rsidRDefault="007C305E" w:rsidP="009A3316">
            <w:pPr>
              <w:spacing w:before="0" w:after="0"/>
              <w:contextualSpacing/>
              <w:jc w:val="left"/>
              <w:rPr>
                <w:sz w:val="18"/>
                <w:szCs w:val="18"/>
              </w:rPr>
            </w:pPr>
            <w:r w:rsidRPr="007C305E">
              <w:rPr>
                <w:rFonts w:cstheme="minorHAnsi"/>
                <w:bCs/>
                <w:sz w:val="18"/>
                <w:szCs w:val="18"/>
              </w:rPr>
              <w:t>SESA will evaluate potential social and environmental effects of policies, plans</w:t>
            </w:r>
            <w:r w:rsidR="00424DCD">
              <w:rPr>
                <w:rFonts w:cstheme="minorHAnsi"/>
                <w:bCs/>
                <w:sz w:val="18"/>
                <w:szCs w:val="18"/>
              </w:rPr>
              <w:t xml:space="preserve"> supported by the project in a participatory manner. </w:t>
            </w:r>
            <w:r w:rsidRPr="007C305E">
              <w:rPr>
                <w:rFonts w:cstheme="minorHAnsi"/>
                <w:bCs/>
                <w:sz w:val="18"/>
                <w:szCs w:val="18"/>
              </w:rPr>
              <w:t>This will include primarily project’s policy</w:t>
            </w:r>
            <w:r w:rsidR="00335147">
              <w:rPr>
                <w:rFonts w:cstheme="minorHAnsi"/>
                <w:bCs/>
                <w:sz w:val="18"/>
                <w:szCs w:val="18"/>
              </w:rPr>
              <w:t xml:space="preserve"> work</w:t>
            </w:r>
            <w:r w:rsidRPr="007C305E">
              <w:rPr>
                <w:rFonts w:cstheme="minorHAnsi"/>
                <w:bCs/>
                <w:sz w:val="18"/>
                <w:szCs w:val="18"/>
              </w:rPr>
              <w:t xml:space="preserve"> under Outcome 1</w:t>
            </w:r>
            <w:r w:rsidR="00424DCD">
              <w:rPr>
                <w:rFonts w:cstheme="minorHAnsi"/>
                <w:bCs/>
                <w:sz w:val="18"/>
                <w:szCs w:val="18"/>
              </w:rPr>
              <w:t>.</w:t>
            </w:r>
          </w:p>
        </w:tc>
        <w:tc>
          <w:tcPr>
            <w:tcW w:w="1417" w:type="dxa"/>
          </w:tcPr>
          <w:p w14:paraId="73BFA82B" w14:textId="77777777" w:rsidR="009A3316" w:rsidRPr="00287430" w:rsidRDefault="009A3316" w:rsidP="009A3316">
            <w:pPr>
              <w:spacing w:before="0" w:after="0"/>
              <w:contextualSpacing/>
              <w:jc w:val="left"/>
              <w:rPr>
                <w:sz w:val="18"/>
                <w:szCs w:val="18"/>
              </w:rPr>
            </w:pPr>
            <w:r>
              <w:rPr>
                <w:sz w:val="18"/>
                <w:szCs w:val="18"/>
              </w:rPr>
              <w:t>Quarters 1 and 2 of project implementation</w:t>
            </w:r>
          </w:p>
        </w:tc>
        <w:tc>
          <w:tcPr>
            <w:tcW w:w="3969" w:type="dxa"/>
          </w:tcPr>
          <w:p w14:paraId="1AA371A9" w14:textId="6E7D02FC" w:rsidR="009A3316" w:rsidRPr="00287430" w:rsidRDefault="00424DCD" w:rsidP="009A3316">
            <w:pPr>
              <w:spacing w:before="0" w:after="0"/>
              <w:contextualSpacing/>
              <w:jc w:val="left"/>
              <w:rPr>
                <w:sz w:val="18"/>
                <w:szCs w:val="18"/>
              </w:rPr>
            </w:pPr>
            <w:r>
              <w:rPr>
                <w:sz w:val="18"/>
                <w:szCs w:val="18"/>
              </w:rPr>
              <w:t xml:space="preserve">Required ESMF/or other management plans completed in a timely manner </w:t>
            </w:r>
          </w:p>
        </w:tc>
        <w:tc>
          <w:tcPr>
            <w:tcW w:w="2126" w:type="dxa"/>
          </w:tcPr>
          <w:p w14:paraId="0097A434" w14:textId="0258BF0B" w:rsidR="009A3316" w:rsidRPr="00287430" w:rsidRDefault="00424DCD" w:rsidP="009A3316">
            <w:pPr>
              <w:spacing w:before="0" w:after="0"/>
              <w:contextualSpacing/>
              <w:jc w:val="left"/>
              <w:rPr>
                <w:sz w:val="18"/>
                <w:szCs w:val="18"/>
              </w:rPr>
            </w:pPr>
            <w:r>
              <w:rPr>
                <w:sz w:val="18"/>
                <w:szCs w:val="18"/>
              </w:rPr>
              <w:t>Project Manager</w:t>
            </w:r>
            <w:r w:rsidR="005D7AAC">
              <w:rPr>
                <w:sz w:val="18"/>
                <w:szCs w:val="18"/>
              </w:rPr>
              <w:t xml:space="preserve">, </w:t>
            </w:r>
            <w:r>
              <w:rPr>
                <w:sz w:val="18"/>
                <w:szCs w:val="18"/>
              </w:rPr>
              <w:t>project specialists and M&amp;E consultant</w:t>
            </w:r>
          </w:p>
        </w:tc>
        <w:tc>
          <w:tcPr>
            <w:tcW w:w="1134" w:type="dxa"/>
          </w:tcPr>
          <w:p w14:paraId="54832266" w14:textId="5FE2DA2F" w:rsidR="009A3316" w:rsidRPr="00287430" w:rsidRDefault="00335147" w:rsidP="009A3316">
            <w:pPr>
              <w:spacing w:before="0" w:after="0"/>
              <w:contextualSpacing/>
              <w:jc w:val="left"/>
              <w:rPr>
                <w:sz w:val="18"/>
                <w:szCs w:val="18"/>
              </w:rPr>
            </w:pPr>
            <w:r>
              <w:rPr>
                <w:sz w:val="18"/>
                <w:szCs w:val="18"/>
              </w:rPr>
              <w:t>None</w:t>
            </w:r>
            <w:r w:rsidR="005D7AAC">
              <w:rPr>
                <w:sz w:val="18"/>
                <w:szCs w:val="18"/>
              </w:rPr>
              <w:t xml:space="preserve"> </w:t>
            </w:r>
          </w:p>
        </w:tc>
      </w:tr>
      <w:tr w:rsidR="007C305E" w:rsidRPr="00287430" w14:paraId="2147C85C" w14:textId="77777777" w:rsidTr="009A3316">
        <w:tc>
          <w:tcPr>
            <w:tcW w:w="2263" w:type="dxa"/>
          </w:tcPr>
          <w:p w14:paraId="258E5847" w14:textId="66A43CB1" w:rsidR="007C305E" w:rsidRDefault="00335147" w:rsidP="009A3316">
            <w:pPr>
              <w:spacing w:before="0" w:after="0"/>
              <w:contextualSpacing/>
              <w:jc w:val="left"/>
              <w:rPr>
                <w:sz w:val="18"/>
                <w:szCs w:val="18"/>
              </w:rPr>
            </w:pPr>
            <w:r>
              <w:rPr>
                <w:sz w:val="18"/>
                <w:szCs w:val="18"/>
              </w:rPr>
              <w:t>Track progress of the t</w:t>
            </w:r>
            <w:r w:rsidR="00424DCD">
              <w:rPr>
                <w:sz w:val="18"/>
                <w:szCs w:val="18"/>
              </w:rPr>
              <w:t xml:space="preserve">argeted </w:t>
            </w:r>
            <w:r w:rsidR="00543E67">
              <w:rPr>
                <w:sz w:val="18"/>
                <w:szCs w:val="18"/>
              </w:rPr>
              <w:t xml:space="preserve">screening and </w:t>
            </w:r>
            <w:r w:rsidR="00424DCD">
              <w:rPr>
                <w:sz w:val="18"/>
                <w:szCs w:val="18"/>
              </w:rPr>
              <w:t>assessments of various “downstream” activities and development of reports and management plans. Development of ESMP</w:t>
            </w:r>
            <w:r>
              <w:rPr>
                <w:sz w:val="18"/>
                <w:szCs w:val="18"/>
              </w:rPr>
              <w:t xml:space="preserve"> as needed.</w:t>
            </w:r>
          </w:p>
        </w:tc>
        <w:tc>
          <w:tcPr>
            <w:tcW w:w="3261" w:type="dxa"/>
          </w:tcPr>
          <w:p w14:paraId="60DD7555" w14:textId="5DBE2C3D" w:rsidR="007C305E" w:rsidRPr="00287430" w:rsidRDefault="007C305E" w:rsidP="009A3316">
            <w:pPr>
              <w:spacing w:before="0" w:after="0"/>
              <w:contextualSpacing/>
              <w:jc w:val="left"/>
              <w:rPr>
                <w:sz w:val="18"/>
                <w:szCs w:val="18"/>
              </w:rPr>
            </w:pPr>
            <w:r w:rsidRPr="00287430">
              <w:rPr>
                <w:sz w:val="18"/>
                <w:szCs w:val="18"/>
              </w:rPr>
              <w:t xml:space="preserve">Carried out in a participatory manner, in-depth analysis </w:t>
            </w:r>
            <w:r>
              <w:rPr>
                <w:sz w:val="18"/>
                <w:szCs w:val="18"/>
              </w:rPr>
              <w:t>of</w:t>
            </w:r>
            <w:r w:rsidRPr="00287430">
              <w:rPr>
                <w:sz w:val="18"/>
                <w:szCs w:val="18"/>
              </w:rPr>
              <w:t xml:space="preserve"> potential social and environmental impacts, as well as identification / validation of mitigation measures, drafted in participatory manner</w:t>
            </w:r>
          </w:p>
        </w:tc>
        <w:tc>
          <w:tcPr>
            <w:tcW w:w="1417" w:type="dxa"/>
          </w:tcPr>
          <w:p w14:paraId="2AEB1A0B" w14:textId="19F6081B" w:rsidR="007C305E" w:rsidRDefault="00424DCD" w:rsidP="009A3316">
            <w:pPr>
              <w:spacing w:before="0" w:after="0"/>
              <w:contextualSpacing/>
              <w:jc w:val="left"/>
              <w:rPr>
                <w:sz w:val="18"/>
                <w:szCs w:val="18"/>
              </w:rPr>
            </w:pPr>
            <w:r>
              <w:rPr>
                <w:sz w:val="18"/>
                <w:szCs w:val="18"/>
              </w:rPr>
              <w:t xml:space="preserve">Quarters </w:t>
            </w:r>
            <w:r w:rsidR="005D7AAC">
              <w:rPr>
                <w:sz w:val="18"/>
                <w:szCs w:val="18"/>
              </w:rPr>
              <w:t>2-3</w:t>
            </w:r>
            <w:r>
              <w:rPr>
                <w:sz w:val="18"/>
                <w:szCs w:val="18"/>
              </w:rPr>
              <w:t xml:space="preserve"> of project implementation</w:t>
            </w:r>
          </w:p>
        </w:tc>
        <w:tc>
          <w:tcPr>
            <w:tcW w:w="3969" w:type="dxa"/>
          </w:tcPr>
          <w:p w14:paraId="1852DB82" w14:textId="6548F82C" w:rsidR="007C305E" w:rsidRPr="00A31140" w:rsidRDefault="007C305E" w:rsidP="009A3316">
            <w:pPr>
              <w:spacing w:before="0" w:after="0"/>
              <w:contextualSpacing/>
              <w:jc w:val="left"/>
              <w:rPr>
                <w:sz w:val="18"/>
                <w:szCs w:val="18"/>
              </w:rPr>
            </w:pPr>
            <w:r w:rsidRPr="00A31140">
              <w:rPr>
                <w:sz w:val="18"/>
                <w:szCs w:val="18"/>
              </w:rPr>
              <w:t>Risks and potential impacts are assessed with support of external consultants and participation of project team and stakeholders</w:t>
            </w:r>
            <w:r>
              <w:rPr>
                <w:sz w:val="18"/>
                <w:szCs w:val="18"/>
              </w:rPr>
              <w:t>;</w:t>
            </w:r>
            <w:r w:rsidRPr="00A31140">
              <w:rPr>
                <w:sz w:val="18"/>
                <w:szCs w:val="18"/>
              </w:rPr>
              <w:t xml:space="preserve"> management actions identified and incorporated into project implementation strategies.</w:t>
            </w:r>
          </w:p>
        </w:tc>
        <w:tc>
          <w:tcPr>
            <w:tcW w:w="2126" w:type="dxa"/>
          </w:tcPr>
          <w:p w14:paraId="3DBBD6F4" w14:textId="0EA1BCA4" w:rsidR="007C305E" w:rsidRPr="00A31140" w:rsidRDefault="007C305E" w:rsidP="00E275DB">
            <w:pPr>
              <w:spacing w:before="0" w:after="0"/>
              <w:contextualSpacing/>
              <w:jc w:val="left"/>
              <w:rPr>
                <w:sz w:val="18"/>
                <w:szCs w:val="18"/>
              </w:rPr>
            </w:pPr>
            <w:r w:rsidRPr="00A31140">
              <w:rPr>
                <w:sz w:val="18"/>
                <w:szCs w:val="18"/>
              </w:rPr>
              <w:t xml:space="preserve">External </w:t>
            </w:r>
            <w:r>
              <w:rPr>
                <w:sz w:val="18"/>
                <w:szCs w:val="18"/>
              </w:rPr>
              <w:t>service providers</w:t>
            </w:r>
            <w:r w:rsidRPr="00A31140">
              <w:rPr>
                <w:sz w:val="18"/>
                <w:szCs w:val="18"/>
              </w:rPr>
              <w:t xml:space="preserve"> </w:t>
            </w:r>
            <w:r>
              <w:rPr>
                <w:sz w:val="18"/>
                <w:szCs w:val="18"/>
              </w:rPr>
              <w:t>With guidance from</w:t>
            </w:r>
            <w:r w:rsidRPr="00A31140">
              <w:rPr>
                <w:sz w:val="18"/>
                <w:szCs w:val="18"/>
              </w:rPr>
              <w:t xml:space="preserve"> UNDP,</w:t>
            </w:r>
            <w:r>
              <w:rPr>
                <w:sz w:val="18"/>
                <w:szCs w:val="18"/>
              </w:rPr>
              <w:t xml:space="preserve"> Project </w:t>
            </w:r>
            <w:r w:rsidR="00424DCD">
              <w:rPr>
                <w:sz w:val="18"/>
                <w:szCs w:val="18"/>
              </w:rPr>
              <w:t>Manager,</w:t>
            </w:r>
            <w:r w:rsidR="00E275DB">
              <w:rPr>
                <w:sz w:val="18"/>
                <w:szCs w:val="18"/>
              </w:rPr>
              <w:t xml:space="preserve"> </w:t>
            </w:r>
            <w:r w:rsidR="00424DCD">
              <w:rPr>
                <w:sz w:val="18"/>
                <w:szCs w:val="18"/>
              </w:rPr>
              <w:t>Project Specialists , Gender and M&amp;E consultants</w:t>
            </w:r>
          </w:p>
        </w:tc>
        <w:tc>
          <w:tcPr>
            <w:tcW w:w="1134" w:type="dxa"/>
          </w:tcPr>
          <w:p w14:paraId="6A32287A" w14:textId="542206A6" w:rsidR="007C305E" w:rsidRPr="00287430" w:rsidRDefault="00424DCD" w:rsidP="009A3316">
            <w:pPr>
              <w:spacing w:before="0" w:after="0"/>
              <w:contextualSpacing/>
              <w:jc w:val="left"/>
              <w:rPr>
                <w:sz w:val="18"/>
                <w:szCs w:val="18"/>
              </w:rPr>
            </w:pPr>
            <w:r>
              <w:rPr>
                <w:sz w:val="18"/>
                <w:szCs w:val="18"/>
              </w:rPr>
              <w:t xml:space="preserve">USD </w:t>
            </w:r>
            <w:r w:rsidR="005D7AAC">
              <w:rPr>
                <w:sz w:val="18"/>
                <w:szCs w:val="18"/>
              </w:rPr>
              <w:t>1</w:t>
            </w:r>
            <w:r>
              <w:rPr>
                <w:sz w:val="18"/>
                <w:szCs w:val="18"/>
              </w:rPr>
              <w:t>,000</w:t>
            </w:r>
          </w:p>
        </w:tc>
      </w:tr>
      <w:tr w:rsidR="005D7AAC" w:rsidRPr="00287430" w14:paraId="5C2F4436" w14:textId="77777777" w:rsidTr="009A3316">
        <w:tc>
          <w:tcPr>
            <w:tcW w:w="2263" w:type="dxa"/>
          </w:tcPr>
          <w:p w14:paraId="181F7F20" w14:textId="2A4E2266" w:rsidR="005D7AAC" w:rsidRDefault="00335147" w:rsidP="009A3316">
            <w:pPr>
              <w:spacing w:before="0" w:after="0"/>
              <w:contextualSpacing/>
              <w:jc w:val="left"/>
              <w:rPr>
                <w:sz w:val="18"/>
                <w:szCs w:val="18"/>
              </w:rPr>
            </w:pPr>
            <w:r>
              <w:rPr>
                <w:sz w:val="18"/>
                <w:szCs w:val="18"/>
              </w:rPr>
              <w:t>Track progress of the development of a</w:t>
            </w:r>
            <w:r w:rsidR="005D7AAC">
              <w:rPr>
                <w:sz w:val="18"/>
                <w:szCs w:val="18"/>
              </w:rPr>
              <w:t xml:space="preserve">ppropriately scoped ESIA/ESMP </w:t>
            </w:r>
          </w:p>
        </w:tc>
        <w:tc>
          <w:tcPr>
            <w:tcW w:w="3261" w:type="dxa"/>
          </w:tcPr>
          <w:p w14:paraId="0B5CA361" w14:textId="5613B212" w:rsidR="005D7AAC" w:rsidRPr="00287430" w:rsidRDefault="005D7AAC" w:rsidP="009A3316">
            <w:pPr>
              <w:spacing w:before="0" w:after="0"/>
              <w:contextualSpacing/>
              <w:jc w:val="left"/>
              <w:rPr>
                <w:sz w:val="18"/>
                <w:szCs w:val="18"/>
              </w:rPr>
            </w:pPr>
            <w:r>
              <w:rPr>
                <w:sz w:val="18"/>
                <w:szCs w:val="18"/>
              </w:rPr>
              <w:t xml:space="preserve">Supported by external service providers, in relation with the hydrotechnical works on </w:t>
            </w:r>
            <w:proofErr w:type="spellStart"/>
            <w:r>
              <w:rPr>
                <w:sz w:val="18"/>
                <w:szCs w:val="18"/>
              </w:rPr>
              <w:t>Camenca</w:t>
            </w:r>
            <w:proofErr w:type="spellEnd"/>
            <w:r>
              <w:rPr>
                <w:sz w:val="18"/>
                <w:szCs w:val="18"/>
              </w:rPr>
              <w:t xml:space="preserve"> river Act, 2.2.1.2 </w:t>
            </w:r>
          </w:p>
        </w:tc>
        <w:tc>
          <w:tcPr>
            <w:tcW w:w="1417" w:type="dxa"/>
          </w:tcPr>
          <w:p w14:paraId="7BF46EEA" w14:textId="6F579AD3" w:rsidR="005D7AAC" w:rsidRDefault="00386EF1" w:rsidP="009A3316">
            <w:pPr>
              <w:spacing w:before="0" w:after="0"/>
              <w:contextualSpacing/>
              <w:jc w:val="left"/>
              <w:rPr>
                <w:sz w:val="18"/>
                <w:szCs w:val="18"/>
              </w:rPr>
            </w:pPr>
            <w:r>
              <w:rPr>
                <w:sz w:val="18"/>
                <w:szCs w:val="18"/>
              </w:rPr>
              <w:t>Quarters 3-4</w:t>
            </w:r>
          </w:p>
        </w:tc>
        <w:tc>
          <w:tcPr>
            <w:tcW w:w="3969" w:type="dxa"/>
          </w:tcPr>
          <w:p w14:paraId="6B500D6D" w14:textId="344ECCAD" w:rsidR="005D7AAC" w:rsidRPr="00A31140" w:rsidRDefault="00386EF1" w:rsidP="009A3316">
            <w:pPr>
              <w:spacing w:before="0" w:after="0"/>
              <w:contextualSpacing/>
              <w:jc w:val="left"/>
              <w:rPr>
                <w:sz w:val="18"/>
                <w:szCs w:val="18"/>
              </w:rPr>
            </w:pPr>
            <w:r w:rsidRPr="00A31140">
              <w:rPr>
                <w:sz w:val="18"/>
                <w:szCs w:val="18"/>
              </w:rPr>
              <w:t>Risks and potential impacts are assessed with support of external consultants and participation of project team and stakeholders</w:t>
            </w:r>
            <w:r>
              <w:rPr>
                <w:sz w:val="18"/>
                <w:szCs w:val="18"/>
              </w:rPr>
              <w:t>;</w:t>
            </w:r>
            <w:r w:rsidRPr="00A31140">
              <w:rPr>
                <w:sz w:val="18"/>
                <w:szCs w:val="18"/>
              </w:rPr>
              <w:t xml:space="preserve"> management actions identified and incorporated into project implementation strategies.</w:t>
            </w:r>
          </w:p>
        </w:tc>
        <w:tc>
          <w:tcPr>
            <w:tcW w:w="2126" w:type="dxa"/>
          </w:tcPr>
          <w:p w14:paraId="792009B4" w14:textId="280AC4C8" w:rsidR="005D7AAC" w:rsidRPr="00A31140" w:rsidRDefault="00E5050E" w:rsidP="00E275DB">
            <w:pPr>
              <w:spacing w:before="0" w:after="0"/>
              <w:contextualSpacing/>
              <w:jc w:val="left"/>
              <w:rPr>
                <w:sz w:val="18"/>
                <w:szCs w:val="18"/>
              </w:rPr>
            </w:pPr>
            <w:r w:rsidRPr="00A31140">
              <w:rPr>
                <w:sz w:val="18"/>
                <w:szCs w:val="18"/>
              </w:rPr>
              <w:t xml:space="preserve">External </w:t>
            </w:r>
            <w:r>
              <w:rPr>
                <w:sz w:val="18"/>
                <w:szCs w:val="18"/>
              </w:rPr>
              <w:t>service providers</w:t>
            </w:r>
            <w:r w:rsidRPr="00A31140">
              <w:rPr>
                <w:sz w:val="18"/>
                <w:szCs w:val="18"/>
              </w:rPr>
              <w:t xml:space="preserve"> </w:t>
            </w:r>
            <w:r>
              <w:rPr>
                <w:sz w:val="18"/>
                <w:szCs w:val="18"/>
              </w:rPr>
              <w:t>With guidance from</w:t>
            </w:r>
            <w:r w:rsidRPr="00A31140">
              <w:rPr>
                <w:sz w:val="18"/>
                <w:szCs w:val="18"/>
              </w:rPr>
              <w:t xml:space="preserve"> UNDP,</w:t>
            </w:r>
            <w:r>
              <w:rPr>
                <w:sz w:val="18"/>
                <w:szCs w:val="18"/>
              </w:rPr>
              <w:t xml:space="preserve"> Project Manager, Project Specialists , Gender and M&amp;E consultants</w:t>
            </w:r>
          </w:p>
        </w:tc>
        <w:tc>
          <w:tcPr>
            <w:tcW w:w="1134" w:type="dxa"/>
          </w:tcPr>
          <w:p w14:paraId="5D212903" w14:textId="542CC22C" w:rsidR="005D7AAC" w:rsidRDefault="00E5050E" w:rsidP="009A3316">
            <w:pPr>
              <w:spacing w:before="0" w:after="0"/>
              <w:contextualSpacing/>
              <w:jc w:val="left"/>
              <w:rPr>
                <w:sz w:val="18"/>
                <w:szCs w:val="18"/>
              </w:rPr>
            </w:pPr>
            <w:r>
              <w:rPr>
                <w:sz w:val="18"/>
                <w:szCs w:val="18"/>
              </w:rPr>
              <w:t xml:space="preserve">USD </w:t>
            </w:r>
            <w:r w:rsidR="00335147">
              <w:rPr>
                <w:sz w:val="18"/>
                <w:szCs w:val="18"/>
              </w:rPr>
              <w:t>2,000</w:t>
            </w:r>
          </w:p>
        </w:tc>
      </w:tr>
      <w:tr w:rsidR="009A3316" w:rsidRPr="00287430" w14:paraId="19AB63B3" w14:textId="77777777" w:rsidTr="009A3316">
        <w:tc>
          <w:tcPr>
            <w:tcW w:w="2263" w:type="dxa"/>
          </w:tcPr>
          <w:p w14:paraId="2E4BEEBF" w14:textId="77777777" w:rsidR="009A3316" w:rsidRDefault="009A3316" w:rsidP="009A3316">
            <w:pPr>
              <w:spacing w:before="0" w:after="0"/>
              <w:contextualSpacing/>
              <w:jc w:val="left"/>
              <w:rPr>
                <w:sz w:val="18"/>
                <w:szCs w:val="18"/>
              </w:rPr>
            </w:pPr>
            <w:r w:rsidRPr="00A31140">
              <w:rPr>
                <w:sz w:val="18"/>
                <w:szCs w:val="18"/>
              </w:rPr>
              <w:t xml:space="preserve">Implementation of mitigation measures and monitoring of potential </w:t>
            </w:r>
            <w:r w:rsidRPr="00A31140">
              <w:rPr>
                <w:sz w:val="18"/>
                <w:szCs w:val="18"/>
              </w:rPr>
              <w:lastRenderedPageBreak/>
              <w:t xml:space="preserve">impacts identified in </w:t>
            </w:r>
            <w:r>
              <w:rPr>
                <w:sz w:val="18"/>
                <w:szCs w:val="18"/>
              </w:rPr>
              <w:t xml:space="preserve">targeted assessment(s) and per the subsequent ESMP </w:t>
            </w:r>
          </w:p>
          <w:p w14:paraId="3212DF0B" w14:textId="77777777" w:rsidR="009A3316" w:rsidRPr="00287430" w:rsidRDefault="009A3316" w:rsidP="009A3316">
            <w:pPr>
              <w:spacing w:before="0" w:after="0"/>
              <w:contextualSpacing/>
              <w:jc w:val="left"/>
              <w:rPr>
                <w:sz w:val="18"/>
                <w:szCs w:val="18"/>
              </w:rPr>
            </w:pPr>
          </w:p>
        </w:tc>
        <w:tc>
          <w:tcPr>
            <w:tcW w:w="3261" w:type="dxa"/>
          </w:tcPr>
          <w:p w14:paraId="190371AE" w14:textId="77777777" w:rsidR="009A3316" w:rsidRPr="00287430" w:rsidRDefault="009A3316" w:rsidP="009A3316">
            <w:pPr>
              <w:spacing w:before="0" w:after="0"/>
              <w:contextualSpacing/>
              <w:jc w:val="left"/>
              <w:rPr>
                <w:sz w:val="18"/>
                <w:szCs w:val="18"/>
              </w:rPr>
            </w:pPr>
            <w:r w:rsidRPr="00A31140">
              <w:rPr>
                <w:sz w:val="18"/>
                <w:szCs w:val="18"/>
              </w:rPr>
              <w:lastRenderedPageBreak/>
              <w:t xml:space="preserve">Permanent and participatory implementation and monitoring of impacts and mitigation measures, in </w:t>
            </w:r>
            <w:r w:rsidRPr="00A31140">
              <w:rPr>
                <w:sz w:val="18"/>
                <w:szCs w:val="18"/>
              </w:rPr>
              <w:lastRenderedPageBreak/>
              <w:t xml:space="preserve">accordance with ESMP (to be prepared together with </w:t>
            </w:r>
            <w:r>
              <w:rPr>
                <w:sz w:val="18"/>
                <w:szCs w:val="18"/>
              </w:rPr>
              <w:t>targeted assessment</w:t>
            </w:r>
            <w:r w:rsidRPr="00A31140">
              <w:rPr>
                <w:sz w:val="18"/>
                <w:szCs w:val="18"/>
              </w:rPr>
              <w:t>)</w:t>
            </w:r>
          </w:p>
        </w:tc>
        <w:tc>
          <w:tcPr>
            <w:tcW w:w="1417" w:type="dxa"/>
          </w:tcPr>
          <w:p w14:paraId="342CDB08" w14:textId="68594220" w:rsidR="009A3316" w:rsidRPr="00287430" w:rsidRDefault="009A3316" w:rsidP="00E06175">
            <w:pPr>
              <w:spacing w:before="0" w:after="0"/>
              <w:contextualSpacing/>
              <w:jc w:val="left"/>
              <w:rPr>
                <w:sz w:val="18"/>
                <w:szCs w:val="18"/>
              </w:rPr>
            </w:pPr>
            <w:r>
              <w:rPr>
                <w:sz w:val="18"/>
                <w:szCs w:val="18"/>
              </w:rPr>
              <w:lastRenderedPageBreak/>
              <w:t>Continuous,</w:t>
            </w:r>
            <w:r w:rsidR="0021243F">
              <w:rPr>
                <w:sz w:val="18"/>
                <w:szCs w:val="18"/>
              </w:rPr>
              <w:t xml:space="preserve"> </w:t>
            </w:r>
            <w:r w:rsidR="00CB49EE">
              <w:rPr>
                <w:sz w:val="18"/>
                <w:szCs w:val="18"/>
              </w:rPr>
              <w:t xml:space="preserve">   </w:t>
            </w:r>
            <w:r>
              <w:rPr>
                <w:sz w:val="18"/>
                <w:szCs w:val="18"/>
              </w:rPr>
              <w:t xml:space="preserve"> once </w:t>
            </w:r>
            <w:r w:rsidR="00E06175">
              <w:rPr>
                <w:sz w:val="18"/>
                <w:szCs w:val="18"/>
              </w:rPr>
              <w:t>SESA</w:t>
            </w:r>
            <w:r>
              <w:rPr>
                <w:sz w:val="18"/>
                <w:szCs w:val="18"/>
              </w:rPr>
              <w:t xml:space="preserve"> is </w:t>
            </w:r>
            <w:r>
              <w:rPr>
                <w:sz w:val="18"/>
                <w:szCs w:val="18"/>
              </w:rPr>
              <w:lastRenderedPageBreak/>
              <w:t>completed and ESMP is in place</w:t>
            </w:r>
          </w:p>
        </w:tc>
        <w:tc>
          <w:tcPr>
            <w:tcW w:w="3969" w:type="dxa"/>
          </w:tcPr>
          <w:p w14:paraId="37DB8BF0" w14:textId="51F2BD58" w:rsidR="009A3316" w:rsidRPr="00A46BCA" w:rsidRDefault="009A3316" w:rsidP="009A3316">
            <w:pPr>
              <w:spacing w:before="0" w:after="0"/>
              <w:contextualSpacing/>
              <w:jc w:val="left"/>
              <w:rPr>
                <w:sz w:val="18"/>
                <w:szCs w:val="18"/>
              </w:rPr>
            </w:pPr>
            <w:r w:rsidRPr="00A46BCA">
              <w:rPr>
                <w:sz w:val="18"/>
                <w:szCs w:val="18"/>
              </w:rPr>
              <w:lastRenderedPageBreak/>
              <w:t xml:space="preserve">Implementation of ESMP; participatory monitoring of </w:t>
            </w:r>
            <w:r>
              <w:rPr>
                <w:sz w:val="18"/>
                <w:szCs w:val="18"/>
              </w:rPr>
              <w:t>targeted assessment</w:t>
            </w:r>
            <w:r w:rsidRPr="00A46BCA">
              <w:rPr>
                <w:sz w:val="18"/>
                <w:szCs w:val="18"/>
              </w:rPr>
              <w:t xml:space="preserve"> findings (</w:t>
            </w:r>
            <w:r w:rsidR="00335147" w:rsidRPr="00A46BCA">
              <w:rPr>
                <w:sz w:val="18"/>
                <w:szCs w:val="18"/>
              </w:rPr>
              <w:t>i.e.,</w:t>
            </w:r>
            <w:r w:rsidRPr="00A46BCA">
              <w:rPr>
                <w:sz w:val="18"/>
                <w:szCs w:val="18"/>
              </w:rPr>
              <w:t xml:space="preserve"> identifying indicators, monitoring potential impacts and risks); </w:t>
            </w:r>
            <w:r w:rsidRPr="00A46BCA">
              <w:rPr>
                <w:sz w:val="18"/>
                <w:szCs w:val="18"/>
              </w:rPr>
              <w:lastRenderedPageBreak/>
              <w:t>integration of ESMP into project implementation strategies</w:t>
            </w:r>
            <w:r>
              <w:rPr>
                <w:sz w:val="18"/>
                <w:szCs w:val="18"/>
              </w:rPr>
              <w:t xml:space="preserve">. </w:t>
            </w:r>
          </w:p>
        </w:tc>
        <w:tc>
          <w:tcPr>
            <w:tcW w:w="2126" w:type="dxa"/>
          </w:tcPr>
          <w:p w14:paraId="4A11A23C" w14:textId="260775D0" w:rsidR="00E275DB" w:rsidRDefault="00E275DB" w:rsidP="009A3316">
            <w:pPr>
              <w:spacing w:before="0" w:after="0"/>
              <w:contextualSpacing/>
              <w:jc w:val="left"/>
              <w:rPr>
                <w:rFonts w:eastAsia="Times New Roman" w:cs="Calibri"/>
                <w:sz w:val="18"/>
                <w:szCs w:val="18"/>
              </w:rPr>
            </w:pPr>
            <w:r>
              <w:rPr>
                <w:rFonts w:eastAsia="Times New Roman" w:cs="Calibri"/>
                <w:sz w:val="18"/>
                <w:szCs w:val="18"/>
              </w:rPr>
              <w:lastRenderedPageBreak/>
              <w:t>UNDP CO and IP</w:t>
            </w:r>
            <w:r w:rsidR="001E5B61">
              <w:rPr>
                <w:rFonts w:eastAsia="Times New Roman" w:cs="Calibri"/>
                <w:sz w:val="18"/>
                <w:szCs w:val="18"/>
              </w:rPr>
              <w:t>/EPIU</w:t>
            </w:r>
          </w:p>
          <w:p w14:paraId="7E9357E7" w14:textId="3632221D" w:rsidR="00E275DB" w:rsidRDefault="005F0D9A" w:rsidP="009A3316">
            <w:pPr>
              <w:spacing w:before="0" w:after="0"/>
              <w:contextualSpacing/>
              <w:jc w:val="left"/>
              <w:rPr>
                <w:rFonts w:eastAsia="Times New Roman" w:cs="Calibri"/>
                <w:sz w:val="18"/>
                <w:szCs w:val="18"/>
              </w:rPr>
            </w:pPr>
            <w:r>
              <w:rPr>
                <w:rFonts w:eastAsia="Times New Roman" w:cs="Calibri"/>
                <w:sz w:val="18"/>
                <w:szCs w:val="18"/>
              </w:rPr>
              <w:t xml:space="preserve">Project </w:t>
            </w:r>
            <w:r w:rsidR="00E275DB">
              <w:rPr>
                <w:rFonts w:eastAsia="Times New Roman" w:cs="Calibri"/>
                <w:sz w:val="18"/>
                <w:szCs w:val="18"/>
              </w:rPr>
              <w:t>Manager</w:t>
            </w:r>
          </w:p>
          <w:p w14:paraId="7C943B58" w14:textId="4822EAB7" w:rsidR="009A3316" w:rsidRPr="00A46BCA" w:rsidRDefault="009A3316" w:rsidP="009A3316">
            <w:pPr>
              <w:spacing w:before="0" w:after="0"/>
              <w:contextualSpacing/>
              <w:jc w:val="left"/>
              <w:rPr>
                <w:sz w:val="18"/>
                <w:szCs w:val="18"/>
              </w:rPr>
            </w:pPr>
            <w:r w:rsidRPr="00A46BCA">
              <w:rPr>
                <w:rFonts w:eastAsia="Times New Roman" w:cs="Calibri"/>
                <w:sz w:val="18"/>
                <w:szCs w:val="18"/>
              </w:rPr>
              <w:lastRenderedPageBreak/>
              <w:t>M&amp;E</w:t>
            </w:r>
            <w:r w:rsidR="00E275DB">
              <w:rPr>
                <w:rFonts w:eastAsia="Times New Roman" w:cs="Calibri"/>
                <w:sz w:val="18"/>
                <w:szCs w:val="18"/>
              </w:rPr>
              <w:t xml:space="preserve"> Consultant </w:t>
            </w:r>
            <w:r>
              <w:rPr>
                <w:rFonts w:eastAsia="Times New Roman" w:cs="Calibri"/>
                <w:sz w:val="18"/>
                <w:szCs w:val="18"/>
              </w:rPr>
              <w:t xml:space="preserve"> oversight by UNDP CO, P</w:t>
            </w:r>
            <w:r w:rsidR="00FD5B59">
              <w:rPr>
                <w:rFonts w:eastAsia="Times New Roman" w:cs="Calibri"/>
                <w:sz w:val="18"/>
                <w:szCs w:val="18"/>
              </w:rPr>
              <w:t>roject Board</w:t>
            </w:r>
          </w:p>
        </w:tc>
        <w:tc>
          <w:tcPr>
            <w:tcW w:w="1134" w:type="dxa"/>
          </w:tcPr>
          <w:p w14:paraId="5DB591E8" w14:textId="77777777" w:rsidR="009A3316" w:rsidRPr="00287430" w:rsidRDefault="009A3316" w:rsidP="009A3316">
            <w:pPr>
              <w:spacing w:before="0" w:after="0"/>
              <w:contextualSpacing/>
              <w:jc w:val="left"/>
              <w:rPr>
                <w:sz w:val="18"/>
                <w:szCs w:val="18"/>
              </w:rPr>
            </w:pPr>
            <w:r>
              <w:rPr>
                <w:sz w:val="18"/>
                <w:szCs w:val="18"/>
              </w:rPr>
              <w:lastRenderedPageBreak/>
              <w:t>TBD, based on targeted assessment.</w:t>
            </w:r>
          </w:p>
        </w:tc>
      </w:tr>
      <w:tr w:rsidR="009A3316" w:rsidRPr="00287430" w14:paraId="558F66BF" w14:textId="77777777" w:rsidTr="009A3316">
        <w:tc>
          <w:tcPr>
            <w:tcW w:w="2263" w:type="dxa"/>
          </w:tcPr>
          <w:p w14:paraId="5F1C8B83" w14:textId="70872341" w:rsidR="009A3316" w:rsidRDefault="009A3316" w:rsidP="009A3316">
            <w:pPr>
              <w:spacing w:before="0" w:after="0"/>
              <w:contextualSpacing/>
              <w:jc w:val="left"/>
              <w:rPr>
                <w:sz w:val="18"/>
                <w:szCs w:val="18"/>
              </w:rPr>
            </w:pPr>
            <w:r>
              <w:rPr>
                <w:sz w:val="18"/>
                <w:szCs w:val="18"/>
              </w:rPr>
              <w:t>Development of targeted assessment and report, and livelihood restoration plan as needed</w:t>
            </w:r>
            <w:r w:rsidR="00E275DB">
              <w:rPr>
                <w:sz w:val="18"/>
                <w:szCs w:val="18"/>
              </w:rPr>
              <w:t xml:space="preserve">; </w:t>
            </w:r>
          </w:p>
          <w:p w14:paraId="65211759" w14:textId="77777777" w:rsidR="009A3316" w:rsidRDefault="009A3316" w:rsidP="009A3316">
            <w:pPr>
              <w:spacing w:before="0" w:after="0"/>
              <w:contextualSpacing/>
              <w:jc w:val="left"/>
              <w:rPr>
                <w:sz w:val="18"/>
                <w:szCs w:val="18"/>
              </w:rPr>
            </w:pPr>
          </w:p>
        </w:tc>
        <w:tc>
          <w:tcPr>
            <w:tcW w:w="3261" w:type="dxa"/>
          </w:tcPr>
          <w:p w14:paraId="4189ADB7" w14:textId="2D207327" w:rsidR="009A3316" w:rsidRPr="00287430" w:rsidRDefault="009A3316" w:rsidP="009A3316">
            <w:pPr>
              <w:spacing w:before="0" w:after="0"/>
              <w:contextualSpacing/>
              <w:jc w:val="left"/>
              <w:rPr>
                <w:sz w:val="18"/>
                <w:szCs w:val="18"/>
              </w:rPr>
            </w:pPr>
            <w:r w:rsidRPr="00287430">
              <w:rPr>
                <w:sz w:val="18"/>
                <w:szCs w:val="18"/>
              </w:rPr>
              <w:t xml:space="preserve">Carried out in a participatory manner, </w:t>
            </w:r>
            <w:r>
              <w:rPr>
                <w:sz w:val="18"/>
                <w:szCs w:val="18"/>
              </w:rPr>
              <w:t>targeted</w:t>
            </w:r>
            <w:r w:rsidRPr="00287430">
              <w:rPr>
                <w:sz w:val="18"/>
                <w:szCs w:val="18"/>
              </w:rPr>
              <w:t xml:space="preserve"> analysis </w:t>
            </w:r>
            <w:r>
              <w:rPr>
                <w:sz w:val="18"/>
                <w:szCs w:val="18"/>
              </w:rPr>
              <w:t>of potential livelihood impacts establishment/ enhanced management</w:t>
            </w:r>
            <w:r w:rsidRPr="00287430">
              <w:rPr>
                <w:sz w:val="18"/>
                <w:szCs w:val="18"/>
              </w:rPr>
              <w:t>, as well as identification / validation of mitigation measures, drafted in participatory manner</w:t>
            </w:r>
          </w:p>
        </w:tc>
        <w:tc>
          <w:tcPr>
            <w:tcW w:w="1417" w:type="dxa"/>
          </w:tcPr>
          <w:p w14:paraId="59DA0D09" w14:textId="77777777" w:rsidR="009A3316" w:rsidRDefault="009A3316" w:rsidP="009A3316">
            <w:pPr>
              <w:spacing w:before="0" w:after="0"/>
              <w:contextualSpacing/>
              <w:jc w:val="left"/>
              <w:rPr>
                <w:sz w:val="18"/>
                <w:szCs w:val="18"/>
              </w:rPr>
            </w:pPr>
            <w:r>
              <w:rPr>
                <w:sz w:val="18"/>
                <w:szCs w:val="18"/>
              </w:rPr>
              <w:t>Quarters 1 and 2 of project implementation</w:t>
            </w:r>
          </w:p>
        </w:tc>
        <w:tc>
          <w:tcPr>
            <w:tcW w:w="3969" w:type="dxa"/>
          </w:tcPr>
          <w:p w14:paraId="1D32FE05" w14:textId="12BD2153" w:rsidR="009A3316" w:rsidRDefault="009A3316" w:rsidP="009A3316">
            <w:pPr>
              <w:spacing w:before="0" w:after="0"/>
              <w:contextualSpacing/>
              <w:jc w:val="left"/>
              <w:rPr>
                <w:sz w:val="18"/>
                <w:szCs w:val="18"/>
              </w:rPr>
            </w:pPr>
            <w:r>
              <w:rPr>
                <w:sz w:val="18"/>
                <w:szCs w:val="18"/>
              </w:rPr>
              <w:t xml:space="preserve">Potential impacts related to economic displacement around </w:t>
            </w:r>
            <w:r w:rsidR="00E275DB">
              <w:rPr>
                <w:sz w:val="18"/>
                <w:szCs w:val="18"/>
              </w:rPr>
              <w:t>PAs</w:t>
            </w:r>
            <w:r w:rsidR="00F11D37">
              <w:rPr>
                <w:sz w:val="18"/>
                <w:szCs w:val="18"/>
              </w:rPr>
              <w:t xml:space="preserve"> </w:t>
            </w:r>
            <w:r w:rsidRPr="00A31140">
              <w:rPr>
                <w:sz w:val="18"/>
                <w:szCs w:val="18"/>
              </w:rPr>
              <w:t>are assessed with support of external consultants and participation of project team and stakeholders</w:t>
            </w:r>
            <w:r>
              <w:rPr>
                <w:sz w:val="18"/>
                <w:szCs w:val="18"/>
              </w:rPr>
              <w:t>;</w:t>
            </w:r>
            <w:r w:rsidRPr="00A31140">
              <w:rPr>
                <w:sz w:val="18"/>
                <w:szCs w:val="18"/>
              </w:rPr>
              <w:t xml:space="preserve"> </w:t>
            </w:r>
            <w:r>
              <w:rPr>
                <w:sz w:val="18"/>
                <w:szCs w:val="18"/>
              </w:rPr>
              <w:t xml:space="preserve">targeted assessment report completed; if justified based on findings of targeted assessment, a livelihoods action plan will be developed; </w:t>
            </w:r>
            <w:r w:rsidRPr="00A31140">
              <w:rPr>
                <w:sz w:val="18"/>
                <w:szCs w:val="18"/>
              </w:rPr>
              <w:t xml:space="preserve">management actions </w:t>
            </w:r>
            <w:r>
              <w:rPr>
                <w:sz w:val="18"/>
                <w:szCs w:val="18"/>
              </w:rPr>
              <w:t xml:space="preserve">will be </w:t>
            </w:r>
            <w:r w:rsidRPr="00A31140">
              <w:rPr>
                <w:sz w:val="18"/>
                <w:szCs w:val="18"/>
              </w:rPr>
              <w:t>identified and incorporated into project implementation strategies.</w:t>
            </w:r>
          </w:p>
        </w:tc>
        <w:tc>
          <w:tcPr>
            <w:tcW w:w="2126" w:type="dxa"/>
          </w:tcPr>
          <w:p w14:paraId="4847C0EF" w14:textId="77777777" w:rsidR="009A3316" w:rsidRDefault="009A3316" w:rsidP="009A3316">
            <w:pPr>
              <w:spacing w:before="0" w:after="0"/>
              <w:contextualSpacing/>
              <w:jc w:val="left"/>
              <w:rPr>
                <w:sz w:val="18"/>
                <w:szCs w:val="18"/>
              </w:rPr>
            </w:pPr>
            <w:r w:rsidRPr="00A31140">
              <w:rPr>
                <w:sz w:val="18"/>
                <w:szCs w:val="18"/>
              </w:rPr>
              <w:t xml:space="preserve">External </w:t>
            </w:r>
            <w:r>
              <w:rPr>
                <w:sz w:val="18"/>
                <w:szCs w:val="18"/>
              </w:rPr>
              <w:t>service providers</w:t>
            </w:r>
            <w:r w:rsidRPr="00A31140">
              <w:rPr>
                <w:sz w:val="18"/>
                <w:szCs w:val="18"/>
              </w:rPr>
              <w:t xml:space="preserve"> (environmental and social)</w:t>
            </w:r>
          </w:p>
          <w:p w14:paraId="5C0A2CD1" w14:textId="77777777" w:rsidR="00E275DB" w:rsidRDefault="00E275DB" w:rsidP="00E275DB">
            <w:pPr>
              <w:spacing w:before="0" w:after="0"/>
              <w:contextualSpacing/>
              <w:jc w:val="left"/>
              <w:rPr>
                <w:rFonts w:eastAsia="Times New Roman" w:cs="Calibri"/>
                <w:sz w:val="18"/>
                <w:szCs w:val="18"/>
              </w:rPr>
            </w:pPr>
            <w:r>
              <w:rPr>
                <w:rFonts w:eastAsia="Times New Roman" w:cs="Calibri"/>
                <w:sz w:val="18"/>
                <w:szCs w:val="18"/>
              </w:rPr>
              <w:t>With guidance from UNDP</w:t>
            </w:r>
          </w:p>
          <w:p w14:paraId="339C5268" w14:textId="77777777" w:rsidR="00E275DB" w:rsidRDefault="00E275DB" w:rsidP="00E275DB">
            <w:pPr>
              <w:spacing w:before="0" w:after="0"/>
              <w:contextualSpacing/>
              <w:jc w:val="left"/>
              <w:rPr>
                <w:rFonts w:eastAsia="Times New Roman" w:cs="Calibri"/>
                <w:sz w:val="18"/>
                <w:szCs w:val="18"/>
              </w:rPr>
            </w:pPr>
            <w:r>
              <w:rPr>
                <w:rFonts w:eastAsia="Times New Roman" w:cs="Calibri"/>
                <w:sz w:val="18"/>
                <w:szCs w:val="18"/>
              </w:rPr>
              <w:t>Project Manager</w:t>
            </w:r>
          </w:p>
          <w:p w14:paraId="03C176BB" w14:textId="2E2E21D6" w:rsidR="009A3316" w:rsidRPr="00A31140" w:rsidRDefault="00474C32" w:rsidP="00E275DB">
            <w:pPr>
              <w:spacing w:before="0" w:after="0"/>
              <w:contextualSpacing/>
              <w:jc w:val="left"/>
              <w:rPr>
                <w:sz w:val="18"/>
                <w:szCs w:val="18"/>
              </w:rPr>
            </w:pPr>
            <w:r>
              <w:rPr>
                <w:rFonts w:eastAsia="Times New Roman" w:cs="Calibri"/>
                <w:sz w:val="18"/>
                <w:szCs w:val="18"/>
              </w:rPr>
              <w:t xml:space="preserve">Gender and </w:t>
            </w:r>
            <w:r w:rsidR="00E275DB" w:rsidRPr="00A46BCA">
              <w:rPr>
                <w:rFonts w:eastAsia="Times New Roman" w:cs="Calibri"/>
                <w:sz w:val="18"/>
                <w:szCs w:val="18"/>
              </w:rPr>
              <w:t>M&amp;E</w:t>
            </w:r>
            <w:r w:rsidR="00E275DB">
              <w:rPr>
                <w:rFonts w:eastAsia="Times New Roman" w:cs="Calibri"/>
                <w:sz w:val="18"/>
                <w:szCs w:val="18"/>
              </w:rPr>
              <w:t xml:space="preserve"> Consultant  </w:t>
            </w:r>
          </w:p>
        </w:tc>
        <w:tc>
          <w:tcPr>
            <w:tcW w:w="1134" w:type="dxa"/>
          </w:tcPr>
          <w:p w14:paraId="2FF4989C" w14:textId="096EE290" w:rsidR="009A3316" w:rsidRDefault="00335147" w:rsidP="009A3316">
            <w:pPr>
              <w:spacing w:before="0" w:after="0"/>
              <w:contextualSpacing/>
              <w:jc w:val="left"/>
              <w:rPr>
                <w:sz w:val="18"/>
                <w:szCs w:val="18"/>
              </w:rPr>
            </w:pPr>
            <w:r>
              <w:rPr>
                <w:sz w:val="18"/>
                <w:szCs w:val="18"/>
              </w:rPr>
              <w:t>TBD</w:t>
            </w:r>
          </w:p>
        </w:tc>
      </w:tr>
      <w:tr w:rsidR="009A3316" w:rsidRPr="00287430" w14:paraId="56F0D218" w14:textId="77777777" w:rsidTr="009A3316">
        <w:tc>
          <w:tcPr>
            <w:tcW w:w="2263" w:type="dxa"/>
          </w:tcPr>
          <w:p w14:paraId="0E8266D8" w14:textId="77777777" w:rsidR="009A3316" w:rsidRDefault="009A3316" w:rsidP="009A3316">
            <w:pPr>
              <w:spacing w:before="0" w:after="0"/>
              <w:contextualSpacing/>
              <w:jc w:val="left"/>
              <w:rPr>
                <w:sz w:val="18"/>
                <w:szCs w:val="18"/>
              </w:rPr>
            </w:pPr>
            <w:r>
              <w:rPr>
                <w:sz w:val="18"/>
                <w:szCs w:val="18"/>
              </w:rPr>
              <w:t xml:space="preserve">Implementation of management measures and </w:t>
            </w:r>
            <w:r w:rsidRPr="00A31140">
              <w:rPr>
                <w:sz w:val="18"/>
                <w:szCs w:val="18"/>
              </w:rPr>
              <w:t xml:space="preserve">monitoring of potential impacts identified in </w:t>
            </w:r>
            <w:r>
              <w:rPr>
                <w:sz w:val="18"/>
                <w:szCs w:val="18"/>
              </w:rPr>
              <w:t>targeted assessment</w:t>
            </w:r>
          </w:p>
          <w:p w14:paraId="79659190" w14:textId="7AED184F" w:rsidR="00E275DB" w:rsidRPr="00A31140" w:rsidRDefault="00E275DB" w:rsidP="009A3316">
            <w:pPr>
              <w:spacing w:before="0" w:after="0"/>
              <w:contextualSpacing/>
              <w:jc w:val="left"/>
              <w:rPr>
                <w:sz w:val="18"/>
                <w:szCs w:val="18"/>
              </w:rPr>
            </w:pPr>
            <w:r>
              <w:rPr>
                <w:sz w:val="18"/>
                <w:szCs w:val="18"/>
              </w:rPr>
              <w:t>Implementation of Process Framework</w:t>
            </w:r>
          </w:p>
        </w:tc>
        <w:tc>
          <w:tcPr>
            <w:tcW w:w="3261" w:type="dxa"/>
          </w:tcPr>
          <w:p w14:paraId="488E3BE5" w14:textId="77777777" w:rsidR="009A3316" w:rsidRPr="00A31140" w:rsidRDefault="009A3316" w:rsidP="009A3316">
            <w:pPr>
              <w:spacing w:before="0" w:after="0"/>
              <w:contextualSpacing/>
              <w:jc w:val="left"/>
              <w:rPr>
                <w:sz w:val="18"/>
                <w:szCs w:val="18"/>
              </w:rPr>
            </w:pPr>
            <w:r w:rsidRPr="00A31140">
              <w:rPr>
                <w:sz w:val="18"/>
                <w:szCs w:val="18"/>
              </w:rPr>
              <w:t xml:space="preserve">Permanent and participatory implementation and monitoring of </w:t>
            </w:r>
            <w:r>
              <w:rPr>
                <w:sz w:val="18"/>
                <w:szCs w:val="18"/>
              </w:rPr>
              <w:t>management</w:t>
            </w:r>
            <w:r w:rsidRPr="00A31140">
              <w:rPr>
                <w:sz w:val="18"/>
                <w:szCs w:val="18"/>
              </w:rPr>
              <w:t xml:space="preserve"> measures, in accordance with </w:t>
            </w:r>
            <w:r>
              <w:rPr>
                <w:sz w:val="18"/>
                <w:szCs w:val="18"/>
              </w:rPr>
              <w:t>findings of targeted assessment (and livelihoods restoration plan if developed)</w:t>
            </w:r>
          </w:p>
        </w:tc>
        <w:tc>
          <w:tcPr>
            <w:tcW w:w="1417" w:type="dxa"/>
          </w:tcPr>
          <w:p w14:paraId="139CA054" w14:textId="77777777" w:rsidR="009A3316" w:rsidRDefault="009A3316" w:rsidP="009A3316">
            <w:pPr>
              <w:spacing w:before="0" w:after="0"/>
              <w:contextualSpacing/>
              <w:jc w:val="left"/>
              <w:rPr>
                <w:sz w:val="18"/>
                <w:szCs w:val="18"/>
              </w:rPr>
            </w:pPr>
            <w:r>
              <w:rPr>
                <w:sz w:val="18"/>
                <w:szCs w:val="18"/>
              </w:rPr>
              <w:t>Continuous, once assessment is complete and management plan is in place</w:t>
            </w:r>
          </w:p>
        </w:tc>
        <w:tc>
          <w:tcPr>
            <w:tcW w:w="3969" w:type="dxa"/>
          </w:tcPr>
          <w:p w14:paraId="7ABF6BB6" w14:textId="51F7A0EE" w:rsidR="009A3316" w:rsidRPr="00A31140" w:rsidRDefault="009A3316" w:rsidP="009A3316">
            <w:pPr>
              <w:spacing w:before="0" w:after="0"/>
              <w:contextualSpacing/>
              <w:jc w:val="left"/>
              <w:rPr>
                <w:sz w:val="18"/>
                <w:szCs w:val="18"/>
              </w:rPr>
            </w:pPr>
            <w:r w:rsidRPr="00A31140">
              <w:rPr>
                <w:sz w:val="18"/>
                <w:szCs w:val="18"/>
              </w:rPr>
              <w:t xml:space="preserve">Implementation of </w:t>
            </w:r>
            <w:r>
              <w:rPr>
                <w:sz w:val="18"/>
                <w:szCs w:val="18"/>
              </w:rPr>
              <w:t>stand-alone management plans</w:t>
            </w:r>
            <w:r w:rsidRPr="00A31140">
              <w:rPr>
                <w:sz w:val="18"/>
                <w:szCs w:val="18"/>
              </w:rPr>
              <w:t>;</w:t>
            </w:r>
            <w:r w:rsidR="00E275DB">
              <w:rPr>
                <w:sz w:val="18"/>
                <w:szCs w:val="18"/>
              </w:rPr>
              <w:t xml:space="preserve"> Implementation of Process Framework; </w:t>
            </w:r>
            <w:r w:rsidRPr="00A31140">
              <w:rPr>
                <w:sz w:val="18"/>
                <w:szCs w:val="18"/>
              </w:rPr>
              <w:t xml:space="preserve"> participatory monitoring; integration of </w:t>
            </w:r>
            <w:r>
              <w:rPr>
                <w:sz w:val="18"/>
                <w:szCs w:val="18"/>
              </w:rPr>
              <w:t>management plans</w:t>
            </w:r>
            <w:r w:rsidRPr="00A31140">
              <w:rPr>
                <w:sz w:val="18"/>
                <w:szCs w:val="18"/>
              </w:rPr>
              <w:t xml:space="preserve"> into project implementation strategies</w:t>
            </w:r>
          </w:p>
        </w:tc>
        <w:tc>
          <w:tcPr>
            <w:tcW w:w="2126" w:type="dxa"/>
          </w:tcPr>
          <w:p w14:paraId="1C9423F9" w14:textId="1441D56F" w:rsidR="00E275DB" w:rsidRPr="00287430" w:rsidRDefault="005F0D9A" w:rsidP="00474C32">
            <w:pPr>
              <w:spacing w:before="0" w:after="0"/>
              <w:contextualSpacing/>
              <w:jc w:val="left"/>
              <w:rPr>
                <w:sz w:val="18"/>
                <w:szCs w:val="18"/>
              </w:rPr>
            </w:pPr>
            <w:r>
              <w:rPr>
                <w:sz w:val="18"/>
                <w:szCs w:val="18"/>
              </w:rPr>
              <w:t xml:space="preserve">Project </w:t>
            </w:r>
            <w:r w:rsidR="00E275DB">
              <w:rPr>
                <w:sz w:val="18"/>
                <w:szCs w:val="18"/>
              </w:rPr>
              <w:t>Manager</w:t>
            </w:r>
            <w:r w:rsidR="009A3316">
              <w:rPr>
                <w:sz w:val="18"/>
                <w:szCs w:val="18"/>
              </w:rPr>
              <w:t xml:space="preserve"> oversight by UNDP CO, P</w:t>
            </w:r>
            <w:r w:rsidR="00792B9A">
              <w:rPr>
                <w:sz w:val="18"/>
                <w:szCs w:val="18"/>
              </w:rPr>
              <w:t>roject Board</w:t>
            </w:r>
          </w:p>
        </w:tc>
        <w:tc>
          <w:tcPr>
            <w:tcW w:w="1134" w:type="dxa"/>
          </w:tcPr>
          <w:p w14:paraId="7A34CEDC" w14:textId="77777777" w:rsidR="009A3316" w:rsidRPr="00287430" w:rsidRDefault="009A3316" w:rsidP="009A3316">
            <w:pPr>
              <w:spacing w:before="0" w:after="0"/>
              <w:contextualSpacing/>
              <w:jc w:val="left"/>
              <w:rPr>
                <w:sz w:val="18"/>
                <w:szCs w:val="18"/>
              </w:rPr>
            </w:pPr>
            <w:r>
              <w:rPr>
                <w:sz w:val="18"/>
                <w:szCs w:val="18"/>
              </w:rPr>
              <w:t>TBD, based on assessment</w:t>
            </w:r>
          </w:p>
        </w:tc>
      </w:tr>
      <w:tr w:rsidR="009A3316" w:rsidRPr="00287430" w14:paraId="6E8F7FA5" w14:textId="77777777" w:rsidTr="009A3316">
        <w:tc>
          <w:tcPr>
            <w:tcW w:w="2263" w:type="dxa"/>
          </w:tcPr>
          <w:p w14:paraId="6FB8CC71" w14:textId="77777777" w:rsidR="009A3316" w:rsidRDefault="009A3316" w:rsidP="009A3316">
            <w:pPr>
              <w:spacing w:before="0" w:after="0"/>
              <w:contextualSpacing/>
              <w:jc w:val="left"/>
              <w:rPr>
                <w:sz w:val="18"/>
                <w:szCs w:val="18"/>
              </w:rPr>
            </w:pPr>
            <w:r>
              <w:rPr>
                <w:sz w:val="18"/>
                <w:szCs w:val="18"/>
              </w:rPr>
              <w:t>Learning</w:t>
            </w:r>
          </w:p>
          <w:p w14:paraId="1F87F035" w14:textId="77777777" w:rsidR="009A3316" w:rsidRPr="00A31140" w:rsidRDefault="009A3316" w:rsidP="009A3316">
            <w:pPr>
              <w:spacing w:before="0" w:after="0"/>
              <w:contextualSpacing/>
              <w:jc w:val="left"/>
              <w:rPr>
                <w:sz w:val="18"/>
                <w:szCs w:val="18"/>
              </w:rPr>
            </w:pPr>
          </w:p>
        </w:tc>
        <w:tc>
          <w:tcPr>
            <w:tcW w:w="3261" w:type="dxa"/>
          </w:tcPr>
          <w:p w14:paraId="3D16DD1F" w14:textId="505638E4" w:rsidR="009A3316" w:rsidRPr="00A31140" w:rsidRDefault="009A3316" w:rsidP="009A3316">
            <w:pPr>
              <w:spacing w:before="0" w:after="0"/>
              <w:contextualSpacing/>
              <w:jc w:val="left"/>
              <w:rPr>
                <w:sz w:val="18"/>
                <w:szCs w:val="18"/>
              </w:rPr>
            </w:pPr>
            <w:r w:rsidRPr="009E4353">
              <w:rPr>
                <w:sz w:val="18"/>
                <w:szCs w:val="18"/>
              </w:rPr>
              <w:t xml:space="preserve">Knowledge, good </w:t>
            </w:r>
            <w:r w:rsidR="00792B9A" w:rsidRPr="009E4353">
              <w:rPr>
                <w:sz w:val="18"/>
                <w:szCs w:val="18"/>
              </w:rPr>
              <w:t>practices,</w:t>
            </w:r>
            <w:r w:rsidRPr="009E4353">
              <w:rPr>
                <w:sz w:val="18"/>
                <w:szCs w:val="18"/>
              </w:rPr>
              <w:t xml:space="preserve"> and lessons learned regarding social and environmental risk management will be captured regularly, as well as actively sourced from other projects and partners and integrated back into the project.</w:t>
            </w:r>
          </w:p>
        </w:tc>
        <w:tc>
          <w:tcPr>
            <w:tcW w:w="1417" w:type="dxa"/>
          </w:tcPr>
          <w:p w14:paraId="312DCD1F" w14:textId="77777777" w:rsidR="009A3316" w:rsidRDefault="009A3316" w:rsidP="009A3316">
            <w:pPr>
              <w:spacing w:before="0" w:after="0"/>
              <w:contextualSpacing/>
              <w:jc w:val="left"/>
              <w:rPr>
                <w:sz w:val="18"/>
                <w:szCs w:val="18"/>
              </w:rPr>
            </w:pPr>
            <w:r>
              <w:rPr>
                <w:sz w:val="18"/>
                <w:szCs w:val="18"/>
              </w:rPr>
              <w:t>At least annually</w:t>
            </w:r>
          </w:p>
        </w:tc>
        <w:tc>
          <w:tcPr>
            <w:tcW w:w="3969" w:type="dxa"/>
          </w:tcPr>
          <w:p w14:paraId="4522F674" w14:textId="77777777" w:rsidR="009A3316" w:rsidRPr="00A31140" w:rsidRDefault="009A3316" w:rsidP="009A3316">
            <w:pPr>
              <w:spacing w:before="0" w:after="0"/>
              <w:contextualSpacing/>
              <w:jc w:val="left"/>
              <w:rPr>
                <w:sz w:val="18"/>
                <w:szCs w:val="18"/>
              </w:rPr>
            </w:pPr>
            <w:r w:rsidRPr="009E4353">
              <w:rPr>
                <w:sz w:val="18"/>
                <w:szCs w:val="18"/>
              </w:rPr>
              <w:t>Relevant lessons are captured by the project team</w:t>
            </w:r>
            <w:r>
              <w:rPr>
                <w:sz w:val="18"/>
                <w:szCs w:val="18"/>
              </w:rPr>
              <w:t>s</w:t>
            </w:r>
            <w:r w:rsidRPr="009E4353">
              <w:rPr>
                <w:sz w:val="18"/>
                <w:szCs w:val="18"/>
              </w:rPr>
              <w:t xml:space="preserve"> and used to inform management decisions.</w:t>
            </w:r>
          </w:p>
        </w:tc>
        <w:tc>
          <w:tcPr>
            <w:tcW w:w="2126" w:type="dxa"/>
          </w:tcPr>
          <w:p w14:paraId="1F348179" w14:textId="77777777" w:rsidR="009A3316" w:rsidRDefault="005F0D9A" w:rsidP="009A3316">
            <w:pPr>
              <w:spacing w:before="0" w:after="0"/>
              <w:contextualSpacing/>
              <w:jc w:val="left"/>
              <w:rPr>
                <w:sz w:val="18"/>
                <w:szCs w:val="18"/>
              </w:rPr>
            </w:pPr>
            <w:r>
              <w:rPr>
                <w:sz w:val="18"/>
                <w:szCs w:val="18"/>
              </w:rPr>
              <w:t xml:space="preserve">Project </w:t>
            </w:r>
            <w:r w:rsidR="00E275DB">
              <w:rPr>
                <w:sz w:val="18"/>
                <w:szCs w:val="18"/>
              </w:rPr>
              <w:t>Manager</w:t>
            </w:r>
          </w:p>
          <w:p w14:paraId="695591F6" w14:textId="0AD9CEEB" w:rsidR="00347AEF" w:rsidRPr="00287430" w:rsidRDefault="00474C32" w:rsidP="00474C32">
            <w:pPr>
              <w:spacing w:before="0" w:after="0"/>
              <w:contextualSpacing/>
              <w:jc w:val="left"/>
              <w:rPr>
                <w:sz w:val="18"/>
                <w:szCs w:val="18"/>
              </w:rPr>
            </w:pPr>
            <w:r>
              <w:rPr>
                <w:sz w:val="18"/>
                <w:szCs w:val="18"/>
              </w:rPr>
              <w:t xml:space="preserve">Project specialists </w:t>
            </w:r>
          </w:p>
        </w:tc>
        <w:tc>
          <w:tcPr>
            <w:tcW w:w="1134" w:type="dxa"/>
          </w:tcPr>
          <w:p w14:paraId="12CD71B2" w14:textId="77777777" w:rsidR="009A3316" w:rsidRPr="00287430" w:rsidRDefault="009A3316" w:rsidP="009A3316">
            <w:pPr>
              <w:spacing w:before="0" w:after="0"/>
              <w:contextualSpacing/>
              <w:jc w:val="left"/>
              <w:rPr>
                <w:sz w:val="18"/>
                <w:szCs w:val="18"/>
              </w:rPr>
            </w:pPr>
            <w:r>
              <w:rPr>
                <w:sz w:val="18"/>
                <w:szCs w:val="18"/>
              </w:rPr>
              <w:t>None</w:t>
            </w:r>
          </w:p>
        </w:tc>
      </w:tr>
      <w:tr w:rsidR="009A3316" w:rsidRPr="00287430" w14:paraId="0512F20A" w14:textId="77777777" w:rsidTr="009A3316">
        <w:tc>
          <w:tcPr>
            <w:tcW w:w="2263" w:type="dxa"/>
          </w:tcPr>
          <w:p w14:paraId="1220CFCF" w14:textId="77777777" w:rsidR="009A3316" w:rsidRDefault="009A3316" w:rsidP="009A3316">
            <w:pPr>
              <w:spacing w:before="0" w:after="0"/>
              <w:contextualSpacing/>
              <w:jc w:val="left"/>
              <w:rPr>
                <w:sz w:val="18"/>
                <w:szCs w:val="18"/>
              </w:rPr>
            </w:pPr>
            <w:r>
              <w:rPr>
                <w:sz w:val="18"/>
                <w:szCs w:val="18"/>
              </w:rPr>
              <w:t>Annual project quality assurance</w:t>
            </w:r>
          </w:p>
          <w:p w14:paraId="0FD0FD36" w14:textId="77777777" w:rsidR="009A3316" w:rsidRDefault="009A3316" w:rsidP="009A3316">
            <w:pPr>
              <w:spacing w:before="0" w:after="0"/>
              <w:contextualSpacing/>
              <w:jc w:val="left"/>
              <w:rPr>
                <w:sz w:val="18"/>
                <w:szCs w:val="18"/>
              </w:rPr>
            </w:pPr>
          </w:p>
          <w:p w14:paraId="5F8EBF41" w14:textId="77777777" w:rsidR="009A3316" w:rsidRDefault="009A3316" w:rsidP="009A3316">
            <w:pPr>
              <w:spacing w:before="0" w:after="0"/>
              <w:contextualSpacing/>
              <w:jc w:val="left"/>
              <w:rPr>
                <w:sz w:val="18"/>
                <w:szCs w:val="18"/>
              </w:rPr>
            </w:pPr>
          </w:p>
        </w:tc>
        <w:tc>
          <w:tcPr>
            <w:tcW w:w="3261" w:type="dxa"/>
          </w:tcPr>
          <w:p w14:paraId="024C1B20" w14:textId="77777777" w:rsidR="009A3316" w:rsidRPr="009E4353" w:rsidRDefault="009A3316" w:rsidP="009A3316">
            <w:pPr>
              <w:spacing w:before="0" w:after="0"/>
              <w:contextualSpacing/>
              <w:jc w:val="left"/>
              <w:rPr>
                <w:sz w:val="18"/>
                <w:szCs w:val="18"/>
              </w:rPr>
            </w:pPr>
            <w:r w:rsidRPr="009E4353">
              <w:rPr>
                <w:sz w:val="18"/>
                <w:szCs w:val="18"/>
              </w:rPr>
              <w:t>The quality of the project will be assessed against UNDP’s quality standards to identify project strengths and weaknesses and to inform management decision making to improve the project</w:t>
            </w:r>
          </w:p>
        </w:tc>
        <w:tc>
          <w:tcPr>
            <w:tcW w:w="1417" w:type="dxa"/>
          </w:tcPr>
          <w:p w14:paraId="3CB94D6D" w14:textId="77777777" w:rsidR="009A3316" w:rsidRDefault="009A3316" w:rsidP="009A3316">
            <w:pPr>
              <w:spacing w:before="0" w:after="0"/>
              <w:contextualSpacing/>
              <w:jc w:val="left"/>
              <w:rPr>
                <w:sz w:val="18"/>
                <w:szCs w:val="18"/>
              </w:rPr>
            </w:pPr>
            <w:r>
              <w:rPr>
                <w:sz w:val="18"/>
                <w:szCs w:val="18"/>
              </w:rPr>
              <w:t>Annually</w:t>
            </w:r>
          </w:p>
        </w:tc>
        <w:tc>
          <w:tcPr>
            <w:tcW w:w="3969" w:type="dxa"/>
          </w:tcPr>
          <w:p w14:paraId="2BDC2E49" w14:textId="77777777" w:rsidR="009A3316" w:rsidRPr="009E4353" w:rsidRDefault="009A3316" w:rsidP="009A3316">
            <w:pPr>
              <w:spacing w:before="0" w:after="0"/>
              <w:contextualSpacing/>
              <w:jc w:val="left"/>
              <w:rPr>
                <w:sz w:val="18"/>
                <w:szCs w:val="18"/>
              </w:rPr>
            </w:pPr>
            <w:r w:rsidRPr="009E4353">
              <w:rPr>
                <w:sz w:val="18"/>
                <w:szCs w:val="18"/>
              </w:rPr>
              <w:t>Areas of strength and weakness will be reviewed and</w:t>
            </w:r>
            <w:r>
              <w:rPr>
                <w:sz w:val="18"/>
                <w:szCs w:val="18"/>
              </w:rPr>
              <w:t xml:space="preserve"> </w:t>
            </w:r>
            <w:r w:rsidRPr="009E4353">
              <w:rPr>
                <w:sz w:val="18"/>
                <w:szCs w:val="18"/>
              </w:rPr>
              <w:t>used to inform decisions to improve project performance</w:t>
            </w:r>
          </w:p>
        </w:tc>
        <w:tc>
          <w:tcPr>
            <w:tcW w:w="2126" w:type="dxa"/>
          </w:tcPr>
          <w:p w14:paraId="38E86F47" w14:textId="7BCE5E63" w:rsidR="00347AEF" w:rsidRDefault="009A3316" w:rsidP="009A3316">
            <w:pPr>
              <w:spacing w:before="0" w:after="0"/>
              <w:contextualSpacing/>
              <w:jc w:val="left"/>
              <w:rPr>
                <w:sz w:val="18"/>
                <w:szCs w:val="18"/>
              </w:rPr>
            </w:pPr>
            <w:r>
              <w:rPr>
                <w:sz w:val="18"/>
                <w:szCs w:val="18"/>
              </w:rPr>
              <w:t xml:space="preserve">UNDP CO, with support from </w:t>
            </w:r>
            <w:r w:rsidR="00347AEF">
              <w:rPr>
                <w:sz w:val="18"/>
                <w:szCs w:val="18"/>
              </w:rPr>
              <w:t xml:space="preserve">Project Manager  and M&amp;E consultant </w:t>
            </w:r>
          </w:p>
        </w:tc>
        <w:tc>
          <w:tcPr>
            <w:tcW w:w="1134" w:type="dxa"/>
          </w:tcPr>
          <w:p w14:paraId="4801B894" w14:textId="77777777" w:rsidR="009A3316" w:rsidRDefault="009A3316" w:rsidP="009A3316">
            <w:pPr>
              <w:spacing w:before="0" w:after="0"/>
              <w:contextualSpacing/>
              <w:jc w:val="left"/>
              <w:rPr>
                <w:sz w:val="18"/>
                <w:szCs w:val="18"/>
              </w:rPr>
            </w:pPr>
            <w:r>
              <w:rPr>
                <w:sz w:val="18"/>
                <w:szCs w:val="18"/>
              </w:rPr>
              <w:t>None</w:t>
            </w:r>
          </w:p>
        </w:tc>
      </w:tr>
      <w:tr w:rsidR="009A3316" w:rsidRPr="00287430" w14:paraId="253EC80E" w14:textId="77777777" w:rsidTr="009A3316">
        <w:tc>
          <w:tcPr>
            <w:tcW w:w="2263" w:type="dxa"/>
          </w:tcPr>
          <w:p w14:paraId="42DC2F2B" w14:textId="77777777" w:rsidR="009A3316" w:rsidRDefault="009A3316" w:rsidP="009A3316">
            <w:pPr>
              <w:spacing w:before="0" w:after="0"/>
              <w:contextualSpacing/>
              <w:jc w:val="left"/>
              <w:rPr>
                <w:sz w:val="18"/>
                <w:szCs w:val="18"/>
              </w:rPr>
            </w:pPr>
            <w:r>
              <w:rPr>
                <w:sz w:val="18"/>
                <w:szCs w:val="18"/>
              </w:rPr>
              <w:t>Review and make course corrections</w:t>
            </w:r>
          </w:p>
          <w:p w14:paraId="140A4DAE" w14:textId="77777777" w:rsidR="009A3316" w:rsidRDefault="009A3316" w:rsidP="009A3316">
            <w:pPr>
              <w:spacing w:before="0" w:after="0"/>
              <w:contextualSpacing/>
              <w:jc w:val="left"/>
              <w:rPr>
                <w:sz w:val="18"/>
                <w:szCs w:val="18"/>
              </w:rPr>
            </w:pPr>
          </w:p>
          <w:p w14:paraId="6A52C381" w14:textId="77777777" w:rsidR="009A3316" w:rsidRDefault="009A3316" w:rsidP="009A3316">
            <w:pPr>
              <w:spacing w:before="0" w:after="0"/>
              <w:contextualSpacing/>
              <w:jc w:val="left"/>
              <w:rPr>
                <w:sz w:val="18"/>
                <w:szCs w:val="18"/>
              </w:rPr>
            </w:pPr>
          </w:p>
        </w:tc>
        <w:tc>
          <w:tcPr>
            <w:tcW w:w="3261" w:type="dxa"/>
          </w:tcPr>
          <w:p w14:paraId="04232E05" w14:textId="77777777" w:rsidR="009A3316" w:rsidRPr="009E4353" w:rsidRDefault="009A3316" w:rsidP="009A3316">
            <w:pPr>
              <w:spacing w:before="0" w:after="0"/>
              <w:contextualSpacing/>
              <w:jc w:val="left"/>
              <w:rPr>
                <w:sz w:val="18"/>
                <w:szCs w:val="18"/>
              </w:rPr>
            </w:pPr>
            <w:r w:rsidRPr="009E4353">
              <w:rPr>
                <w:sz w:val="18"/>
                <w:szCs w:val="18"/>
              </w:rPr>
              <w:t>Internal review of data and evidence from all monitoring actions to inform decision making</w:t>
            </w:r>
          </w:p>
        </w:tc>
        <w:tc>
          <w:tcPr>
            <w:tcW w:w="1417" w:type="dxa"/>
          </w:tcPr>
          <w:p w14:paraId="54A9167C" w14:textId="77777777" w:rsidR="009A3316" w:rsidRDefault="009A3316" w:rsidP="009A3316">
            <w:pPr>
              <w:spacing w:before="0" w:after="0"/>
              <w:contextualSpacing/>
              <w:jc w:val="left"/>
              <w:rPr>
                <w:sz w:val="18"/>
                <w:szCs w:val="18"/>
              </w:rPr>
            </w:pPr>
            <w:r>
              <w:rPr>
                <w:sz w:val="18"/>
                <w:szCs w:val="18"/>
              </w:rPr>
              <w:t>At least annually</w:t>
            </w:r>
          </w:p>
        </w:tc>
        <w:tc>
          <w:tcPr>
            <w:tcW w:w="3969" w:type="dxa"/>
          </w:tcPr>
          <w:p w14:paraId="75D07460" w14:textId="4D3788E3" w:rsidR="009A3316" w:rsidRPr="009E4353" w:rsidRDefault="009A3316" w:rsidP="009A3316">
            <w:pPr>
              <w:spacing w:before="0" w:after="0"/>
              <w:contextualSpacing/>
              <w:jc w:val="left"/>
              <w:rPr>
                <w:sz w:val="18"/>
                <w:szCs w:val="18"/>
              </w:rPr>
            </w:pPr>
            <w:r w:rsidRPr="009E4353">
              <w:rPr>
                <w:sz w:val="18"/>
                <w:szCs w:val="18"/>
              </w:rPr>
              <w:t>Performance data, risks, lessons</w:t>
            </w:r>
            <w:r w:rsidR="00792B9A">
              <w:rPr>
                <w:sz w:val="18"/>
                <w:szCs w:val="18"/>
              </w:rPr>
              <w:t>,</w:t>
            </w:r>
            <w:r w:rsidRPr="009E4353">
              <w:rPr>
                <w:sz w:val="18"/>
                <w:szCs w:val="18"/>
              </w:rPr>
              <w:t xml:space="preserve"> and quality will be discussed by the project </w:t>
            </w:r>
            <w:r>
              <w:rPr>
                <w:sz w:val="18"/>
                <w:szCs w:val="18"/>
              </w:rPr>
              <w:t>steering committee</w:t>
            </w:r>
            <w:r w:rsidRPr="009E4353">
              <w:rPr>
                <w:sz w:val="18"/>
                <w:szCs w:val="18"/>
              </w:rPr>
              <w:t xml:space="preserve"> and used to make course corrections</w:t>
            </w:r>
          </w:p>
        </w:tc>
        <w:tc>
          <w:tcPr>
            <w:tcW w:w="2126" w:type="dxa"/>
          </w:tcPr>
          <w:p w14:paraId="590D8534" w14:textId="124AAF1A" w:rsidR="009A3316" w:rsidRDefault="009A3316" w:rsidP="009A3316">
            <w:pPr>
              <w:spacing w:before="0" w:after="0"/>
              <w:contextualSpacing/>
              <w:jc w:val="left"/>
              <w:rPr>
                <w:sz w:val="18"/>
                <w:szCs w:val="18"/>
              </w:rPr>
            </w:pPr>
            <w:r>
              <w:rPr>
                <w:sz w:val="18"/>
                <w:szCs w:val="18"/>
              </w:rPr>
              <w:t xml:space="preserve">Project </w:t>
            </w:r>
            <w:r w:rsidR="00792B9A">
              <w:rPr>
                <w:sz w:val="18"/>
                <w:szCs w:val="18"/>
              </w:rPr>
              <w:t>Board</w:t>
            </w:r>
            <w:r>
              <w:rPr>
                <w:sz w:val="18"/>
                <w:szCs w:val="18"/>
              </w:rPr>
              <w:t xml:space="preserve"> </w:t>
            </w:r>
          </w:p>
        </w:tc>
        <w:tc>
          <w:tcPr>
            <w:tcW w:w="1134" w:type="dxa"/>
          </w:tcPr>
          <w:p w14:paraId="76BBFF51" w14:textId="77777777" w:rsidR="009A3316" w:rsidRDefault="009A3316" w:rsidP="009A3316">
            <w:pPr>
              <w:spacing w:before="0" w:after="0"/>
              <w:contextualSpacing/>
              <w:jc w:val="left"/>
              <w:rPr>
                <w:sz w:val="18"/>
                <w:szCs w:val="18"/>
              </w:rPr>
            </w:pPr>
            <w:r>
              <w:rPr>
                <w:sz w:val="18"/>
                <w:szCs w:val="18"/>
              </w:rPr>
              <w:t>None</w:t>
            </w:r>
          </w:p>
        </w:tc>
      </w:tr>
      <w:tr w:rsidR="009A3316" w:rsidRPr="00287430" w14:paraId="5ED49D24" w14:textId="77777777" w:rsidTr="009A3316">
        <w:tc>
          <w:tcPr>
            <w:tcW w:w="2263" w:type="dxa"/>
          </w:tcPr>
          <w:p w14:paraId="748D7DDA" w14:textId="77777777" w:rsidR="009A3316" w:rsidRDefault="009A3316" w:rsidP="009A3316">
            <w:pPr>
              <w:spacing w:before="0" w:after="0"/>
              <w:contextualSpacing/>
              <w:jc w:val="left"/>
              <w:rPr>
                <w:sz w:val="18"/>
                <w:szCs w:val="18"/>
              </w:rPr>
            </w:pPr>
            <w:r>
              <w:rPr>
                <w:sz w:val="18"/>
                <w:szCs w:val="18"/>
              </w:rPr>
              <w:t xml:space="preserve">Annual project implementation reports </w:t>
            </w:r>
          </w:p>
          <w:p w14:paraId="7321F9F2" w14:textId="77777777" w:rsidR="009A3316" w:rsidRDefault="009A3316" w:rsidP="009A3316">
            <w:pPr>
              <w:spacing w:before="0" w:after="0"/>
              <w:contextualSpacing/>
              <w:jc w:val="left"/>
              <w:rPr>
                <w:sz w:val="18"/>
                <w:szCs w:val="18"/>
              </w:rPr>
            </w:pPr>
          </w:p>
        </w:tc>
        <w:tc>
          <w:tcPr>
            <w:tcW w:w="3261" w:type="dxa"/>
          </w:tcPr>
          <w:p w14:paraId="797EAC86" w14:textId="77777777" w:rsidR="009A3316" w:rsidRPr="009E4353" w:rsidRDefault="009A3316" w:rsidP="009A3316">
            <w:pPr>
              <w:spacing w:before="0" w:after="0"/>
              <w:contextualSpacing/>
              <w:jc w:val="left"/>
              <w:rPr>
                <w:sz w:val="18"/>
                <w:szCs w:val="18"/>
              </w:rPr>
            </w:pPr>
            <w:r w:rsidRPr="009E4353">
              <w:rPr>
                <w:sz w:val="18"/>
                <w:szCs w:val="18"/>
              </w:rPr>
              <w:lastRenderedPageBreak/>
              <w:t>As part of progress report to be presented to the</w:t>
            </w:r>
            <w:r>
              <w:rPr>
                <w:sz w:val="18"/>
                <w:szCs w:val="18"/>
              </w:rPr>
              <w:t xml:space="preserve"> </w:t>
            </w:r>
            <w:r w:rsidRPr="009E4353">
              <w:rPr>
                <w:sz w:val="18"/>
                <w:szCs w:val="18"/>
              </w:rPr>
              <w:t xml:space="preserve">Project </w:t>
            </w:r>
            <w:r>
              <w:rPr>
                <w:sz w:val="18"/>
                <w:szCs w:val="18"/>
              </w:rPr>
              <w:t xml:space="preserve">Steering </w:t>
            </w:r>
            <w:r>
              <w:rPr>
                <w:sz w:val="18"/>
                <w:szCs w:val="18"/>
              </w:rPr>
              <w:lastRenderedPageBreak/>
              <w:t>Committee</w:t>
            </w:r>
            <w:r w:rsidRPr="009E4353">
              <w:rPr>
                <w:sz w:val="18"/>
                <w:szCs w:val="18"/>
              </w:rPr>
              <w:t xml:space="preserve"> and key stakeholders, analysis, updating and recommendations for risk management will be included</w:t>
            </w:r>
          </w:p>
        </w:tc>
        <w:tc>
          <w:tcPr>
            <w:tcW w:w="1417" w:type="dxa"/>
          </w:tcPr>
          <w:p w14:paraId="0BAD9B60" w14:textId="77777777" w:rsidR="009A3316" w:rsidRDefault="009A3316" w:rsidP="009A3316">
            <w:pPr>
              <w:spacing w:before="0" w:after="0"/>
              <w:contextualSpacing/>
              <w:jc w:val="left"/>
              <w:rPr>
                <w:sz w:val="18"/>
                <w:szCs w:val="18"/>
              </w:rPr>
            </w:pPr>
            <w:r>
              <w:rPr>
                <w:sz w:val="18"/>
                <w:szCs w:val="18"/>
              </w:rPr>
              <w:lastRenderedPageBreak/>
              <w:t>Annually</w:t>
            </w:r>
          </w:p>
        </w:tc>
        <w:tc>
          <w:tcPr>
            <w:tcW w:w="3969" w:type="dxa"/>
          </w:tcPr>
          <w:p w14:paraId="1E2E6DBF" w14:textId="77777777" w:rsidR="009A3316" w:rsidRPr="009E4353" w:rsidRDefault="009A3316" w:rsidP="009A3316">
            <w:pPr>
              <w:spacing w:before="0" w:after="0"/>
              <w:contextualSpacing/>
              <w:jc w:val="left"/>
              <w:rPr>
                <w:sz w:val="18"/>
                <w:szCs w:val="18"/>
              </w:rPr>
            </w:pPr>
            <w:r>
              <w:rPr>
                <w:sz w:val="18"/>
                <w:szCs w:val="18"/>
              </w:rPr>
              <w:t xml:space="preserve">Updates on progress of ESMF/ESMP will be reported in the project’s annual PIRs. A summary </w:t>
            </w:r>
            <w:r>
              <w:rPr>
                <w:sz w:val="18"/>
                <w:szCs w:val="18"/>
              </w:rPr>
              <w:lastRenderedPageBreak/>
              <w:t>of the avoidance and mitigation of potential social and environmental impacts will be included in the program annual report, sharing best practices and lessons learned across the program.</w:t>
            </w:r>
          </w:p>
        </w:tc>
        <w:tc>
          <w:tcPr>
            <w:tcW w:w="2126" w:type="dxa"/>
          </w:tcPr>
          <w:p w14:paraId="7634F0E1" w14:textId="2BFEA3B8" w:rsidR="009A3316" w:rsidRDefault="009A3316" w:rsidP="009A3316">
            <w:pPr>
              <w:spacing w:before="0" w:after="0"/>
              <w:contextualSpacing/>
              <w:jc w:val="left"/>
              <w:rPr>
                <w:sz w:val="18"/>
                <w:szCs w:val="18"/>
              </w:rPr>
            </w:pPr>
            <w:r>
              <w:rPr>
                <w:sz w:val="18"/>
                <w:szCs w:val="18"/>
              </w:rPr>
              <w:lastRenderedPageBreak/>
              <w:t xml:space="preserve">UNDP CO, UNDP-GEF RTA, </w:t>
            </w:r>
            <w:r w:rsidR="005F0D9A">
              <w:rPr>
                <w:sz w:val="18"/>
                <w:szCs w:val="18"/>
              </w:rPr>
              <w:t xml:space="preserve">Project </w:t>
            </w:r>
            <w:r w:rsidR="00E275DB">
              <w:rPr>
                <w:sz w:val="18"/>
                <w:szCs w:val="18"/>
              </w:rPr>
              <w:t>Manager</w:t>
            </w:r>
          </w:p>
        </w:tc>
        <w:tc>
          <w:tcPr>
            <w:tcW w:w="1134" w:type="dxa"/>
          </w:tcPr>
          <w:p w14:paraId="6809E64A" w14:textId="77777777" w:rsidR="009A3316" w:rsidRDefault="009A3316" w:rsidP="009A3316">
            <w:pPr>
              <w:spacing w:before="0" w:after="0"/>
              <w:contextualSpacing/>
              <w:jc w:val="left"/>
              <w:rPr>
                <w:sz w:val="18"/>
                <w:szCs w:val="18"/>
              </w:rPr>
            </w:pPr>
            <w:r>
              <w:rPr>
                <w:sz w:val="18"/>
                <w:szCs w:val="18"/>
              </w:rPr>
              <w:t xml:space="preserve">None </w:t>
            </w:r>
          </w:p>
        </w:tc>
      </w:tr>
      <w:tr w:rsidR="009A3316" w:rsidRPr="00287430" w14:paraId="1E5C0836" w14:textId="77777777" w:rsidTr="009A3316">
        <w:tc>
          <w:tcPr>
            <w:tcW w:w="2263" w:type="dxa"/>
          </w:tcPr>
          <w:p w14:paraId="1D9D5C60" w14:textId="77777777" w:rsidR="009A3316" w:rsidRDefault="009A3316" w:rsidP="009A3316">
            <w:pPr>
              <w:spacing w:before="0" w:after="0"/>
              <w:contextualSpacing/>
              <w:jc w:val="left"/>
              <w:rPr>
                <w:sz w:val="18"/>
                <w:szCs w:val="18"/>
              </w:rPr>
            </w:pPr>
            <w:r>
              <w:rPr>
                <w:sz w:val="18"/>
                <w:szCs w:val="18"/>
              </w:rPr>
              <w:t>Project review</w:t>
            </w:r>
          </w:p>
          <w:p w14:paraId="38ED90BD" w14:textId="77777777" w:rsidR="009A3316" w:rsidRDefault="009A3316" w:rsidP="009A3316">
            <w:pPr>
              <w:spacing w:before="0" w:after="0"/>
              <w:contextualSpacing/>
              <w:jc w:val="left"/>
              <w:rPr>
                <w:sz w:val="18"/>
                <w:szCs w:val="18"/>
              </w:rPr>
            </w:pPr>
          </w:p>
          <w:p w14:paraId="0CD66F8A" w14:textId="77777777" w:rsidR="009A3316" w:rsidRDefault="009A3316" w:rsidP="009A3316">
            <w:pPr>
              <w:spacing w:before="0" w:after="0"/>
              <w:contextualSpacing/>
              <w:jc w:val="left"/>
              <w:rPr>
                <w:sz w:val="18"/>
                <w:szCs w:val="18"/>
              </w:rPr>
            </w:pPr>
          </w:p>
        </w:tc>
        <w:tc>
          <w:tcPr>
            <w:tcW w:w="3261" w:type="dxa"/>
          </w:tcPr>
          <w:p w14:paraId="1981C28C" w14:textId="63336876" w:rsidR="009A3316" w:rsidRPr="009E4353" w:rsidRDefault="009A3316" w:rsidP="009A3316">
            <w:pPr>
              <w:spacing w:before="0" w:after="0"/>
              <w:contextualSpacing/>
              <w:jc w:val="left"/>
              <w:rPr>
                <w:sz w:val="18"/>
                <w:szCs w:val="18"/>
              </w:rPr>
            </w:pPr>
            <w:r>
              <w:rPr>
                <w:sz w:val="18"/>
                <w:szCs w:val="18"/>
              </w:rPr>
              <w:t xml:space="preserve">The Project </w:t>
            </w:r>
            <w:r w:rsidR="00E275DB">
              <w:rPr>
                <w:sz w:val="18"/>
                <w:szCs w:val="18"/>
              </w:rPr>
              <w:t>Board</w:t>
            </w:r>
            <w:r w:rsidRPr="00566E01">
              <w:rPr>
                <w:sz w:val="18"/>
                <w:szCs w:val="18"/>
              </w:rPr>
              <w:t xml:space="preserve"> will </w:t>
            </w:r>
            <w:r>
              <w:rPr>
                <w:sz w:val="18"/>
                <w:szCs w:val="18"/>
              </w:rPr>
              <w:t>consider</w:t>
            </w:r>
            <w:r w:rsidRPr="00566E01">
              <w:rPr>
                <w:sz w:val="18"/>
                <w:szCs w:val="18"/>
              </w:rPr>
              <w:t xml:space="preserve"> updated analysis of risks and recommended risk mitigation measures </w:t>
            </w:r>
            <w:r>
              <w:rPr>
                <w:sz w:val="18"/>
                <w:szCs w:val="18"/>
              </w:rPr>
              <w:t>at all meetings</w:t>
            </w:r>
          </w:p>
        </w:tc>
        <w:tc>
          <w:tcPr>
            <w:tcW w:w="1417" w:type="dxa"/>
          </w:tcPr>
          <w:p w14:paraId="22113E4B" w14:textId="267079E8" w:rsidR="009A3316" w:rsidRDefault="00E275DB" w:rsidP="009A3316">
            <w:pPr>
              <w:spacing w:before="0" w:after="0"/>
              <w:contextualSpacing/>
              <w:jc w:val="left"/>
              <w:rPr>
                <w:sz w:val="18"/>
                <w:szCs w:val="18"/>
              </w:rPr>
            </w:pPr>
            <w:r>
              <w:rPr>
                <w:sz w:val="18"/>
                <w:szCs w:val="18"/>
              </w:rPr>
              <w:t xml:space="preserve">Twice annually </w:t>
            </w:r>
          </w:p>
        </w:tc>
        <w:tc>
          <w:tcPr>
            <w:tcW w:w="3969" w:type="dxa"/>
          </w:tcPr>
          <w:p w14:paraId="0A8F7706" w14:textId="1DBEF56B" w:rsidR="009A3316" w:rsidRPr="009E4353" w:rsidRDefault="009A3316" w:rsidP="009A3316">
            <w:pPr>
              <w:spacing w:before="0" w:after="0"/>
              <w:contextualSpacing/>
              <w:jc w:val="left"/>
              <w:rPr>
                <w:sz w:val="18"/>
                <w:szCs w:val="18"/>
              </w:rPr>
            </w:pPr>
            <w:r w:rsidRPr="00566E01">
              <w:rPr>
                <w:sz w:val="18"/>
                <w:szCs w:val="18"/>
              </w:rPr>
              <w:t xml:space="preserve">Any risks and/ or impacts that are not adequately addressed by national mechanisms or project team will be discussed in </w:t>
            </w:r>
            <w:r w:rsidR="00E275DB">
              <w:rPr>
                <w:sz w:val="18"/>
                <w:szCs w:val="18"/>
              </w:rPr>
              <w:t>P</w:t>
            </w:r>
            <w:r w:rsidRPr="00566E01">
              <w:rPr>
                <w:sz w:val="18"/>
                <w:szCs w:val="18"/>
              </w:rPr>
              <w:t xml:space="preserve">roject </w:t>
            </w:r>
            <w:r w:rsidR="00E275DB">
              <w:rPr>
                <w:sz w:val="18"/>
                <w:szCs w:val="18"/>
              </w:rPr>
              <w:t>Board meetings</w:t>
            </w:r>
            <w:r w:rsidRPr="00566E01">
              <w:rPr>
                <w:sz w:val="18"/>
                <w:szCs w:val="18"/>
              </w:rPr>
              <w:t xml:space="preserve"> Recommendations will be made</w:t>
            </w:r>
            <w:r>
              <w:rPr>
                <w:sz w:val="18"/>
                <w:szCs w:val="18"/>
              </w:rPr>
              <w:t>, discussed</w:t>
            </w:r>
            <w:r w:rsidR="00792B9A">
              <w:rPr>
                <w:sz w:val="18"/>
                <w:szCs w:val="18"/>
              </w:rPr>
              <w:t>,</w:t>
            </w:r>
            <w:r>
              <w:rPr>
                <w:sz w:val="18"/>
                <w:szCs w:val="18"/>
              </w:rPr>
              <w:t xml:space="preserve"> and agreed upon</w:t>
            </w:r>
            <w:r w:rsidRPr="00566E01">
              <w:rPr>
                <w:sz w:val="18"/>
                <w:szCs w:val="18"/>
              </w:rPr>
              <w:t>.</w:t>
            </w:r>
          </w:p>
        </w:tc>
        <w:tc>
          <w:tcPr>
            <w:tcW w:w="2126" w:type="dxa"/>
          </w:tcPr>
          <w:p w14:paraId="3CD5E85D" w14:textId="18852003" w:rsidR="009A3316" w:rsidRDefault="009A3316" w:rsidP="009A3316">
            <w:pPr>
              <w:spacing w:before="0" w:after="0"/>
              <w:contextualSpacing/>
              <w:jc w:val="left"/>
              <w:rPr>
                <w:sz w:val="18"/>
                <w:szCs w:val="18"/>
              </w:rPr>
            </w:pPr>
            <w:r>
              <w:rPr>
                <w:sz w:val="18"/>
                <w:szCs w:val="18"/>
              </w:rPr>
              <w:t xml:space="preserve">Project </w:t>
            </w:r>
            <w:r w:rsidR="00792B9A">
              <w:rPr>
                <w:sz w:val="18"/>
                <w:szCs w:val="18"/>
              </w:rPr>
              <w:t>Board</w:t>
            </w:r>
            <w:r>
              <w:rPr>
                <w:sz w:val="18"/>
                <w:szCs w:val="18"/>
              </w:rPr>
              <w:t>,</w:t>
            </w:r>
          </w:p>
          <w:p w14:paraId="754000B0" w14:textId="5948BF2C" w:rsidR="009A3316" w:rsidRDefault="005F0D9A" w:rsidP="009A3316">
            <w:pPr>
              <w:spacing w:before="0" w:after="0"/>
              <w:contextualSpacing/>
              <w:jc w:val="left"/>
              <w:rPr>
                <w:sz w:val="18"/>
                <w:szCs w:val="18"/>
              </w:rPr>
            </w:pPr>
            <w:r>
              <w:rPr>
                <w:sz w:val="18"/>
                <w:szCs w:val="18"/>
              </w:rPr>
              <w:t xml:space="preserve">Project </w:t>
            </w:r>
            <w:r w:rsidR="00E275DB">
              <w:rPr>
                <w:sz w:val="18"/>
                <w:szCs w:val="18"/>
              </w:rPr>
              <w:t>Manager</w:t>
            </w:r>
          </w:p>
        </w:tc>
        <w:tc>
          <w:tcPr>
            <w:tcW w:w="1134" w:type="dxa"/>
          </w:tcPr>
          <w:p w14:paraId="33675607" w14:textId="77777777" w:rsidR="009A3316" w:rsidRDefault="009A3316" w:rsidP="009A3316">
            <w:pPr>
              <w:spacing w:before="0" w:after="0"/>
              <w:contextualSpacing/>
              <w:jc w:val="left"/>
              <w:rPr>
                <w:sz w:val="18"/>
                <w:szCs w:val="18"/>
              </w:rPr>
            </w:pPr>
            <w:r>
              <w:rPr>
                <w:sz w:val="18"/>
                <w:szCs w:val="18"/>
              </w:rPr>
              <w:t>None</w:t>
            </w:r>
          </w:p>
        </w:tc>
      </w:tr>
    </w:tbl>
    <w:p w14:paraId="4BB3C5E6" w14:textId="77777777" w:rsidR="00780F78" w:rsidRDefault="00780F78" w:rsidP="00DA2CC2">
      <w:pPr>
        <w:jc w:val="left"/>
        <w:sectPr w:rsidR="00780F78" w:rsidSect="00E307C6">
          <w:pgSz w:w="16839" w:h="11907" w:orient="landscape" w:code="9"/>
          <w:pgMar w:top="1142" w:right="1440" w:bottom="1440" w:left="1440" w:header="576" w:footer="576" w:gutter="0"/>
          <w:cols w:space="720"/>
          <w:docGrid w:linePitch="360"/>
        </w:sectPr>
      </w:pPr>
    </w:p>
    <w:p w14:paraId="4ABBF0EE" w14:textId="2F976578" w:rsidR="00CD177B" w:rsidRPr="007E6C0F" w:rsidRDefault="00D02E8B" w:rsidP="00170A4F">
      <w:pPr>
        <w:pStyle w:val="Heading1"/>
        <w:rPr>
          <w:color w:val="auto"/>
          <w:sz w:val="24"/>
          <w:szCs w:val="24"/>
        </w:rPr>
      </w:pPr>
      <w:bookmarkStart w:id="327" w:name="_Toc81488595"/>
      <w:r w:rsidRPr="007E6C0F">
        <w:rPr>
          <w:color w:val="auto"/>
          <w:sz w:val="24"/>
          <w:szCs w:val="24"/>
        </w:rPr>
        <w:lastRenderedPageBreak/>
        <w:t>Annexes</w:t>
      </w:r>
      <w:bookmarkEnd w:id="327"/>
    </w:p>
    <w:p w14:paraId="2716B547" w14:textId="1651F4B3" w:rsidR="00955236" w:rsidRPr="00955236" w:rsidRDefault="000220E5" w:rsidP="00955236">
      <w:pPr>
        <w:pStyle w:val="Heading2"/>
        <w:ind w:left="567" w:hanging="567"/>
      </w:pPr>
      <w:bookmarkStart w:id="328" w:name="_Toc40330763"/>
      <w:bookmarkStart w:id="329" w:name="_Toc81488596"/>
      <w:r>
        <w:t>SESP</w:t>
      </w:r>
      <w:r w:rsidR="009F0FEE">
        <w:t xml:space="preserve"> </w:t>
      </w:r>
      <w:bookmarkEnd w:id="328"/>
      <w:r w:rsidR="00D72084">
        <w:rPr>
          <w:b w:val="0"/>
          <w:bCs w:val="0"/>
          <w:i/>
          <w:iCs/>
          <w:sz w:val="20"/>
          <w:szCs w:val="20"/>
        </w:rPr>
        <w:t xml:space="preserve">as per </w:t>
      </w:r>
      <w:r w:rsidR="002710E9">
        <w:rPr>
          <w:b w:val="0"/>
          <w:bCs w:val="0"/>
          <w:i/>
          <w:iCs/>
          <w:sz w:val="20"/>
          <w:szCs w:val="20"/>
        </w:rPr>
        <w:t xml:space="preserve"> </w:t>
      </w:r>
      <w:r w:rsidR="00DB157C" w:rsidRPr="00DB157C">
        <w:rPr>
          <w:b w:val="0"/>
          <w:bCs w:val="0"/>
          <w:i/>
          <w:iCs/>
          <w:sz w:val="20"/>
          <w:szCs w:val="20"/>
        </w:rPr>
        <w:t xml:space="preserve"> Annex </w:t>
      </w:r>
      <w:r w:rsidR="00D72084">
        <w:rPr>
          <w:b w:val="0"/>
          <w:bCs w:val="0"/>
          <w:i/>
          <w:iCs/>
          <w:sz w:val="20"/>
          <w:szCs w:val="20"/>
        </w:rPr>
        <w:t>6</w:t>
      </w:r>
      <w:r w:rsidR="00DB157C" w:rsidRPr="00DB157C">
        <w:rPr>
          <w:b w:val="0"/>
          <w:bCs w:val="0"/>
          <w:i/>
          <w:iCs/>
          <w:sz w:val="20"/>
          <w:szCs w:val="20"/>
        </w:rPr>
        <w:t>, UNDP/GEF Project Document)</w:t>
      </w:r>
      <w:bookmarkEnd w:id="329"/>
    </w:p>
    <w:p w14:paraId="41597965" w14:textId="6ACCEC90" w:rsidR="00D72084" w:rsidRPr="00545F59" w:rsidRDefault="00D72084" w:rsidP="00D72084">
      <w:pPr>
        <w:jc w:val="left"/>
        <w:rPr>
          <w:rFonts w:cstheme="minorHAnsi"/>
          <w:i/>
        </w:rPr>
      </w:pPr>
      <w:bookmarkStart w:id="330" w:name="_Toc26112014"/>
      <w:bookmarkStart w:id="331" w:name="_Toc26169412"/>
      <w:bookmarkStart w:id="332" w:name="_Toc26112015"/>
      <w:bookmarkStart w:id="333" w:name="_Toc26169413"/>
      <w:bookmarkStart w:id="334" w:name="_Toc26112016"/>
      <w:bookmarkStart w:id="335" w:name="_Toc26169414"/>
      <w:bookmarkStart w:id="336" w:name="_Toc26112017"/>
      <w:bookmarkStart w:id="337" w:name="_Toc26169415"/>
      <w:bookmarkStart w:id="338" w:name="_Toc26112018"/>
      <w:bookmarkStart w:id="339" w:name="_Toc26169416"/>
      <w:bookmarkStart w:id="340" w:name="_Toc26112019"/>
      <w:bookmarkStart w:id="341" w:name="_Toc26169417"/>
      <w:bookmarkStart w:id="342" w:name="_Toc26112020"/>
      <w:bookmarkStart w:id="343" w:name="_Toc26169418"/>
      <w:bookmarkStart w:id="344" w:name="_Toc26112021"/>
      <w:bookmarkStart w:id="345" w:name="_Toc26169419"/>
      <w:bookmarkStart w:id="346" w:name="_Toc26112022"/>
      <w:bookmarkStart w:id="347" w:name="_Toc26169420"/>
      <w:bookmarkStart w:id="348" w:name="_Toc26112023"/>
      <w:bookmarkStart w:id="349" w:name="_Toc26169421"/>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Pr>
          <w:rFonts w:cstheme="minorHAnsi"/>
          <w:i/>
        </w:rPr>
        <w:t xml:space="preserve">The latest  SESP Template (2021)  can be found under the UNDP POPP following link: </w:t>
      </w:r>
      <w:hyperlink r:id="rId30" w:history="1">
        <w:r w:rsidRPr="007B00CE">
          <w:rPr>
            <w:rStyle w:val="Hyperlink"/>
            <w:rFonts w:cstheme="minorHAnsi"/>
            <w:i/>
          </w:rPr>
          <w:t>https://popp.undp.org/_layouts/15/WopiFrame.aspx?sourcedoc=/UNDP_POPP_DOCUMENT_LIBRARY/Public/PPM_Programming%20Standards%20and%20Principles_Social%20and%20Environmental%20Screening%20Template_ENGLISH.docx&amp;action=default&amp;DefaultItemOpen=1</w:t>
        </w:r>
      </w:hyperlink>
      <w:r>
        <w:rPr>
          <w:rFonts w:cstheme="minorHAnsi"/>
          <w:i/>
        </w:rPr>
        <w:t xml:space="preserve"> )</w:t>
      </w:r>
    </w:p>
    <w:p w14:paraId="79A45B0B" w14:textId="32227419" w:rsidR="005837FC" w:rsidRPr="00DB157C" w:rsidRDefault="00340ADC" w:rsidP="00340ADC">
      <w:pPr>
        <w:spacing w:before="0" w:after="200" w:line="276" w:lineRule="auto"/>
        <w:jc w:val="left"/>
      </w:pPr>
      <w:r>
        <w:br w:type="page"/>
      </w:r>
    </w:p>
    <w:p w14:paraId="7DF8DC28" w14:textId="71AD8CC4" w:rsidR="00D02E8B" w:rsidRDefault="000220E5" w:rsidP="007E6C0F">
      <w:pPr>
        <w:pStyle w:val="Heading2"/>
      </w:pPr>
      <w:bookmarkStart w:id="350" w:name="_Toc40330765"/>
      <w:bookmarkStart w:id="351" w:name="_Toc81488597"/>
      <w:r>
        <w:lastRenderedPageBreak/>
        <w:t xml:space="preserve">Indicative outline of </w:t>
      </w:r>
      <w:r w:rsidR="004C2563">
        <w:t xml:space="preserve">and Environment Social Impact Assessment (ESIA) and an </w:t>
      </w:r>
      <w:r>
        <w:t>Environmental and Social Management Plan (ESMP)</w:t>
      </w:r>
      <w:bookmarkEnd w:id="350"/>
      <w:bookmarkEnd w:id="351"/>
    </w:p>
    <w:p w14:paraId="732FE772" w14:textId="76CFCD30" w:rsidR="005837FC" w:rsidRDefault="005837FC" w:rsidP="005837FC"/>
    <w:p w14:paraId="14AD0513" w14:textId="77777777" w:rsidR="005837FC" w:rsidRDefault="005837FC" w:rsidP="005837FC">
      <w:pPr>
        <w:pStyle w:val="Heading1"/>
        <w:numPr>
          <w:ilvl w:val="0"/>
          <w:numId w:val="0"/>
        </w:numPr>
      </w:pPr>
      <w:bookmarkStart w:id="352" w:name="_Toc47638330"/>
      <w:bookmarkStart w:id="353" w:name="_Toc81488598"/>
      <w:r>
        <w:t>Indicative Outline of ESIA Report</w:t>
      </w:r>
      <w:bookmarkEnd w:id="352"/>
      <w:bookmarkEnd w:id="353"/>
    </w:p>
    <w:p w14:paraId="4CA858A8" w14:textId="77777777" w:rsidR="005837FC" w:rsidRPr="00052BAA" w:rsidRDefault="005837FC" w:rsidP="005837FC">
      <w:pPr>
        <w:widowControl w:val="0"/>
        <w:autoSpaceDE w:val="0"/>
        <w:autoSpaceDN w:val="0"/>
        <w:adjustRightInd w:val="0"/>
        <w:rPr>
          <w:rFonts w:cs="Times"/>
          <w:szCs w:val="20"/>
        </w:rPr>
      </w:pPr>
      <w:r w:rsidRPr="00276EA8">
        <w:t>An E</w:t>
      </w:r>
      <w:r>
        <w:t>S</w:t>
      </w:r>
      <w:r w:rsidRPr="00276EA8">
        <w:t xml:space="preserve">IA report </w:t>
      </w:r>
      <w:r>
        <w:t>should include</w:t>
      </w:r>
      <w:r w:rsidRPr="00276EA8">
        <w:t xml:space="preserve"> the following major elements</w:t>
      </w:r>
      <w:r>
        <w:t xml:space="preserve"> (not necessarily in the following order)</w:t>
      </w:r>
      <w:r w:rsidRPr="00276EA8">
        <w:t xml:space="preserve">: </w:t>
      </w:r>
    </w:p>
    <w:p w14:paraId="715E0C0E" w14:textId="77777777" w:rsidR="005837FC" w:rsidRPr="00052BAA" w:rsidRDefault="005837FC" w:rsidP="005837FC">
      <w:pPr>
        <w:widowControl w:val="0"/>
        <w:autoSpaceDE w:val="0"/>
        <w:autoSpaceDN w:val="0"/>
        <w:adjustRightInd w:val="0"/>
        <w:rPr>
          <w:rFonts w:cs="Times"/>
          <w:szCs w:val="20"/>
        </w:rPr>
      </w:pPr>
      <w:r w:rsidRPr="00A93DCE">
        <w:rPr>
          <w:rFonts w:cs="Calibri"/>
          <w:b/>
          <w:szCs w:val="20"/>
        </w:rPr>
        <w:t xml:space="preserve">(1) </w:t>
      </w:r>
      <w:r w:rsidRPr="00A93DCE">
        <w:rPr>
          <w:rFonts w:cs="Times"/>
          <w:b/>
          <w:szCs w:val="20"/>
        </w:rPr>
        <w:t>Executive summary:</w:t>
      </w:r>
      <w:r>
        <w:rPr>
          <w:rFonts w:cs="Times"/>
          <w:szCs w:val="20"/>
        </w:rPr>
        <w:t xml:space="preserve"> </w:t>
      </w:r>
      <w:r w:rsidRPr="00052BAA">
        <w:rPr>
          <w:rFonts w:cs="Calibri"/>
          <w:szCs w:val="20"/>
        </w:rPr>
        <w:t>Concisely discusses significant findings and recommended actions.</w:t>
      </w:r>
      <w:r w:rsidRPr="00A523FE">
        <w:rPr>
          <w:rFonts w:cs="Times"/>
          <w:szCs w:val="20"/>
        </w:rPr>
        <w:t xml:space="preserve"> </w:t>
      </w:r>
    </w:p>
    <w:p w14:paraId="40016BEC" w14:textId="77777777" w:rsidR="005837FC" w:rsidRPr="00052BAA" w:rsidRDefault="005837FC" w:rsidP="005837FC">
      <w:pPr>
        <w:rPr>
          <w:rFonts w:cs="Times"/>
          <w:szCs w:val="20"/>
        </w:rPr>
      </w:pPr>
      <w:r w:rsidRPr="00A93DCE">
        <w:rPr>
          <w:rFonts w:cs="Calibri"/>
          <w:b/>
          <w:szCs w:val="20"/>
        </w:rPr>
        <w:t xml:space="preserve">(2) </w:t>
      </w:r>
      <w:r w:rsidRPr="00A93DCE">
        <w:rPr>
          <w:rFonts w:cs="Times"/>
          <w:b/>
          <w:szCs w:val="20"/>
        </w:rPr>
        <w:t xml:space="preserve">Legal and institutional framework: </w:t>
      </w:r>
      <w:r>
        <w:rPr>
          <w:rFonts w:cs="Calibri"/>
          <w:szCs w:val="20"/>
        </w:rPr>
        <w:t>Summarizes the analysis of</w:t>
      </w:r>
      <w:r w:rsidRPr="00052BAA">
        <w:rPr>
          <w:rFonts w:cs="Calibri"/>
          <w:szCs w:val="20"/>
        </w:rPr>
        <w:t xml:space="preserve"> the legal and institutional framework for the project within which the </w:t>
      </w:r>
      <w:r>
        <w:rPr>
          <w:rFonts w:cs="Calibri"/>
          <w:szCs w:val="20"/>
        </w:rPr>
        <w:t xml:space="preserve">social and </w:t>
      </w:r>
      <w:r w:rsidRPr="00052BAA">
        <w:rPr>
          <w:rFonts w:cs="Calibri"/>
          <w:szCs w:val="20"/>
        </w:rPr>
        <w:t xml:space="preserve">environmental </w:t>
      </w:r>
      <w:r>
        <w:rPr>
          <w:rFonts w:cs="Calibri"/>
          <w:szCs w:val="20"/>
        </w:rPr>
        <w:t>assessment is carried out</w:t>
      </w:r>
      <w:r>
        <w:rPr>
          <w:rFonts w:cs="Times"/>
          <w:szCs w:val="20"/>
        </w:rPr>
        <w:t xml:space="preserve">, including </w:t>
      </w:r>
      <w:r w:rsidRPr="00052BAA">
        <w:rPr>
          <w:rFonts w:cs="Calibri"/>
          <w:szCs w:val="20"/>
        </w:rPr>
        <w:t xml:space="preserve">(a) the country's applicable policy framework, national laws and regulations, and institutional capabilities (including implementation) relating to </w:t>
      </w:r>
      <w:r>
        <w:rPr>
          <w:rFonts w:cs="Calibri"/>
          <w:szCs w:val="20"/>
        </w:rPr>
        <w:t xml:space="preserve">social and environmental </w:t>
      </w:r>
      <w:r w:rsidRPr="00052BAA">
        <w:rPr>
          <w:rFonts w:cs="Calibri"/>
          <w:szCs w:val="20"/>
        </w:rPr>
        <w:t xml:space="preserve">issues; obligations of the country directly applicable to the project under relevant international treaties and agreements; (b) applicable requirements under </w:t>
      </w:r>
      <w:r>
        <w:rPr>
          <w:rFonts w:cs="Calibri"/>
          <w:szCs w:val="20"/>
        </w:rPr>
        <w:t>UNDP’s SES</w:t>
      </w:r>
      <w:r w:rsidRPr="00052BAA">
        <w:rPr>
          <w:rFonts w:cs="Calibri"/>
          <w:szCs w:val="20"/>
        </w:rPr>
        <w:t xml:space="preserve">; and (c) </w:t>
      </w:r>
      <w:r w:rsidRPr="00E96F46">
        <w:rPr>
          <w:rFonts w:cs="Calibri"/>
          <w:szCs w:val="20"/>
        </w:rPr>
        <w:t>and other relevant social</w:t>
      </w:r>
      <w:r>
        <w:rPr>
          <w:rFonts w:cs="Calibri"/>
          <w:szCs w:val="20"/>
        </w:rPr>
        <w:t xml:space="preserve"> and environmental standards and/or requirements, including those of </w:t>
      </w:r>
      <w:r w:rsidRPr="00052BAA">
        <w:rPr>
          <w:rFonts w:cs="Calibri"/>
          <w:szCs w:val="20"/>
        </w:rPr>
        <w:t xml:space="preserve">any </w:t>
      </w:r>
      <w:r>
        <w:rPr>
          <w:rFonts w:cs="Calibri"/>
          <w:szCs w:val="20"/>
        </w:rPr>
        <w:t>other donors and development partners</w:t>
      </w:r>
      <w:r w:rsidRPr="00110845">
        <w:rPr>
          <w:rFonts w:cs="Calibri"/>
          <w:szCs w:val="20"/>
        </w:rPr>
        <w:t xml:space="preserve">. Compares the existing social and environmental framework and applicable requirements of UNDP’s SES </w:t>
      </w:r>
      <w:r>
        <w:rPr>
          <w:rFonts w:cs="Calibri"/>
          <w:szCs w:val="20"/>
        </w:rPr>
        <w:t xml:space="preserve">(and those of other donors/development partners) </w:t>
      </w:r>
      <w:r w:rsidRPr="00110845">
        <w:rPr>
          <w:rFonts w:cs="Calibri"/>
          <w:szCs w:val="20"/>
        </w:rPr>
        <w:t>and identifies any potential gaps that will need to be addressed.</w:t>
      </w:r>
      <w:r>
        <w:rPr>
          <w:rFonts w:cs="Times"/>
          <w:szCs w:val="20"/>
        </w:rPr>
        <w:t xml:space="preserve"> </w:t>
      </w:r>
    </w:p>
    <w:p w14:paraId="119619E0" w14:textId="77777777" w:rsidR="005837FC" w:rsidRPr="00052BAA" w:rsidRDefault="005837FC" w:rsidP="005837FC">
      <w:pPr>
        <w:widowControl w:val="0"/>
        <w:autoSpaceDE w:val="0"/>
        <w:autoSpaceDN w:val="0"/>
        <w:adjustRightInd w:val="0"/>
        <w:rPr>
          <w:rFonts w:cs="Times"/>
          <w:szCs w:val="20"/>
        </w:rPr>
      </w:pPr>
      <w:r>
        <w:rPr>
          <w:rFonts w:cs="Calibri"/>
          <w:b/>
          <w:szCs w:val="20"/>
        </w:rPr>
        <w:t>(3</w:t>
      </w:r>
      <w:r w:rsidRPr="00A93DCE">
        <w:rPr>
          <w:rFonts w:cs="Calibri"/>
          <w:b/>
          <w:szCs w:val="20"/>
        </w:rPr>
        <w:t xml:space="preserve">) </w:t>
      </w:r>
      <w:r w:rsidRPr="00A93DCE">
        <w:rPr>
          <w:rFonts w:cs="Times"/>
          <w:b/>
          <w:szCs w:val="20"/>
        </w:rPr>
        <w:t>Project description:</w:t>
      </w:r>
      <w:r>
        <w:rPr>
          <w:rFonts w:cs="Times"/>
          <w:szCs w:val="20"/>
        </w:rPr>
        <w:t xml:space="preserve"> </w:t>
      </w:r>
      <w:r w:rsidRPr="00052BAA">
        <w:rPr>
          <w:rFonts w:cs="Calibri"/>
          <w:szCs w:val="20"/>
        </w:rPr>
        <w:t xml:space="preserve">Concisely describes the proposed project and its geographic, </w:t>
      </w:r>
      <w:r>
        <w:rPr>
          <w:rFonts w:cs="Calibri"/>
          <w:szCs w:val="20"/>
        </w:rPr>
        <w:t xml:space="preserve">social, </w:t>
      </w:r>
      <w:r w:rsidRPr="00052BAA">
        <w:rPr>
          <w:rFonts w:cs="Calibri"/>
          <w:szCs w:val="20"/>
        </w:rPr>
        <w:t xml:space="preserve">environmental, and temporal context, including any offsite </w:t>
      </w:r>
      <w:r>
        <w:rPr>
          <w:rFonts w:cs="Calibri"/>
          <w:szCs w:val="20"/>
        </w:rPr>
        <w:t>activities</w:t>
      </w:r>
      <w:r w:rsidRPr="00052BAA">
        <w:rPr>
          <w:rFonts w:cs="Calibri"/>
          <w:szCs w:val="20"/>
        </w:rPr>
        <w:t xml:space="preserve"> that may be required (e.g., dedicated pipelines, access roads, power supply, water supply, housing, and raw material and product storage facilities), as well as the project’s primary supply chain.</w:t>
      </w:r>
      <w:r>
        <w:rPr>
          <w:rFonts w:cs="Calibri"/>
          <w:szCs w:val="20"/>
        </w:rPr>
        <w:t xml:space="preserve"> </w:t>
      </w:r>
      <w:r w:rsidRPr="00052BAA">
        <w:rPr>
          <w:rFonts w:cs="Calibri"/>
          <w:szCs w:val="20"/>
        </w:rPr>
        <w:t>Includes a map of sufficient detail, showing the project site and the area that may be affected by the project’s direct, indirect, and cumulative impacts.</w:t>
      </w:r>
      <w:r>
        <w:rPr>
          <w:rFonts w:cs="Calibri"/>
          <w:szCs w:val="20"/>
        </w:rPr>
        <w:t xml:space="preserve"> (i.e. area of influence).</w:t>
      </w:r>
      <w:r>
        <w:rPr>
          <w:rFonts w:cs="Times"/>
          <w:szCs w:val="20"/>
        </w:rPr>
        <w:t xml:space="preserve"> </w:t>
      </w:r>
    </w:p>
    <w:p w14:paraId="466B5162" w14:textId="77777777" w:rsidR="005837FC" w:rsidRDefault="005837FC" w:rsidP="005837FC">
      <w:pPr>
        <w:widowControl w:val="0"/>
        <w:autoSpaceDE w:val="0"/>
        <w:autoSpaceDN w:val="0"/>
        <w:adjustRightInd w:val="0"/>
        <w:rPr>
          <w:rFonts w:cs="Calibri"/>
          <w:szCs w:val="20"/>
        </w:rPr>
      </w:pPr>
      <w:r w:rsidRPr="00A93DCE">
        <w:rPr>
          <w:rFonts w:cs="Calibri"/>
          <w:b/>
          <w:szCs w:val="20"/>
        </w:rPr>
        <w:t xml:space="preserve">(4) </w:t>
      </w:r>
      <w:r w:rsidRPr="00A93DCE">
        <w:rPr>
          <w:rFonts w:cs="Times"/>
          <w:b/>
          <w:szCs w:val="20"/>
        </w:rPr>
        <w:t xml:space="preserve">Baseline data: </w:t>
      </w:r>
      <w:r>
        <w:rPr>
          <w:rFonts w:cs="Calibri"/>
          <w:szCs w:val="20"/>
        </w:rPr>
        <w:t>Summarizes</w:t>
      </w:r>
      <w:r w:rsidRPr="00052BAA">
        <w:rPr>
          <w:rFonts w:cs="Calibri"/>
          <w:szCs w:val="20"/>
        </w:rPr>
        <w:t xml:space="preserve"> the baseline data that is relevant to decisions about project location, design, ope</w:t>
      </w:r>
      <w:r>
        <w:rPr>
          <w:rFonts w:cs="Calibri"/>
          <w:szCs w:val="20"/>
        </w:rPr>
        <w:t>ration, or mitigation measures; i</w:t>
      </w:r>
      <w:r w:rsidRPr="00052BAA">
        <w:rPr>
          <w:rFonts w:cs="Calibri"/>
          <w:szCs w:val="20"/>
        </w:rPr>
        <w:t>dentifies and estimates the extent and quality of available data, key data gaps, and uncertainties associated with predictions;</w:t>
      </w:r>
      <w:r>
        <w:rPr>
          <w:rFonts w:cs="Times"/>
          <w:b/>
          <w:szCs w:val="20"/>
        </w:rPr>
        <w:t xml:space="preserve"> </w:t>
      </w:r>
      <w:r w:rsidRPr="00052BAA">
        <w:rPr>
          <w:rFonts w:cs="Calibri"/>
          <w:szCs w:val="20"/>
        </w:rPr>
        <w:t>assesses the scope of the area to be studied and describes relevant physical, biological, and socioeconomic conditions, including any changes anticipat</w:t>
      </w:r>
      <w:r>
        <w:rPr>
          <w:rFonts w:cs="Calibri"/>
          <w:szCs w:val="20"/>
        </w:rPr>
        <w:t>ed before the project commences; and t</w:t>
      </w:r>
      <w:r w:rsidRPr="00052BAA">
        <w:rPr>
          <w:rFonts w:cs="Calibri"/>
          <w:szCs w:val="20"/>
        </w:rPr>
        <w:t>akes into account current and proposed development activities within the project area but not directly connected to the project.</w:t>
      </w:r>
    </w:p>
    <w:p w14:paraId="1E1E007C" w14:textId="77777777" w:rsidR="005837FC" w:rsidRPr="00052BAA" w:rsidRDefault="005837FC" w:rsidP="005837FC">
      <w:pPr>
        <w:widowControl w:val="0"/>
        <w:autoSpaceDE w:val="0"/>
        <w:autoSpaceDN w:val="0"/>
        <w:adjustRightInd w:val="0"/>
        <w:rPr>
          <w:rFonts w:cs="Times"/>
          <w:szCs w:val="20"/>
        </w:rPr>
      </w:pPr>
      <w:r>
        <w:rPr>
          <w:rFonts w:cs="Calibri"/>
          <w:b/>
          <w:szCs w:val="20"/>
        </w:rPr>
        <w:t>(5</w:t>
      </w:r>
      <w:r w:rsidRPr="00FC09A6">
        <w:rPr>
          <w:rFonts w:cs="Calibri"/>
          <w:b/>
          <w:szCs w:val="20"/>
        </w:rPr>
        <w:t xml:space="preserve">) </w:t>
      </w:r>
      <w:r w:rsidRPr="00FC09A6">
        <w:rPr>
          <w:rFonts w:cs="Times"/>
          <w:b/>
          <w:szCs w:val="20"/>
        </w:rPr>
        <w:t>Social and environmental risks and impacts</w:t>
      </w:r>
      <w:r>
        <w:rPr>
          <w:rFonts w:cs="Times"/>
          <w:b/>
          <w:szCs w:val="20"/>
        </w:rPr>
        <w:t xml:space="preserve">: </w:t>
      </w:r>
      <w:r>
        <w:rPr>
          <w:rFonts w:cs="Calibri"/>
          <w:szCs w:val="20"/>
        </w:rPr>
        <w:t>Predicts and t</w:t>
      </w:r>
      <w:r w:rsidRPr="00052BAA">
        <w:rPr>
          <w:rFonts w:cs="Calibri"/>
          <w:szCs w:val="20"/>
        </w:rPr>
        <w:t xml:space="preserve">akes into account all relevant </w:t>
      </w:r>
      <w:r>
        <w:rPr>
          <w:rFonts w:cs="Calibri"/>
          <w:szCs w:val="20"/>
        </w:rPr>
        <w:t xml:space="preserve">social and </w:t>
      </w:r>
      <w:r w:rsidRPr="00052BAA">
        <w:rPr>
          <w:rFonts w:cs="Calibri"/>
          <w:szCs w:val="20"/>
        </w:rPr>
        <w:t>environmental r</w:t>
      </w:r>
      <w:r>
        <w:rPr>
          <w:rFonts w:cs="Calibri"/>
          <w:szCs w:val="20"/>
        </w:rPr>
        <w:t>isks and impacts of the project, including those</w:t>
      </w:r>
      <w:r w:rsidRPr="00052BAA">
        <w:rPr>
          <w:rFonts w:cs="Calibri"/>
          <w:szCs w:val="20"/>
        </w:rPr>
        <w:t xml:space="preserve"> </w:t>
      </w:r>
      <w:r>
        <w:rPr>
          <w:rFonts w:cs="Calibri"/>
          <w:szCs w:val="20"/>
        </w:rPr>
        <w:t>related to</w:t>
      </w:r>
      <w:r w:rsidRPr="00052BAA">
        <w:rPr>
          <w:rFonts w:cs="Calibri"/>
          <w:szCs w:val="20"/>
        </w:rPr>
        <w:t xml:space="preserve"> </w:t>
      </w:r>
      <w:r>
        <w:rPr>
          <w:rFonts w:cs="Calibri"/>
          <w:szCs w:val="20"/>
        </w:rPr>
        <w:t xml:space="preserve">UNDP’s SES (Overarching Policy and Principles and Project-level Standards). </w:t>
      </w:r>
      <w:r w:rsidRPr="00052BAA">
        <w:rPr>
          <w:rFonts w:cs="Calibri"/>
          <w:szCs w:val="20"/>
        </w:rPr>
        <w:t>These will include</w:t>
      </w:r>
      <w:r>
        <w:rPr>
          <w:rFonts w:cs="Calibri"/>
          <w:szCs w:val="20"/>
        </w:rPr>
        <w:t>, but are not limited to, the following</w:t>
      </w:r>
      <w:r w:rsidRPr="00052BAA">
        <w:rPr>
          <w:rFonts w:cs="Calibri"/>
          <w:szCs w:val="20"/>
        </w:rPr>
        <w:t>:</w:t>
      </w:r>
    </w:p>
    <w:p w14:paraId="00054D66" w14:textId="77777777" w:rsidR="005837FC" w:rsidRPr="00052BAA" w:rsidRDefault="005837FC" w:rsidP="005837FC">
      <w:pPr>
        <w:widowControl w:val="0"/>
        <w:tabs>
          <w:tab w:val="left" w:pos="220"/>
          <w:tab w:val="left" w:pos="720"/>
        </w:tabs>
        <w:autoSpaceDE w:val="0"/>
        <w:autoSpaceDN w:val="0"/>
        <w:adjustRightInd w:val="0"/>
        <w:rPr>
          <w:rFonts w:cs="Times"/>
          <w:szCs w:val="20"/>
        </w:rPr>
      </w:pPr>
      <w:r w:rsidRPr="007B5559">
        <w:rPr>
          <w:rFonts w:cs="Calibri"/>
          <w:i/>
          <w:szCs w:val="20"/>
        </w:rPr>
        <w:t>(a) Environmental risks and impacts</w:t>
      </w:r>
      <w:r w:rsidRPr="00052BAA">
        <w:rPr>
          <w:rFonts w:cs="Calibri"/>
          <w:szCs w:val="20"/>
        </w:rPr>
        <w:t>, including:</w:t>
      </w:r>
      <w:r>
        <w:rPr>
          <w:rFonts w:cs="Calibri"/>
          <w:szCs w:val="20"/>
        </w:rPr>
        <w:t xml:space="preserve"> </w:t>
      </w:r>
      <w:r w:rsidRPr="00052BAA">
        <w:rPr>
          <w:rFonts w:cs="Calibri"/>
          <w:szCs w:val="20"/>
        </w:rPr>
        <w:t>any material threat to the protection, conservation, maintenance and reh</w:t>
      </w:r>
      <w:r>
        <w:rPr>
          <w:rFonts w:cs="Calibri"/>
          <w:szCs w:val="20"/>
        </w:rPr>
        <w:t xml:space="preserve">abilitation of natural habitats, </w:t>
      </w:r>
      <w:r w:rsidRPr="00052BAA">
        <w:rPr>
          <w:rFonts w:cs="Calibri"/>
          <w:szCs w:val="20"/>
        </w:rPr>
        <w:t>biodiversity</w:t>
      </w:r>
      <w:r>
        <w:rPr>
          <w:rFonts w:cs="Calibri"/>
          <w:szCs w:val="20"/>
        </w:rPr>
        <w:t>, and ecosystems</w:t>
      </w:r>
      <w:r w:rsidRPr="00052BAA">
        <w:rPr>
          <w:rFonts w:cs="Calibri"/>
          <w:szCs w:val="20"/>
        </w:rPr>
        <w:t>;</w:t>
      </w:r>
      <w:r w:rsidRPr="00FC09A6">
        <w:rPr>
          <w:rFonts w:cs="Calibri"/>
          <w:szCs w:val="20"/>
        </w:rPr>
        <w:t xml:space="preserve"> </w:t>
      </w:r>
      <w:r w:rsidRPr="00052BAA">
        <w:rPr>
          <w:rFonts w:cs="Calibri"/>
          <w:szCs w:val="20"/>
        </w:rPr>
        <w:t>those related to climate change and other transboundary or global impacts;</w:t>
      </w:r>
      <w:r>
        <w:rPr>
          <w:rFonts w:cs="Calibri"/>
          <w:szCs w:val="20"/>
        </w:rPr>
        <w:t xml:space="preserve"> </w:t>
      </w:r>
      <w:r w:rsidRPr="00052BAA">
        <w:rPr>
          <w:rFonts w:cs="Calibri"/>
          <w:szCs w:val="20"/>
        </w:rPr>
        <w:t>those related</w:t>
      </w:r>
      <w:r>
        <w:rPr>
          <w:rFonts w:cs="Calibri"/>
          <w:szCs w:val="20"/>
        </w:rPr>
        <w:t xml:space="preserve"> to community health and safety; those related to pollution and discharges of waste; </w:t>
      </w:r>
      <w:r w:rsidRPr="00052BAA">
        <w:rPr>
          <w:rFonts w:cs="Calibri"/>
          <w:szCs w:val="20"/>
        </w:rPr>
        <w:t>those related to the use of living natural resources,</w:t>
      </w:r>
      <w:r>
        <w:rPr>
          <w:rFonts w:cs="Calibri"/>
          <w:szCs w:val="20"/>
        </w:rPr>
        <w:t xml:space="preserve"> such as fisheries and forests</w:t>
      </w:r>
      <w:r w:rsidRPr="008F0E58">
        <w:rPr>
          <w:rFonts w:cs="Calibri"/>
          <w:szCs w:val="20"/>
        </w:rPr>
        <w:t>; and those related to other applicable standards.</w:t>
      </w:r>
      <w:r>
        <w:rPr>
          <w:rStyle w:val="FootnoteReference"/>
          <w:rFonts w:cs="Calibri"/>
          <w:szCs w:val="20"/>
        </w:rPr>
        <w:footnoteReference w:id="9"/>
      </w:r>
    </w:p>
    <w:p w14:paraId="6676E5F1" w14:textId="77777777" w:rsidR="005837FC" w:rsidRDefault="005837FC" w:rsidP="005837FC">
      <w:pPr>
        <w:widowControl w:val="0"/>
        <w:tabs>
          <w:tab w:val="left" w:pos="220"/>
          <w:tab w:val="left" w:pos="720"/>
        </w:tabs>
        <w:autoSpaceDE w:val="0"/>
        <w:autoSpaceDN w:val="0"/>
        <w:adjustRightInd w:val="0"/>
        <w:rPr>
          <w:rFonts w:cs="Calibri"/>
          <w:szCs w:val="20"/>
        </w:rPr>
      </w:pPr>
      <w:r w:rsidRPr="007B5559">
        <w:rPr>
          <w:rFonts w:cs="Calibri"/>
          <w:i/>
          <w:szCs w:val="20"/>
        </w:rPr>
        <w:t>(b) Social risks and impacts</w:t>
      </w:r>
      <w:r w:rsidRPr="00052BAA">
        <w:rPr>
          <w:rFonts w:cs="Calibri"/>
          <w:szCs w:val="20"/>
        </w:rPr>
        <w:t>, including:</w:t>
      </w:r>
      <w:r>
        <w:rPr>
          <w:rFonts w:cs="Times"/>
          <w:szCs w:val="20"/>
        </w:rPr>
        <w:t xml:space="preserve"> any project-related </w:t>
      </w:r>
      <w:r w:rsidRPr="00052BAA">
        <w:rPr>
          <w:rFonts w:cs="Calibri"/>
          <w:szCs w:val="20"/>
        </w:rPr>
        <w:t xml:space="preserve">threats to human </w:t>
      </w:r>
      <w:r>
        <w:rPr>
          <w:rFonts w:cs="Calibri"/>
          <w:szCs w:val="20"/>
        </w:rPr>
        <w:t xml:space="preserve">rights of affected communities and individuals; threats to human </w:t>
      </w:r>
      <w:r w:rsidRPr="00052BAA">
        <w:rPr>
          <w:rFonts w:cs="Calibri"/>
          <w:szCs w:val="20"/>
        </w:rPr>
        <w:t xml:space="preserve">security through the escalation of personal, communal or inter-state conflict, crime or violence; </w:t>
      </w:r>
      <w:r>
        <w:rPr>
          <w:rFonts w:cs="Calibri"/>
          <w:szCs w:val="20"/>
        </w:rPr>
        <w:t xml:space="preserve">risks of gender discrimination; </w:t>
      </w:r>
      <w:r w:rsidRPr="00052BAA">
        <w:rPr>
          <w:rFonts w:cs="Calibri"/>
          <w:szCs w:val="20"/>
        </w:rPr>
        <w:t xml:space="preserve">risks that </w:t>
      </w:r>
      <w:r>
        <w:rPr>
          <w:rFonts w:cs="Calibri"/>
          <w:szCs w:val="20"/>
        </w:rPr>
        <w:t xml:space="preserve">adverse </w:t>
      </w:r>
      <w:r w:rsidRPr="00052BAA">
        <w:rPr>
          <w:rFonts w:cs="Calibri"/>
          <w:szCs w:val="20"/>
        </w:rPr>
        <w:t>project impacts fall disproportionately on disa</w:t>
      </w:r>
      <w:r>
        <w:rPr>
          <w:rFonts w:cs="Calibri"/>
          <w:szCs w:val="20"/>
        </w:rPr>
        <w:t xml:space="preserve">dvantaged or marginalized groups; </w:t>
      </w:r>
      <w:r w:rsidRPr="00052BAA">
        <w:rPr>
          <w:rFonts w:cs="Calibri"/>
          <w:szCs w:val="20"/>
        </w:rPr>
        <w:t>any prejudice or discrimination toward individuals or groups in providing access to development resources and project benefits, particularly in the case of dis</w:t>
      </w:r>
      <w:r>
        <w:rPr>
          <w:rFonts w:cs="Calibri"/>
          <w:szCs w:val="20"/>
        </w:rPr>
        <w:t>advantaged or marginalized groups</w:t>
      </w:r>
      <w:r w:rsidRPr="00052BAA">
        <w:rPr>
          <w:rFonts w:cs="Calibri"/>
          <w:szCs w:val="20"/>
        </w:rPr>
        <w:t xml:space="preserve">; negative economic and social impacts relating to </w:t>
      </w:r>
      <w:r>
        <w:rPr>
          <w:rFonts w:cs="Calibri"/>
          <w:szCs w:val="20"/>
        </w:rPr>
        <w:t>physical displacement (i.e. relocation or loss of shelter)</w:t>
      </w:r>
      <w:r w:rsidRPr="00052BAA">
        <w:rPr>
          <w:rFonts w:cs="Calibri"/>
          <w:szCs w:val="20"/>
        </w:rPr>
        <w:t xml:space="preserve"> </w:t>
      </w:r>
      <w:r>
        <w:rPr>
          <w:rFonts w:cs="Calibri"/>
          <w:szCs w:val="20"/>
        </w:rPr>
        <w:t xml:space="preserve">or economic displacement (i.e. </w:t>
      </w:r>
      <w:r>
        <w:t>loss of assets or access to assets that leads to loss of income sources or means of livelihood) as a result of project-related land or resource acquisition or restrictions on land use or access to resources</w:t>
      </w:r>
      <w:r w:rsidRPr="00052BAA">
        <w:rPr>
          <w:rFonts w:cs="Calibri"/>
          <w:szCs w:val="20"/>
        </w:rPr>
        <w:t xml:space="preserve">; impacts on the health, safety and well-being of workers and project-affected communities; and risks to cultural heritage. </w:t>
      </w:r>
    </w:p>
    <w:p w14:paraId="7A604EFA" w14:textId="77777777" w:rsidR="005837FC" w:rsidRPr="00C841BE" w:rsidRDefault="005837FC" w:rsidP="005837FC">
      <w:pPr>
        <w:widowControl w:val="0"/>
        <w:autoSpaceDE w:val="0"/>
        <w:autoSpaceDN w:val="0"/>
        <w:adjustRightInd w:val="0"/>
        <w:rPr>
          <w:rFonts w:cs="Calibri"/>
          <w:szCs w:val="20"/>
        </w:rPr>
      </w:pPr>
      <w:r>
        <w:rPr>
          <w:rFonts w:cs="Calibri"/>
          <w:b/>
          <w:szCs w:val="20"/>
        </w:rPr>
        <w:t>(6</w:t>
      </w:r>
      <w:r w:rsidRPr="00CA4E29">
        <w:rPr>
          <w:rFonts w:cs="Calibri"/>
          <w:b/>
          <w:szCs w:val="20"/>
        </w:rPr>
        <w:t xml:space="preserve">) </w:t>
      </w:r>
      <w:r w:rsidRPr="00CA4E29">
        <w:rPr>
          <w:rFonts w:cs="Times"/>
          <w:b/>
          <w:szCs w:val="20"/>
        </w:rPr>
        <w:t>Analysis of alternatives:</w:t>
      </w:r>
      <w:r>
        <w:rPr>
          <w:rFonts w:cs="Times"/>
          <w:szCs w:val="20"/>
        </w:rPr>
        <w:t xml:space="preserve"> </w:t>
      </w:r>
      <w:r>
        <w:rPr>
          <w:rFonts w:cs="Calibri"/>
          <w:szCs w:val="20"/>
        </w:rPr>
        <w:t>S</w:t>
      </w:r>
      <w:r w:rsidRPr="00052BAA">
        <w:rPr>
          <w:rFonts w:cs="Calibri"/>
          <w:szCs w:val="20"/>
        </w:rPr>
        <w:t xml:space="preserve">ystematically compares feasible alternatives to the proposed project site, </w:t>
      </w:r>
      <w:r w:rsidRPr="00052BAA">
        <w:rPr>
          <w:rFonts w:cs="Calibri"/>
          <w:szCs w:val="20"/>
        </w:rPr>
        <w:lastRenderedPageBreak/>
        <w:t>tec</w:t>
      </w:r>
      <w:r>
        <w:rPr>
          <w:rFonts w:cs="Calibri"/>
          <w:szCs w:val="20"/>
        </w:rPr>
        <w:t xml:space="preserve">hnology, design, and operation – </w:t>
      </w:r>
      <w:r w:rsidRPr="00052BAA">
        <w:rPr>
          <w:rFonts w:cs="Calibri"/>
          <w:szCs w:val="20"/>
        </w:rPr>
        <w:t>including t</w:t>
      </w:r>
      <w:r>
        <w:rPr>
          <w:rFonts w:cs="Calibri"/>
          <w:szCs w:val="20"/>
        </w:rPr>
        <w:t xml:space="preserve">he "without project" situation – </w:t>
      </w:r>
      <w:r w:rsidRPr="00052BAA">
        <w:rPr>
          <w:rFonts w:cs="Calibri"/>
          <w:szCs w:val="20"/>
        </w:rPr>
        <w:t xml:space="preserve">in terms of their potential </w:t>
      </w:r>
      <w:r>
        <w:rPr>
          <w:rFonts w:cs="Calibri"/>
          <w:szCs w:val="20"/>
        </w:rPr>
        <w:t xml:space="preserve">social and </w:t>
      </w:r>
      <w:r w:rsidRPr="00052BAA">
        <w:rPr>
          <w:rFonts w:cs="Calibri"/>
          <w:szCs w:val="20"/>
        </w:rPr>
        <w:t>environmental impacts;</w:t>
      </w:r>
      <w:r>
        <w:rPr>
          <w:rFonts w:cs="Times"/>
          <w:szCs w:val="20"/>
        </w:rPr>
        <w:t xml:space="preserve"> </w:t>
      </w:r>
      <w:r w:rsidRPr="00052BAA">
        <w:rPr>
          <w:rFonts w:cs="Calibri"/>
          <w:szCs w:val="20"/>
        </w:rPr>
        <w:t xml:space="preserve">assesses the alternatives’ feasibility of mitigating the </w:t>
      </w:r>
      <w:r>
        <w:rPr>
          <w:rFonts w:cs="Calibri"/>
          <w:szCs w:val="20"/>
        </w:rPr>
        <w:t xml:space="preserve">adverse social and </w:t>
      </w:r>
      <w:r w:rsidRPr="00052BAA">
        <w:rPr>
          <w:rFonts w:cs="Calibri"/>
          <w:szCs w:val="20"/>
        </w:rPr>
        <w:t>environmental impacts; the capital and recurrent costs of alternative mitigation measures, and their suitability under local conditions; the institutional, training, and monitoring requirements for the alternative mitigation</w:t>
      </w:r>
      <w:r>
        <w:rPr>
          <w:rFonts w:cs="Calibri"/>
          <w:szCs w:val="20"/>
        </w:rPr>
        <w:t xml:space="preserve"> measures; f</w:t>
      </w:r>
      <w:r w:rsidRPr="00052BAA">
        <w:rPr>
          <w:rFonts w:cs="Calibri"/>
          <w:szCs w:val="20"/>
        </w:rPr>
        <w:t xml:space="preserve">or each of the alternatives, quantifies the </w:t>
      </w:r>
      <w:r>
        <w:rPr>
          <w:rFonts w:cs="Calibri"/>
          <w:szCs w:val="20"/>
        </w:rPr>
        <w:t xml:space="preserve">social and </w:t>
      </w:r>
      <w:r w:rsidRPr="00052BAA">
        <w:rPr>
          <w:rFonts w:cs="Calibri"/>
          <w:szCs w:val="20"/>
        </w:rPr>
        <w:t>environmental impacts to the extent possible, and attaches economic values where feasible.</w:t>
      </w:r>
      <w:r>
        <w:rPr>
          <w:rFonts w:cs="Calibri"/>
          <w:szCs w:val="20"/>
        </w:rPr>
        <w:t xml:space="preserve"> S</w:t>
      </w:r>
      <w:r w:rsidRPr="00052BAA">
        <w:rPr>
          <w:rFonts w:cs="Calibri"/>
          <w:szCs w:val="20"/>
        </w:rPr>
        <w:t>ets out the basis for selecting the particular project design</w:t>
      </w:r>
      <w:r>
        <w:rPr>
          <w:rFonts w:cs="Calibri"/>
          <w:szCs w:val="20"/>
        </w:rPr>
        <w:t>.</w:t>
      </w:r>
    </w:p>
    <w:p w14:paraId="5BC2C142" w14:textId="77777777" w:rsidR="005837FC" w:rsidRDefault="005837FC" w:rsidP="005837FC">
      <w:pPr>
        <w:widowControl w:val="0"/>
        <w:autoSpaceDE w:val="0"/>
        <w:autoSpaceDN w:val="0"/>
        <w:adjustRightInd w:val="0"/>
        <w:rPr>
          <w:rFonts w:cs="Calibri"/>
          <w:szCs w:val="20"/>
        </w:rPr>
      </w:pPr>
      <w:r>
        <w:rPr>
          <w:rFonts w:cs="Times"/>
          <w:b/>
          <w:szCs w:val="20"/>
        </w:rPr>
        <w:t>(7) Mitigation Measures</w:t>
      </w:r>
      <w:r w:rsidRPr="00FC09A6">
        <w:rPr>
          <w:rFonts w:cs="Times"/>
          <w:b/>
          <w:szCs w:val="20"/>
        </w:rPr>
        <w:t>:</w:t>
      </w:r>
      <w:r>
        <w:rPr>
          <w:rFonts w:cs="Times"/>
          <w:szCs w:val="20"/>
        </w:rPr>
        <w:t xml:space="preserve"> Summary of (with attachment of full) Environmental and Social Management Plan (ESMP) </w:t>
      </w:r>
      <w:r>
        <w:rPr>
          <w:rFonts w:cs="Calibri"/>
          <w:szCs w:val="20"/>
        </w:rPr>
        <w:t>(see indicative outline of ESMP below.) The ESMP identifies mitigation</w:t>
      </w:r>
      <w:r w:rsidRPr="00473D5B">
        <w:rPr>
          <w:rFonts w:cs="Calibri"/>
          <w:szCs w:val="20"/>
        </w:rPr>
        <w:t xml:space="preserve"> </w:t>
      </w:r>
      <w:r>
        <w:rPr>
          <w:rFonts w:cs="Calibri"/>
          <w:szCs w:val="20"/>
        </w:rPr>
        <w:t>measures required to address identified social and environmental risks and impacts, as well as measures related to monitoring, capacity development, stakeholder engagement, and implementation action plan.</w:t>
      </w:r>
    </w:p>
    <w:p w14:paraId="597CE54E" w14:textId="77777777" w:rsidR="005837FC" w:rsidRDefault="005837FC" w:rsidP="005837FC">
      <w:pPr>
        <w:widowControl w:val="0"/>
        <w:autoSpaceDE w:val="0"/>
        <w:autoSpaceDN w:val="0"/>
        <w:adjustRightInd w:val="0"/>
        <w:rPr>
          <w:rFonts w:cs="Calibri"/>
          <w:szCs w:val="20"/>
        </w:rPr>
      </w:pPr>
      <w:r w:rsidRPr="0065465D">
        <w:rPr>
          <w:rFonts w:cs="Calibri"/>
          <w:b/>
          <w:bCs/>
          <w:szCs w:val="20"/>
        </w:rPr>
        <w:t>(8)</w:t>
      </w:r>
      <w:r>
        <w:rPr>
          <w:rFonts w:cs="Calibri"/>
          <w:szCs w:val="20"/>
        </w:rPr>
        <w:t xml:space="preserve"> </w:t>
      </w:r>
      <w:r w:rsidRPr="007F114E">
        <w:rPr>
          <w:rFonts w:cs="Calibri"/>
          <w:b/>
          <w:bCs/>
          <w:szCs w:val="20"/>
        </w:rPr>
        <w:t>Stakeholders.</w:t>
      </w:r>
      <w:r>
        <w:rPr>
          <w:rFonts w:cs="Calibri"/>
          <w:szCs w:val="20"/>
        </w:rPr>
        <w:t xml:space="preserve"> </w:t>
      </w:r>
      <w:r w:rsidRPr="009D46F4">
        <w:rPr>
          <w:iCs/>
          <w:color w:val="000000"/>
        </w:rPr>
        <w:t>Summarizes and links to project Stakeholder Engagement Plan or</w:t>
      </w:r>
      <w:r>
        <w:rPr>
          <w:iCs/>
          <w:color w:val="000000"/>
        </w:rPr>
        <w:t xml:space="preserve"> ESMP that includes plan for consultations. Includes summary of consultations undertaken for development of ESIA (see appendices).</w:t>
      </w:r>
    </w:p>
    <w:p w14:paraId="2775C37E" w14:textId="77777777" w:rsidR="005837FC" w:rsidRDefault="005837FC" w:rsidP="005837FC">
      <w:pPr>
        <w:widowControl w:val="0"/>
        <w:autoSpaceDE w:val="0"/>
        <w:autoSpaceDN w:val="0"/>
        <w:adjustRightInd w:val="0"/>
        <w:rPr>
          <w:rFonts w:cs="Calibri"/>
          <w:szCs w:val="20"/>
        </w:rPr>
      </w:pPr>
      <w:r>
        <w:rPr>
          <w:rFonts w:cs="Calibri"/>
          <w:b/>
          <w:szCs w:val="20"/>
        </w:rPr>
        <w:t>(9</w:t>
      </w:r>
      <w:r w:rsidRPr="001D6464">
        <w:rPr>
          <w:rFonts w:cs="Calibri"/>
          <w:b/>
          <w:szCs w:val="20"/>
        </w:rPr>
        <w:t>) Conclusions</w:t>
      </w:r>
      <w:r>
        <w:rPr>
          <w:rFonts w:cs="Calibri"/>
          <w:b/>
          <w:szCs w:val="20"/>
        </w:rPr>
        <w:t xml:space="preserve"> and Recommendations</w:t>
      </w:r>
      <w:r w:rsidRPr="001D6464">
        <w:rPr>
          <w:rFonts w:cs="Calibri"/>
          <w:b/>
          <w:szCs w:val="20"/>
        </w:rPr>
        <w:t>:</w:t>
      </w:r>
      <w:r>
        <w:rPr>
          <w:rFonts w:cs="Calibri"/>
          <w:szCs w:val="20"/>
        </w:rPr>
        <w:t xml:space="preserve"> Succinctly describes conclusion drawn from the assessment and provides recommendations. Includes recommendation regarding the project’s anticipated benefits in relation to its social and environmental risks and impacts.</w:t>
      </w:r>
    </w:p>
    <w:p w14:paraId="572F7AD8" w14:textId="4A4562EE" w:rsidR="005837FC" w:rsidRDefault="005837FC" w:rsidP="005837FC">
      <w:pPr>
        <w:widowControl w:val="0"/>
        <w:autoSpaceDE w:val="0"/>
        <w:autoSpaceDN w:val="0"/>
        <w:adjustRightInd w:val="0"/>
        <w:rPr>
          <w:rFonts w:cs="Calibri"/>
          <w:szCs w:val="20"/>
        </w:rPr>
      </w:pPr>
      <w:r>
        <w:rPr>
          <w:rFonts w:cs="Calibri"/>
          <w:b/>
          <w:szCs w:val="20"/>
        </w:rPr>
        <w:t>(10</w:t>
      </w:r>
      <w:r w:rsidRPr="00CA4E29">
        <w:rPr>
          <w:rFonts w:cs="Calibri"/>
          <w:b/>
          <w:szCs w:val="20"/>
        </w:rPr>
        <w:t xml:space="preserve">) </w:t>
      </w:r>
      <w:r w:rsidRPr="00CA4E29">
        <w:rPr>
          <w:rFonts w:cs="Times"/>
          <w:b/>
          <w:szCs w:val="20"/>
        </w:rPr>
        <w:t xml:space="preserve">Appendices: </w:t>
      </w:r>
      <w:r w:rsidRPr="00052BAA">
        <w:rPr>
          <w:rFonts w:cs="Calibri"/>
          <w:szCs w:val="20"/>
        </w:rPr>
        <w:t>(</w:t>
      </w:r>
      <w:proofErr w:type="spellStart"/>
      <w:r w:rsidRPr="00052BAA">
        <w:rPr>
          <w:rFonts w:cs="Calibri"/>
          <w:szCs w:val="20"/>
        </w:rPr>
        <w:t>i</w:t>
      </w:r>
      <w:proofErr w:type="spellEnd"/>
      <w:r w:rsidRPr="00052BAA">
        <w:rPr>
          <w:rFonts w:cs="Calibri"/>
          <w:szCs w:val="20"/>
        </w:rPr>
        <w:t>) List of the individuals or organisations that prepared or contributed to the</w:t>
      </w:r>
      <w:r w:rsidRPr="00052BAA">
        <w:rPr>
          <w:rFonts w:cs="Times"/>
          <w:szCs w:val="20"/>
        </w:rPr>
        <w:t xml:space="preserve"> </w:t>
      </w:r>
      <w:r>
        <w:rPr>
          <w:rFonts w:cs="Times"/>
          <w:szCs w:val="20"/>
        </w:rPr>
        <w:t xml:space="preserve">social and </w:t>
      </w:r>
      <w:r w:rsidRPr="00052BAA">
        <w:rPr>
          <w:rFonts w:cs="Calibri"/>
          <w:szCs w:val="20"/>
        </w:rPr>
        <w:t>envi</w:t>
      </w:r>
      <w:r>
        <w:rPr>
          <w:rFonts w:cs="Calibri"/>
          <w:szCs w:val="20"/>
        </w:rPr>
        <w:t xml:space="preserve">ronmental assessment; </w:t>
      </w:r>
      <w:r w:rsidRPr="00052BAA">
        <w:rPr>
          <w:rFonts w:cs="Calibri"/>
          <w:szCs w:val="20"/>
        </w:rPr>
        <w:t>(ii) References</w:t>
      </w:r>
      <w:r>
        <w:rPr>
          <w:rFonts w:cs="Calibri"/>
          <w:szCs w:val="20"/>
        </w:rPr>
        <w:t xml:space="preserve"> – </w:t>
      </w:r>
      <w:r w:rsidRPr="00052BAA">
        <w:rPr>
          <w:rFonts w:cs="Calibri"/>
          <w:szCs w:val="20"/>
        </w:rPr>
        <w:t>setting out the written materials both published and u</w:t>
      </w:r>
      <w:r>
        <w:rPr>
          <w:rFonts w:cs="Calibri"/>
          <w:szCs w:val="20"/>
        </w:rPr>
        <w:t xml:space="preserve">npublished, that have been used; </w:t>
      </w:r>
      <w:r w:rsidRPr="00052BAA">
        <w:rPr>
          <w:rFonts w:cs="Calibri"/>
          <w:szCs w:val="20"/>
        </w:rPr>
        <w:t>(iii) Record of meetings, consultations and surveys with stakeholders, including those with affected people and local NGOs. The record specifies the means of such stakeholder engagement that were used to obtain the views of</w:t>
      </w:r>
      <w:r>
        <w:rPr>
          <w:rFonts w:cs="Calibri"/>
          <w:szCs w:val="20"/>
        </w:rPr>
        <w:t xml:space="preserve"> affected groups and local NGOs, summarizes key concerns and how these concerns addressed in project design and mitigation measures; </w:t>
      </w:r>
      <w:r w:rsidRPr="00052BAA">
        <w:rPr>
          <w:rFonts w:cs="Calibri"/>
          <w:szCs w:val="20"/>
        </w:rPr>
        <w:t>(iv) Tables presenting the relevant data referred to</w:t>
      </w:r>
      <w:r>
        <w:rPr>
          <w:rFonts w:cs="Calibri"/>
          <w:szCs w:val="20"/>
        </w:rPr>
        <w:t xml:space="preserve"> or summarized in the main text; </w:t>
      </w:r>
      <w:r w:rsidRPr="00052BAA">
        <w:rPr>
          <w:rFonts w:cs="Calibri"/>
          <w:szCs w:val="20"/>
        </w:rPr>
        <w:t xml:space="preserve">(v) </w:t>
      </w:r>
      <w:r>
        <w:rPr>
          <w:rFonts w:cs="Calibri"/>
          <w:szCs w:val="20"/>
        </w:rPr>
        <w:t xml:space="preserve">Attachment of any other mitigation plans; (vi) </w:t>
      </w:r>
      <w:r w:rsidRPr="00052BAA">
        <w:rPr>
          <w:rFonts w:cs="Calibri"/>
          <w:szCs w:val="20"/>
        </w:rPr>
        <w:t>List of associated reports or pla</w:t>
      </w:r>
      <w:r w:rsidR="00785E61">
        <w:rPr>
          <w:rFonts w:cs="Calibri"/>
          <w:szCs w:val="20"/>
        </w:rPr>
        <w:t>ns.</w:t>
      </w:r>
    </w:p>
    <w:p w14:paraId="3B5F25A5" w14:textId="77777777" w:rsidR="005837FC" w:rsidRDefault="005837FC" w:rsidP="005837FC">
      <w:pPr>
        <w:widowControl w:val="0"/>
        <w:autoSpaceDE w:val="0"/>
        <w:autoSpaceDN w:val="0"/>
        <w:adjustRightInd w:val="0"/>
        <w:rPr>
          <w:rFonts w:cs="Calibri"/>
          <w:szCs w:val="20"/>
        </w:rPr>
      </w:pPr>
    </w:p>
    <w:p w14:paraId="7641EEFC" w14:textId="77777777" w:rsidR="005837FC" w:rsidRDefault="005837FC" w:rsidP="005837FC">
      <w:pPr>
        <w:widowControl w:val="0"/>
        <w:autoSpaceDE w:val="0"/>
        <w:autoSpaceDN w:val="0"/>
        <w:adjustRightInd w:val="0"/>
        <w:rPr>
          <w:rFonts w:cstheme="minorHAnsi"/>
          <w:b/>
          <w:bCs/>
          <w:color w:val="4F81BD" w:themeColor="accent1"/>
          <w:sz w:val="24"/>
          <w:szCs w:val="24"/>
        </w:rPr>
      </w:pPr>
      <w:r w:rsidRPr="005837FC">
        <w:rPr>
          <w:rFonts w:cstheme="minorHAnsi"/>
          <w:b/>
          <w:bCs/>
          <w:color w:val="4F81BD" w:themeColor="accent1"/>
          <w:sz w:val="24"/>
          <w:szCs w:val="24"/>
        </w:rPr>
        <w:t xml:space="preserve">Indicative Outline of ESMP Report </w:t>
      </w:r>
    </w:p>
    <w:p w14:paraId="58FF06CF" w14:textId="77777777" w:rsidR="005837FC" w:rsidRDefault="00DB157C" w:rsidP="005837FC">
      <w:pPr>
        <w:widowControl w:val="0"/>
        <w:autoSpaceDE w:val="0"/>
        <w:autoSpaceDN w:val="0"/>
        <w:adjustRightInd w:val="0"/>
        <w:rPr>
          <w:rFonts w:cstheme="minorHAnsi"/>
          <w:b/>
          <w:bCs/>
          <w:iCs/>
          <w:szCs w:val="20"/>
        </w:rPr>
      </w:pPr>
      <w:r w:rsidRPr="00DB157C">
        <w:rPr>
          <w:rFonts w:cstheme="minorHAnsi"/>
          <w:b/>
          <w:bCs/>
          <w:szCs w:val="20"/>
        </w:rPr>
        <w:t>An ESMP may be prepared as part of the Environmental and Social Impact Assessment (ESIA) report or as a stand-alone document.</w:t>
      </w:r>
      <w:r w:rsidRPr="00DB157C">
        <w:rPr>
          <w:rStyle w:val="FootnoteReference"/>
          <w:rFonts w:cstheme="minorHAnsi"/>
          <w:b/>
          <w:bCs/>
          <w:szCs w:val="20"/>
        </w:rPr>
        <w:footnoteReference w:id="10"/>
      </w:r>
      <w:r w:rsidRPr="00DB157C">
        <w:rPr>
          <w:rFonts w:cstheme="minorHAnsi"/>
          <w:b/>
          <w:bCs/>
          <w:szCs w:val="20"/>
        </w:rPr>
        <w:t xml:space="preserve"> The content of the ESMP should address the following sections:</w:t>
      </w:r>
      <w:r w:rsidRPr="00DB157C">
        <w:rPr>
          <w:rFonts w:cstheme="minorHAnsi"/>
          <w:b/>
          <w:bCs/>
          <w:iCs/>
          <w:szCs w:val="20"/>
        </w:rPr>
        <w:t xml:space="preserve"> </w:t>
      </w:r>
    </w:p>
    <w:p w14:paraId="1ED2DA43" w14:textId="77777777" w:rsidR="005837FC" w:rsidRDefault="00DB157C" w:rsidP="005837FC">
      <w:pPr>
        <w:widowControl w:val="0"/>
        <w:autoSpaceDE w:val="0"/>
        <w:autoSpaceDN w:val="0"/>
        <w:adjustRightInd w:val="0"/>
        <w:rPr>
          <w:rFonts w:cstheme="minorHAnsi"/>
          <w:szCs w:val="20"/>
        </w:rPr>
      </w:pPr>
      <w:r w:rsidRPr="005837FC">
        <w:rPr>
          <w:rFonts w:cstheme="minorHAnsi"/>
          <w:szCs w:val="20"/>
        </w:rPr>
        <w:t xml:space="preserve">(1) Mitigation: Identifies measures and actions in accordance with the mitigation hierarchy that avoid, or if avoidance not possible, reduce potentially significant adverse social and environmental impacts to acceptable levels. Specifically, the ESMP: (a) identifies and summarizes all anticipated significant adverse social and environmental impacts; (b) describes – with technical details – each mitigation measure, including the type of impact to which it relates and the conditions under which it is required (e.g., continuously or in the event of contingencies), together with designs, equipment descriptions, and operating procedures, as appropriate; (c) estimates any potential social and environmental impacts of these measures and any residual impacts following mitigation; and (d) takes into account, and is consistent with, other required mitigation plans (e.g. for displacement, indigenous peoples). </w:t>
      </w:r>
    </w:p>
    <w:p w14:paraId="07517097" w14:textId="77777777" w:rsidR="005837FC" w:rsidRDefault="00DB157C" w:rsidP="005837FC">
      <w:pPr>
        <w:widowControl w:val="0"/>
        <w:autoSpaceDE w:val="0"/>
        <w:autoSpaceDN w:val="0"/>
        <w:adjustRightInd w:val="0"/>
        <w:rPr>
          <w:rFonts w:cstheme="minorHAnsi"/>
          <w:iCs/>
          <w:szCs w:val="20"/>
        </w:rPr>
      </w:pPr>
      <w:r w:rsidRPr="005837FC">
        <w:rPr>
          <w:rFonts w:cstheme="minorHAnsi"/>
          <w:szCs w:val="20"/>
        </w:rPr>
        <w:t>(2) Monitoring: Identifies monitoring objectives and specifies the type of monitoring, with linkages to the impacts assessed in the environmental and social assessment and the mitigation measures described in the ESMP. Specifically, the monitoring section of the ESMP provides (a) a specific description, and technical details, of monitoring measures, including the parameters to be measured, methods to be used, sampling locations, frequency of measurements, detection limits (where appropriate), and definition of thresholds that will signal the need for corrective actions; and (b) monitoring and reporting procedures to (</w:t>
      </w:r>
      <w:proofErr w:type="spellStart"/>
      <w:r w:rsidRPr="005837FC">
        <w:rPr>
          <w:rFonts w:cstheme="minorHAnsi"/>
          <w:szCs w:val="20"/>
        </w:rPr>
        <w:t>i</w:t>
      </w:r>
      <w:proofErr w:type="spellEnd"/>
      <w:r w:rsidRPr="005837FC">
        <w:rPr>
          <w:rFonts w:cstheme="minorHAnsi"/>
          <w:szCs w:val="20"/>
        </w:rPr>
        <w:t>) ensure early detection of conditions that necessitate particular mitigation measures, and (ii) furnish information on the progress and results of mitigation.</w:t>
      </w:r>
      <w:r w:rsidRPr="005837FC">
        <w:rPr>
          <w:rFonts w:cstheme="minorHAnsi"/>
          <w:iCs/>
          <w:szCs w:val="20"/>
        </w:rPr>
        <w:t xml:space="preserve"> </w:t>
      </w:r>
    </w:p>
    <w:p w14:paraId="5038C00E" w14:textId="580D0A4F" w:rsidR="00DB157C" w:rsidRPr="005837FC" w:rsidRDefault="00DB157C" w:rsidP="005837FC">
      <w:pPr>
        <w:widowControl w:val="0"/>
        <w:autoSpaceDE w:val="0"/>
        <w:autoSpaceDN w:val="0"/>
        <w:adjustRightInd w:val="0"/>
        <w:rPr>
          <w:rFonts w:cs="Calibri"/>
          <w:szCs w:val="20"/>
        </w:rPr>
      </w:pPr>
      <w:r w:rsidRPr="005837FC">
        <w:rPr>
          <w:rFonts w:cstheme="minorHAnsi"/>
          <w:szCs w:val="20"/>
        </w:rPr>
        <w:t xml:space="preserve">(3) Capacity development and training: To support timely and effective implementation of social and environmental project components and mitigation measures, the ESMP draws on the environmental and social assessment of the existence, role, and capability of responsible parties on site or at the agency and ministry level. Specifically, the ESMP provides a description of institutional arrangements, identifying which party is </w:t>
      </w:r>
      <w:r w:rsidRPr="005837FC">
        <w:rPr>
          <w:rFonts w:cstheme="minorHAnsi"/>
          <w:szCs w:val="20"/>
        </w:rPr>
        <w:lastRenderedPageBreak/>
        <w:t>responsible for carrying out the mitigation and monitoring measures (e.g. for operation, supervision, enforcement, monitoring of implementation, remedial action, financing, reporting, and staff training). Where support for strengthening social and environmental management capability is identified, ESMP recommends the establishment or expansion of the parties responsible, the training of staff and any additional measures that may be necessary to support implementation of mitigation measures and any other recommendations of the environmental and social assessment.</w:t>
      </w:r>
    </w:p>
    <w:p w14:paraId="4B3D6FBC" w14:textId="1687FA17" w:rsidR="00DB157C" w:rsidRPr="00DB157C" w:rsidRDefault="00DB157C" w:rsidP="00DB157C">
      <w:pPr>
        <w:pStyle w:val="Heading1"/>
        <w:numPr>
          <w:ilvl w:val="0"/>
          <w:numId w:val="0"/>
        </w:numPr>
        <w:rPr>
          <w:rFonts w:cstheme="minorHAnsi"/>
          <w:b w:val="0"/>
          <w:bCs w:val="0"/>
          <w:color w:val="auto"/>
          <w:sz w:val="20"/>
          <w:szCs w:val="20"/>
        </w:rPr>
      </w:pPr>
      <w:bookmarkStart w:id="354" w:name="_Toc81488599"/>
      <w:r w:rsidRPr="005837FC">
        <w:rPr>
          <w:rFonts w:cstheme="minorHAnsi"/>
          <w:b w:val="0"/>
          <w:bCs w:val="0"/>
          <w:iCs/>
          <w:color w:val="auto"/>
          <w:sz w:val="20"/>
          <w:szCs w:val="20"/>
        </w:rPr>
        <w:t>(4) Stakeholder Engagement: Summarizes and links to project</w:t>
      </w:r>
      <w:r w:rsidRPr="00DB157C">
        <w:rPr>
          <w:rFonts w:cstheme="minorHAnsi"/>
          <w:b w:val="0"/>
          <w:bCs w:val="0"/>
          <w:iCs/>
          <w:color w:val="auto"/>
          <w:sz w:val="20"/>
          <w:szCs w:val="20"/>
        </w:rPr>
        <w:t xml:space="preserve"> Stakeholder Engagement Plan or</w:t>
      </w:r>
      <w:r w:rsidRPr="00DB157C" w:rsidDel="00EB3245">
        <w:rPr>
          <w:rFonts w:cstheme="minorHAnsi"/>
          <w:b w:val="0"/>
          <w:bCs w:val="0"/>
          <w:color w:val="auto"/>
          <w:sz w:val="20"/>
          <w:szCs w:val="20"/>
        </w:rPr>
        <w:t xml:space="preserve"> </w:t>
      </w:r>
      <w:r w:rsidRPr="00DB157C">
        <w:rPr>
          <w:rFonts w:cstheme="minorHAnsi"/>
          <w:b w:val="0"/>
          <w:bCs w:val="0"/>
          <w:color w:val="auto"/>
          <w:sz w:val="20"/>
          <w:szCs w:val="20"/>
        </w:rPr>
        <w:t>outlines plan to engage in meaningful, effective and informed consultations with affected stakeholders. Includes information on (a) means used to inform and involve affected people in the assessment process; and (b) summary of stakeholder engagement plan for meaningful, effective consultations during project implementation, including identification of milestones for consultations, information disclosure, and periodic reporting on progress on project implementation. Require documentation of consultations (summaries including presentations, key points raised and responses provided, participation lists). Include information on project grievance mechanism (below) and on UNDP Accountability Mechanisms (SRM, SECU).</w:t>
      </w:r>
      <w:bookmarkEnd w:id="354"/>
    </w:p>
    <w:p w14:paraId="0EF44C67" w14:textId="77777777" w:rsidR="00DB157C" w:rsidRPr="00DB157C" w:rsidRDefault="00DB157C" w:rsidP="00DB157C">
      <w:pPr>
        <w:pStyle w:val="Heading1"/>
        <w:numPr>
          <w:ilvl w:val="0"/>
          <w:numId w:val="0"/>
        </w:numPr>
        <w:rPr>
          <w:rFonts w:cstheme="minorHAnsi"/>
          <w:b w:val="0"/>
          <w:bCs w:val="0"/>
          <w:color w:val="auto"/>
          <w:sz w:val="20"/>
          <w:szCs w:val="20"/>
        </w:rPr>
      </w:pPr>
      <w:bookmarkStart w:id="355" w:name="_Toc81488600"/>
      <w:r w:rsidRPr="00DB157C">
        <w:rPr>
          <w:rFonts w:cstheme="minorHAnsi"/>
          <w:b w:val="0"/>
          <w:bCs w:val="0"/>
          <w:color w:val="auto"/>
          <w:sz w:val="20"/>
          <w:szCs w:val="20"/>
        </w:rPr>
        <w:t xml:space="preserve">(5) </w:t>
      </w:r>
      <w:r w:rsidRPr="00CA75C4">
        <w:rPr>
          <w:rFonts w:cstheme="minorHAnsi"/>
          <w:color w:val="auto"/>
          <w:sz w:val="20"/>
          <w:szCs w:val="20"/>
        </w:rPr>
        <w:t>Grievance redress mechanism:</w:t>
      </w:r>
      <w:r w:rsidRPr="00DB157C">
        <w:rPr>
          <w:rFonts w:cstheme="minorHAnsi"/>
          <w:b w:val="0"/>
          <w:bCs w:val="0"/>
          <w:color w:val="auto"/>
          <w:sz w:val="20"/>
          <w:szCs w:val="20"/>
        </w:rPr>
        <w:t xml:space="preserve"> Describes effective processes for receiving and addressing stakeholder concerns and grievances regarding the project’s social and environmental performance.</w:t>
      </w:r>
      <w:bookmarkEnd w:id="355"/>
    </w:p>
    <w:p w14:paraId="4D23BB5F" w14:textId="77777777" w:rsidR="00DB157C" w:rsidRPr="00DB157C" w:rsidRDefault="00DB157C" w:rsidP="00DB157C">
      <w:pPr>
        <w:pStyle w:val="Heading1"/>
        <w:numPr>
          <w:ilvl w:val="0"/>
          <w:numId w:val="0"/>
        </w:numPr>
        <w:rPr>
          <w:rFonts w:cstheme="minorHAnsi"/>
          <w:b w:val="0"/>
          <w:bCs w:val="0"/>
          <w:color w:val="auto"/>
          <w:sz w:val="20"/>
          <w:szCs w:val="20"/>
        </w:rPr>
      </w:pPr>
      <w:bookmarkStart w:id="356" w:name="_Toc81488601"/>
      <w:r w:rsidRPr="00DB157C">
        <w:rPr>
          <w:rFonts w:cstheme="minorHAnsi"/>
          <w:b w:val="0"/>
          <w:bCs w:val="0"/>
          <w:color w:val="auto"/>
          <w:sz w:val="20"/>
          <w:szCs w:val="20"/>
        </w:rPr>
        <w:t>Describe mechanisms to provide stakeholders and potential affected communities avenues to provide feedback or grievances, and receive responses, with regard to the implementation of specific activities, policies, or regulations.</w:t>
      </w:r>
      <w:bookmarkEnd w:id="356"/>
    </w:p>
    <w:p w14:paraId="6ED80EF0" w14:textId="77777777" w:rsidR="00DB157C" w:rsidRPr="00DB157C" w:rsidRDefault="00DB157C" w:rsidP="00DB157C">
      <w:pPr>
        <w:pStyle w:val="Heading1"/>
        <w:numPr>
          <w:ilvl w:val="0"/>
          <w:numId w:val="0"/>
        </w:numPr>
        <w:rPr>
          <w:rFonts w:cstheme="minorHAnsi"/>
          <w:b w:val="0"/>
          <w:bCs w:val="0"/>
          <w:color w:val="auto"/>
          <w:sz w:val="20"/>
          <w:szCs w:val="20"/>
        </w:rPr>
      </w:pPr>
      <w:bookmarkStart w:id="357" w:name="_Toc81488602"/>
      <w:r w:rsidRPr="00DB157C">
        <w:rPr>
          <w:rFonts w:cstheme="minorHAnsi"/>
          <w:b w:val="0"/>
          <w:bCs w:val="0"/>
          <w:color w:val="auto"/>
          <w:sz w:val="20"/>
          <w:szCs w:val="20"/>
        </w:rPr>
        <w:t>(6) Implementation action plan (schedule and cost estimates): For all four above aspects (mitigation, monitoring, capacity development, and stakeholder engagement), ESMP provides (a) an implementation schedule for measures that must be carried out as part of the project, showing phasing and coordination with overall project implementation plans; and (b) the capital and recurrent cost estimates and sources of funds for implementing the ESMP. These figures are also integrated into the total project cost tables. Each of the measures and actions to be implemented will be clearly specified and the costs of so doing will be integrated into the project's overall planning, design, budget, and implementation.</w:t>
      </w:r>
      <w:bookmarkEnd w:id="357"/>
      <w:r w:rsidRPr="00DB157C">
        <w:rPr>
          <w:rFonts w:cstheme="minorHAnsi"/>
          <w:b w:val="0"/>
          <w:bCs w:val="0"/>
          <w:color w:val="auto"/>
          <w:sz w:val="20"/>
          <w:szCs w:val="20"/>
        </w:rPr>
        <w:t xml:space="preserve"> </w:t>
      </w:r>
    </w:p>
    <w:p w14:paraId="0446EDC7" w14:textId="79921234" w:rsidR="00DB157C" w:rsidRDefault="00DB157C" w:rsidP="00DB157C"/>
    <w:p w14:paraId="0245798C" w14:textId="701C8A69" w:rsidR="006A3DF3" w:rsidRDefault="005837FC" w:rsidP="005C71BD">
      <w:pPr>
        <w:pStyle w:val="Heading2"/>
        <w:numPr>
          <w:ilvl w:val="1"/>
          <w:numId w:val="41"/>
        </w:numPr>
      </w:pPr>
      <w:bookmarkStart w:id="358" w:name="_Toc81488603"/>
      <w:r>
        <w:t xml:space="preserve">Guidance on the </w:t>
      </w:r>
      <w:r w:rsidR="006A3DF3">
        <w:t>Strategic Environment and Social Assessment (SESA)</w:t>
      </w:r>
      <w:bookmarkEnd w:id="358"/>
    </w:p>
    <w:p w14:paraId="6E51CB4A" w14:textId="5C075FA7" w:rsidR="006A3DF3" w:rsidRDefault="005C71BD" w:rsidP="006A3DF3">
      <w:hyperlink r:id="rId31" w:history="1">
        <w:r w:rsidR="005837FC" w:rsidRPr="007B00CE">
          <w:rPr>
            <w:rStyle w:val="Hyperlink"/>
          </w:rPr>
          <w:t>https://info.undp.org/sites/bpps/SES_Toolkit/SES%20Document%20Library/Uploaded%20October%202016/UNDP%20SES%20Assessment%20and%20Management%20GN%20-%20FInal%20Nov2020.pdf</w:t>
        </w:r>
      </w:hyperlink>
    </w:p>
    <w:p w14:paraId="14A84AF9" w14:textId="0236A2EC" w:rsidR="005837FC" w:rsidRDefault="005837FC" w:rsidP="006A3DF3"/>
    <w:p w14:paraId="0514ED03" w14:textId="77777777" w:rsidR="005837FC" w:rsidRDefault="005837FC" w:rsidP="006A3DF3"/>
    <w:p w14:paraId="7A8030B0" w14:textId="6ECCB0EE" w:rsidR="00340ADC" w:rsidRDefault="00340ADC">
      <w:pPr>
        <w:spacing w:before="0" w:after="200" w:line="276" w:lineRule="auto"/>
        <w:jc w:val="left"/>
      </w:pPr>
      <w:r>
        <w:br w:type="page"/>
      </w:r>
    </w:p>
    <w:p w14:paraId="6136E3C8" w14:textId="65803FE4" w:rsidR="00B313C1" w:rsidRDefault="00676716" w:rsidP="00B313C1">
      <w:pPr>
        <w:pStyle w:val="Heading2"/>
        <w:ind w:left="567" w:hanging="567"/>
      </w:pPr>
      <w:bookmarkStart w:id="359" w:name="_Toc40330766"/>
      <w:bookmarkStart w:id="360" w:name="_Toc81488604"/>
      <w:r>
        <w:lastRenderedPageBreak/>
        <w:t>Sample Terms of Reference: Project-level Grievance Redress Mechanism</w:t>
      </w:r>
      <w:bookmarkEnd w:id="359"/>
      <w:bookmarkEnd w:id="360"/>
    </w:p>
    <w:p w14:paraId="5D27AB2E" w14:textId="5188CBD9" w:rsidR="00B313C1" w:rsidRPr="00C80534" w:rsidRDefault="00C80534" w:rsidP="000220E5">
      <w:pPr>
        <w:spacing w:before="0" w:after="0"/>
        <w:rPr>
          <w:sz w:val="18"/>
          <w:szCs w:val="18"/>
        </w:rPr>
      </w:pPr>
      <w:r w:rsidRPr="00C80534">
        <w:rPr>
          <w:sz w:val="18"/>
          <w:szCs w:val="18"/>
          <w:u w:val="single"/>
        </w:rPr>
        <w:t>Source</w:t>
      </w:r>
      <w:r w:rsidRPr="00C80534">
        <w:rPr>
          <w:sz w:val="18"/>
          <w:szCs w:val="18"/>
        </w:rPr>
        <w:t>: Guidance Note on Stakeholder Engagement, UNDP Social and Environmental Standards (SES), October 2017</w:t>
      </w:r>
    </w:p>
    <w:p w14:paraId="4248E0CA" w14:textId="025340F9" w:rsidR="00C80534" w:rsidRPr="00C80534" w:rsidRDefault="00C80534" w:rsidP="00DB651D">
      <w:pPr>
        <w:spacing w:before="240"/>
        <w:rPr>
          <w:rFonts w:ascii="Calibri" w:hAnsi="Calibri" w:cs="Calibri"/>
          <w:b/>
          <w:bCs/>
          <w:color w:val="000000"/>
          <w:sz w:val="24"/>
          <w:szCs w:val="24"/>
          <w:lang w:val="en-US"/>
        </w:rPr>
      </w:pPr>
      <w:r w:rsidRPr="00C80534">
        <w:rPr>
          <w:rFonts w:ascii="Calibri" w:hAnsi="Calibri" w:cs="Calibri"/>
          <w:b/>
          <w:bCs/>
          <w:color w:val="000000"/>
          <w:sz w:val="24"/>
          <w:szCs w:val="24"/>
          <w:lang w:val="en-US"/>
        </w:rPr>
        <w:t>I. Mandate</w:t>
      </w:r>
    </w:p>
    <w:p w14:paraId="00E4703E" w14:textId="548C73C3" w:rsidR="00C80534" w:rsidRPr="00C80534" w:rsidRDefault="00C80534" w:rsidP="00C80534">
      <w:pPr>
        <w:rPr>
          <w:lang w:val="en-US"/>
        </w:rPr>
      </w:pPr>
      <w:r w:rsidRPr="00C80534">
        <w:rPr>
          <w:lang w:val="en-US"/>
        </w:rPr>
        <w:t xml:space="preserve">The mandate of the GRM will be to: </w:t>
      </w:r>
    </w:p>
    <w:p w14:paraId="56B2993E" w14:textId="30B2F8CA" w:rsidR="00C80534" w:rsidRPr="00C80534" w:rsidRDefault="00C80534" w:rsidP="005C71BD">
      <w:pPr>
        <w:pStyle w:val="ListParagraph"/>
        <w:numPr>
          <w:ilvl w:val="5"/>
          <w:numId w:val="19"/>
        </w:numPr>
        <w:spacing w:before="60" w:after="60"/>
        <w:ind w:left="1080" w:hanging="360"/>
        <w:rPr>
          <w:lang w:val="en-US"/>
        </w:rPr>
      </w:pPr>
      <w:r>
        <w:rPr>
          <w:lang w:val="en-US"/>
        </w:rPr>
        <w:t>R</w:t>
      </w:r>
      <w:r w:rsidRPr="00C80534">
        <w:rPr>
          <w:lang w:val="en-US"/>
        </w:rPr>
        <w:t>eceive and address any concerns, complaints, notices of emerging conflicts, or grievances (collectively “</w:t>
      </w:r>
      <w:r w:rsidRPr="00C80534">
        <w:rPr>
          <w:i/>
          <w:iCs/>
          <w:lang w:val="en-US"/>
        </w:rPr>
        <w:t>Grievance</w:t>
      </w:r>
      <w:r w:rsidRPr="00C80534">
        <w:rPr>
          <w:lang w:val="en-US"/>
        </w:rPr>
        <w:t>”) alleging actual or potential harm to affected person(s) (the “</w:t>
      </w:r>
      <w:r w:rsidRPr="00C80534">
        <w:rPr>
          <w:i/>
          <w:iCs/>
          <w:lang w:val="en-US"/>
        </w:rPr>
        <w:t>Claimant(s)</w:t>
      </w:r>
      <w:r w:rsidRPr="00C80534">
        <w:rPr>
          <w:lang w:val="en-US"/>
        </w:rPr>
        <w:t>”) arising from Project</w:t>
      </w:r>
      <w:r>
        <w:rPr>
          <w:lang w:val="en-US"/>
        </w:rPr>
        <w:t>.</w:t>
      </w:r>
    </w:p>
    <w:p w14:paraId="1CADCB80" w14:textId="42672060" w:rsidR="00C80534" w:rsidRPr="00C80534" w:rsidRDefault="00C80534" w:rsidP="005C71BD">
      <w:pPr>
        <w:pStyle w:val="ListParagraph"/>
        <w:numPr>
          <w:ilvl w:val="5"/>
          <w:numId w:val="19"/>
        </w:numPr>
        <w:spacing w:before="60" w:after="60"/>
        <w:ind w:left="1080" w:hanging="360"/>
        <w:rPr>
          <w:lang w:val="en-US"/>
        </w:rPr>
      </w:pPr>
      <w:r>
        <w:rPr>
          <w:lang w:val="en-US"/>
        </w:rPr>
        <w:t>A</w:t>
      </w:r>
      <w:r w:rsidRPr="00C80534">
        <w:rPr>
          <w:lang w:val="en-US"/>
        </w:rPr>
        <w:t>ssist in resolution of Grievances between and among Project Stakeholders; as well as the various government ministries, agencies</w:t>
      </w:r>
      <w:r>
        <w:rPr>
          <w:lang w:val="en-US"/>
        </w:rPr>
        <w:t>,</w:t>
      </w:r>
      <w:r w:rsidRPr="00C80534">
        <w:rPr>
          <w:lang w:val="en-US"/>
        </w:rPr>
        <w:t xml:space="preserve"> and commissions, CSOs and NGOs, and others (collectively, the “</w:t>
      </w:r>
      <w:r w:rsidRPr="00C80534">
        <w:rPr>
          <w:i/>
          <w:iCs/>
          <w:lang w:val="en-US"/>
        </w:rPr>
        <w:t>Stakeholders</w:t>
      </w:r>
      <w:r w:rsidRPr="00C80534">
        <w:rPr>
          <w:lang w:val="en-US"/>
        </w:rPr>
        <w:t>”) in the context of the Project</w:t>
      </w:r>
      <w:r>
        <w:rPr>
          <w:lang w:val="en-US"/>
        </w:rPr>
        <w:t>.</w:t>
      </w:r>
    </w:p>
    <w:p w14:paraId="79BFA5A5" w14:textId="26B861D6" w:rsidR="00C80534" w:rsidRPr="00C80534" w:rsidRDefault="00C80534" w:rsidP="005C71BD">
      <w:pPr>
        <w:pStyle w:val="ListParagraph"/>
        <w:numPr>
          <w:ilvl w:val="5"/>
          <w:numId w:val="19"/>
        </w:numPr>
        <w:spacing w:before="60" w:after="60"/>
        <w:ind w:left="1080" w:hanging="360"/>
        <w:rPr>
          <w:lang w:val="en-US"/>
        </w:rPr>
      </w:pPr>
      <w:r w:rsidRPr="00C80534">
        <w:rPr>
          <w:lang w:val="en-US"/>
        </w:rPr>
        <w:t xml:space="preserve">Conduct itself at all times in a flexible, collaborative, and transparent manner aimed at problem solving and consensus building. </w:t>
      </w:r>
    </w:p>
    <w:p w14:paraId="48429CC2" w14:textId="77777777" w:rsidR="00C80534" w:rsidRPr="00C80534" w:rsidRDefault="00C80534" w:rsidP="00DB651D">
      <w:pPr>
        <w:spacing w:before="240"/>
        <w:rPr>
          <w:rFonts w:ascii="Calibri" w:hAnsi="Calibri" w:cs="Calibri"/>
          <w:b/>
          <w:bCs/>
          <w:color w:val="000000"/>
          <w:sz w:val="24"/>
          <w:szCs w:val="24"/>
          <w:lang w:val="en-US"/>
        </w:rPr>
      </w:pPr>
      <w:r w:rsidRPr="00C80534">
        <w:rPr>
          <w:rFonts w:ascii="Calibri" w:hAnsi="Calibri" w:cs="Calibri"/>
          <w:b/>
          <w:bCs/>
          <w:color w:val="000000"/>
          <w:sz w:val="24"/>
          <w:szCs w:val="24"/>
          <w:lang w:val="en-US"/>
        </w:rPr>
        <w:t xml:space="preserve">II. Functions </w:t>
      </w:r>
    </w:p>
    <w:p w14:paraId="3E849505" w14:textId="77777777" w:rsidR="00C80534" w:rsidRPr="00C80534" w:rsidRDefault="00C80534" w:rsidP="00C80534">
      <w:pPr>
        <w:rPr>
          <w:lang w:val="en-US"/>
        </w:rPr>
      </w:pPr>
      <w:r w:rsidRPr="00C80534">
        <w:rPr>
          <w:lang w:val="en-US"/>
        </w:rPr>
        <w:t xml:space="preserve">The functions of the GRM will be to: </w:t>
      </w:r>
    </w:p>
    <w:p w14:paraId="7F55B2C9" w14:textId="057BB65B" w:rsidR="00C80534" w:rsidRPr="00C80534" w:rsidRDefault="00C80534" w:rsidP="005C71BD">
      <w:pPr>
        <w:pStyle w:val="ListParagraph"/>
        <w:numPr>
          <w:ilvl w:val="0"/>
          <w:numId w:val="20"/>
        </w:numPr>
        <w:spacing w:before="60" w:after="60"/>
        <w:ind w:left="1080"/>
        <w:rPr>
          <w:lang w:val="en-US"/>
        </w:rPr>
      </w:pPr>
      <w:r w:rsidRPr="00C80534">
        <w:rPr>
          <w:lang w:val="en-US"/>
        </w:rPr>
        <w:t>Receive, Log and Track all Grievances received</w:t>
      </w:r>
      <w:r>
        <w:rPr>
          <w:lang w:val="en-US"/>
        </w:rPr>
        <w:t>.</w:t>
      </w:r>
    </w:p>
    <w:p w14:paraId="44EAD8D2" w14:textId="04AEBC07" w:rsidR="00C80534" w:rsidRDefault="00C80534" w:rsidP="005C71BD">
      <w:pPr>
        <w:pStyle w:val="ListParagraph"/>
        <w:numPr>
          <w:ilvl w:val="0"/>
          <w:numId w:val="20"/>
        </w:numPr>
        <w:spacing w:before="60" w:after="60"/>
        <w:ind w:left="1080"/>
        <w:rPr>
          <w:lang w:val="en-US"/>
        </w:rPr>
      </w:pPr>
      <w:r w:rsidRPr="00C80534">
        <w:rPr>
          <w:lang w:val="en-US"/>
        </w:rPr>
        <w:t>Provide regular status updates on Grievances to Claimants, Project Board (PB) members and other relevant Stakeholders, as applicable</w:t>
      </w:r>
      <w:r>
        <w:rPr>
          <w:lang w:val="en-US"/>
        </w:rPr>
        <w:t>.</w:t>
      </w:r>
    </w:p>
    <w:p w14:paraId="2402D863" w14:textId="53D94561" w:rsidR="00C80534" w:rsidRDefault="00C80534" w:rsidP="005C71BD">
      <w:pPr>
        <w:pStyle w:val="ListParagraph"/>
        <w:numPr>
          <w:ilvl w:val="0"/>
          <w:numId w:val="20"/>
        </w:numPr>
        <w:spacing w:before="60" w:after="60"/>
        <w:ind w:left="1080"/>
        <w:rPr>
          <w:lang w:val="en-US"/>
        </w:rPr>
      </w:pPr>
      <w:r w:rsidRPr="00C80534">
        <w:rPr>
          <w:lang w:val="en-US"/>
        </w:rPr>
        <w:t>Engage the PB members, Government institutions and other relevant Stakeholders in Grievance resolution</w:t>
      </w:r>
      <w:r>
        <w:rPr>
          <w:lang w:val="en-US"/>
        </w:rPr>
        <w:t>.</w:t>
      </w:r>
    </w:p>
    <w:p w14:paraId="69025C08" w14:textId="77777777" w:rsidR="00C80534" w:rsidRDefault="00C80534" w:rsidP="005C71BD">
      <w:pPr>
        <w:pStyle w:val="ListParagraph"/>
        <w:numPr>
          <w:ilvl w:val="0"/>
          <w:numId w:val="20"/>
        </w:numPr>
        <w:spacing w:before="60" w:after="60"/>
        <w:ind w:left="1080"/>
        <w:rPr>
          <w:lang w:val="en-US"/>
        </w:rPr>
      </w:pPr>
      <w:r w:rsidRPr="00C80534">
        <w:rPr>
          <w:lang w:val="en-US"/>
        </w:rPr>
        <w:t>Process and propose solutions and ways forward related to specific Grievances within a period not to exceed sixty (60) days from receipt of the Grievance</w:t>
      </w:r>
      <w:r>
        <w:rPr>
          <w:lang w:val="en-US"/>
        </w:rPr>
        <w:t>.</w:t>
      </w:r>
    </w:p>
    <w:p w14:paraId="4108C9CD" w14:textId="77777777" w:rsidR="00C80534" w:rsidRDefault="00C80534" w:rsidP="005C71BD">
      <w:pPr>
        <w:pStyle w:val="ListParagraph"/>
        <w:numPr>
          <w:ilvl w:val="0"/>
          <w:numId w:val="20"/>
        </w:numPr>
        <w:spacing w:before="60" w:after="60"/>
        <w:ind w:left="1080"/>
        <w:rPr>
          <w:lang w:val="en-US"/>
        </w:rPr>
      </w:pPr>
      <w:r w:rsidRPr="00C80534">
        <w:rPr>
          <w:lang w:val="en-US"/>
        </w:rPr>
        <w:t>Identify growing trends in Grievances and recommend possible measures to avoid the same</w:t>
      </w:r>
      <w:r>
        <w:rPr>
          <w:lang w:val="en-US"/>
        </w:rPr>
        <w:t>.</w:t>
      </w:r>
    </w:p>
    <w:p w14:paraId="700BFC75" w14:textId="77777777" w:rsidR="00C80534" w:rsidRDefault="00C80534" w:rsidP="005C71BD">
      <w:pPr>
        <w:pStyle w:val="ListParagraph"/>
        <w:numPr>
          <w:ilvl w:val="0"/>
          <w:numId w:val="20"/>
        </w:numPr>
        <w:spacing w:before="60" w:after="60"/>
        <w:ind w:left="1080"/>
        <w:rPr>
          <w:lang w:val="en-US"/>
        </w:rPr>
      </w:pPr>
      <w:r w:rsidRPr="00C80534">
        <w:rPr>
          <w:lang w:val="en-US"/>
        </w:rPr>
        <w:t>Receive and service requests for, and suggest the use of, mediation or facilitation</w:t>
      </w:r>
      <w:r>
        <w:rPr>
          <w:lang w:val="en-US"/>
        </w:rPr>
        <w:t>.</w:t>
      </w:r>
    </w:p>
    <w:p w14:paraId="53993DE4" w14:textId="38E83F0D" w:rsidR="00C80534" w:rsidRDefault="00C80534" w:rsidP="005C71BD">
      <w:pPr>
        <w:pStyle w:val="ListParagraph"/>
        <w:numPr>
          <w:ilvl w:val="0"/>
          <w:numId w:val="20"/>
        </w:numPr>
        <w:spacing w:before="60" w:after="60"/>
        <w:ind w:left="1080"/>
        <w:rPr>
          <w:lang w:val="en-US"/>
        </w:rPr>
      </w:pPr>
      <w:r w:rsidRPr="00C80534">
        <w:rPr>
          <w:lang w:val="en-US"/>
        </w:rPr>
        <w:t>Elaborate bi-annual reports, make said reports available to the public, and more generally work to maximize the disclosure of its work (including its reports, findings</w:t>
      </w:r>
      <w:r>
        <w:rPr>
          <w:lang w:val="en-US"/>
        </w:rPr>
        <w:t>,</w:t>
      </w:r>
      <w:r w:rsidRPr="00C80534">
        <w:rPr>
          <w:lang w:val="en-US"/>
        </w:rPr>
        <w:t xml:space="preserve"> and outcomes)</w:t>
      </w:r>
      <w:r>
        <w:rPr>
          <w:lang w:val="en-US"/>
        </w:rPr>
        <w:t>.</w:t>
      </w:r>
    </w:p>
    <w:p w14:paraId="363D6B63" w14:textId="77777777" w:rsidR="00C80534" w:rsidRDefault="00C80534" w:rsidP="005C71BD">
      <w:pPr>
        <w:pStyle w:val="ListParagraph"/>
        <w:numPr>
          <w:ilvl w:val="0"/>
          <w:numId w:val="20"/>
        </w:numPr>
        <w:spacing w:before="60" w:after="60"/>
        <w:ind w:left="1080"/>
        <w:rPr>
          <w:lang w:val="en-US"/>
        </w:rPr>
      </w:pPr>
      <w:r w:rsidRPr="00C80534">
        <w:rPr>
          <w:lang w:val="en-US"/>
        </w:rPr>
        <w:t>Ensure increased awareness, accessibility, predictability, transparency, legitimacy, and credibility of the GRM process</w:t>
      </w:r>
      <w:r>
        <w:rPr>
          <w:lang w:val="en-US"/>
        </w:rPr>
        <w:t>.</w:t>
      </w:r>
    </w:p>
    <w:p w14:paraId="59A9B84D" w14:textId="77777777" w:rsidR="00C80534" w:rsidRDefault="00C80534" w:rsidP="005C71BD">
      <w:pPr>
        <w:pStyle w:val="ListParagraph"/>
        <w:numPr>
          <w:ilvl w:val="0"/>
          <w:numId w:val="20"/>
        </w:numPr>
        <w:spacing w:before="60" w:after="60"/>
        <w:ind w:left="1080"/>
        <w:rPr>
          <w:lang w:val="en-US"/>
        </w:rPr>
      </w:pPr>
      <w:r w:rsidRPr="00C80534">
        <w:rPr>
          <w:lang w:val="en-US"/>
        </w:rPr>
        <w:t>Collaborate with Partner Institutions and other NGOs, CSOs and other entities to conduct outreach initiatives to increase awareness among Stakeholders as to the existence of the GRM and how its services can be accessed</w:t>
      </w:r>
      <w:r>
        <w:rPr>
          <w:lang w:val="en-US"/>
        </w:rPr>
        <w:t>.</w:t>
      </w:r>
    </w:p>
    <w:p w14:paraId="2ECE5DF5" w14:textId="77777777" w:rsidR="00C80534" w:rsidRDefault="00C80534" w:rsidP="005C71BD">
      <w:pPr>
        <w:pStyle w:val="ListParagraph"/>
        <w:numPr>
          <w:ilvl w:val="0"/>
          <w:numId w:val="20"/>
        </w:numPr>
        <w:spacing w:before="60" w:after="60"/>
        <w:ind w:left="1080"/>
        <w:rPr>
          <w:lang w:val="en-US"/>
        </w:rPr>
      </w:pPr>
      <w:r w:rsidRPr="00C80534">
        <w:rPr>
          <w:lang w:val="en-US"/>
        </w:rPr>
        <w:t>Ensure continuing education of PB members and their respective institutions about the relevant laws and policies that they will need to be aware of to participate in the development of effective resolutions to Grievances likely to come before the GRM</w:t>
      </w:r>
      <w:r>
        <w:rPr>
          <w:lang w:val="en-US"/>
        </w:rPr>
        <w:t>.</w:t>
      </w:r>
    </w:p>
    <w:p w14:paraId="670A95C4" w14:textId="3DF73ECB" w:rsidR="00C80534" w:rsidRPr="00C80534" w:rsidRDefault="00C80534" w:rsidP="005C71BD">
      <w:pPr>
        <w:pStyle w:val="ListParagraph"/>
        <w:numPr>
          <w:ilvl w:val="0"/>
          <w:numId w:val="20"/>
        </w:numPr>
        <w:spacing w:before="60" w:after="60"/>
        <w:ind w:left="1080"/>
        <w:rPr>
          <w:lang w:val="en-US"/>
        </w:rPr>
      </w:pPr>
      <w:proofErr w:type="gramStart"/>
      <w:r w:rsidRPr="00C80534">
        <w:rPr>
          <w:lang w:val="en-US"/>
        </w:rPr>
        <w:t>Monitor</w:t>
      </w:r>
      <w:proofErr w:type="gramEnd"/>
      <w:r w:rsidRPr="00C80534">
        <w:rPr>
          <w:lang w:val="en-US"/>
        </w:rPr>
        <w:t xml:space="preserve"> follow up to Grievance resolutions, as appropriate.</w:t>
      </w:r>
    </w:p>
    <w:p w14:paraId="21340B58" w14:textId="77777777" w:rsidR="00C80534" w:rsidRPr="00C80534" w:rsidRDefault="00C80534" w:rsidP="00DB651D">
      <w:pPr>
        <w:spacing w:before="240"/>
        <w:rPr>
          <w:rFonts w:ascii="Calibri" w:hAnsi="Calibri" w:cs="Calibri"/>
          <w:b/>
          <w:bCs/>
          <w:color w:val="000000"/>
          <w:sz w:val="24"/>
          <w:szCs w:val="24"/>
          <w:lang w:val="en-US"/>
        </w:rPr>
      </w:pPr>
      <w:r w:rsidRPr="00C80534">
        <w:rPr>
          <w:rFonts w:ascii="Calibri" w:hAnsi="Calibri" w:cs="Calibri"/>
          <w:b/>
          <w:bCs/>
          <w:color w:val="000000"/>
          <w:sz w:val="24"/>
          <w:szCs w:val="24"/>
          <w:lang w:val="en-US"/>
        </w:rPr>
        <w:t xml:space="preserve">III. Composition </w:t>
      </w:r>
    </w:p>
    <w:p w14:paraId="64A3F1BA" w14:textId="77777777" w:rsidR="00C80534" w:rsidRPr="00C80534" w:rsidRDefault="00C80534" w:rsidP="00C80534">
      <w:pPr>
        <w:rPr>
          <w:lang w:val="en-US"/>
        </w:rPr>
      </w:pPr>
      <w:r w:rsidRPr="00C80534">
        <w:rPr>
          <w:lang w:val="en-US"/>
        </w:rPr>
        <w:t xml:space="preserve">The GRM will be composed of: </w:t>
      </w:r>
    </w:p>
    <w:p w14:paraId="007D66B5" w14:textId="77777777" w:rsidR="00C80534" w:rsidRPr="00C80534" w:rsidRDefault="00C80534" w:rsidP="00C80534">
      <w:pPr>
        <w:rPr>
          <w:lang w:val="en-US"/>
        </w:rPr>
      </w:pPr>
      <w:r w:rsidRPr="00C80534">
        <w:rPr>
          <w:lang w:val="en-US"/>
        </w:rPr>
        <w:t xml:space="preserve">[Name of Implementing Partner] as the Secretariat and either: </w:t>
      </w:r>
    </w:p>
    <w:p w14:paraId="730FA130" w14:textId="529EC428" w:rsidR="00C80534" w:rsidRPr="00C80534" w:rsidRDefault="00C80534" w:rsidP="005C71BD">
      <w:pPr>
        <w:pStyle w:val="ListParagraph"/>
        <w:numPr>
          <w:ilvl w:val="0"/>
          <w:numId w:val="21"/>
        </w:numPr>
        <w:rPr>
          <w:lang w:val="en-US"/>
        </w:rPr>
      </w:pPr>
      <w:r w:rsidRPr="00C80534">
        <w:rPr>
          <w:lang w:val="en-US"/>
        </w:rPr>
        <w:t>A standing GRM Sub-Committee [made up of x, y, z PB members]</w:t>
      </w:r>
      <w:r>
        <w:rPr>
          <w:lang w:val="en-US"/>
        </w:rPr>
        <w:t>,</w:t>
      </w:r>
    </w:p>
    <w:p w14:paraId="39A7B682" w14:textId="77777777" w:rsidR="00C80534" w:rsidRPr="00C80534" w:rsidRDefault="00C80534" w:rsidP="00C80534">
      <w:pPr>
        <w:rPr>
          <w:lang w:val="en-US"/>
        </w:rPr>
      </w:pPr>
      <w:r w:rsidRPr="00C80534">
        <w:rPr>
          <w:lang w:val="en-US"/>
        </w:rPr>
        <w:t xml:space="preserve">and/or </w:t>
      </w:r>
    </w:p>
    <w:p w14:paraId="21A92E29" w14:textId="70687271" w:rsidR="00C80534" w:rsidRPr="00C80534" w:rsidRDefault="00C80534" w:rsidP="005C71BD">
      <w:pPr>
        <w:pStyle w:val="ListParagraph"/>
        <w:numPr>
          <w:ilvl w:val="0"/>
          <w:numId w:val="21"/>
        </w:numPr>
        <w:rPr>
          <w:lang w:val="en-US"/>
        </w:rPr>
      </w:pPr>
      <w:r w:rsidRPr="00C80534">
        <w:rPr>
          <w:lang w:val="en-US"/>
        </w:rPr>
        <w:t>Ad hoc GRM Task Teams in response to specific requests for grievance</w:t>
      </w:r>
      <w:r>
        <w:rPr>
          <w:lang w:val="en-US"/>
        </w:rPr>
        <w:t>.</w:t>
      </w:r>
    </w:p>
    <w:p w14:paraId="725CAA3E" w14:textId="77777777" w:rsidR="00C80534" w:rsidRPr="00C80534" w:rsidRDefault="00C80534" w:rsidP="00C80534">
      <w:pPr>
        <w:rPr>
          <w:lang w:val="en-US"/>
        </w:rPr>
      </w:pPr>
      <w:r w:rsidRPr="00C80534">
        <w:rPr>
          <w:lang w:val="en-US"/>
        </w:rPr>
        <w:t xml:space="preserve">The GRM Sub-Committee will be balanced in composition (government and non-government) and should not include any PB members with a direct interest or role in the grievance/dispute. </w:t>
      </w:r>
    </w:p>
    <w:p w14:paraId="67FBF412" w14:textId="77777777" w:rsidR="00C80534" w:rsidRPr="00C80534" w:rsidRDefault="00C80534" w:rsidP="00DB651D">
      <w:pPr>
        <w:spacing w:before="240"/>
        <w:rPr>
          <w:rFonts w:ascii="Calibri" w:hAnsi="Calibri" w:cs="Calibri"/>
          <w:b/>
          <w:bCs/>
          <w:color w:val="000000"/>
          <w:sz w:val="24"/>
          <w:szCs w:val="24"/>
          <w:lang w:val="en-US"/>
        </w:rPr>
      </w:pPr>
      <w:r w:rsidRPr="00C80534">
        <w:rPr>
          <w:rFonts w:ascii="Calibri" w:hAnsi="Calibri" w:cs="Calibri"/>
          <w:b/>
          <w:bCs/>
          <w:color w:val="000000"/>
          <w:sz w:val="24"/>
          <w:szCs w:val="24"/>
          <w:lang w:val="en-US"/>
        </w:rPr>
        <w:t xml:space="preserve">IV. [Name of Implementing Partner] </w:t>
      </w:r>
    </w:p>
    <w:p w14:paraId="47CF57F1" w14:textId="77777777" w:rsidR="00C80534" w:rsidRPr="00C80534" w:rsidRDefault="00C80534" w:rsidP="00C80534">
      <w:pPr>
        <w:rPr>
          <w:lang w:val="en-US"/>
        </w:rPr>
      </w:pPr>
      <w:r w:rsidRPr="00C80534">
        <w:rPr>
          <w:lang w:val="en-US"/>
        </w:rPr>
        <w:lastRenderedPageBreak/>
        <w:t xml:space="preserve">In its role as GRM Secretariat, [Name of Implementing Partner] will perform the following core functions: </w:t>
      </w:r>
    </w:p>
    <w:p w14:paraId="786D869F" w14:textId="7821230E" w:rsidR="00C80534" w:rsidRPr="00C80534" w:rsidRDefault="00C80534" w:rsidP="005C71BD">
      <w:pPr>
        <w:pStyle w:val="ListParagraph"/>
        <w:numPr>
          <w:ilvl w:val="0"/>
          <w:numId w:val="22"/>
        </w:numPr>
        <w:spacing w:before="60" w:after="60"/>
        <w:ind w:left="1080"/>
        <w:rPr>
          <w:lang w:val="en-US"/>
        </w:rPr>
      </w:pPr>
      <w:r w:rsidRPr="00C80534">
        <w:rPr>
          <w:lang w:val="en-US"/>
        </w:rPr>
        <w:t>Publicize the existence of the GRM and the procedure for using it</w:t>
      </w:r>
      <w:r>
        <w:rPr>
          <w:lang w:val="en-US"/>
        </w:rPr>
        <w:t>.</w:t>
      </w:r>
    </w:p>
    <w:p w14:paraId="1CD28C4E" w14:textId="11A2EAFF" w:rsidR="00C80534" w:rsidRPr="00C80534" w:rsidRDefault="00C80534" w:rsidP="005C71BD">
      <w:pPr>
        <w:pStyle w:val="ListParagraph"/>
        <w:numPr>
          <w:ilvl w:val="0"/>
          <w:numId w:val="22"/>
        </w:numPr>
        <w:autoSpaceDE w:val="0"/>
        <w:autoSpaceDN w:val="0"/>
        <w:adjustRightInd w:val="0"/>
        <w:spacing w:before="60" w:after="60"/>
        <w:ind w:left="1080"/>
        <w:jc w:val="left"/>
        <w:rPr>
          <w:rFonts w:ascii="Arial" w:hAnsi="Arial" w:cs="Arial"/>
          <w:color w:val="000000"/>
          <w:sz w:val="18"/>
          <w:szCs w:val="18"/>
          <w:lang w:val="en-US"/>
        </w:rPr>
      </w:pPr>
      <w:r w:rsidRPr="00C80534">
        <w:rPr>
          <w:rFonts w:ascii="Arial" w:hAnsi="Arial" w:cs="Arial"/>
          <w:color w:val="000000"/>
          <w:sz w:val="18"/>
          <w:szCs w:val="18"/>
          <w:lang w:val="en-US"/>
        </w:rPr>
        <w:t>Receive and log requests for dispute resolution</w:t>
      </w:r>
      <w:r>
        <w:rPr>
          <w:rFonts w:ascii="Arial" w:hAnsi="Arial" w:cs="Arial"/>
          <w:color w:val="000000"/>
          <w:sz w:val="18"/>
          <w:szCs w:val="18"/>
          <w:lang w:val="en-US"/>
        </w:rPr>
        <w:t>.</w:t>
      </w:r>
    </w:p>
    <w:p w14:paraId="545D60A1" w14:textId="770A35AE" w:rsidR="00C80534" w:rsidRPr="00C80534" w:rsidRDefault="00C80534" w:rsidP="005C71BD">
      <w:pPr>
        <w:pStyle w:val="ListParagraph"/>
        <w:numPr>
          <w:ilvl w:val="0"/>
          <w:numId w:val="22"/>
        </w:numPr>
        <w:autoSpaceDE w:val="0"/>
        <w:autoSpaceDN w:val="0"/>
        <w:adjustRightInd w:val="0"/>
        <w:spacing w:before="60" w:after="60"/>
        <w:ind w:left="1080"/>
        <w:jc w:val="left"/>
        <w:rPr>
          <w:rFonts w:ascii="Arial" w:hAnsi="Arial" w:cs="Arial"/>
          <w:color w:val="000000"/>
          <w:sz w:val="18"/>
          <w:szCs w:val="18"/>
          <w:lang w:val="en-US"/>
        </w:rPr>
      </w:pPr>
      <w:r w:rsidRPr="00C80534">
        <w:rPr>
          <w:rFonts w:ascii="Arial" w:hAnsi="Arial" w:cs="Arial"/>
          <w:color w:val="000000"/>
          <w:sz w:val="18"/>
          <w:szCs w:val="18"/>
          <w:lang w:val="en-US"/>
        </w:rPr>
        <w:t>Acknowledge receipt to the requestor</w:t>
      </w:r>
      <w:r>
        <w:rPr>
          <w:rFonts w:ascii="Arial" w:hAnsi="Arial" w:cs="Arial"/>
          <w:color w:val="000000"/>
          <w:sz w:val="18"/>
          <w:szCs w:val="18"/>
          <w:lang w:val="en-US"/>
        </w:rPr>
        <w:t>.</w:t>
      </w:r>
    </w:p>
    <w:p w14:paraId="1D50E798" w14:textId="791379F1" w:rsidR="00C80534" w:rsidRPr="00C80534" w:rsidRDefault="00C80534" w:rsidP="005C71BD">
      <w:pPr>
        <w:pStyle w:val="ListParagraph"/>
        <w:numPr>
          <w:ilvl w:val="0"/>
          <w:numId w:val="22"/>
        </w:numPr>
        <w:autoSpaceDE w:val="0"/>
        <w:autoSpaceDN w:val="0"/>
        <w:adjustRightInd w:val="0"/>
        <w:spacing w:before="60" w:after="60"/>
        <w:ind w:left="1080"/>
        <w:jc w:val="left"/>
        <w:rPr>
          <w:rFonts w:ascii="Arial" w:hAnsi="Arial" w:cs="Arial"/>
          <w:color w:val="000000"/>
          <w:sz w:val="18"/>
          <w:szCs w:val="18"/>
          <w:lang w:val="en-US"/>
        </w:rPr>
      </w:pPr>
      <w:r w:rsidRPr="00C80534">
        <w:rPr>
          <w:rFonts w:ascii="Arial" w:hAnsi="Arial" w:cs="Arial"/>
          <w:color w:val="000000"/>
          <w:sz w:val="18"/>
          <w:szCs w:val="18"/>
          <w:lang w:val="en-US"/>
        </w:rPr>
        <w:t>Determine eligibility</w:t>
      </w:r>
      <w:r>
        <w:rPr>
          <w:rFonts w:ascii="Arial" w:hAnsi="Arial" w:cs="Arial"/>
          <w:color w:val="000000"/>
          <w:sz w:val="18"/>
          <w:szCs w:val="18"/>
          <w:lang w:val="en-US"/>
        </w:rPr>
        <w:t>.</w:t>
      </w:r>
    </w:p>
    <w:p w14:paraId="43D1634C" w14:textId="0F91A92F" w:rsidR="00C80534" w:rsidRPr="00C80534" w:rsidRDefault="00C80534" w:rsidP="005C71BD">
      <w:pPr>
        <w:pStyle w:val="ListParagraph"/>
        <w:numPr>
          <w:ilvl w:val="0"/>
          <w:numId w:val="22"/>
        </w:numPr>
        <w:autoSpaceDE w:val="0"/>
        <w:autoSpaceDN w:val="0"/>
        <w:adjustRightInd w:val="0"/>
        <w:spacing w:before="60" w:after="60"/>
        <w:ind w:left="1080"/>
        <w:jc w:val="left"/>
        <w:rPr>
          <w:rFonts w:ascii="Arial" w:hAnsi="Arial" w:cs="Arial"/>
          <w:color w:val="000000"/>
          <w:sz w:val="18"/>
          <w:szCs w:val="18"/>
          <w:lang w:val="en-US"/>
        </w:rPr>
      </w:pPr>
      <w:r w:rsidRPr="00C80534">
        <w:rPr>
          <w:rFonts w:ascii="Arial" w:hAnsi="Arial" w:cs="Arial"/>
          <w:color w:val="000000"/>
          <w:sz w:val="18"/>
          <w:szCs w:val="18"/>
          <w:lang w:val="en-US"/>
        </w:rPr>
        <w:t>Forward eligible requests to the PB for review and action</w:t>
      </w:r>
      <w:r>
        <w:rPr>
          <w:rFonts w:ascii="Arial" w:hAnsi="Arial" w:cs="Arial"/>
          <w:color w:val="000000"/>
          <w:sz w:val="18"/>
          <w:szCs w:val="18"/>
          <w:lang w:val="en-US"/>
        </w:rPr>
        <w:t>.</w:t>
      </w:r>
    </w:p>
    <w:p w14:paraId="52DB3379" w14:textId="14A805C5" w:rsidR="00C80534" w:rsidRPr="00C80534" w:rsidRDefault="00C80534" w:rsidP="005C71BD">
      <w:pPr>
        <w:pStyle w:val="ListParagraph"/>
        <w:numPr>
          <w:ilvl w:val="0"/>
          <w:numId w:val="22"/>
        </w:numPr>
        <w:autoSpaceDE w:val="0"/>
        <w:autoSpaceDN w:val="0"/>
        <w:adjustRightInd w:val="0"/>
        <w:spacing w:before="60" w:after="60"/>
        <w:ind w:left="1080"/>
        <w:jc w:val="left"/>
        <w:rPr>
          <w:rFonts w:ascii="Calibri" w:hAnsi="Calibri" w:cs="Calibri"/>
          <w:color w:val="000000"/>
          <w:sz w:val="18"/>
          <w:szCs w:val="18"/>
          <w:lang w:val="en-US"/>
        </w:rPr>
      </w:pPr>
      <w:r w:rsidRPr="00C80534">
        <w:rPr>
          <w:rFonts w:ascii="Calibri" w:hAnsi="Calibri" w:cs="Calibri"/>
          <w:color w:val="000000"/>
          <w:sz w:val="18"/>
          <w:szCs w:val="18"/>
          <w:lang w:val="en-US"/>
        </w:rPr>
        <w:t xml:space="preserve">Track and document efforts at grievance/dispute resolution and their outcomes. </w:t>
      </w:r>
    </w:p>
    <w:p w14:paraId="00E34198" w14:textId="77777777" w:rsidR="00C80534" w:rsidRPr="00C80534" w:rsidRDefault="00C80534" w:rsidP="00DB651D">
      <w:pPr>
        <w:spacing w:before="240"/>
        <w:rPr>
          <w:rFonts w:ascii="Calibri" w:hAnsi="Calibri" w:cs="Calibri"/>
          <w:b/>
          <w:bCs/>
          <w:color w:val="000000"/>
          <w:sz w:val="24"/>
          <w:szCs w:val="24"/>
          <w:lang w:val="en-US"/>
        </w:rPr>
      </w:pPr>
      <w:r w:rsidRPr="00C80534">
        <w:rPr>
          <w:rFonts w:ascii="Calibri" w:hAnsi="Calibri" w:cs="Calibri"/>
          <w:b/>
          <w:bCs/>
          <w:color w:val="000000"/>
          <w:sz w:val="24"/>
          <w:szCs w:val="24"/>
          <w:lang w:val="en-US"/>
        </w:rPr>
        <w:t xml:space="preserve">V. Project Board/GRM Sub-Committee/GRM Task Team </w:t>
      </w:r>
    </w:p>
    <w:p w14:paraId="29580736" w14:textId="77777777" w:rsidR="00C80534" w:rsidRPr="00C80534" w:rsidRDefault="00C80534" w:rsidP="00F0427F">
      <w:pPr>
        <w:rPr>
          <w:lang w:val="en-US"/>
        </w:rPr>
      </w:pPr>
      <w:r w:rsidRPr="00C80534">
        <w:rPr>
          <w:lang w:val="en-US"/>
        </w:rPr>
        <w:t xml:space="preserve">The Project Board/GRM Sub-Committee and/or GRM Task Team will perform the following core functions: </w:t>
      </w:r>
    </w:p>
    <w:p w14:paraId="311975CA" w14:textId="422CED4F" w:rsidR="00C80534" w:rsidRPr="00F0427F" w:rsidRDefault="00C80534" w:rsidP="005C71BD">
      <w:pPr>
        <w:pStyle w:val="ListParagraph"/>
        <w:numPr>
          <w:ilvl w:val="0"/>
          <w:numId w:val="23"/>
        </w:numPr>
        <w:spacing w:before="60" w:after="60"/>
        <w:ind w:left="1080"/>
        <w:rPr>
          <w:lang w:val="en-US"/>
        </w:rPr>
      </w:pPr>
      <w:r w:rsidRPr="00F0427F">
        <w:rPr>
          <w:lang w:val="en-US"/>
        </w:rPr>
        <w:t>Take direct action to resolve the grievance/dispute (e.g. bring the relevant parties together to discuss and resolve the issue themselves with oversight by the PB)</w:t>
      </w:r>
      <w:r w:rsidR="00F0427F">
        <w:rPr>
          <w:lang w:val="en-US"/>
        </w:rPr>
        <w:t>.</w:t>
      </w:r>
    </w:p>
    <w:p w14:paraId="38C89D30" w14:textId="3F6C037E" w:rsidR="00C80534" w:rsidRPr="00F0427F" w:rsidRDefault="00C80534" w:rsidP="005C71BD">
      <w:pPr>
        <w:pStyle w:val="ListParagraph"/>
        <w:numPr>
          <w:ilvl w:val="0"/>
          <w:numId w:val="23"/>
        </w:numPr>
        <w:spacing w:before="60" w:after="60"/>
        <w:ind w:left="1080"/>
        <w:rPr>
          <w:lang w:val="en-US"/>
        </w:rPr>
      </w:pPr>
      <w:r w:rsidRPr="00F0427F">
        <w:rPr>
          <w:lang w:val="en-US"/>
        </w:rPr>
        <w:t>Request further information to clarify the issue, and share that information with all relevant parties, or ensure that a government agency represented on the PB took an appropriate administrative action to deal with a complaint</w:t>
      </w:r>
      <w:r w:rsidR="00F0427F">
        <w:rPr>
          <w:lang w:val="en-US"/>
        </w:rPr>
        <w:t>.</w:t>
      </w:r>
    </w:p>
    <w:p w14:paraId="0343119F" w14:textId="7210508D" w:rsidR="00C80534" w:rsidRPr="00F0427F" w:rsidRDefault="00C80534" w:rsidP="005C71BD">
      <w:pPr>
        <w:pStyle w:val="ListParagraph"/>
        <w:numPr>
          <w:ilvl w:val="0"/>
          <w:numId w:val="23"/>
        </w:numPr>
        <w:spacing w:before="60" w:after="60"/>
        <w:ind w:left="1080"/>
        <w:rPr>
          <w:rFonts w:ascii="Arial" w:hAnsi="Arial" w:cs="Arial"/>
          <w:lang w:val="en-US"/>
        </w:rPr>
      </w:pPr>
      <w:r w:rsidRPr="00F0427F">
        <w:rPr>
          <w:rFonts w:ascii="Arial" w:hAnsi="Arial" w:cs="Arial"/>
          <w:lang w:val="en-US"/>
        </w:rPr>
        <w:t xml:space="preserve">Refer the grievance/dispute to independent mediation, while maintaining oversight; or </w:t>
      </w:r>
    </w:p>
    <w:p w14:paraId="3F07AE05" w14:textId="49B7BA16" w:rsidR="00C80534" w:rsidRPr="00F0427F" w:rsidRDefault="00C80534" w:rsidP="005C71BD">
      <w:pPr>
        <w:pStyle w:val="ListParagraph"/>
        <w:numPr>
          <w:ilvl w:val="0"/>
          <w:numId w:val="23"/>
        </w:numPr>
        <w:spacing w:before="60" w:after="60"/>
        <w:ind w:left="1080"/>
        <w:rPr>
          <w:lang w:val="en-US"/>
        </w:rPr>
      </w:pPr>
      <w:r w:rsidRPr="00F0427F">
        <w:rPr>
          <w:lang w:val="en-US"/>
        </w:rPr>
        <w:t xml:space="preserve">Determine that the request was outside the scope and mandate of the PB and refer it elsewhere (e.g. Ministry of Justice and Police or to the courts). </w:t>
      </w:r>
    </w:p>
    <w:p w14:paraId="6CA0DBD8" w14:textId="77777777" w:rsidR="00C80534" w:rsidRPr="00C80534" w:rsidRDefault="00C80534" w:rsidP="00DB651D">
      <w:pPr>
        <w:spacing w:before="240"/>
        <w:rPr>
          <w:rFonts w:ascii="Calibri" w:hAnsi="Calibri" w:cs="Calibri"/>
          <w:b/>
          <w:bCs/>
          <w:color w:val="000000"/>
          <w:sz w:val="24"/>
          <w:szCs w:val="24"/>
          <w:lang w:val="en-US"/>
        </w:rPr>
      </w:pPr>
      <w:r w:rsidRPr="00C80534">
        <w:rPr>
          <w:rFonts w:ascii="Calibri" w:hAnsi="Calibri" w:cs="Calibri"/>
          <w:b/>
          <w:bCs/>
          <w:color w:val="000000"/>
          <w:sz w:val="24"/>
          <w:szCs w:val="24"/>
          <w:lang w:val="en-US"/>
        </w:rPr>
        <w:t xml:space="preserve">VI. Communicating a Grievance </w:t>
      </w:r>
    </w:p>
    <w:p w14:paraId="721EE042" w14:textId="77777777" w:rsidR="00C80534" w:rsidRPr="00C80534" w:rsidRDefault="00C80534" w:rsidP="00F105B3">
      <w:pPr>
        <w:ind w:left="720"/>
        <w:rPr>
          <w:lang w:val="en-US"/>
        </w:rPr>
      </w:pPr>
      <w:r w:rsidRPr="00C80534">
        <w:rPr>
          <w:lang w:val="en-US"/>
        </w:rPr>
        <w:t>(</w:t>
      </w:r>
      <w:proofErr w:type="spellStart"/>
      <w:r w:rsidRPr="00C80534">
        <w:rPr>
          <w:lang w:val="en-US"/>
        </w:rPr>
        <w:t>i</w:t>
      </w:r>
      <w:proofErr w:type="spellEnd"/>
      <w:r w:rsidRPr="00C80534">
        <w:rPr>
          <w:lang w:val="en-US"/>
        </w:rPr>
        <w:t xml:space="preserve">) Who can Submit a Grievance? </w:t>
      </w:r>
    </w:p>
    <w:p w14:paraId="59AD1A91" w14:textId="77777777" w:rsidR="00C80534" w:rsidRPr="00C80534" w:rsidRDefault="00C80534" w:rsidP="00F0427F">
      <w:pPr>
        <w:rPr>
          <w:lang w:val="en-US"/>
        </w:rPr>
      </w:pPr>
      <w:r w:rsidRPr="00C80534">
        <w:rPr>
          <w:lang w:val="en-US"/>
        </w:rPr>
        <w:t xml:space="preserve">A Grievance can be sent by any individual or group of individuals that believes it has been or will be harmed by the Project. </w:t>
      </w:r>
    </w:p>
    <w:p w14:paraId="51183BFD" w14:textId="5F4A8D68" w:rsidR="00F105B3" w:rsidRPr="00F105B3" w:rsidRDefault="00C80534" w:rsidP="00F105B3">
      <w:pPr>
        <w:rPr>
          <w:lang w:val="en-US"/>
        </w:rPr>
      </w:pPr>
      <w:r w:rsidRPr="00C80534">
        <w:rPr>
          <w:lang w:val="en-US"/>
        </w:rPr>
        <w:t>If a Grievance is to be lodged by a different individual or organization on behalf of those said to be affected, the Claimant must identify the individual and/or people on behalf of who the Grievance is submitted and provide written confirmation by the individual and/or people represented that they are giving the Claimant the authority to present the Grievance on their behalf. The GRM will take reasonable steps to verify this authority.</w:t>
      </w:r>
    </w:p>
    <w:p w14:paraId="29C23D2A" w14:textId="77777777" w:rsidR="00F105B3" w:rsidRPr="00F105B3" w:rsidRDefault="00F105B3" w:rsidP="00F105B3">
      <w:pPr>
        <w:ind w:left="720"/>
        <w:rPr>
          <w:sz w:val="18"/>
          <w:szCs w:val="18"/>
          <w:lang w:val="en-US"/>
        </w:rPr>
      </w:pPr>
      <w:r w:rsidRPr="00F105B3">
        <w:rPr>
          <w:i/>
          <w:iCs/>
          <w:sz w:val="18"/>
          <w:szCs w:val="18"/>
          <w:lang w:val="en-US"/>
        </w:rPr>
        <w:t xml:space="preserve">(ii) How is the Grievance Communicated? </w:t>
      </w:r>
    </w:p>
    <w:p w14:paraId="1BB14F73" w14:textId="77777777" w:rsidR="00F105B3" w:rsidRPr="00F105B3" w:rsidRDefault="00F105B3" w:rsidP="00F105B3">
      <w:pPr>
        <w:rPr>
          <w:sz w:val="18"/>
          <w:szCs w:val="18"/>
          <w:lang w:val="en-US"/>
        </w:rPr>
      </w:pPr>
      <w:r w:rsidRPr="00F105B3">
        <w:rPr>
          <w:sz w:val="18"/>
          <w:szCs w:val="18"/>
          <w:lang w:val="en-US"/>
        </w:rPr>
        <w:t xml:space="preserve">The GRM shall maintain a flexible approach with respect to receiving Grievances in light of known local constraints with respect to communications and access to resources for some Stakeholders. A Grievance can be transmitted to the GRM by any means available (i.e. by email, letter, phone call, meeting, SMS, etc.). The contact information is the following: </w:t>
      </w:r>
    </w:p>
    <w:p w14:paraId="7C41A46C" w14:textId="77777777" w:rsidR="00F105B3" w:rsidRPr="00F105B3" w:rsidRDefault="00F105B3" w:rsidP="00F105B3">
      <w:pPr>
        <w:rPr>
          <w:sz w:val="18"/>
          <w:szCs w:val="18"/>
          <w:lang w:val="en-US"/>
        </w:rPr>
      </w:pPr>
      <w:r w:rsidRPr="00F105B3">
        <w:rPr>
          <w:sz w:val="18"/>
          <w:szCs w:val="18"/>
          <w:lang w:val="en-US"/>
        </w:rPr>
        <w:t xml:space="preserve">[Implementing Partner to add address, phone number, fax, etc.] </w:t>
      </w:r>
    </w:p>
    <w:p w14:paraId="7D4DC588" w14:textId="79707AC7" w:rsidR="00F105B3" w:rsidRPr="00F105B3" w:rsidRDefault="00F105B3" w:rsidP="00F105B3">
      <w:pPr>
        <w:rPr>
          <w:sz w:val="18"/>
          <w:szCs w:val="18"/>
          <w:lang w:val="en-US"/>
        </w:rPr>
      </w:pPr>
      <w:r w:rsidRPr="00F105B3">
        <w:rPr>
          <w:sz w:val="18"/>
          <w:szCs w:val="18"/>
          <w:lang w:val="en-US"/>
        </w:rPr>
        <w:t>To facilitate communications with and between the GRM and potential Claimants, the GRM will receive support from the PB members’ institutions, local government</w:t>
      </w:r>
      <w:r>
        <w:rPr>
          <w:sz w:val="18"/>
          <w:szCs w:val="18"/>
          <w:lang w:val="en-US"/>
        </w:rPr>
        <w:t>,</w:t>
      </w:r>
      <w:r w:rsidRPr="00F105B3">
        <w:rPr>
          <w:sz w:val="18"/>
          <w:szCs w:val="18"/>
          <w:lang w:val="en-US"/>
        </w:rPr>
        <w:t xml:space="preserve"> and civil society organizations </w:t>
      </w:r>
    </w:p>
    <w:p w14:paraId="317324B2" w14:textId="4A1FA5B3" w:rsidR="00F105B3" w:rsidRPr="00F105B3" w:rsidRDefault="00F105B3" w:rsidP="00F105B3">
      <w:pPr>
        <w:ind w:left="720"/>
        <w:rPr>
          <w:sz w:val="18"/>
          <w:szCs w:val="18"/>
          <w:lang w:val="en-US"/>
        </w:rPr>
      </w:pPr>
      <w:r w:rsidRPr="00F105B3">
        <w:rPr>
          <w:i/>
          <w:iCs/>
          <w:sz w:val="18"/>
          <w:szCs w:val="18"/>
          <w:lang w:val="en-US"/>
        </w:rPr>
        <w:t xml:space="preserve">(iii) What information should be included in a Grievance? </w:t>
      </w:r>
    </w:p>
    <w:p w14:paraId="29539C3A" w14:textId="77777777" w:rsidR="00F105B3" w:rsidRPr="00F105B3" w:rsidRDefault="00F105B3" w:rsidP="00F105B3">
      <w:pPr>
        <w:rPr>
          <w:sz w:val="18"/>
          <w:szCs w:val="18"/>
          <w:lang w:val="en-US"/>
        </w:rPr>
      </w:pPr>
      <w:r w:rsidRPr="00F105B3">
        <w:rPr>
          <w:sz w:val="18"/>
          <w:szCs w:val="18"/>
          <w:lang w:val="en-US"/>
        </w:rPr>
        <w:t xml:space="preserve">The Grievance should include the following information: </w:t>
      </w:r>
    </w:p>
    <w:p w14:paraId="079D3590" w14:textId="7BDDA00D" w:rsidR="00F105B3" w:rsidRPr="00F105B3" w:rsidRDefault="00F105B3" w:rsidP="005C71BD">
      <w:pPr>
        <w:pStyle w:val="ListParagraph"/>
        <w:numPr>
          <w:ilvl w:val="6"/>
          <w:numId w:val="24"/>
        </w:numPr>
        <w:spacing w:before="60" w:after="60"/>
        <w:ind w:left="1080"/>
        <w:rPr>
          <w:sz w:val="18"/>
          <w:szCs w:val="18"/>
          <w:lang w:val="en-US"/>
        </w:rPr>
      </w:pPr>
      <w:r w:rsidRPr="00F105B3">
        <w:rPr>
          <w:sz w:val="18"/>
          <w:szCs w:val="18"/>
          <w:lang w:val="en-US"/>
        </w:rPr>
        <w:t>the name of the individual or individuals making the Complaint (the “Claimant”)</w:t>
      </w:r>
      <w:r>
        <w:rPr>
          <w:sz w:val="18"/>
          <w:szCs w:val="18"/>
          <w:lang w:val="en-US"/>
        </w:rPr>
        <w:t>.</w:t>
      </w:r>
    </w:p>
    <w:p w14:paraId="351C9CA5" w14:textId="669AAE8C" w:rsidR="00F105B3" w:rsidRPr="00F105B3" w:rsidRDefault="00F105B3" w:rsidP="005C71BD">
      <w:pPr>
        <w:pStyle w:val="ListParagraph"/>
        <w:numPr>
          <w:ilvl w:val="6"/>
          <w:numId w:val="24"/>
        </w:numPr>
        <w:spacing w:before="60" w:after="60"/>
        <w:ind w:left="1080"/>
        <w:rPr>
          <w:sz w:val="18"/>
          <w:szCs w:val="18"/>
          <w:lang w:val="en-US"/>
        </w:rPr>
      </w:pPr>
      <w:r w:rsidRPr="00F105B3">
        <w:rPr>
          <w:sz w:val="18"/>
          <w:szCs w:val="18"/>
          <w:lang w:val="en-US"/>
        </w:rPr>
        <w:t>a means for contacting the Claimant (email, phone, address, other)</w:t>
      </w:r>
      <w:r>
        <w:rPr>
          <w:sz w:val="18"/>
          <w:szCs w:val="18"/>
          <w:lang w:val="en-US"/>
        </w:rPr>
        <w:t>.</w:t>
      </w:r>
    </w:p>
    <w:p w14:paraId="25B23CC9" w14:textId="1FE800B7" w:rsidR="00F105B3" w:rsidRPr="00F105B3" w:rsidRDefault="00F105B3" w:rsidP="005C71BD">
      <w:pPr>
        <w:pStyle w:val="ListParagraph"/>
        <w:numPr>
          <w:ilvl w:val="6"/>
          <w:numId w:val="24"/>
        </w:numPr>
        <w:spacing w:before="60" w:after="60"/>
        <w:ind w:left="1080"/>
        <w:rPr>
          <w:sz w:val="18"/>
          <w:szCs w:val="18"/>
          <w:lang w:val="en-US"/>
        </w:rPr>
      </w:pPr>
      <w:r w:rsidRPr="00F105B3">
        <w:rPr>
          <w:sz w:val="18"/>
          <w:szCs w:val="18"/>
          <w:lang w:val="en-US"/>
        </w:rPr>
        <w:t>if the submission is on behalf of those alleging a potential or actual harm, the identity of those on whose behalf the Grievance is made, and written confirmation by those represented of the Claimant’s authority to lodge the Grievance on their behalf</w:t>
      </w:r>
      <w:r>
        <w:rPr>
          <w:sz w:val="18"/>
          <w:szCs w:val="18"/>
          <w:lang w:val="en-US"/>
        </w:rPr>
        <w:t>.</w:t>
      </w:r>
    </w:p>
    <w:p w14:paraId="41D2B280" w14:textId="27FF8F9D" w:rsidR="00F105B3" w:rsidRPr="00F105B3" w:rsidRDefault="00F105B3" w:rsidP="005C71BD">
      <w:pPr>
        <w:pStyle w:val="ListParagraph"/>
        <w:numPr>
          <w:ilvl w:val="6"/>
          <w:numId w:val="24"/>
        </w:numPr>
        <w:spacing w:before="60" w:after="60"/>
        <w:ind w:left="1080"/>
        <w:rPr>
          <w:sz w:val="18"/>
          <w:szCs w:val="18"/>
          <w:lang w:val="en-US"/>
        </w:rPr>
      </w:pPr>
      <w:r w:rsidRPr="00F105B3">
        <w:rPr>
          <w:sz w:val="18"/>
          <w:szCs w:val="18"/>
          <w:lang w:val="en-US"/>
        </w:rPr>
        <w:t>the description of the potential or actual harm</w:t>
      </w:r>
      <w:r>
        <w:rPr>
          <w:sz w:val="18"/>
          <w:szCs w:val="18"/>
          <w:lang w:val="en-US"/>
        </w:rPr>
        <w:t>.</w:t>
      </w:r>
    </w:p>
    <w:p w14:paraId="4B16BD47" w14:textId="5B89BE7D" w:rsidR="00F105B3" w:rsidRPr="00F105B3" w:rsidRDefault="00F105B3" w:rsidP="005C71BD">
      <w:pPr>
        <w:pStyle w:val="ListParagraph"/>
        <w:numPr>
          <w:ilvl w:val="6"/>
          <w:numId w:val="24"/>
        </w:numPr>
        <w:spacing w:before="60" w:after="60"/>
        <w:ind w:left="1080"/>
        <w:rPr>
          <w:sz w:val="18"/>
          <w:szCs w:val="18"/>
          <w:lang w:val="en-US"/>
        </w:rPr>
      </w:pPr>
      <w:r w:rsidRPr="00F105B3">
        <w:rPr>
          <w:sz w:val="18"/>
          <w:szCs w:val="18"/>
          <w:lang w:val="en-US"/>
        </w:rPr>
        <w:t>Claimant’s statement of the risk of harm or actual harm (description of the risk/harm and those affected, names of the individual(s) or institutions responsible for the risk/harm, the location(s) and date(s) of harmful activity)</w:t>
      </w:r>
      <w:r>
        <w:rPr>
          <w:sz w:val="18"/>
          <w:szCs w:val="18"/>
          <w:lang w:val="en-US"/>
        </w:rPr>
        <w:t>.</w:t>
      </w:r>
    </w:p>
    <w:p w14:paraId="42683265" w14:textId="717CBED6" w:rsidR="00F105B3" w:rsidRPr="00F105B3" w:rsidRDefault="00F105B3" w:rsidP="005C71BD">
      <w:pPr>
        <w:pStyle w:val="ListParagraph"/>
        <w:numPr>
          <w:ilvl w:val="6"/>
          <w:numId w:val="24"/>
        </w:numPr>
        <w:spacing w:before="60" w:after="60"/>
        <w:ind w:left="1080"/>
        <w:rPr>
          <w:sz w:val="18"/>
          <w:szCs w:val="18"/>
          <w:lang w:val="en-US"/>
        </w:rPr>
      </w:pPr>
      <w:r w:rsidRPr="00F105B3">
        <w:rPr>
          <w:sz w:val="18"/>
          <w:szCs w:val="18"/>
          <w:lang w:val="en-US"/>
        </w:rPr>
        <w:t>what has been done by Claimant thus far to resolve the matter</w:t>
      </w:r>
      <w:r>
        <w:rPr>
          <w:sz w:val="18"/>
          <w:szCs w:val="18"/>
          <w:lang w:val="en-US"/>
        </w:rPr>
        <w:t>.</w:t>
      </w:r>
    </w:p>
    <w:p w14:paraId="32623238" w14:textId="64184441" w:rsidR="00F105B3" w:rsidRPr="00F105B3" w:rsidRDefault="00F105B3" w:rsidP="005C71BD">
      <w:pPr>
        <w:pStyle w:val="ListParagraph"/>
        <w:numPr>
          <w:ilvl w:val="6"/>
          <w:numId w:val="24"/>
        </w:numPr>
        <w:spacing w:before="60" w:after="60"/>
        <w:ind w:left="1080"/>
        <w:rPr>
          <w:sz w:val="18"/>
          <w:szCs w:val="18"/>
          <w:lang w:val="en-US"/>
        </w:rPr>
      </w:pPr>
      <w:r w:rsidRPr="00F105B3">
        <w:rPr>
          <w:sz w:val="18"/>
          <w:szCs w:val="18"/>
          <w:lang w:val="en-US"/>
        </w:rPr>
        <w:t>whether the Claimant wishes that their identity is kept confidential</w:t>
      </w:r>
      <w:r>
        <w:rPr>
          <w:sz w:val="18"/>
          <w:szCs w:val="18"/>
          <w:lang w:val="en-US"/>
        </w:rPr>
        <w:t>.</w:t>
      </w:r>
    </w:p>
    <w:p w14:paraId="7C2D6CE6" w14:textId="0BE0FB31" w:rsidR="00F105B3" w:rsidRPr="00F105B3" w:rsidRDefault="00F105B3" w:rsidP="005C71BD">
      <w:pPr>
        <w:pStyle w:val="ListParagraph"/>
        <w:numPr>
          <w:ilvl w:val="6"/>
          <w:numId w:val="24"/>
        </w:numPr>
        <w:spacing w:before="60" w:after="60"/>
        <w:ind w:left="1080"/>
        <w:rPr>
          <w:sz w:val="18"/>
          <w:szCs w:val="18"/>
          <w:lang w:val="en-US"/>
        </w:rPr>
      </w:pPr>
      <w:r w:rsidRPr="00F105B3">
        <w:rPr>
          <w:sz w:val="18"/>
          <w:szCs w:val="18"/>
          <w:lang w:val="en-US"/>
        </w:rPr>
        <w:t xml:space="preserve">the specific help requested from the GRM. </w:t>
      </w:r>
    </w:p>
    <w:p w14:paraId="75B7BC98" w14:textId="77777777" w:rsidR="00F105B3" w:rsidRPr="00F105B3" w:rsidRDefault="00F105B3" w:rsidP="00F105B3">
      <w:pPr>
        <w:rPr>
          <w:sz w:val="18"/>
          <w:szCs w:val="18"/>
          <w:lang w:val="en-US"/>
        </w:rPr>
      </w:pPr>
    </w:p>
    <w:p w14:paraId="43F67A84" w14:textId="73A6DAA7" w:rsidR="00F105B3" w:rsidRDefault="00F105B3" w:rsidP="00F105B3">
      <w:pPr>
        <w:rPr>
          <w:rFonts w:ascii="Calibri" w:hAnsi="Calibri" w:cs="Calibri"/>
          <w:color w:val="000000"/>
          <w:sz w:val="18"/>
          <w:szCs w:val="18"/>
          <w:lang w:val="en-US"/>
        </w:rPr>
      </w:pPr>
      <w:r w:rsidRPr="00F105B3">
        <w:rPr>
          <w:rFonts w:ascii="Calibri" w:hAnsi="Calibri" w:cs="Calibri"/>
          <w:color w:val="000000"/>
          <w:sz w:val="18"/>
          <w:szCs w:val="18"/>
          <w:lang w:val="en-US"/>
        </w:rPr>
        <w:t>However, complainants are not required to provide all of the information listed above. Initially, the complainant need only provide enough information to determine eligibility. If insufficient information is provided, the GRM has an obligation to make a substantial, good faith effort to contact the complainant to request whatever additional information is needed to determine eligibility, and if eligible, to develop a proposed response.</w:t>
      </w:r>
    </w:p>
    <w:p w14:paraId="026ECB5A" w14:textId="77777777" w:rsidR="00F105B3" w:rsidRPr="00F105B3" w:rsidRDefault="00F105B3" w:rsidP="00DB651D">
      <w:pPr>
        <w:spacing w:before="240"/>
        <w:rPr>
          <w:rFonts w:ascii="Calibri" w:hAnsi="Calibri" w:cs="Calibri"/>
          <w:b/>
          <w:bCs/>
          <w:color w:val="000000"/>
          <w:sz w:val="24"/>
          <w:szCs w:val="24"/>
          <w:lang w:val="en-US"/>
        </w:rPr>
      </w:pPr>
      <w:r w:rsidRPr="00F105B3">
        <w:rPr>
          <w:rFonts w:ascii="Calibri" w:hAnsi="Calibri" w:cs="Calibri"/>
          <w:b/>
          <w:bCs/>
          <w:color w:val="000000"/>
          <w:sz w:val="24"/>
          <w:szCs w:val="24"/>
          <w:lang w:val="en-US"/>
        </w:rPr>
        <w:t xml:space="preserve">VII. Logging, Acknowledgment, and Tracking </w:t>
      </w:r>
    </w:p>
    <w:p w14:paraId="6F7BF9F5" w14:textId="77777777" w:rsidR="00F105B3" w:rsidRPr="00F105B3" w:rsidRDefault="00F105B3" w:rsidP="00F105B3">
      <w:pPr>
        <w:rPr>
          <w:lang w:val="en-US"/>
        </w:rPr>
      </w:pPr>
      <w:r w:rsidRPr="00F105B3">
        <w:rPr>
          <w:lang w:val="en-US"/>
        </w:rPr>
        <w:t xml:space="preserve">All Grievances and reports of conflict will be received, assigned a tracking number, acknowledged to Claimant, recorded electronically, and subject to periodic updates to the Claimant as well as the office file. </w:t>
      </w:r>
    </w:p>
    <w:p w14:paraId="02312A0A" w14:textId="53E1EF0D" w:rsidR="00F105B3" w:rsidRPr="00F105B3" w:rsidRDefault="00F105B3" w:rsidP="00F105B3">
      <w:pPr>
        <w:rPr>
          <w:sz w:val="12"/>
          <w:szCs w:val="12"/>
          <w:lang w:val="en-US"/>
        </w:rPr>
      </w:pPr>
      <w:r w:rsidRPr="00F105B3">
        <w:rPr>
          <w:lang w:val="en-US"/>
        </w:rPr>
        <w:t xml:space="preserve">Within one (1) week from the receipt of a Grievance, the GRM will send a </w:t>
      </w:r>
      <w:r w:rsidRPr="00F105B3">
        <w:rPr>
          <w:i/>
          <w:iCs/>
          <w:lang w:val="en-US"/>
        </w:rPr>
        <w:t xml:space="preserve">written </w:t>
      </w:r>
      <w:r w:rsidRPr="00F105B3">
        <w:rPr>
          <w:lang w:val="en-US"/>
        </w:rPr>
        <w:t>acknowledgement to Claimant of the Grievance received with the assigned tracking number.</w:t>
      </w:r>
      <w:r>
        <w:rPr>
          <w:rStyle w:val="FootnoteReference"/>
          <w:lang w:val="en-US"/>
        </w:rPr>
        <w:footnoteReference w:id="11"/>
      </w:r>
      <w:r w:rsidRPr="00F105B3">
        <w:rPr>
          <w:sz w:val="12"/>
          <w:szCs w:val="12"/>
          <w:lang w:val="en-US"/>
        </w:rPr>
        <w:t xml:space="preserve"> </w:t>
      </w:r>
    </w:p>
    <w:p w14:paraId="046DE816" w14:textId="52B08911" w:rsidR="00F105B3" w:rsidRPr="00F105B3" w:rsidRDefault="00F105B3" w:rsidP="00F105B3">
      <w:pPr>
        <w:rPr>
          <w:lang w:val="en-US"/>
        </w:rPr>
      </w:pPr>
      <w:r w:rsidRPr="00F105B3">
        <w:rPr>
          <w:lang w:val="en-US"/>
        </w:rPr>
        <w:t xml:space="preserve">Each Grievance file will contain, at a minimum: </w:t>
      </w:r>
    </w:p>
    <w:p w14:paraId="0A37B9B1" w14:textId="13712CF9" w:rsidR="00F105B3" w:rsidRPr="00F105B3" w:rsidRDefault="00F105B3" w:rsidP="005C71BD">
      <w:pPr>
        <w:numPr>
          <w:ilvl w:val="0"/>
          <w:numId w:val="25"/>
        </w:numPr>
        <w:autoSpaceDE w:val="0"/>
        <w:autoSpaceDN w:val="0"/>
        <w:adjustRightInd w:val="0"/>
        <w:spacing w:before="60" w:after="60"/>
        <w:jc w:val="left"/>
        <w:rPr>
          <w:rFonts w:ascii="Calibri" w:hAnsi="Calibri" w:cs="Calibri"/>
          <w:color w:val="000000"/>
          <w:szCs w:val="20"/>
          <w:lang w:val="en-US"/>
        </w:rPr>
      </w:pPr>
      <w:r>
        <w:rPr>
          <w:szCs w:val="20"/>
          <w:lang w:val="en-US"/>
        </w:rPr>
        <w:t>T</w:t>
      </w:r>
      <w:r w:rsidRPr="00F105B3">
        <w:rPr>
          <w:szCs w:val="20"/>
          <w:lang w:val="en-US"/>
        </w:rPr>
        <w:t>he date of the request as received</w:t>
      </w:r>
      <w:r>
        <w:rPr>
          <w:szCs w:val="20"/>
          <w:lang w:val="en-US"/>
        </w:rPr>
        <w:t>.</w:t>
      </w:r>
    </w:p>
    <w:p w14:paraId="116F7C46" w14:textId="1013AF41" w:rsidR="00F105B3" w:rsidRPr="00F105B3" w:rsidRDefault="00F105B3" w:rsidP="005C71BD">
      <w:pPr>
        <w:numPr>
          <w:ilvl w:val="0"/>
          <w:numId w:val="25"/>
        </w:numPr>
        <w:autoSpaceDE w:val="0"/>
        <w:autoSpaceDN w:val="0"/>
        <w:adjustRightInd w:val="0"/>
        <w:spacing w:before="60" w:after="60"/>
        <w:jc w:val="left"/>
        <w:rPr>
          <w:rFonts w:ascii="Calibri" w:hAnsi="Calibri" w:cs="Calibri"/>
          <w:color w:val="000000"/>
          <w:szCs w:val="20"/>
          <w:lang w:val="en-US"/>
        </w:rPr>
      </w:pPr>
      <w:r>
        <w:rPr>
          <w:szCs w:val="20"/>
          <w:lang w:val="en-US"/>
        </w:rPr>
        <w:t>T</w:t>
      </w:r>
      <w:r w:rsidRPr="00F105B3">
        <w:rPr>
          <w:szCs w:val="20"/>
          <w:lang w:val="en-US"/>
        </w:rPr>
        <w:t>he date the written acknowledgment was sent (and oral acknowledgment if also done</w:t>
      </w:r>
      <w:r>
        <w:rPr>
          <w:szCs w:val="20"/>
          <w:lang w:val="en-US"/>
        </w:rPr>
        <w:t>.</w:t>
      </w:r>
    </w:p>
    <w:p w14:paraId="62176CA4" w14:textId="324F5AB5" w:rsidR="00F105B3" w:rsidRPr="00F105B3" w:rsidRDefault="00F105B3" w:rsidP="005C71BD">
      <w:pPr>
        <w:numPr>
          <w:ilvl w:val="0"/>
          <w:numId w:val="25"/>
        </w:numPr>
        <w:autoSpaceDE w:val="0"/>
        <w:autoSpaceDN w:val="0"/>
        <w:adjustRightInd w:val="0"/>
        <w:spacing w:before="60" w:after="60"/>
        <w:jc w:val="left"/>
        <w:rPr>
          <w:rFonts w:ascii="Calibri" w:hAnsi="Calibri" w:cs="Calibri"/>
          <w:color w:val="000000"/>
          <w:szCs w:val="20"/>
          <w:lang w:val="en-US"/>
        </w:rPr>
      </w:pPr>
      <w:r>
        <w:rPr>
          <w:rFonts w:ascii="Calibri" w:hAnsi="Calibri" w:cs="Calibri"/>
          <w:color w:val="000000"/>
          <w:szCs w:val="20"/>
          <w:lang w:val="en-US"/>
        </w:rPr>
        <w:t>T</w:t>
      </w:r>
      <w:r w:rsidRPr="00F105B3">
        <w:rPr>
          <w:rFonts w:ascii="Calibri" w:hAnsi="Calibri" w:cs="Calibri"/>
          <w:color w:val="000000"/>
          <w:szCs w:val="20"/>
          <w:lang w:val="en-US"/>
        </w:rPr>
        <w:t>he dates and nature of all other communications or meetings with the Claimant and other relevant Stakeholders</w:t>
      </w:r>
      <w:r>
        <w:rPr>
          <w:rFonts w:ascii="Calibri" w:hAnsi="Calibri" w:cs="Calibri"/>
          <w:color w:val="000000"/>
          <w:szCs w:val="20"/>
          <w:lang w:val="en-US"/>
        </w:rPr>
        <w:t>.</w:t>
      </w:r>
    </w:p>
    <w:p w14:paraId="37AFC72A" w14:textId="469CDFE2" w:rsidR="00F105B3" w:rsidRPr="00F105B3" w:rsidRDefault="00F105B3" w:rsidP="005C71BD">
      <w:pPr>
        <w:numPr>
          <w:ilvl w:val="0"/>
          <w:numId w:val="25"/>
        </w:numPr>
        <w:autoSpaceDE w:val="0"/>
        <w:autoSpaceDN w:val="0"/>
        <w:adjustRightInd w:val="0"/>
        <w:spacing w:before="60" w:after="60"/>
        <w:jc w:val="left"/>
        <w:rPr>
          <w:rFonts w:ascii="Calibri" w:hAnsi="Calibri" w:cs="Calibri"/>
          <w:color w:val="000000"/>
          <w:szCs w:val="20"/>
          <w:lang w:val="en-US"/>
        </w:rPr>
      </w:pPr>
      <w:r>
        <w:rPr>
          <w:rFonts w:ascii="Calibri" w:hAnsi="Calibri" w:cs="Calibri"/>
          <w:color w:val="000000"/>
          <w:szCs w:val="20"/>
          <w:lang w:val="en-US"/>
        </w:rPr>
        <w:t>A</w:t>
      </w:r>
      <w:r w:rsidRPr="00F105B3">
        <w:rPr>
          <w:rFonts w:ascii="Calibri" w:hAnsi="Calibri" w:cs="Calibri"/>
          <w:color w:val="000000"/>
          <w:szCs w:val="20"/>
          <w:lang w:val="en-US"/>
        </w:rPr>
        <w:t>ny requests, offers of, or engagements of a Mediator or Facilitator</w:t>
      </w:r>
      <w:r>
        <w:rPr>
          <w:rFonts w:ascii="Calibri" w:hAnsi="Calibri" w:cs="Calibri"/>
          <w:color w:val="000000"/>
          <w:szCs w:val="20"/>
          <w:lang w:val="en-US"/>
        </w:rPr>
        <w:t>.</w:t>
      </w:r>
    </w:p>
    <w:p w14:paraId="6D786C33" w14:textId="0772019D" w:rsidR="00F105B3" w:rsidRPr="00F105B3" w:rsidRDefault="00F105B3" w:rsidP="005C71BD">
      <w:pPr>
        <w:numPr>
          <w:ilvl w:val="0"/>
          <w:numId w:val="25"/>
        </w:numPr>
        <w:autoSpaceDE w:val="0"/>
        <w:autoSpaceDN w:val="0"/>
        <w:adjustRightInd w:val="0"/>
        <w:spacing w:before="60" w:after="60"/>
        <w:jc w:val="left"/>
        <w:rPr>
          <w:rFonts w:ascii="Calibri" w:hAnsi="Calibri" w:cs="Calibri"/>
          <w:color w:val="000000"/>
          <w:szCs w:val="20"/>
          <w:lang w:val="en-US"/>
        </w:rPr>
      </w:pPr>
      <w:r>
        <w:rPr>
          <w:rFonts w:ascii="Calibri" w:hAnsi="Calibri" w:cs="Calibri"/>
          <w:color w:val="000000"/>
          <w:szCs w:val="20"/>
          <w:lang w:val="en-US"/>
        </w:rPr>
        <w:t>T</w:t>
      </w:r>
      <w:r w:rsidRPr="00F105B3">
        <w:rPr>
          <w:rFonts w:ascii="Calibri" w:hAnsi="Calibri" w:cs="Calibri"/>
          <w:color w:val="000000"/>
          <w:szCs w:val="20"/>
          <w:lang w:val="en-US"/>
        </w:rPr>
        <w:t>he date and records related to the proposed solution/way forward</w:t>
      </w:r>
      <w:r>
        <w:rPr>
          <w:rFonts w:ascii="Calibri" w:hAnsi="Calibri" w:cs="Calibri"/>
          <w:color w:val="000000"/>
          <w:szCs w:val="20"/>
          <w:lang w:val="en-US"/>
        </w:rPr>
        <w:t>.</w:t>
      </w:r>
    </w:p>
    <w:p w14:paraId="3FDBC77B" w14:textId="514901CD" w:rsidR="00F105B3" w:rsidRPr="00F105B3" w:rsidRDefault="00F105B3" w:rsidP="005C71BD">
      <w:pPr>
        <w:numPr>
          <w:ilvl w:val="0"/>
          <w:numId w:val="25"/>
        </w:numPr>
        <w:autoSpaceDE w:val="0"/>
        <w:autoSpaceDN w:val="0"/>
        <w:adjustRightInd w:val="0"/>
        <w:spacing w:before="60" w:after="60"/>
        <w:jc w:val="left"/>
        <w:rPr>
          <w:rFonts w:ascii="Calibri" w:hAnsi="Calibri" w:cs="Calibri"/>
          <w:color w:val="000000"/>
          <w:szCs w:val="20"/>
          <w:lang w:val="en-US"/>
        </w:rPr>
      </w:pPr>
      <w:r>
        <w:rPr>
          <w:rFonts w:ascii="Calibri" w:hAnsi="Calibri" w:cs="Calibri"/>
          <w:color w:val="000000"/>
          <w:szCs w:val="20"/>
          <w:lang w:val="en-US"/>
        </w:rPr>
        <w:t>T</w:t>
      </w:r>
      <w:r w:rsidRPr="00F105B3">
        <w:rPr>
          <w:rFonts w:ascii="Calibri" w:hAnsi="Calibri" w:cs="Calibri"/>
          <w:color w:val="000000"/>
          <w:szCs w:val="20"/>
          <w:lang w:val="en-US"/>
        </w:rPr>
        <w:t>he acceptance or objections of the Claimant (or other Stakeholders)</w:t>
      </w:r>
      <w:r>
        <w:rPr>
          <w:rFonts w:ascii="Calibri" w:hAnsi="Calibri" w:cs="Calibri"/>
          <w:color w:val="000000"/>
          <w:szCs w:val="20"/>
          <w:lang w:val="en-US"/>
        </w:rPr>
        <w:t>.</w:t>
      </w:r>
    </w:p>
    <w:p w14:paraId="6D808356" w14:textId="3DB82DE4" w:rsidR="00F105B3" w:rsidRPr="00F105B3" w:rsidRDefault="00F105B3" w:rsidP="005C71BD">
      <w:pPr>
        <w:numPr>
          <w:ilvl w:val="0"/>
          <w:numId w:val="25"/>
        </w:numPr>
        <w:autoSpaceDE w:val="0"/>
        <w:autoSpaceDN w:val="0"/>
        <w:adjustRightInd w:val="0"/>
        <w:spacing w:before="60" w:after="60"/>
        <w:jc w:val="left"/>
        <w:rPr>
          <w:rFonts w:ascii="Calibri" w:hAnsi="Calibri" w:cs="Calibri"/>
          <w:color w:val="000000"/>
          <w:szCs w:val="20"/>
          <w:lang w:val="en-US"/>
        </w:rPr>
      </w:pPr>
      <w:r>
        <w:rPr>
          <w:rFonts w:ascii="Calibri" w:hAnsi="Calibri" w:cs="Calibri"/>
          <w:color w:val="000000"/>
          <w:szCs w:val="20"/>
          <w:lang w:val="en-US"/>
        </w:rPr>
        <w:t>T</w:t>
      </w:r>
      <w:r w:rsidRPr="00F105B3">
        <w:rPr>
          <w:rFonts w:ascii="Calibri" w:hAnsi="Calibri" w:cs="Calibri"/>
          <w:color w:val="000000"/>
          <w:szCs w:val="20"/>
          <w:lang w:val="en-US"/>
        </w:rPr>
        <w:t>he proposed next steps if objections arose</w:t>
      </w:r>
      <w:r>
        <w:rPr>
          <w:rFonts w:ascii="Calibri" w:hAnsi="Calibri" w:cs="Calibri"/>
          <w:color w:val="000000"/>
          <w:szCs w:val="20"/>
          <w:lang w:val="en-US"/>
        </w:rPr>
        <w:t>.</w:t>
      </w:r>
    </w:p>
    <w:p w14:paraId="763B6948" w14:textId="0659CD22" w:rsidR="00F105B3" w:rsidRPr="00F105B3" w:rsidRDefault="00F105B3" w:rsidP="005C71BD">
      <w:pPr>
        <w:numPr>
          <w:ilvl w:val="0"/>
          <w:numId w:val="25"/>
        </w:numPr>
        <w:autoSpaceDE w:val="0"/>
        <w:autoSpaceDN w:val="0"/>
        <w:adjustRightInd w:val="0"/>
        <w:spacing w:before="60" w:after="60"/>
        <w:jc w:val="left"/>
        <w:rPr>
          <w:rFonts w:ascii="Calibri" w:hAnsi="Calibri" w:cs="Calibri"/>
          <w:color w:val="000000"/>
          <w:szCs w:val="20"/>
          <w:lang w:val="en-US"/>
        </w:rPr>
      </w:pPr>
      <w:r>
        <w:rPr>
          <w:rFonts w:ascii="Calibri" w:hAnsi="Calibri" w:cs="Calibri"/>
          <w:color w:val="000000"/>
          <w:szCs w:val="20"/>
          <w:lang w:val="en-US"/>
        </w:rPr>
        <w:t>T</w:t>
      </w:r>
      <w:r w:rsidRPr="00F105B3">
        <w:rPr>
          <w:rFonts w:ascii="Calibri" w:hAnsi="Calibri" w:cs="Calibri"/>
          <w:color w:val="000000"/>
          <w:szCs w:val="20"/>
          <w:lang w:val="en-US"/>
        </w:rPr>
        <w:t>he alternative solution if renewed dialogues were pursued</w:t>
      </w:r>
      <w:r>
        <w:rPr>
          <w:rFonts w:ascii="Calibri" w:hAnsi="Calibri" w:cs="Calibri"/>
          <w:color w:val="000000"/>
          <w:szCs w:val="20"/>
          <w:lang w:val="en-US"/>
        </w:rPr>
        <w:t>.</w:t>
      </w:r>
    </w:p>
    <w:p w14:paraId="6042F6DA" w14:textId="3A9CBD97" w:rsidR="00F105B3" w:rsidRPr="00F105B3" w:rsidRDefault="00F105B3" w:rsidP="005C71BD">
      <w:pPr>
        <w:numPr>
          <w:ilvl w:val="0"/>
          <w:numId w:val="25"/>
        </w:numPr>
        <w:autoSpaceDE w:val="0"/>
        <w:autoSpaceDN w:val="0"/>
        <w:adjustRightInd w:val="0"/>
        <w:spacing w:before="60" w:after="60"/>
        <w:jc w:val="left"/>
        <w:rPr>
          <w:rFonts w:ascii="Calibri" w:hAnsi="Calibri" w:cs="Calibri"/>
          <w:color w:val="000000"/>
          <w:szCs w:val="20"/>
          <w:lang w:val="en-US"/>
        </w:rPr>
      </w:pPr>
      <w:r>
        <w:rPr>
          <w:rFonts w:ascii="Calibri" w:hAnsi="Calibri" w:cs="Calibri"/>
          <w:color w:val="000000"/>
          <w:szCs w:val="20"/>
          <w:lang w:val="en-US"/>
        </w:rPr>
        <w:t>N</w:t>
      </w:r>
      <w:r w:rsidRPr="00F105B3">
        <w:rPr>
          <w:rFonts w:ascii="Calibri" w:hAnsi="Calibri" w:cs="Calibri"/>
          <w:color w:val="000000"/>
          <w:szCs w:val="20"/>
          <w:lang w:val="en-US"/>
        </w:rPr>
        <w:t>otes regarding implementation</w:t>
      </w:r>
      <w:r>
        <w:rPr>
          <w:rFonts w:ascii="Calibri" w:hAnsi="Calibri" w:cs="Calibri"/>
          <w:color w:val="000000"/>
          <w:szCs w:val="20"/>
          <w:lang w:val="en-US"/>
        </w:rPr>
        <w:t>.</w:t>
      </w:r>
    </w:p>
    <w:p w14:paraId="0404E13D" w14:textId="686C6FDC" w:rsidR="00F105B3" w:rsidRPr="00F105B3" w:rsidRDefault="00F105B3" w:rsidP="005C71BD">
      <w:pPr>
        <w:numPr>
          <w:ilvl w:val="0"/>
          <w:numId w:val="25"/>
        </w:numPr>
        <w:autoSpaceDE w:val="0"/>
        <w:autoSpaceDN w:val="0"/>
        <w:adjustRightInd w:val="0"/>
        <w:spacing w:before="60" w:after="60"/>
        <w:jc w:val="left"/>
        <w:rPr>
          <w:rFonts w:ascii="Calibri" w:hAnsi="Calibri" w:cs="Calibri"/>
          <w:color w:val="000000"/>
          <w:szCs w:val="20"/>
          <w:lang w:val="en-US"/>
        </w:rPr>
      </w:pPr>
      <w:r>
        <w:rPr>
          <w:rFonts w:ascii="Calibri" w:hAnsi="Calibri" w:cs="Calibri"/>
          <w:color w:val="000000"/>
          <w:szCs w:val="20"/>
          <w:lang w:val="en-US"/>
        </w:rPr>
        <w:t>A</w:t>
      </w:r>
      <w:r w:rsidRPr="00F105B3">
        <w:rPr>
          <w:rFonts w:ascii="Calibri" w:hAnsi="Calibri" w:cs="Calibri"/>
          <w:color w:val="000000"/>
          <w:szCs w:val="20"/>
          <w:lang w:val="en-US"/>
        </w:rPr>
        <w:t xml:space="preserve">ny conclusions and recommendations arising from monitoring and follow up. </w:t>
      </w:r>
    </w:p>
    <w:p w14:paraId="4A41A50B" w14:textId="77777777" w:rsidR="00F105B3" w:rsidRPr="00F105B3" w:rsidRDefault="00F105B3" w:rsidP="00DB651D">
      <w:pPr>
        <w:spacing w:before="240"/>
        <w:rPr>
          <w:rFonts w:ascii="Calibri" w:hAnsi="Calibri" w:cs="Calibri"/>
          <w:b/>
          <w:bCs/>
          <w:color w:val="000000"/>
          <w:sz w:val="24"/>
          <w:szCs w:val="24"/>
          <w:lang w:val="en-US"/>
        </w:rPr>
      </w:pPr>
      <w:r w:rsidRPr="00F105B3">
        <w:rPr>
          <w:rFonts w:ascii="Calibri" w:hAnsi="Calibri" w:cs="Calibri"/>
          <w:b/>
          <w:bCs/>
          <w:color w:val="000000"/>
          <w:sz w:val="24"/>
          <w:szCs w:val="24"/>
          <w:lang w:val="en-US"/>
        </w:rPr>
        <w:t xml:space="preserve">IX. Maintaining Communication and Status Updates </w:t>
      </w:r>
    </w:p>
    <w:p w14:paraId="53658690" w14:textId="77777777" w:rsidR="00F105B3" w:rsidRPr="00F105B3" w:rsidRDefault="00F105B3" w:rsidP="00F105B3">
      <w:pPr>
        <w:rPr>
          <w:lang w:val="en-US"/>
        </w:rPr>
      </w:pPr>
      <w:r w:rsidRPr="00F105B3">
        <w:rPr>
          <w:lang w:val="en-US"/>
        </w:rPr>
        <w:t xml:space="preserve">Files for each Grievance will be available for review by the Claimant and other Stakeholders involved in the Grievance, or their designated representative(s). Appropriate steps will be taken to maintain the confidentiality of the Claimant if previously requested. </w:t>
      </w:r>
    </w:p>
    <w:p w14:paraId="631F1D39" w14:textId="080106DD" w:rsidR="00F105B3" w:rsidRDefault="00F105B3" w:rsidP="00F105B3">
      <w:pPr>
        <w:rPr>
          <w:lang w:val="en-US"/>
        </w:rPr>
      </w:pPr>
      <w:r w:rsidRPr="00F105B3">
        <w:rPr>
          <w:lang w:val="en-US"/>
        </w:rPr>
        <w:t>The GRM will provide periodic updates to the Claimant regarding the status and current actions to resolve the Grievance. Not including the acknowledgment of receipt of the Grievance, such updates will occur within reasonable intervals (not greater than every thirty (30) days).</w:t>
      </w:r>
    </w:p>
    <w:p w14:paraId="42226FB4" w14:textId="77777777" w:rsidR="00F105B3" w:rsidRPr="00F105B3" w:rsidRDefault="00F105B3" w:rsidP="00DB651D">
      <w:pPr>
        <w:spacing w:before="240"/>
        <w:rPr>
          <w:rFonts w:ascii="Calibri" w:hAnsi="Calibri" w:cs="Calibri"/>
          <w:b/>
          <w:bCs/>
          <w:color w:val="000000"/>
          <w:sz w:val="24"/>
          <w:szCs w:val="24"/>
          <w:lang w:val="en-US"/>
        </w:rPr>
      </w:pPr>
      <w:r w:rsidRPr="00F105B3">
        <w:rPr>
          <w:rFonts w:ascii="Calibri" w:hAnsi="Calibri" w:cs="Calibri"/>
          <w:b/>
          <w:bCs/>
          <w:color w:val="000000"/>
          <w:sz w:val="24"/>
          <w:szCs w:val="24"/>
          <w:lang w:val="en-US"/>
        </w:rPr>
        <w:t xml:space="preserve">X. Investigation and Consensus Building </w:t>
      </w:r>
    </w:p>
    <w:p w14:paraId="3E242A6D" w14:textId="77777777" w:rsidR="00F105B3" w:rsidRPr="00F105B3" w:rsidRDefault="00F105B3" w:rsidP="00F105B3">
      <w:pPr>
        <w:rPr>
          <w:lang w:val="en-US"/>
        </w:rPr>
      </w:pPr>
      <w:r w:rsidRPr="00F105B3">
        <w:rPr>
          <w:lang w:val="en-US"/>
        </w:rPr>
        <w:t>Within one (1) week of receiving a Grievance, [Implementing Partner] will notify the PB/</w:t>
      </w:r>
      <w:r w:rsidRPr="00F105B3">
        <w:rPr>
          <w:b/>
          <w:bCs/>
          <w:lang w:val="en-US"/>
        </w:rPr>
        <w:t xml:space="preserve">GRM Sub-Committee (GRM SC)/GRM Task Team (GRM TT) </w:t>
      </w:r>
      <w:r w:rsidRPr="00F105B3">
        <w:rPr>
          <w:lang w:val="en-US"/>
        </w:rPr>
        <w:t xml:space="preserve">and any other relevant institutions of the receipt of the Grievance. </w:t>
      </w:r>
    </w:p>
    <w:p w14:paraId="0C7C6FDE" w14:textId="77777777" w:rsidR="00F105B3" w:rsidRPr="00F105B3" w:rsidRDefault="00F105B3" w:rsidP="00F105B3">
      <w:pPr>
        <w:rPr>
          <w:lang w:val="en-US"/>
        </w:rPr>
      </w:pPr>
      <w:r w:rsidRPr="00F105B3">
        <w:rPr>
          <w:lang w:val="en-US"/>
        </w:rPr>
        <w:t xml:space="preserve">[IF THE PB, RATHER THAN A PRE-DESIGNATED GRM SC OR GRM TT IS THE PRIMARY BODY RECEIVING COMPLAINTS: The PB will identify a specific team of individuals drawn from the PB and/or their respective institutions to develop a response to the Grievance. The names of these individuals will be made available to the Claimant.] </w:t>
      </w:r>
    </w:p>
    <w:p w14:paraId="1CDC4A14" w14:textId="77777777" w:rsidR="00F105B3" w:rsidRPr="00F105B3" w:rsidRDefault="00F105B3" w:rsidP="00F105B3">
      <w:pPr>
        <w:rPr>
          <w:lang w:val="en-US"/>
        </w:rPr>
      </w:pPr>
      <w:r w:rsidRPr="00F105B3">
        <w:rPr>
          <w:lang w:val="en-US"/>
        </w:rPr>
        <w:t xml:space="preserve">The designated PB members/GRM SC/GRM TT will promptly engage the Claimant and any other relevant Stakeholders deemed appropriate, to gather all necessary information regarding the Grievance. </w:t>
      </w:r>
    </w:p>
    <w:p w14:paraId="4A129E1B" w14:textId="77777777" w:rsidR="00F105B3" w:rsidRPr="00F105B3" w:rsidRDefault="00F105B3" w:rsidP="00F105B3">
      <w:pPr>
        <w:rPr>
          <w:lang w:val="en-US"/>
        </w:rPr>
      </w:pPr>
      <w:r w:rsidRPr="00F105B3">
        <w:rPr>
          <w:lang w:val="en-US"/>
        </w:rPr>
        <w:t xml:space="preserve">Through the PB members/GRM SC/GRM TT, the GRM will have the authority to request from relevant Government institutions any information (documents or otherwise) relevant to resolving the Grievance and avoiding future Grievances of the same nature. </w:t>
      </w:r>
    </w:p>
    <w:p w14:paraId="47485E88" w14:textId="77777777" w:rsidR="00F105B3" w:rsidRPr="00F105B3" w:rsidRDefault="00F105B3" w:rsidP="00F105B3">
      <w:pPr>
        <w:rPr>
          <w:lang w:val="en-US"/>
        </w:rPr>
      </w:pPr>
      <w:r w:rsidRPr="00F105B3">
        <w:rPr>
          <w:lang w:val="en-US"/>
        </w:rPr>
        <w:t xml:space="preserve">As necessary, the PB members/GRM SC/GRM TT will convene one or more meetings with relevant individuals and institutions in [national capital], or elsewhere in [name of country] as needed. </w:t>
      </w:r>
    </w:p>
    <w:p w14:paraId="3E5F5063" w14:textId="77777777" w:rsidR="00F105B3" w:rsidRPr="00F105B3" w:rsidRDefault="00F105B3" w:rsidP="00F105B3">
      <w:pPr>
        <w:rPr>
          <w:lang w:val="en-US"/>
        </w:rPr>
      </w:pPr>
      <w:r w:rsidRPr="00F105B3">
        <w:rPr>
          <w:lang w:val="en-US"/>
        </w:rPr>
        <w:lastRenderedPageBreak/>
        <w:t xml:space="preserve">The objective of all investigative activities is to develop a thorough understanding of the issues and concerns raised in the Grievance and facilitate consensus around a proposed solution and way forward. </w:t>
      </w:r>
    </w:p>
    <w:p w14:paraId="699BBCA8" w14:textId="77777777" w:rsidR="00F105B3" w:rsidRPr="00F105B3" w:rsidRDefault="00F105B3" w:rsidP="00F105B3">
      <w:pPr>
        <w:rPr>
          <w:lang w:val="en-US"/>
        </w:rPr>
      </w:pPr>
      <w:r w:rsidRPr="00F105B3">
        <w:rPr>
          <w:lang w:val="en-US"/>
        </w:rPr>
        <w:t xml:space="preserve">The PB members/GRM SC/GRM TT will procure the cooperation of their respective staff with the investigation. </w:t>
      </w:r>
    </w:p>
    <w:p w14:paraId="16A158F1" w14:textId="77777777" w:rsidR="00F105B3" w:rsidRPr="00F105B3" w:rsidRDefault="00F105B3" w:rsidP="00F105B3">
      <w:pPr>
        <w:rPr>
          <w:lang w:val="en-US"/>
        </w:rPr>
      </w:pPr>
      <w:r w:rsidRPr="00F105B3">
        <w:rPr>
          <w:lang w:val="en-US"/>
        </w:rPr>
        <w:t xml:space="preserve">At any point during the investigation, the PB members/GRM SC/GRM TT may determine that an onsite field investigation is necessary to properly understand the Grievance and develop an effective proposed solution and way forward. </w:t>
      </w:r>
    </w:p>
    <w:p w14:paraId="2A70F978" w14:textId="74C0D4D6" w:rsidR="00F105B3" w:rsidRDefault="00F105B3" w:rsidP="00DB651D">
      <w:pPr>
        <w:spacing w:before="240"/>
        <w:rPr>
          <w:rFonts w:ascii="Calibri" w:hAnsi="Calibri" w:cs="Calibri"/>
          <w:b/>
          <w:bCs/>
          <w:color w:val="000000"/>
          <w:sz w:val="24"/>
          <w:szCs w:val="24"/>
          <w:lang w:val="en-US"/>
        </w:rPr>
      </w:pPr>
      <w:r w:rsidRPr="00F105B3">
        <w:rPr>
          <w:rFonts w:ascii="Calibri" w:hAnsi="Calibri" w:cs="Calibri"/>
          <w:b/>
          <w:bCs/>
          <w:color w:val="000000"/>
          <w:sz w:val="24"/>
          <w:szCs w:val="24"/>
          <w:lang w:val="en-US"/>
        </w:rPr>
        <w:t>XI. Seeking Advisory Opinion and/or Technical Assistance</w:t>
      </w:r>
    </w:p>
    <w:p w14:paraId="494E7CAA" w14:textId="77777777" w:rsidR="00F105B3" w:rsidRPr="00F105B3" w:rsidRDefault="00F105B3" w:rsidP="00F105B3">
      <w:pPr>
        <w:rPr>
          <w:lang w:val="en-US"/>
        </w:rPr>
      </w:pPr>
      <w:r w:rsidRPr="00F105B3">
        <w:rPr>
          <w:lang w:val="en-US"/>
        </w:rPr>
        <w:t xml:space="preserve">At any point after receiving a Grievance and through to implementation of the proposed solution and way forward, the PB members/GRM SC/GRM TT may seek the technical assistance and/or an advisory opinion from any entity or individual in [country] or internationally which may reasonably be believed to be of assistance. </w:t>
      </w:r>
    </w:p>
    <w:p w14:paraId="63116357" w14:textId="77777777" w:rsidR="00F105B3" w:rsidRPr="00F105B3" w:rsidRDefault="00F105B3" w:rsidP="00DB651D">
      <w:pPr>
        <w:spacing w:before="240"/>
        <w:rPr>
          <w:rFonts w:ascii="Calibri" w:hAnsi="Calibri" w:cs="Calibri"/>
          <w:b/>
          <w:bCs/>
          <w:color w:val="000000"/>
          <w:sz w:val="24"/>
          <w:szCs w:val="24"/>
          <w:lang w:val="en-US"/>
        </w:rPr>
      </w:pPr>
      <w:r w:rsidRPr="00F105B3">
        <w:rPr>
          <w:rFonts w:ascii="Calibri" w:hAnsi="Calibri" w:cs="Calibri"/>
          <w:b/>
          <w:bCs/>
          <w:color w:val="000000"/>
          <w:sz w:val="24"/>
          <w:szCs w:val="24"/>
          <w:lang w:val="en-US"/>
        </w:rPr>
        <w:t xml:space="preserve">XII. Making Proposed Actions and Solutions Public and Overseeing Implementation </w:t>
      </w:r>
    </w:p>
    <w:p w14:paraId="2D1CFBCA" w14:textId="77777777" w:rsidR="00F105B3" w:rsidRPr="00F105B3" w:rsidRDefault="00F105B3" w:rsidP="00F105B3">
      <w:pPr>
        <w:rPr>
          <w:lang w:val="en-US"/>
        </w:rPr>
      </w:pPr>
      <w:r w:rsidRPr="00F105B3">
        <w:rPr>
          <w:lang w:val="en-US"/>
        </w:rPr>
        <w:t xml:space="preserve">The PB members/GRM SC/GRM TT will communicate to the Claimant one or more proposed actions or resolutions and clearly articulate the reasons and basis for proposed way forward. </w:t>
      </w:r>
    </w:p>
    <w:p w14:paraId="4BF43F89" w14:textId="77777777" w:rsidR="00F105B3" w:rsidRPr="00F105B3" w:rsidRDefault="00F105B3" w:rsidP="00F105B3">
      <w:pPr>
        <w:rPr>
          <w:lang w:val="en-US"/>
        </w:rPr>
      </w:pPr>
      <w:r w:rsidRPr="00F105B3">
        <w:rPr>
          <w:lang w:val="en-US"/>
        </w:rPr>
        <w:t xml:space="preserve">If the Claimant does not accept the resolution, the PB members/GRM SC/GRM TT will engage with the Claimant to provide alternative options. </w:t>
      </w:r>
    </w:p>
    <w:p w14:paraId="74364BB9" w14:textId="77777777" w:rsidR="00F105B3" w:rsidRPr="00F105B3" w:rsidRDefault="00F105B3" w:rsidP="00F105B3">
      <w:pPr>
        <w:rPr>
          <w:lang w:val="en-US"/>
        </w:rPr>
      </w:pPr>
      <w:r w:rsidRPr="00F105B3">
        <w:rPr>
          <w:lang w:val="en-US"/>
        </w:rPr>
        <w:t xml:space="preserve">If the Claimant accepts the proposed solution and way forward, the GRM will continue to monitor the implementation directly and through the receipt of communications from the Claimant and other relevant parties. As necessary, the GRM may solicit information from the relevant parties and initiate renewed dialogue where appropriate. </w:t>
      </w:r>
    </w:p>
    <w:p w14:paraId="6203FA0E" w14:textId="77777777" w:rsidR="00F105B3" w:rsidRPr="00F105B3" w:rsidRDefault="00F105B3" w:rsidP="00F105B3">
      <w:pPr>
        <w:rPr>
          <w:lang w:val="en-US"/>
        </w:rPr>
      </w:pPr>
      <w:r w:rsidRPr="00F105B3">
        <w:rPr>
          <w:lang w:val="en-US"/>
        </w:rPr>
        <w:t xml:space="preserve">In all communications with the Claimant and other stakeholders, the GRM will be guided by its problem-solving role, non-coercive principles and process, and the voluntary, good faith nature of the interaction with the Claimant and other stakeholders. </w:t>
      </w:r>
    </w:p>
    <w:p w14:paraId="4D9CE30C" w14:textId="77777777" w:rsidR="00F105B3" w:rsidRPr="00F105B3" w:rsidRDefault="00F105B3" w:rsidP="00DB651D">
      <w:pPr>
        <w:spacing w:before="240"/>
        <w:rPr>
          <w:rFonts w:ascii="Calibri" w:hAnsi="Calibri" w:cs="Calibri"/>
          <w:b/>
          <w:bCs/>
          <w:color w:val="000000"/>
          <w:sz w:val="24"/>
          <w:szCs w:val="24"/>
          <w:lang w:val="en-US"/>
        </w:rPr>
      </w:pPr>
      <w:r w:rsidRPr="00F105B3">
        <w:rPr>
          <w:rFonts w:ascii="Calibri" w:hAnsi="Calibri" w:cs="Calibri"/>
          <w:b/>
          <w:bCs/>
          <w:color w:val="000000"/>
          <w:sz w:val="24"/>
          <w:szCs w:val="24"/>
          <w:lang w:val="en-US"/>
        </w:rPr>
        <w:t xml:space="preserve">XII. Monitoring and Evaluation </w:t>
      </w:r>
    </w:p>
    <w:p w14:paraId="3BB36C01" w14:textId="315CDA6C" w:rsidR="00F105B3" w:rsidRPr="00F105B3" w:rsidRDefault="00F105B3" w:rsidP="00F105B3">
      <w:pPr>
        <w:rPr>
          <w:lang w:val="en-US"/>
        </w:rPr>
      </w:pPr>
      <w:r w:rsidRPr="00F105B3">
        <w:rPr>
          <w:lang w:val="en-US"/>
        </w:rPr>
        <w:t xml:space="preserve">Bi-annually, the GRM will make available to the public, a report describing the work of the GRM, listing the number and nature of the Grievances received and processed in the past six months, a date and description of the Grievances received, resolutions, referrals and ongoing efforts at resolution, and status of implementation of ongoing resolutions. The level of detail provided with regard to any individual Grievance will depend on the sensitivity of the issues and Stakeholder concerns about confidentiality, while providing appropriate transparency about the activities of the GRM. The report will also highlight key trends in emerging conflicts, Grievances, and dispute resolution, and make recommendations regarding: </w:t>
      </w:r>
    </w:p>
    <w:p w14:paraId="018B98DD" w14:textId="402B3157" w:rsidR="00F105B3" w:rsidRDefault="00F105B3" w:rsidP="005C71BD">
      <w:pPr>
        <w:pStyle w:val="ListParagraph"/>
        <w:numPr>
          <w:ilvl w:val="0"/>
          <w:numId w:val="26"/>
        </w:numPr>
        <w:rPr>
          <w:lang w:val="en-US"/>
        </w:rPr>
      </w:pPr>
      <w:r>
        <w:rPr>
          <w:lang w:val="en-US"/>
        </w:rPr>
        <w:t>M</w:t>
      </w:r>
      <w:r w:rsidRPr="00F105B3">
        <w:rPr>
          <w:lang w:val="en-US"/>
        </w:rPr>
        <w:t>easures that can be taken by the Government to avoid future harms and Grievances</w:t>
      </w:r>
      <w:r>
        <w:rPr>
          <w:lang w:val="en-US"/>
        </w:rPr>
        <w:t>.</w:t>
      </w:r>
    </w:p>
    <w:p w14:paraId="6D432DBD" w14:textId="5A90D6C1" w:rsidR="00F105B3" w:rsidRPr="00F105B3" w:rsidRDefault="00F105B3" w:rsidP="005C71BD">
      <w:pPr>
        <w:pStyle w:val="ListParagraph"/>
        <w:numPr>
          <w:ilvl w:val="0"/>
          <w:numId w:val="26"/>
        </w:numPr>
        <w:rPr>
          <w:lang w:val="en-US"/>
        </w:rPr>
      </w:pPr>
      <w:r w:rsidRPr="00F105B3">
        <w:rPr>
          <w:lang w:val="en-US"/>
        </w:rPr>
        <w:t xml:space="preserve">improvements to the GRM that would enhance its effectiveness, accessibility, predictability, transparency, legitimacy, credibility, and capacity. </w:t>
      </w:r>
    </w:p>
    <w:p w14:paraId="43BE9E95" w14:textId="77777777" w:rsidR="00F105B3" w:rsidRPr="00F105B3" w:rsidRDefault="00F105B3" w:rsidP="00DB651D">
      <w:pPr>
        <w:spacing w:before="240"/>
        <w:rPr>
          <w:rFonts w:ascii="Calibri" w:hAnsi="Calibri" w:cs="Calibri"/>
          <w:b/>
          <w:bCs/>
          <w:color w:val="000000"/>
          <w:sz w:val="24"/>
          <w:szCs w:val="24"/>
          <w:lang w:val="en-US"/>
        </w:rPr>
      </w:pPr>
      <w:r w:rsidRPr="00F105B3">
        <w:rPr>
          <w:rFonts w:ascii="Calibri" w:hAnsi="Calibri" w:cs="Calibri"/>
          <w:b/>
          <w:bCs/>
          <w:color w:val="000000"/>
          <w:sz w:val="24"/>
          <w:szCs w:val="24"/>
          <w:lang w:val="en-US"/>
        </w:rPr>
        <w:t xml:space="preserve">XIII. Mediation </w:t>
      </w:r>
    </w:p>
    <w:p w14:paraId="02D69A31" w14:textId="77777777" w:rsidR="00F105B3" w:rsidRPr="00F105B3" w:rsidRDefault="00F105B3" w:rsidP="00F105B3">
      <w:pPr>
        <w:rPr>
          <w:lang w:val="en-US"/>
        </w:rPr>
      </w:pPr>
      <w:r w:rsidRPr="00F105B3">
        <w:rPr>
          <w:lang w:val="en-US"/>
        </w:rPr>
        <w:t xml:space="preserve">For the option of independent mediation, mediators on the roster/panel should have at least the following qualifications: </w:t>
      </w:r>
    </w:p>
    <w:p w14:paraId="7DE5F807" w14:textId="72138EED" w:rsidR="00F105B3" w:rsidRPr="00F105B3" w:rsidRDefault="00DB651D" w:rsidP="005C71BD">
      <w:pPr>
        <w:pStyle w:val="ListParagraph"/>
        <w:numPr>
          <w:ilvl w:val="0"/>
          <w:numId w:val="27"/>
        </w:numPr>
        <w:rPr>
          <w:lang w:val="en-US"/>
        </w:rPr>
      </w:pPr>
      <w:r>
        <w:rPr>
          <w:lang w:val="en-US"/>
        </w:rPr>
        <w:t>P</w:t>
      </w:r>
      <w:r w:rsidR="00F105B3" w:rsidRPr="00F105B3">
        <w:rPr>
          <w:lang w:val="en-US"/>
        </w:rPr>
        <w:t>rofessional experience and expertise in impartial mediation</w:t>
      </w:r>
      <w:r>
        <w:rPr>
          <w:lang w:val="en-US"/>
        </w:rPr>
        <w:t>.</w:t>
      </w:r>
    </w:p>
    <w:p w14:paraId="7A692784" w14:textId="096941B2" w:rsidR="00F105B3" w:rsidRPr="00F105B3" w:rsidRDefault="00DB651D" w:rsidP="005C71BD">
      <w:pPr>
        <w:pStyle w:val="ListParagraph"/>
        <w:numPr>
          <w:ilvl w:val="0"/>
          <w:numId w:val="27"/>
        </w:numPr>
        <w:rPr>
          <w:lang w:val="en-US"/>
        </w:rPr>
      </w:pPr>
      <w:r>
        <w:rPr>
          <w:lang w:val="en-US"/>
        </w:rPr>
        <w:t>K</w:t>
      </w:r>
      <w:r w:rsidR="00F105B3" w:rsidRPr="00F105B3">
        <w:rPr>
          <w:lang w:val="en-US"/>
        </w:rPr>
        <w:t>nowledge of [project type and activities in the country] and the region, including an understanding of indigenous and tribal culture and practices</w:t>
      </w:r>
      <w:r>
        <w:rPr>
          <w:lang w:val="en-US"/>
        </w:rPr>
        <w:t>.</w:t>
      </w:r>
    </w:p>
    <w:p w14:paraId="2F1DF75A" w14:textId="3B0CA9E1" w:rsidR="00F105B3" w:rsidRPr="00F105B3" w:rsidRDefault="00F105B3" w:rsidP="005C71BD">
      <w:pPr>
        <w:pStyle w:val="ListParagraph"/>
        <w:numPr>
          <w:ilvl w:val="0"/>
          <w:numId w:val="27"/>
        </w:numPr>
        <w:rPr>
          <w:lang w:val="en-US"/>
        </w:rPr>
      </w:pPr>
      <w:r w:rsidRPr="00F105B3">
        <w:rPr>
          <w:lang w:val="en-US"/>
        </w:rPr>
        <w:t>[</w:t>
      </w:r>
      <w:r w:rsidR="00DB651D">
        <w:rPr>
          <w:lang w:val="en-US"/>
        </w:rPr>
        <w:t>N</w:t>
      </w:r>
      <w:r w:rsidRPr="00F105B3">
        <w:rPr>
          <w:lang w:val="en-US"/>
        </w:rPr>
        <w:t>ational and local language, as appropriate] proficiency</w:t>
      </w:r>
      <w:r w:rsidR="00DB651D">
        <w:rPr>
          <w:lang w:val="en-US"/>
        </w:rPr>
        <w:t>.</w:t>
      </w:r>
    </w:p>
    <w:p w14:paraId="2BA7100A" w14:textId="11425382" w:rsidR="00F105B3" w:rsidRPr="00F105B3" w:rsidRDefault="00DB651D" w:rsidP="005C71BD">
      <w:pPr>
        <w:pStyle w:val="ListParagraph"/>
        <w:numPr>
          <w:ilvl w:val="0"/>
          <w:numId w:val="27"/>
        </w:numPr>
        <w:rPr>
          <w:lang w:val="en-US"/>
        </w:rPr>
      </w:pPr>
      <w:r>
        <w:rPr>
          <w:lang w:val="en-US"/>
        </w:rPr>
        <w:t>A</w:t>
      </w:r>
      <w:r w:rsidR="00F105B3" w:rsidRPr="00F105B3">
        <w:rPr>
          <w:lang w:val="en-US"/>
        </w:rPr>
        <w:t>vailability in principle for assignments of up to 20 days</w:t>
      </w:r>
      <w:r>
        <w:rPr>
          <w:lang w:val="en-US"/>
        </w:rPr>
        <w:t>.</w:t>
      </w:r>
    </w:p>
    <w:p w14:paraId="18AA30A1" w14:textId="322DAADD" w:rsidR="00F105B3" w:rsidRPr="00DB651D" w:rsidRDefault="00DB651D" w:rsidP="005C71BD">
      <w:pPr>
        <w:pStyle w:val="ListParagraph"/>
        <w:numPr>
          <w:ilvl w:val="0"/>
          <w:numId w:val="27"/>
        </w:numPr>
        <w:rPr>
          <w:lang w:val="en-US"/>
        </w:rPr>
      </w:pPr>
      <w:r>
        <w:rPr>
          <w:lang w:val="en-US"/>
        </w:rPr>
        <w:t>W</w:t>
      </w:r>
      <w:r w:rsidR="00F105B3" w:rsidRPr="00F105B3">
        <w:rPr>
          <w:lang w:val="en-US"/>
        </w:rPr>
        <w:t xml:space="preserve">illingness to declare all relationships and interests that may affect their ability to act as impartial mediators in particular cases. </w:t>
      </w:r>
    </w:p>
    <w:p w14:paraId="24B204B7" w14:textId="222392E8" w:rsidR="00F105B3" w:rsidRDefault="00F105B3" w:rsidP="00F105B3">
      <w:pPr>
        <w:rPr>
          <w:lang w:val="en-US"/>
        </w:rPr>
      </w:pPr>
      <w:r w:rsidRPr="00F105B3">
        <w:rPr>
          <w:lang w:val="en-US"/>
        </w:rPr>
        <w:lastRenderedPageBreak/>
        <w:t>If mediation succeeded in resolving the dispute or grievance, the outcome will be documented by [Implementing Partner] and reviewed by the Task Team. If it is unsuccessful, stakeholders will have the option to return to the PB members/GRM SC/GRM TT for assistance.</w:t>
      </w:r>
    </w:p>
    <w:p w14:paraId="29F15644" w14:textId="77777777" w:rsidR="00F105B3" w:rsidRPr="00F105B3" w:rsidRDefault="00F105B3" w:rsidP="00DB651D">
      <w:pPr>
        <w:spacing w:before="240"/>
        <w:rPr>
          <w:rFonts w:ascii="Calibri" w:hAnsi="Calibri" w:cs="Calibri"/>
          <w:b/>
          <w:bCs/>
          <w:color w:val="000000"/>
          <w:sz w:val="24"/>
          <w:szCs w:val="24"/>
          <w:lang w:val="en-US"/>
        </w:rPr>
      </w:pPr>
      <w:r w:rsidRPr="00F105B3">
        <w:rPr>
          <w:rFonts w:ascii="Calibri" w:hAnsi="Calibri" w:cs="Calibri"/>
          <w:b/>
          <w:bCs/>
          <w:color w:val="000000"/>
          <w:sz w:val="24"/>
          <w:szCs w:val="24"/>
          <w:lang w:val="en-US"/>
        </w:rPr>
        <w:t xml:space="preserve">XIV. Without Prejudice </w:t>
      </w:r>
    </w:p>
    <w:p w14:paraId="49C79CCE" w14:textId="46D366CB" w:rsidR="00F105B3" w:rsidRDefault="00F105B3" w:rsidP="00F105B3">
      <w:pPr>
        <w:rPr>
          <w:lang w:val="en-US"/>
        </w:rPr>
      </w:pPr>
      <w:r w:rsidRPr="00F105B3">
        <w:rPr>
          <w:lang w:val="en-US"/>
        </w:rPr>
        <w:t>The existence and use of this GRM is without prejudice to any existing rights under any other complaint mechanisms that an individual or group of individuals may otherwise have access to under national or international law or the rules and regulations of other institutions, agencies</w:t>
      </w:r>
      <w:r>
        <w:rPr>
          <w:lang w:val="en-US"/>
        </w:rPr>
        <w:t>,</w:t>
      </w:r>
      <w:r w:rsidRPr="00F105B3">
        <w:rPr>
          <w:lang w:val="en-US"/>
        </w:rPr>
        <w:t xml:space="preserve"> or commissions.</w:t>
      </w:r>
    </w:p>
    <w:p w14:paraId="1D907E3F" w14:textId="6C59F715" w:rsidR="00EF1419" w:rsidRDefault="00EF1419" w:rsidP="00F105B3">
      <w:pPr>
        <w:rPr>
          <w:b/>
          <w:bCs/>
          <w:sz w:val="24"/>
          <w:szCs w:val="24"/>
          <w:lang w:val="en-US"/>
        </w:rPr>
      </w:pPr>
    </w:p>
    <w:p w14:paraId="098442AB" w14:textId="31FE4FB2" w:rsidR="006A3DF3" w:rsidRDefault="006A3DF3" w:rsidP="00F105B3">
      <w:pPr>
        <w:rPr>
          <w:b/>
          <w:bCs/>
          <w:sz w:val="24"/>
          <w:szCs w:val="24"/>
          <w:lang w:val="en-US"/>
        </w:rPr>
      </w:pPr>
    </w:p>
    <w:p w14:paraId="044434A3" w14:textId="47A403F1" w:rsidR="006A3DF3" w:rsidRDefault="006A3DF3" w:rsidP="00F105B3">
      <w:pPr>
        <w:rPr>
          <w:b/>
          <w:bCs/>
          <w:sz w:val="24"/>
          <w:szCs w:val="24"/>
          <w:lang w:val="en-US"/>
        </w:rPr>
      </w:pPr>
    </w:p>
    <w:p w14:paraId="7A380D43" w14:textId="5361C5F0" w:rsidR="006A3DF3" w:rsidRDefault="006A3DF3" w:rsidP="00F105B3">
      <w:pPr>
        <w:rPr>
          <w:b/>
          <w:bCs/>
          <w:sz w:val="24"/>
          <w:szCs w:val="24"/>
          <w:lang w:val="en-US"/>
        </w:rPr>
      </w:pPr>
    </w:p>
    <w:p w14:paraId="68F3791A" w14:textId="5F79D061" w:rsidR="006A3DF3" w:rsidRDefault="006A3DF3" w:rsidP="00F105B3">
      <w:pPr>
        <w:rPr>
          <w:b/>
          <w:bCs/>
          <w:sz w:val="24"/>
          <w:szCs w:val="24"/>
          <w:lang w:val="en-US"/>
        </w:rPr>
      </w:pPr>
    </w:p>
    <w:p w14:paraId="5F3C15B1" w14:textId="1F191C31" w:rsidR="006A3DF3" w:rsidRDefault="006A3DF3" w:rsidP="00F105B3">
      <w:pPr>
        <w:rPr>
          <w:b/>
          <w:bCs/>
          <w:sz w:val="24"/>
          <w:szCs w:val="24"/>
          <w:lang w:val="en-US"/>
        </w:rPr>
      </w:pPr>
    </w:p>
    <w:p w14:paraId="215B4511" w14:textId="457558AB" w:rsidR="006A3DF3" w:rsidRDefault="006A3DF3" w:rsidP="00F105B3">
      <w:pPr>
        <w:rPr>
          <w:b/>
          <w:bCs/>
          <w:sz w:val="24"/>
          <w:szCs w:val="24"/>
          <w:lang w:val="en-US"/>
        </w:rPr>
      </w:pPr>
    </w:p>
    <w:p w14:paraId="41D77A81" w14:textId="02836D4D" w:rsidR="006A3DF3" w:rsidRDefault="006A3DF3" w:rsidP="00F105B3">
      <w:pPr>
        <w:rPr>
          <w:b/>
          <w:bCs/>
          <w:sz w:val="24"/>
          <w:szCs w:val="24"/>
          <w:lang w:val="en-US"/>
        </w:rPr>
      </w:pPr>
    </w:p>
    <w:p w14:paraId="28BEA90F" w14:textId="77777777" w:rsidR="00E73C52" w:rsidRDefault="00E73C52" w:rsidP="00F105B3">
      <w:pPr>
        <w:pStyle w:val="Heading2"/>
        <w:rPr>
          <w:lang w:val="en-US"/>
        </w:rPr>
        <w:sectPr w:rsidR="00E73C52" w:rsidSect="00336259">
          <w:footerReference w:type="first" r:id="rId32"/>
          <w:pgSz w:w="11907" w:h="16839" w:code="9"/>
          <w:pgMar w:top="1440" w:right="1440" w:bottom="1440" w:left="1440" w:header="576" w:footer="576" w:gutter="0"/>
          <w:cols w:space="720"/>
          <w:docGrid w:linePitch="360"/>
        </w:sectPr>
      </w:pPr>
    </w:p>
    <w:p w14:paraId="3CCDBCDF" w14:textId="650BEE4A" w:rsidR="006A3DF3" w:rsidRDefault="006A3DF3" w:rsidP="00F105B3">
      <w:pPr>
        <w:pStyle w:val="Heading2"/>
        <w:rPr>
          <w:lang w:val="en-US"/>
        </w:rPr>
      </w:pPr>
      <w:bookmarkStart w:id="361" w:name="_Toc81488605"/>
      <w:r>
        <w:rPr>
          <w:lang w:val="en-US"/>
        </w:rPr>
        <w:lastRenderedPageBreak/>
        <w:t xml:space="preserve">Reforestation works: Risk </w:t>
      </w:r>
      <w:r w:rsidR="0024086F">
        <w:rPr>
          <w:lang w:val="en-US"/>
        </w:rPr>
        <w:t>analysis (relates to Risk 7/SESP Standard 1.6)</w:t>
      </w:r>
      <w:bookmarkEnd w:id="361"/>
    </w:p>
    <w:p w14:paraId="15C16E98" w14:textId="38BC6B4D" w:rsidR="00340ADC" w:rsidRDefault="00340ADC" w:rsidP="00340ADC">
      <w:pPr>
        <w:rPr>
          <w:lang w:val="en-US"/>
        </w:rPr>
      </w:pPr>
    </w:p>
    <w:p w14:paraId="2F6D37A6" w14:textId="77777777" w:rsidR="00340ADC" w:rsidRPr="00340ADC" w:rsidRDefault="00340ADC" w:rsidP="00340ADC">
      <w:pPr>
        <w:rPr>
          <w:lang w:val="en-US"/>
        </w:rPr>
      </w:pPr>
    </w:p>
    <w:p w14:paraId="5D0548A6" w14:textId="77777777" w:rsidR="00E73C52" w:rsidRDefault="00E73C52" w:rsidP="00E73C52">
      <w:pPr>
        <w:rPr>
          <w:lang w:val="en-US"/>
        </w:rPr>
      </w:pPr>
    </w:p>
    <w:tbl>
      <w:tblPr>
        <w:tblW w:w="14715" w:type="dxa"/>
        <w:jc w:val="center"/>
        <w:tblLook w:val="04A0" w:firstRow="1" w:lastRow="0" w:firstColumn="1" w:lastColumn="0" w:noHBand="0" w:noVBand="1"/>
      </w:tblPr>
      <w:tblGrid>
        <w:gridCol w:w="563"/>
        <w:gridCol w:w="1646"/>
        <w:gridCol w:w="730"/>
        <w:gridCol w:w="1800"/>
        <w:gridCol w:w="6506"/>
        <w:gridCol w:w="3234"/>
        <w:gridCol w:w="236"/>
      </w:tblGrid>
      <w:tr w:rsidR="00E73C52" w:rsidRPr="0024086F" w14:paraId="64FAC7C1" w14:textId="77777777" w:rsidTr="00F507BF">
        <w:trPr>
          <w:gridAfter w:val="1"/>
          <w:wAfter w:w="236" w:type="dxa"/>
          <w:trHeight w:val="509"/>
          <w:tblHeader/>
          <w:jc w:val="center"/>
        </w:trPr>
        <w:tc>
          <w:tcPr>
            <w:tcW w:w="563" w:type="dxa"/>
            <w:vMerge w:val="restart"/>
            <w:tcBorders>
              <w:top w:val="single" w:sz="4" w:space="0" w:color="auto"/>
              <w:left w:val="single" w:sz="4" w:space="0" w:color="auto"/>
              <w:bottom w:val="single" w:sz="4" w:space="0" w:color="000000"/>
              <w:right w:val="single" w:sz="4" w:space="0" w:color="auto"/>
            </w:tcBorders>
            <w:vAlign w:val="center"/>
            <w:hideMark/>
          </w:tcPr>
          <w:p w14:paraId="2EC0F057" w14:textId="77777777" w:rsidR="00E73C52" w:rsidRPr="0024086F" w:rsidRDefault="00E73C52" w:rsidP="00F507BF">
            <w:pPr>
              <w:spacing w:after="0"/>
              <w:ind w:left="-102" w:right="-91"/>
              <w:jc w:val="center"/>
              <w:rPr>
                <w:rFonts w:eastAsia="Times New Roman" w:cs="Times New Roman"/>
                <w:b/>
                <w:bCs/>
                <w:color w:val="000000"/>
                <w:szCs w:val="20"/>
              </w:rPr>
            </w:pPr>
            <w:r w:rsidRPr="0024086F">
              <w:rPr>
                <w:rFonts w:eastAsia="Times New Roman" w:cs="Times New Roman"/>
                <w:b/>
                <w:bCs/>
                <w:color w:val="000000"/>
                <w:szCs w:val="20"/>
              </w:rPr>
              <w:t xml:space="preserve">No. </w:t>
            </w:r>
          </w:p>
        </w:tc>
        <w:tc>
          <w:tcPr>
            <w:tcW w:w="1647" w:type="dxa"/>
            <w:vMerge w:val="restart"/>
            <w:tcBorders>
              <w:top w:val="single" w:sz="4" w:space="0" w:color="auto"/>
              <w:left w:val="single" w:sz="4" w:space="0" w:color="auto"/>
              <w:bottom w:val="single" w:sz="4" w:space="0" w:color="000000"/>
              <w:right w:val="single" w:sz="4" w:space="0" w:color="auto"/>
            </w:tcBorders>
            <w:vAlign w:val="center"/>
            <w:hideMark/>
          </w:tcPr>
          <w:p w14:paraId="3AD100A3" w14:textId="77777777" w:rsidR="00E73C52" w:rsidRPr="0024086F" w:rsidRDefault="00E73C52" w:rsidP="00F507BF">
            <w:pPr>
              <w:spacing w:after="0"/>
              <w:ind w:left="-102" w:right="-91"/>
              <w:jc w:val="center"/>
              <w:rPr>
                <w:rFonts w:eastAsia="Times New Roman" w:cs="Times New Roman"/>
                <w:b/>
                <w:bCs/>
                <w:color w:val="000000"/>
                <w:szCs w:val="20"/>
              </w:rPr>
            </w:pPr>
            <w:r w:rsidRPr="0024086F">
              <w:rPr>
                <w:rFonts w:eastAsia="Times New Roman" w:cs="Times New Roman"/>
                <w:b/>
                <w:bCs/>
                <w:color w:val="000000"/>
                <w:szCs w:val="20"/>
              </w:rPr>
              <w:t xml:space="preserve">Common name of the species   </w:t>
            </w:r>
          </w:p>
        </w:tc>
        <w:tc>
          <w:tcPr>
            <w:tcW w:w="709" w:type="dxa"/>
            <w:vMerge w:val="restart"/>
            <w:tcBorders>
              <w:top w:val="single" w:sz="4" w:space="0" w:color="auto"/>
              <w:left w:val="single" w:sz="4" w:space="0" w:color="auto"/>
              <w:bottom w:val="single" w:sz="4" w:space="0" w:color="000000"/>
              <w:right w:val="single" w:sz="4" w:space="0" w:color="auto"/>
            </w:tcBorders>
            <w:vAlign w:val="center"/>
            <w:hideMark/>
          </w:tcPr>
          <w:p w14:paraId="7F124E8B" w14:textId="77777777" w:rsidR="00E73C52" w:rsidRPr="0024086F" w:rsidRDefault="00E73C52" w:rsidP="00F507BF">
            <w:pPr>
              <w:spacing w:after="0"/>
              <w:ind w:left="-102" w:right="-91"/>
              <w:jc w:val="center"/>
              <w:rPr>
                <w:rFonts w:eastAsia="Times New Roman" w:cs="Times New Roman"/>
                <w:b/>
                <w:bCs/>
                <w:color w:val="000000"/>
                <w:szCs w:val="20"/>
              </w:rPr>
            </w:pPr>
            <w:r w:rsidRPr="0024086F">
              <w:rPr>
                <w:rFonts w:eastAsia="Times New Roman" w:cs="Times New Roman"/>
                <w:b/>
                <w:bCs/>
                <w:color w:val="000000"/>
                <w:szCs w:val="20"/>
              </w:rPr>
              <w:t xml:space="preserve">Species code </w:t>
            </w:r>
          </w:p>
        </w:tc>
        <w:tc>
          <w:tcPr>
            <w:tcW w:w="1802" w:type="dxa"/>
            <w:vMerge w:val="restart"/>
            <w:tcBorders>
              <w:top w:val="single" w:sz="4" w:space="0" w:color="auto"/>
              <w:left w:val="single" w:sz="4" w:space="0" w:color="auto"/>
              <w:bottom w:val="single" w:sz="4" w:space="0" w:color="000000"/>
              <w:right w:val="single" w:sz="4" w:space="0" w:color="auto"/>
            </w:tcBorders>
            <w:vAlign w:val="center"/>
            <w:hideMark/>
          </w:tcPr>
          <w:p w14:paraId="7C5C28D2" w14:textId="77777777" w:rsidR="00E73C52" w:rsidRPr="0024086F" w:rsidRDefault="00E73C52" w:rsidP="00F507BF">
            <w:pPr>
              <w:spacing w:after="0"/>
              <w:ind w:left="-102" w:right="-91"/>
              <w:jc w:val="center"/>
              <w:rPr>
                <w:rFonts w:eastAsia="Times New Roman" w:cs="Times New Roman"/>
                <w:b/>
                <w:bCs/>
                <w:color w:val="000000"/>
                <w:szCs w:val="20"/>
              </w:rPr>
            </w:pPr>
            <w:r w:rsidRPr="0024086F">
              <w:rPr>
                <w:rFonts w:eastAsia="Times New Roman" w:cs="Times New Roman"/>
                <w:b/>
                <w:bCs/>
                <w:color w:val="000000"/>
                <w:szCs w:val="20"/>
              </w:rPr>
              <w:t xml:space="preserve">Scientific name of the species    </w:t>
            </w:r>
          </w:p>
        </w:tc>
        <w:tc>
          <w:tcPr>
            <w:tcW w:w="6520" w:type="dxa"/>
            <w:vMerge w:val="restart"/>
            <w:tcBorders>
              <w:top w:val="single" w:sz="4" w:space="0" w:color="auto"/>
              <w:left w:val="single" w:sz="4" w:space="0" w:color="auto"/>
              <w:bottom w:val="single" w:sz="4" w:space="0" w:color="000000"/>
              <w:right w:val="single" w:sz="4" w:space="0" w:color="auto"/>
            </w:tcBorders>
            <w:vAlign w:val="center"/>
            <w:hideMark/>
          </w:tcPr>
          <w:p w14:paraId="76970A14" w14:textId="77777777" w:rsidR="00E73C52" w:rsidRPr="0024086F" w:rsidRDefault="00E73C52" w:rsidP="00F507BF">
            <w:pPr>
              <w:spacing w:after="0"/>
              <w:ind w:left="-102" w:right="-91"/>
              <w:jc w:val="center"/>
              <w:rPr>
                <w:rFonts w:eastAsia="Times New Roman" w:cs="Times New Roman"/>
                <w:b/>
                <w:bCs/>
                <w:color w:val="000000"/>
                <w:szCs w:val="20"/>
              </w:rPr>
            </w:pPr>
            <w:r w:rsidRPr="0024086F">
              <w:rPr>
                <w:rFonts w:eastAsia="Times New Roman" w:cs="Times New Roman"/>
                <w:b/>
                <w:bCs/>
                <w:color w:val="000000"/>
                <w:szCs w:val="20"/>
              </w:rPr>
              <w:t xml:space="preserve">Main characteristics of the species of trees and shrubs recommended to be planted  </w:t>
            </w:r>
          </w:p>
        </w:tc>
        <w:tc>
          <w:tcPr>
            <w:tcW w:w="3238" w:type="dxa"/>
            <w:vMerge w:val="restart"/>
            <w:tcBorders>
              <w:top w:val="single" w:sz="4" w:space="0" w:color="auto"/>
              <w:left w:val="single" w:sz="4" w:space="0" w:color="auto"/>
              <w:bottom w:val="single" w:sz="4" w:space="0" w:color="000000"/>
              <w:right w:val="single" w:sz="4" w:space="0" w:color="auto"/>
            </w:tcBorders>
            <w:vAlign w:val="center"/>
          </w:tcPr>
          <w:p w14:paraId="1B6AA2F8" w14:textId="77777777" w:rsidR="00E73C52" w:rsidRPr="0024086F" w:rsidRDefault="00E73C52" w:rsidP="00F507BF">
            <w:pPr>
              <w:spacing w:after="0"/>
              <w:ind w:left="-102" w:right="-91"/>
              <w:jc w:val="center"/>
              <w:rPr>
                <w:rFonts w:eastAsia="Times New Roman" w:cs="Times New Roman"/>
                <w:b/>
                <w:bCs/>
                <w:color w:val="000000"/>
                <w:szCs w:val="20"/>
              </w:rPr>
            </w:pPr>
            <w:r w:rsidRPr="0024086F">
              <w:rPr>
                <w:rFonts w:eastAsia="Times New Roman" w:cs="Times New Roman"/>
                <w:b/>
                <w:bCs/>
                <w:color w:val="000000"/>
                <w:szCs w:val="20"/>
              </w:rPr>
              <w:t xml:space="preserve">Evaluation of the risk of introducing invasive species  </w:t>
            </w:r>
          </w:p>
        </w:tc>
      </w:tr>
      <w:tr w:rsidR="00E73C52" w:rsidRPr="0024086F" w14:paraId="654C1F5B" w14:textId="77777777" w:rsidTr="00F507BF">
        <w:trPr>
          <w:trHeight w:val="509"/>
          <w:tblHeader/>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03CE11C8" w14:textId="77777777" w:rsidR="00E73C52" w:rsidRPr="0024086F" w:rsidRDefault="00E73C52" w:rsidP="00F507BF">
            <w:pPr>
              <w:spacing w:after="0"/>
              <w:rPr>
                <w:rFonts w:eastAsia="Times New Roman" w:cs="Times New Roman"/>
                <w:color w:val="000000"/>
                <w:szCs w:val="20"/>
              </w:rPr>
            </w:pPr>
          </w:p>
        </w:tc>
        <w:tc>
          <w:tcPr>
            <w:tcW w:w="1647" w:type="dxa"/>
            <w:vMerge/>
            <w:tcBorders>
              <w:top w:val="single" w:sz="4" w:space="0" w:color="auto"/>
              <w:left w:val="single" w:sz="4" w:space="0" w:color="auto"/>
              <w:bottom w:val="single" w:sz="4" w:space="0" w:color="000000"/>
              <w:right w:val="single" w:sz="4" w:space="0" w:color="auto"/>
            </w:tcBorders>
            <w:vAlign w:val="center"/>
            <w:hideMark/>
          </w:tcPr>
          <w:p w14:paraId="138CD0E5" w14:textId="77777777" w:rsidR="00E73C52" w:rsidRPr="0024086F" w:rsidRDefault="00E73C52" w:rsidP="00F507BF">
            <w:pPr>
              <w:spacing w:after="0"/>
              <w:rPr>
                <w:rFonts w:eastAsia="Times New Roman" w:cs="Times New Roman"/>
                <w:color w:val="00000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1C368D40" w14:textId="77777777" w:rsidR="00E73C52" w:rsidRPr="0024086F" w:rsidRDefault="00E73C52" w:rsidP="00F507BF">
            <w:pPr>
              <w:spacing w:after="0"/>
              <w:rPr>
                <w:rFonts w:eastAsia="Times New Roman" w:cs="Times New Roman"/>
                <w:color w:val="000000"/>
                <w:szCs w:val="20"/>
              </w:rPr>
            </w:pPr>
          </w:p>
        </w:tc>
        <w:tc>
          <w:tcPr>
            <w:tcW w:w="1802" w:type="dxa"/>
            <w:vMerge/>
            <w:tcBorders>
              <w:top w:val="single" w:sz="4" w:space="0" w:color="auto"/>
              <w:left w:val="single" w:sz="4" w:space="0" w:color="auto"/>
              <w:bottom w:val="single" w:sz="4" w:space="0" w:color="000000"/>
              <w:right w:val="single" w:sz="4" w:space="0" w:color="auto"/>
            </w:tcBorders>
            <w:vAlign w:val="center"/>
            <w:hideMark/>
          </w:tcPr>
          <w:p w14:paraId="73D5A298" w14:textId="77777777" w:rsidR="00E73C52" w:rsidRPr="0024086F" w:rsidRDefault="00E73C52" w:rsidP="00F507BF">
            <w:pPr>
              <w:spacing w:after="0"/>
              <w:rPr>
                <w:rFonts w:eastAsia="Times New Roman" w:cs="Times New Roman"/>
                <w:color w:val="000000"/>
                <w:szCs w:val="20"/>
              </w:rPr>
            </w:pPr>
          </w:p>
        </w:tc>
        <w:tc>
          <w:tcPr>
            <w:tcW w:w="6520" w:type="dxa"/>
            <w:vMerge/>
            <w:tcBorders>
              <w:top w:val="single" w:sz="4" w:space="0" w:color="auto"/>
              <w:left w:val="single" w:sz="4" w:space="0" w:color="auto"/>
              <w:bottom w:val="single" w:sz="4" w:space="0" w:color="000000"/>
              <w:right w:val="single" w:sz="4" w:space="0" w:color="auto"/>
            </w:tcBorders>
            <w:vAlign w:val="center"/>
            <w:hideMark/>
          </w:tcPr>
          <w:p w14:paraId="65CB92F5" w14:textId="77777777" w:rsidR="00E73C52" w:rsidRPr="0024086F" w:rsidRDefault="00E73C52" w:rsidP="00F507BF">
            <w:pPr>
              <w:spacing w:after="0"/>
              <w:rPr>
                <w:rFonts w:eastAsia="Times New Roman" w:cs="Times New Roman"/>
                <w:color w:val="000000"/>
                <w:szCs w:val="20"/>
              </w:rPr>
            </w:pPr>
          </w:p>
        </w:tc>
        <w:tc>
          <w:tcPr>
            <w:tcW w:w="3238" w:type="dxa"/>
            <w:vMerge/>
            <w:tcBorders>
              <w:top w:val="single" w:sz="4" w:space="0" w:color="auto"/>
              <w:left w:val="single" w:sz="4" w:space="0" w:color="auto"/>
              <w:bottom w:val="single" w:sz="4" w:space="0" w:color="000000"/>
              <w:right w:val="single" w:sz="4" w:space="0" w:color="auto"/>
            </w:tcBorders>
            <w:vAlign w:val="center"/>
          </w:tcPr>
          <w:p w14:paraId="4DD1B704" w14:textId="77777777" w:rsidR="00E73C52" w:rsidRPr="0024086F" w:rsidRDefault="00E73C52" w:rsidP="00F507BF">
            <w:pPr>
              <w:spacing w:after="0"/>
              <w:rPr>
                <w:rFonts w:eastAsia="Times New Roman" w:cs="Times New Roman"/>
                <w:color w:val="000000"/>
                <w:szCs w:val="20"/>
              </w:rPr>
            </w:pPr>
          </w:p>
        </w:tc>
        <w:tc>
          <w:tcPr>
            <w:tcW w:w="236" w:type="dxa"/>
            <w:vAlign w:val="center"/>
            <w:hideMark/>
          </w:tcPr>
          <w:p w14:paraId="0166F185" w14:textId="77777777" w:rsidR="00E73C52" w:rsidRPr="0024086F" w:rsidRDefault="00E73C52" w:rsidP="00F507BF">
            <w:pPr>
              <w:rPr>
                <w:rFonts w:eastAsia="Times New Roman" w:cs="Times New Roman"/>
                <w:color w:val="000000"/>
                <w:szCs w:val="20"/>
              </w:rPr>
            </w:pPr>
          </w:p>
        </w:tc>
      </w:tr>
      <w:tr w:rsidR="00E73C52" w:rsidRPr="0024086F" w14:paraId="38A86772" w14:textId="77777777" w:rsidTr="00F507BF">
        <w:trPr>
          <w:trHeight w:val="259"/>
          <w:jc w:val="center"/>
        </w:trPr>
        <w:tc>
          <w:tcPr>
            <w:tcW w:w="563" w:type="dxa"/>
            <w:tcBorders>
              <w:top w:val="nil"/>
              <w:left w:val="single" w:sz="4" w:space="0" w:color="auto"/>
              <w:bottom w:val="single" w:sz="4" w:space="0" w:color="auto"/>
              <w:right w:val="single" w:sz="4" w:space="0" w:color="auto"/>
            </w:tcBorders>
            <w:vAlign w:val="center"/>
          </w:tcPr>
          <w:p w14:paraId="345BCE10" w14:textId="77777777" w:rsidR="00E73C52" w:rsidRPr="0024086F" w:rsidRDefault="00E73C52" w:rsidP="005C71BD">
            <w:pPr>
              <w:pStyle w:val="ListParagraph"/>
              <w:numPr>
                <w:ilvl w:val="0"/>
                <w:numId w:val="43"/>
              </w:numPr>
              <w:spacing w:before="0" w:after="0" w:line="276" w:lineRule="auto"/>
              <w:ind w:right="-93"/>
              <w:contextualSpacing/>
              <w:jc w:val="center"/>
              <w:rPr>
                <w:rFonts w:eastAsia="Times New Roman"/>
                <w:color w:val="000000"/>
                <w:szCs w:val="20"/>
              </w:rPr>
            </w:pPr>
          </w:p>
        </w:tc>
        <w:tc>
          <w:tcPr>
            <w:tcW w:w="1647" w:type="dxa"/>
            <w:tcBorders>
              <w:top w:val="nil"/>
              <w:left w:val="nil"/>
              <w:bottom w:val="single" w:sz="4" w:space="0" w:color="auto"/>
              <w:right w:val="single" w:sz="4" w:space="0" w:color="auto"/>
            </w:tcBorders>
            <w:vAlign w:val="center"/>
            <w:hideMark/>
          </w:tcPr>
          <w:p w14:paraId="40FCFF40" w14:textId="77777777" w:rsidR="00E73C52" w:rsidRPr="0024086F" w:rsidRDefault="00E73C52" w:rsidP="00F507BF">
            <w:pPr>
              <w:spacing w:after="0"/>
              <w:ind w:left="-22" w:right="-93"/>
              <w:rPr>
                <w:rFonts w:eastAsia="Times New Roman" w:cs="Times New Roman"/>
                <w:color w:val="000000"/>
                <w:szCs w:val="20"/>
              </w:rPr>
            </w:pPr>
            <w:r w:rsidRPr="0024086F">
              <w:rPr>
                <w:szCs w:val="20"/>
              </w:rPr>
              <w:t>White willow</w:t>
            </w:r>
          </w:p>
        </w:tc>
        <w:tc>
          <w:tcPr>
            <w:tcW w:w="709" w:type="dxa"/>
            <w:tcBorders>
              <w:top w:val="nil"/>
              <w:left w:val="nil"/>
              <w:bottom w:val="single" w:sz="4" w:space="0" w:color="auto"/>
              <w:right w:val="single" w:sz="4" w:space="0" w:color="auto"/>
            </w:tcBorders>
            <w:vAlign w:val="center"/>
            <w:hideMark/>
          </w:tcPr>
          <w:p w14:paraId="44D90002" w14:textId="77777777" w:rsidR="00E73C52" w:rsidRPr="0024086F" w:rsidRDefault="00E73C52" w:rsidP="00F507BF">
            <w:pPr>
              <w:spacing w:after="0"/>
              <w:ind w:left="-22" w:right="-93"/>
              <w:jc w:val="center"/>
              <w:rPr>
                <w:rFonts w:eastAsia="Times New Roman" w:cs="Times New Roman"/>
                <w:color w:val="000000"/>
                <w:szCs w:val="20"/>
              </w:rPr>
            </w:pPr>
            <w:r w:rsidRPr="0024086F">
              <w:rPr>
                <w:rFonts w:eastAsia="Times New Roman" w:cs="Times New Roman"/>
                <w:color w:val="000000"/>
                <w:szCs w:val="20"/>
              </w:rPr>
              <w:t>SA</w:t>
            </w:r>
          </w:p>
        </w:tc>
        <w:tc>
          <w:tcPr>
            <w:tcW w:w="1802" w:type="dxa"/>
            <w:tcBorders>
              <w:top w:val="nil"/>
              <w:left w:val="nil"/>
              <w:bottom w:val="single" w:sz="4" w:space="0" w:color="auto"/>
              <w:right w:val="single" w:sz="4" w:space="0" w:color="auto"/>
            </w:tcBorders>
            <w:vAlign w:val="center"/>
            <w:hideMark/>
          </w:tcPr>
          <w:p w14:paraId="53E22AB0" w14:textId="77777777" w:rsidR="00E73C52" w:rsidRPr="0024086F" w:rsidRDefault="00E73C52" w:rsidP="00F507BF">
            <w:pPr>
              <w:spacing w:after="0"/>
              <w:ind w:left="-22" w:right="-93"/>
              <w:jc w:val="center"/>
              <w:rPr>
                <w:rFonts w:eastAsia="Times New Roman" w:cs="Times New Roman"/>
                <w:i/>
                <w:color w:val="000000"/>
                <w:szCs w:val="20"/>
              </w:rPr>
            </w:pPr>
            <w:r w:rsidRPr="0024086F">
              <w:rPr>
                <w:rFonts w:eastAsia="Times New Roman" w:cs="Times New Roman"/>
                <w:i/>
                <w:color w:val="000000"/>
                <w:szCs w:val="20"/>
              </w:rPr>
              <w:t>Salix alba</w:t>
            </w:r>
          </w:p>
        </w:tc>
        <w:tc>
          <w:tcPr>
            <w:tcW w:w="6520" w:type="dxa"/>
            <w:tcBorders>
              <w:top w:val="nil"/>
              <w:left w:val="nil"/>
              <w:bottom w:val="single" w:sz="4" w:space="0" w:color="auto"/>
              <w:right w:val="single" w:sz="4" w:space="0" w:color="auto"/>
            </w:tcBorders>
            <w:vAlign w:val="center"/>
            <w:hideMark/>
          </w:tcPr>
          <w:p w14:paraId="268C733D" w14:textId="77777777" w:rsidR="00E73C52" w:rsidRPr="0024086F" w:rsidRDefault="00E73C52" w:rsidP="00F507BF">
            <w:pPr>
              <w:spacing w:after="0"/>
              <w:ind w:left="-22" w:right="-93"/>
              <w:rPr>
                <w:color w:val="000000" w:themeColor="text1"/>
                <w:spacing w:val="-4"/>
                <w:szCs w:val="20"/>
              </w:rPr>
            </w:pPr>
            <w:r w:rsidRPr="0024086F">
              <w:rPr>
                <w:color w:val="000000" w:themeColor="text1"/>
                <w:spacing w:val="-4"/>
                <w:szCs w:val="20"/>
              </w:rPr>
              <w:t xml:space="preserve">Species with flat rooting, much extended laterally. It is strongly tillering and easily   pricked-out. This is an excellent species for defending and fixing the shores of running waters and even standing waters, it is not pretentious towards climate, it has a luxurious development on alluvial, fertile soils which are well supplied with water. It tolerates best long flooding, forming adventive roots on the stem covered with water. It is used as main species on lands with excess water, as well as on lands subjected to long flooding. </w:t>
            </w:r>
          </w:p>
        </w:tc>
        <w:tc>
          <w:tcPr>
            <w:tcW w:w="3238" w:type="dxa"/>
            <w:tcBorders>
              <w:top w:val="nil"/>
              <w:left w:val="nil"/>
              <w:bottom w:val="single" w:sz="4" w:space="0" w:color="auto"/>
              <w:right w:val="single" w:sz="4" w:space="0" w:color="auto"/>
            </w:tcBorders>
            <w:vAlign w:val="center"/>
          </w:tcPr>
          <w:p w14:paraId="752DA1B4" w14:textId="77777777" w:rsidR="00E73C52" w:rsidRPr="0024086F" w:rsidRDefault="00E73C52" w:rsidP="00F507BF">
            <w:pPr>
              <w:spacing w:after="0"/>
              <w:ind w:left="-22" w:right="-93"/>
              <w:rPr>
                <w:color w:val="000000" w:themeColor="text1"/>
                <w:spacing w:val="-4"/>
                <w:szCs w:val="20"/>
              </w:rPr>
            </w:pPr>
            <w:r w:rsidRPr="0024086F">
              <w:rPr>
                <w:color w:val="000000" w:themeColor="text1"/>
                <w:spacing w:val="-4"/>
                <w:szCs w:val="20"/>
              </w:rPr>
              <w:t>Not applicable, indigenous species.</w:t>
            </w:r>
          </w:p>
        </w:tc>
        <w:tc>
          <w:tcPr>
            <w:tcW w:w="236" w:type="dxa"/>
            <w:vAlign w:val="center"/>
            <w:hideMark/>
          </w:tcPr>
          <w:p w14:paraId="72A17F95" w14:textId="77777777" w:rsidR="00E73C52" w:rsidRPr="0024086F" w:rsidRDefault="00E73C52" w:rsidP="00F507BF">
            <w:pPr>
              <w:spacing w:after="0"/>
              <w:rPr>
                <w:szCs w:val="20"/>
                <w:lang w:eastAsia="en-GB"/>
              </w:rPr>
            </w:pPr>
          </w:p>
        </w:tc>
      </w:tr>
      <w:tr w:rsidR="00E73C52" w:rsidRPr="0024086F" w14:paraId="1A5BE8AB" w14:textId="77777777" w:rsidTr="00F507BF">
        <w:trPr>
          <w:trHeight w:val="88"/>
          <w:jc w:val="center"/>
        </w:trPr>
        <w:tc>
          <w:tcPr>
            <w:tcW w:w="563" w:type="dxa"/>
            <w:tcBorders>
              <w:top w:val="nil"/>
              <w:left w:val="single" w:sz="4" w:space="0" w:color="auto"/>
              <w:bottom w:val="single" w:sz="4" w:space="0" w:color="auto"/>
              <w:right w:val="single" w:sz="4" w:space="0" w:color="auto"/>
            </w:tcBorders>
            <w:vAlign w:val="center"/>
          </w:tcPr>
          <w:p w14:paraId="2F95650B" w14:textId="77777777" w:rsidR="00E73C52" w:rsidRPr="0024086F" w:rsidRDefault="00E73C52" w:rsidP="005C71BD">
            <w:pPr>
              <w:pStyle w:val="ListParagraph"/>
              <w:numPr>
                <w:ilvl w:val="0"/>
                <w:numId w:val="43"/>
              </w:numPr>
              <w:spacing w:before="0" w:after="0" w:line="276" w:lineRule="auto"/>
              <w:ind w:right="-93"/>
              <w:contextualSpacing/>
              <w:jc w:val="center"/>
              <w:rPr>
                <w:rFonts w:eastAsia="Times New Roman"/>
                <w:color w:val="000000"/>
                <w:szCs w:val="20"/>
              </w:rPr>
            </w:pPr>
          </w:p>
        </w:tc>
        <w:tc>
          <w:tcPr>
            <w:tcW w:w="1647" w:type="dxa"/>
            <w:tcBorders>
              <w:top w:val="nil"/>
              <w:left w:val="nil"/>
              <w:bottom w:val="single" w:sz="4" w:space="0" w:color="auto"/>
              <w:right w:val="single" w:sz="4" w:space="0" w:color="auto"/>
            </w:tcBorders>
            <w:vAlign w:val="center"/>
            <w:hideMark/>
          </w:tcPr>
          <w:p w14:paraId="11522EAA" w14:textId="77777777" w:rsidR="00E73C52" w:rsidRPr="0024086F" w:rsidRDefault="00E73C52" w:rsidP="00F507BF">
            <w:pPr>
              <w:spacing w:after="0"/>
              <w:ind w:left="-22" w:right="-93"/>
              <w:rPr>
                <w:rFonts w:eastAsia="Times New Roman" w:cs="Times New Roman"/>
                <w:color w:val="000000"/>
                <w:szCs w:val="20"/>
              </w:rPr>
            </w:pPr>
            <w:r w:rsidRPr="0024086F">
              <w:rPr>
                <w:rFonts w:eastAsia="Times New Roman" w:cs="Times New Roman"/>
                <w:color w:val="000000"/>
                <w:szCs w:val="20"/>
              </w:rPr>
              <w:t>Goat willow</w:t>
            </w:r>
          </w:p>
        </w:tc>
        <w:tc>
          <w:tcPr>
            <w:tcW w:w="709" w:type="dxa"/>
            <w:tcBorders>
              <w:top w:val="nil"/>
              <w:left w:val="nil"/>
              <w:bottom w:val="single" w:sz="4" w:space="0" w:color="auto"/>
              <w:right w:val="single" w:sz="4" w:space="0" w:color="auto"/>
            </w:tcBorders>
            <w:vAlign w:val="center"/>
            <w:hideMark/>
          </w:tcPr>
          <w:p w14:paraId="18D4F72B" w14:textId="77777777" w:rsidR="00E73C52" w:rsidRPr="0024086F" w:rsidRDefault="00E73C52" w:rsidP="00F507BF">
            <w:pPr>
              <w:spacing w:after="0"/>
              <w:ind w:left="-22" w:right="-93"/>
              <w:jc w:val="center"/>
              <w:rPr>
                <w:rFonts w:eastAsia="Times New Roman" w:cs="Times New Roman"/>
                <w:color w:val="000000"/>
                <w:szCs w:val="20"/>
              </w:rPr>
            </w:pPr>
            <w:r w:rsidRPr="0024086F">
              <w:rPr>
                <w:rFonts w:eastAsia="Times New Roman" w:cs="Times New Roman"/>
                <w:color w:val="000000"/>
                <w:szCs w:val="20"/>
              </w:rPr>
              <w:t>SAC</w:t>
            </w:r>
          </w:p>
        </w:tc>
        <w:tc>
          <w:tcPr>
            <w:tcW w:w="1802" w:type="dxa"/>
            <w:tcBorders>
              <w:top w:val="nil"/>
              <w:left w:val="nil"/>
              <w:bottom w:val="single" w:sz="4" w:space="0" w:color="auto"/>
              <w:right w:val="single" w:sz="4" w:space="0" w:color="auto"/>
            </w:tcBorders>
            <w:vAlign w:val="center"/>
            <w:hideMark/>
          </w:tcPr>
          <w:p w14:paraId="3D1AE412" w14:textId="77777777" w:rsidR="00E73C52" w:rsidRPr="0024086F" w:rsidRDefault="00E73C52" w:rsidP="00F507BF">
            <w:pPr>
              <w:spacing w:after="0"/>
              <w:ind w:left="-22" w:right="-93"/>
              <w:jc w:val="center"/>
              <w:rPr>
                <w:rFonts w:eastAsia="Times New Roman" w:cs="Times New Roman"/>
                <w:i/>
                <w:color w:val="000000"/>
                <w:szCs w:val="20"/>
              </w:rPr>
            </w:pPr>
            <w:r w:rsidRPr="0024086F">
              <w:rPr>
                <w:rFonts w:eastAsia="Times New Roman" w:cs="Times New Roman"/>
                <w:i/>
                <w:color w:val="000000"/>
                <w:szCs w:val="20"/>
              </w:rPr>
              <w:t xml:space="preserve">Salix </w:t>
            </w:r>
            <w:proofErr w:type="spellStart"/>
            <w:r w:rsidRPr="0024086F">
              <w:rPr>
                <w:rFonts w:eastAsia="Times New Roman" w:cs="Times New Roman"/>
                <w:i/>
                <w:color w:val="000000"/>
                <w:szCs w:val="20"/>
              </w:rPr>
              <w:t>caprea</w:t>
            </w:r>
            <w:proofErr w:type="spellEnd"/>
          </w:p>
        </w:tc>
        <w:tc>
          <w:tcPr>
            <w:tcW w:w="6520" w:type="dxa"/>
            <w:tcBorders>
              <w:top w:val="nil"/>
              <w:left w:val="nil"/>
              <w:bottom w:val="single" w:sz="4" w:space="0" w:color="auto"/>
              <w:right w:val="single" w:sz="4" w:space="0" w:color="auto"/>
            </w:tcBorders>
            <w:vAlign w:val="center"/>
            <w:hideMark/>
          </w:tcPr>
          <w:p w14:paraId="4BAC49E6" w14:textId="77777777" w:rsidR="00E73C52" w:rsidRPr="0024086F" w:rsidRDefault="00E73C52" w:rsidP="00F507BF">
            <w:pPr>
              <w:spacing w:after="0"/>
              <w:ind w:left="-22" w:right="-93"/>
              <w:rPr>
                <w:color w:val="000000" w:themeColor="text1"/>
                <w:spacing w:val="-4"/>
                <w:szCs w:val="20"/>
              </w:rPr>
            </w:pPr>
            <w:r w:rsidRPr="0024086F">
              <w:rPr>
                <w:color w:val="000000" w:themeColor="text1"/>
                <w:spacing w:val="-4"/>
                <w:szCs w:val="20"/>
              </w:rPr>
              <w:t>Species with a high ecological amplitude, as it is not so pretentious towards soil. Easily installed on empty and degraded lands, resistant to frost and drought. It has a strong light temper, but is also resistant to shadows; it does not stand large and long floods. This is a melliferous species, it may be used in a low proportion (up to 10%).</w:t>
            </w:r>
          </w:p>
        </w:tc>
        <w:tc>
          <w:tcPr>
            <w:tcW w:w="3238" w:type="dxa"/>
            <w:tcBorders>
              <w:top w:val="nil"/>
              <w:left w:val="nil"/>
              <w:bottom w:val="single" w:sz="4" w:space="0" w:color="auto"/>
              <w:right w:val="single" w:sz="4" w:space="0" w:color="auto"/>
            </w:tcBorders>
            <w:vAlign w:val="center"/>
          </w:tcPr>
          <w:p w14:paraId="2B9BE1B6" w14:textId="77777777" w:rsidR="00E73C52" w:rsidRPr="0024086F" w:rsidRDefault="00E73C52" w:rsidP="00F507BF">
            <w:pPr>
              <w:spacing w:after="0"/>
              <w:ind w:left="-22" w:right="-93"/>
              <w:rPr>
                <w:color w:val="000000" w:themeColor="text1"/>
                <w:spacing w:val="-4"/>
                <w:szCs w:val="20"/>
              </w:rPr>
            </w:pPr>
            <w:r w:rsidRPr="0024086F">
              <w:rPr>
                <w:color w:val="000000" w:themeColor="text1"/>
                <w:spacing w:val="-4"/>
                <w:szCs w:val="20"/>
              </w:rPr>
              <w:t>Not applicable, indigenous species.</w:t>
            </w:r>
          </w:p>
        </w:tc>
        <w:tc>
          <w:tcPr>
            <w:tcW w:w="236" w:type="dxa"/>
            <w:vAlign w:val="center"/>
            <w:hideMark/>
          </w:tcPr>
          <w:p w14:paraId="162EBED7" w14:textId="77777777" w:rsidR="00E73C52" w:rsidRPr="0024086F" w:rsidRDefault="00E73C52" w:rsidP="00F507BF">
            <w:pPr>
              <w:spacing w:after="0"/>
              <w:rPr>
                <w:szCs w:val="20"/>
                <w:lang w:eastAsia="en-GB"/>
              </w:rPr>
            </w:pPr>
          </w:p>
        </w:tc>
      </w:tr>
      <w:tr w:rsidR="00E73C52" w:rsidRPr="0024086F" w14:paraId="4A519944" w14:textId="77777777" w:rsidTr="00F507BF">
        <w:trPr>
          <w:trHeight w:val="52"/>
          <w:jc w:val="center"/>
        </w:trPr>
        <w:tc>
          <w:tcPr>
            <w:tcW w:w="563" w:type="dxa"/>
            <w:tcBorders>
              <w:top w:val="nil"/>
              <w:left w:val="single" w:sz="4" w:space="0" w:color="auto"/>
              <w:bottom w:val="single" w:sz="4" w:space="0" w:color="auto"/>
              <w:right w:val="single" w:sz="4" w:space="0" w:color="auto"/>
            </w:tcBorders>
            <w:vAlign w:val="center"/>
          </w:tcPr>
          <w:p w14:paraId="52F9A231" w14:textId="77777777" w:rsidR="00E73C52" w:rsidRPr="0024086F" w:rsidRDefault="00E73C52" w:rsidP="005C71BD">
            <w:pPr>
              <w:pStyle w:val="ListParagraph"/>
              <w:numPr>
                <w:ilvl w:val="0"/>
                <w:numId w:val="43"/>
              </w:numPr>
              <w:spacing w:before="0" w:after="0" w:line="276" w:lineRule="auto"/>
              <w:ind w:right="-93"/>
              <w:contextualSpacing/>
              <w:jc w:val="center"/>
              <w:rPr>
                <w:rFonts w:eastAsia="Times New Roman"/>
                <w:color w:val="000000"/>
                <w:szCs w:val="20"/>
              </w:rPr>
            </w:pPr>
          </w:p>
        </w:tc>
        <w:tc>
          <w:tcPr>
            <w:tcW w:w="1647" w:type="dxa"/>
            <w:tcBorders>
              <w:top w:val="nil"/>
              <w:left w:val="nil"/>
              <w:bottom w:val="single" w:sz="4" w:space="0" w:color="auto"/>
              <w:right w:val="single" w:sz="4" w:space="0" w:color="auto"/>
            </w:tcBorders>
            <w:vAlign w:val="center"/>
            <w:hideMark/>
          </w:tcPr>
          <w:p w14:paraId="4DD002DF" w14:textId="77777777" w:rsidR="00E73C52" w:rsidRPr="0024086F" w:rsidRDefault="00E73C52" w:rsidP="00F507BF">
            <w:pPr>
              <w:spacing w:after="0"/>
              <w:ind w:left="-22" w:right="-93"/>
              <w:rPr>
                <w:rFonts w:eastAsia="Times New Roman" w:cs="Times New Roman"/>
                <w:color w:val="000000"/>
                <w:szCs w:val="20"/>
              </w:rPr>
            </w:pPr>
            <w:r w:rsidRPr="0024086F">
              <w:rPr>
                <w:rFonts w:eastAsia="Times New Roman" w:cs="Times New Roman"/>
                <w:color w:val="000000"/>
                <w:szCs w:val="20"/>
              </w:rPr>
              <w:t>White poplar</w:t>
            </w:r>
          </w:p>
        </w:tc>
        <w:tc>
          <w:tcPr>
            <w:tcW w:w="709" w:type="dxa"/>
            <w:tcBorders>
              <w:top w:val="nil"/>
              <w:left w:val="nil"/>
              <w:bottom w:val="single" w:sz="4" w:space="0" w:color="auto"/>
              <w:right w:val="single" w:sz="4" w:space="0" w:color="auto"/>
            </w:tcBorders>
            <w:vAlign w:val="center"/>
            <w:hideMark/>
          </w:tcPr>
          <w:p w14:paraId="400B1362" w14:textId="77777777" w:rsidR="00E73C52" w:rsidRPr="0024086F" w:rsidRDefault="00E73C52" w:rsidP="00F507BF">
            <w:pPr>
              <w:spacing w:after="0"/>
              <w:ind w:left="-22" w:right="-93"/>
              <w:jc w:val="center"/>
              <w:rPr>
                <w:rFonts w:eastAsia="Times New Roman" w:cs="Times New Roman"/>
                <w:color w:val="000000"/>
                <w:szCs w:val="20"/>
              </w:rPr>
            </w:pPr>
            <w:r w:rsidRPr="0024086F">
              <w:rPr>
                <w:rFonts w:eastAsia="Times New Roman" w:cs="Times New Roman"/>
                <w:color w:val="000000"/>
                <w:szCs w:val="20"/>
              </w:rPr>
              <w:t>PLA</w:t>
            </w:r>
          </w:p>
        </w:tc>
        <w:tc>
          <w:tcPr>
            <w:tcW w:w="1802" w:type="dxa"/>
            <w:tcBorders>
              <w:top w:val="nil"/>
              <w:left w:val="nil"/>
              <w:bottom w:val="single" w:sz="4" w:space="0" w:color="auto"/>
              <w:right w:val="single" w:sz="4" w:space="0" w:color="auto"/>
            </w:tcBorders>
            <w:vAlign w:val="center"/>
            <w:hideMark/>
          </w:tcPr>
          <w:p w14:paraId="03F35F70" w14:textId="77777777" w:rsidR="00E73C52" w:rsidRPr="0024086F" w:rsidRDefault="00E73C52" w:rsidP="00F507BF">
            <w:pPr>
              <w:spacing w:after="0"/>
              <w:ind w:left="-22" w:right="-93"/>
              <w:jc w:val="center"/>
              <w:rPr>
                <w:rFonts w:eastAsia="Times New Roman" w:cs="Times New Roman"/>
                <w:i/>
                <w:color w:val="000000"/>
                <w:szCs w:val="20"/>
              </w:rPr>
            </w:pPr>
            <w:r w:rsidRPr="0024086F">
              <w:rPr>
                <w:i/>
                <w:szCs w:val="20"/>
              </w:rPr>
              <w:t>Populus alba</w:t>
            </w:r>
          </w:p>
        </w:tc>
        <w:tc>
          <w:tcPr>
            <w:tcW w:w="6520" w:type="dxa"/>
            <w:tcBorders>
              <w:top w:val="nil"/>
              <w:left w:val="nil"/>
              <w:bottom w:val="single" w:sz="4" w:space="0" w:color="auto"/>
              <w:right w:val="single" w:sz="4" w:space="0" w:color="auto"/>
            </w:tcBorders>
            <w:vAlign w:val="center"/>
            <w:hideMark/>
          </w:tcPr>
          <w:p w14:paraId="2AA0EE15" w14:textId="77777777" w:rsidR="00E73C52" w:rsidRPr="0024086F" w:rsidRDefault="00E73C52" w:rsidP="00F507BF">
            <w:pPr>
              <w:spacing w:after="0"/>
              <w:ind w:left="-22" w:right="-93"/>
              <w:rPr>
                <w:color w:val="000000" w:themeColor="text1"/>
                <w:spacing w:val="-4"/>
                <w:szCs w:val="20"/>
              </w:rPr>
            </w:pPr>
            <w:r w:rsidRPr="0024086F">
              <w:rPr>
                <w:color w:val="000000" w:themeColor="text1"/>
                <w:spacing w:val="-4"/>
                <w:szCs w:val="20"/>
              </w:rPr>
              <w:t>Species with quite deep rooting, with numerous lateral roots. It is relatively weakly tillering. Among poplars, this is the most exigent towards soil, it needs clayish-sand, quite deep soils. Easily installed on salted soils, resistant to long term floods.</w:t>
            </w:r>
          </w:p>
        </w:tc>
        <w:tc>
          <w:tcPr>
            <w:tcW w:w="3238" w:type="dxa"/>
            <w:tcBorders>
              <w:top w:val="nil"/>
              <w:left w:val="nil"/>
              <w:bottom w:val="single" w:sz="4" w:space="0" w:color="auto"/>
              <w:right w:val="single" w:sz="4" w:space="0" w:color="auto"/>
            </w:tcBorders>
            <w:vAlign w:val="center"/>
          </w:tcPr>
          <w:p w14:paraId="7ADA5D6A" w14:textId="77777777" w:rsidR="00E73C52" w:rsidRPr="0024086F" w:rsidRDefault="00E73C52" w:rsidP="00F507BF">
            <w:pPr>
              <w:spacing w:after="0"/>
              <w:ind w:left="-22" w:right="-93"/>
              <w:rPr>
                <w:color w:val="000000" w:themeColor="text1"/>
                <w:spacing w:val="-4"/>
                <w:szCs w:val="20"/>
              </w:rPr>
            </w:pPr>
            <w:r w:rsidRPr="0024086F">
              <w:rPr>
                <w:color w:val="000000" w:themeColor="text1"/>
                <w:spacing w:val="-4"/>
                <w:szCs w:val="20"/>
              </w:rPr>
              <w:t>Not applicable, indigenous species.</w:t>
            </w:r>
          </w:p>
        </w:tc>
        <w:tc>
          <w:tcPr>
            <w:tcW w:w="236" w:type="dxa"/>
            <w:vAlign w:val="center"/>
            <w:hideMark/>
          </w:tcPr>
          <w:p w14:paraId="263E97C8" w14:textId="77777777" w:rsidR="00E73C52" w:rsidRPr="0024086F" w:rsidRDefault="00E73C52" w:rsidP="00F507BF">
            <w:pPr>
              <w:spacing w:after="0"/>
              <w:rPr>
                <w:szCs w:val="20"/>
                <w:lang w:eastAsia="en-GB"/>
              </w:rPr>
            </w:pPr>
          </w:p>
        </w:tc>
      </w:tr>
      <w:tr w:rsidR="00E73C52" w:rsidRPr="0024086F" w14:paraId="15FB8BC1" w14:textId="77777777" w:rsidTr="00F507BF">
        <w:trPr>
          <w:trHeight w:val="52"/>
          <w:jc w:val="center"/>
        </w:trPr>
        <w:tc>
          <w:tcPr>
            <w:tcW w:w="563" w:type="dxa"/>
            <w:tcBorders>
              <w:top w:val="nil"/>
              <w:left w:val="single" w:sz="4" w:space="0" w:color="auto"/>
              <w:bottom w:val="single" w:sz="4" w:space="0" w:color="auto"/>
              <w:right w:val="single" w:sz="4" w:space="0" w:color="auto"/>
            </w:tcBorders>
            <w:vAlign w:val="center"/>
          </w:tcPr>
          <w:p w14:paraId="377195BA" w14:textId="77777777" w:rsidR="00E73C52" w:rsidRPr="0024086F" w:rsidRDefault="00E73C52" w:rsidP="005C71BD">
            <w:pPr>
              <w:pStyle w:val="ListParagraph"/>
              <w:numPr>
                <w:ilvl w:val="0"/>
                <w:numId w:val="43"/>
              </w:numPr>
              <w:spacing w:before="0" w:after="0" w:line="276" w:lineRule="auto"/>
              <w:ind w:right="-93"/>
              <w:contextualSpacing/>
              <w:jc w:val="center"/>
              <w:rPr>
                <w:rFonts w:eastAsia="Times New Roman"/>
                <w:color w:val="000000"/>
                <w:szCs w:val="20"/>
              </w:rPr>
            </w:pPr>
          </w:p>
        </w:tc>
        <w:tc>
          <w:tcPr>
            <w:tcW w:w="1647" w:type="dxa"/>
            <w:tcBorders>
              <w:top w:val="nil"/>
              <w:left w:val="nil"/>
              <w:bottom w:val="single" w:sz="4" w:space="0" w:color="auto"/>
              <w:right w:val="single" w:sz="4" w:space="0" w:color="auto"/>
            </w:tcBorders>
            <w:vAlign w:val="center"/>
            <w:hideMark/>
          </w:tcPr>
          <w:p w14:paraId="1B89DA1D" w14:textId="77777777" w:rsidR="00E73C52" w:rsidRPr="0024086F" w:rsidRDefault="00E73C52" w:rsidP="00F507BF">
            <w:pPr>
              <w:spacing w:after="0"/>
              <w:ind w:left="-22" w:right="-93"/>
              <w:rPr>
                <w:rFonts w:eastAsia="Times New Roman" w:cs="Times New Roman"/>
                <w:color w:val="000000"/>
                <w:szCs w:val="20"/>
              </w:rPr>
            </w:pPr>
            <w:r w:rsidRPr="0024086F">
              <w:rPr>
                <w:rFonts w:eastAsia="Times New Roman" w:cs="Times New Roman"/>
                <w:color w:val="000000"/>
                <w:szCs w:val="20"/>
              </w:rPr>
              <w:t xml:space="preserve">Black poplar </w:t>
            </w:r>
          </w:p>
        </w:tc>
        <w:tc>
          <w:tcPr>
            <w:tcW w:w="709" w:type="dxa"/>
            <w:tcBorders>
              <w:top w:val="nil"/>
              <w:left w:val="nil"/>
              <w:bottom w:val="single" w:sz="4" w:space="0" w:color="auto"/>
              <w:right w:val="single" w:sz="4" w:space="0" w:color="auto"/>
            </w:tcBorders>
            <w:vAlign w:val="center"/>
            <w:hideMark/>
          </w:tcPr>
          <w:p w14:paraId="12814056" w14:textId="77777777" w:rsidR="00E73C52" w:rsidRPr="0024086F" w:rsidRDefault="00E73C52" w:rsidP="00F507BF">
            <w:pPr>
              <w:spacing w:after="0"/>
              <w:ind w:left="-22" w:right="-93"/>
              <w:jc w:val="center"/>
              <w:rPr>
                <w:rFonts w:eastAsia="Times New Roman" w:cs="Times New Roman"/>
                <w:color w:val="000000"/>
                <w:szCs w:val="20"/>
              </w:rPr>
            </w:pPr>
            <w:r w:rsidRPr="0024086F">
              <w:rPr>
                <w:rFonts w:eastAsia="Times New Roman" w:cs="Times New Roman"/>
                <w:color w:val="000000"/>
                <w:szCs w:val="20"/>
              </w:rPr>
              <w:t>PLN</w:t>
            </w:r>
          </w:p>
        </w:tc>
        <w:tc>
          <w:tcPr>
            <w:tcW w:w="1802" w:type="dxa"/>
            <w:tcBorders>
              <w:top w:val="nil"/>
              <w:left w:val="nil"/>
              <w:bottom w:val="single" w:sz="4" w:space="0" w:color="auto"/>
              <w:right w:val="single" w:sz="4" w:space="0" w:color="auto"/>
            </w:tcBorders>
            <w:vAlign w:val="center"/>
            <w:hideMark/>
          </w:tcPr>
          <w:p w14:paraId="038DE6C2" w14:textId="77777777" w:rsidR="00E73C52" w:rsidRPr="0024086F" w:rsidRDefault="00E73C52" w:rsidP="00F507BF">
            <w:pPr>
              <w:spacing w:after="0"/>
              <w:ind w:left="-22" w:right="-93"/>
              <w:jc w:val="center"/>
              <w:rPr>
                <w:rFonts w:eastAsia="Times New Roman" w:cs="Times New Roman"/>
                <w:i/>
                <w:color w:val="000000"/>
                <w:szCs w:val="20"/>
              </w:rPr>
            </w:pPr>
            <w:r w:rsidRPr="0024086F">
              <w:rPr>
                <w:i/>
                <w:szCs w:val="20"/>
              </w:rPr>
              <w:t>Populus nigra</w:t>
            </w:r>
          </w:p>
        </w:tc>
        <w:tc>
          <w:tcPr>
            <w:tcW w:w="6520" w:type="dxa"/>
            <w:tcBorders>
              <w:top w:val="nil"/>
              <w:left w:val="nil"/>
              <w:bottom w:val="single" w:sz="4" w:space="0" w:color="auto"/>
              <w:right w:val="single" w:sz="4" w:space="0" w:color="auto"/>
            </w:tcBorders>
            <w:vAlign w:val="center"/>
            <w:hideMark/>
          </w:tcPr>
          <w:p w14:paraId="75DA46D6" w14:textId="77777777" w:rsidR="00E73C52" w:rsidRPr="0024086F" w:rsidRDefault="00E73C52" w:rsidP="00F507BF">
            <w:pPr>
              <w:spacing w:after="0"/>
              <w:ind w:left="-22" w:right="-93"/>
              <w:rPr>
                <w:color w:val="000000" w:themeColor="text1"/>
                <w:spacing w:val="-4"/>
                <w:szCs w:val="20"/>
              </w:rPr>
            </w:pPr>
            <w:r w:rsidRPr="0024086F">
              <w:rPr>
                <w:color w:val="000000" w:themeColor="text1"/>
                <w:spacing w:val="-4"/>
                <w:szCs w:val="20"/>
              </w:rPr>
              <w:t>Species with rooting much extended laterally. It is resistant to long term floods and has the ability of forming adventive roots on the stem when it is covered by alluvia.</w:t>
            </w:r>
          </w:p>
        </w:tc>
        <w:tc>
          <w:tcPr>
            <w:tcW w:w="3238" w:type="dxa"/>
            <w:tcBorders>
              <w:top w:val="nil"/>
              <w:left w:val="nil"/>
              <w:bottom w:val="single" w:sz="4" w:space="0" w:color="auto"/>
              <w:right w:val="single" w:sz="4" w:space="0" w:color="auto"/>
            </w:tcBorders>
            <w:vAlign w:val="center"/>
          </w:tcPr>
          <w:p w14:paraId="51DC7FF2" w14:textId="77777777" w:rsidR="00E73C52" w:rsidRPr="0024086F" w:rsidRDefault="00E73C52" w:rsidP="00F507BF">
            <w:pPr>
              <w:spacing w:after="0"/>
              <w:ind w:left="-22" w:right="-93"/>
              <w:rPr>
                <w:color w:val="000000" w:themeColor="text1"/>
                <w:spacing w:val="-4"/>
                <w:szCs w:val="20"/>
              </w:rPr>
            </w:pPr>
            <w:r w:rsidRPr="0024086F">
              <w:rPr>
                <w:color w:val="000000" w:themeColor="text1"/>
                <w:spacing w:val="-4"/>
                <w:szCs w:val="20"/>
              </w:rPr>
              <w:t>Not applicable, indigenous species.</w:t>
            </w:r>
          </w:p>
        </w:tc>
        <w:tc>
          <w:tcPr>
            <w:tcW w:w="236" w:type="dxa"/>
            <w:vAlign w:val="center"/>
            <w:hideMark/>
          </w:tcPr>
          <w:p w14:paraId="132538AA" w14:textId="77777777" w:rsidR="00E73C52" w:rsidRPr="0024086F" w:rsidRDefault="00E73C52" w:rsidP="00F507BF">
            <w:pPr>
              <w:spacing w:after="0"/>
              <w:rPr>
                <w:szCs w:val="20"/>
                <w:lang w:eastAsia="en-GB"/>
              </w:rPr>
            </w:pPr>
          </w:p>
        </w:tc>
      </w:tr>
      <w:tr w:rsidR="00E73C52" w:rsidRPr="0024086F" w14:paraId="4558B176" w14:textId="77777777" w:rsidTr="00F507BF">
        <w:trPr>
          <w:trHeight w:val="52"/>
          <w:jc w:val="center"/>
        </w:trPr>
        <w:tc>
          <w:tcPr>
            <w:tcW w:w="563" w:type="dxa"/>
            <w:tcBorders>
              <w:top w:val="nil"/>
              <w:left w:val="single" w:sz="4" w:space="0" w:color="auto"/>
              <w:bottom w:val="single" w:sz="4" w:space="0" w:color="auto"/>
              <w:right w:val="single" w:sz="4" w:space="0" w:color="auto"/>
            </w:tcBorders>
            <w:vAlign w:val="center"/>
          </w:tcPr>
          <w:p w14:paraId="6E2D3537" w14:textId="77777777" w:rsidR="00E73C52" w:rsidRPr="0024086F" w:rsidRDefault="00E73C52" w:rsidP="005C71BD">
            <w:pPr>
              <w:pStyle w:val="ListParagraph"/>
              <w:numPr>
                <w:ilvl w:val="0"/>
                <w:numId w:val="43"/>
              </w:numPr>
              <w:spacing w:before="0" w:after="0" w:line="276" w:lineRule="auto"/>
              <w:ind w:right="-93"/>
              <w:contextualSpacing/>
              <w:jc w:val="center"/>
              <w:rPr>
                <w:rFonts w:eastAsia="Times New Roman"/>
                <w:color w:val="000000"/>
                <w:szCs w:val="20"/>
              </w:rPr>
            </w:pPr>
          </w:p>
        </w:tc>
        <w:tc>
          <w:tcPr>
            <w:tcW w:w="1647" w:type="dxa"/>
            <w:tcBorders>
              <w:top w:val="nil"/>
              <w:left w:val="nil"/>
              <w:bottom w:val="single" w:sz="4" w:space="0" w:color="auto"/>
              <w:right w:val="single" w:sz="4" w:space="0" w:color="auto"/>
            </w:tcBorders>
            <w:vAlign w:val="center"/>
            <w:hideMark/>
          </w:tcPr>
          <w:p w14:paraId="575F7178" w14:textId="77777777" w:rsidR="00E73C52" w:rsidRPr="0024086F" w:rsidRDefault="00E73C52" w:rsidP="00F507BF">
            <w:pPr>
              <w:spacing w:after="0"/>
              <w:ind w:left="-22" w:right="-93"/>
              <w:rPr>
                <w:rFonts w:eastAsia="Times New Roman" w:cs="Times New Roman"/>
                <w:color w:val="000000"/>
                <w:szCs w:val="20"/>
              </w:rPr>
            </w:pPr>
            <w:r w:rsidRPr="0024086F">
              <w:rPr>
                <w:rFonts w:eastAsia="Times New Roman" w:cs="Times New Roman"/>
                <w:color w:val="000000"/>
                <w:szCs w:val="20"/>
              </w:rPr>
              <w:t>Pedunculate oak</w:t>
            </w:r>
          </w:p>
        </w:tc>
        <w:tc>
          <w:tcPr>
            <w:tcW w:w="709" w:type="dxa"/>
            <w:tcBorders>
              <w:top w:val="nil"/>
              <w:left w:val="nil"/>
              <w:bottom w:val="single" w:sz="4" w:space="0" w:color="auto"/>
              <w:right w:val="single" w:sz="4" w:space="0" w:color="auto"/>
            </w:tcBorders>
            <w:vAlign w:val="center"/>
            <w:hideMark/>
          </w:tcPr>
          <w:p w14:paraId="0390F76B" w14:textId="77777777" w:rsidR="00E73C52" w:rsidRPr="0024086F" w:rsidRDefault="00E73C52" w:rsidP="00F507BF">
            <w:pPr>
              <w:spacing w:after="0"/>
              <w:ind w:left="-22" w:right="-93"/>
              <w:jc w:val="center"/>
              <w:rPr>
                <w:rFonts w:eastAsia="Times New Roman" w:cs="Times New Roman"/>
                <w:color w:val="000000"/>
                <w:szCs w:val="20"/>
              </w:rPr>
            </w:pPr>
            <w:r w:rsidRPr="0024086F">
              <w:rPr>
                <w:rFonts w:eastAsia="Times New Roman" w:cs="Times New Roman"/>
                <w:color w:val="000000"/>
                <w:szCs w:val="20"/>
              </w:rPr>
              <w:t>ST</w:t>
            </w:r>
          </w:p>
        </w:tc>
        <w:tc>
          <w:tcPr>
            <w:tcW w:w="1802" w:type="dxa"/>
            <w:tcBorders>
              <w:top w:val="nil"/>
              <w:left w:val="nil"/>
              <w:bottom w:val="single" w:sz="4" w:space="0" w:color="auto"/>
              <w:right w:val="single" w:sz="4" w:space="0" w:color="auto"/>
            </w:tcBorders>
            <w:vAlign w:val="center"/>
            <w:hideMark/>
          </w:tcPr>
          <w:p w14:paraId="6B7069C8" w14:textId="77777777" w:rsidR="00E73C52" w:rsidRPr="0024086F" w:rsidRDefault="00E73C52" w:rsidP="00F507BF">
            <w:pPr>
              <w:spacing w:after="0"/>
              <w:ind w:left="-22" w:right="-93"/>
              <w:jc w:val="center"/>
              <w:rPr>
                <w:rFonts w:eastAsia="Times New Roman" w:cs="Times New Roman"/>
                <w:i/>
                <w:color w:val="000000"/>
                <w:szCs w:val="20"/>
              </w:rPr>
            </w:pPr>
            <w:r w:rsidRPr="0024086F">
              <w:rPr>
                <w:rFonts w:eastAsia="Times New Roman" w:cs="Times New Roman"/>
                <w:i/>
                <w:color w:val="000000"/>
                <w:szCs w:val="20"/>
              </w:rPr>
              <w:t xml:space="preserve">Quercus </w:t>
            </w:r>
            <w:proofErr w:type="spellStart"/>
            <w:r w:rsidRPr="0024086F">
              <w:rPr>
                <w:rFonts w:eastAsia="Times New Roman" w:cs="Times New Roman"/>
                <w:i/>
                <w:color w:val="000000"/>
                <w:szCs w:val="20"/>
              </w:rPr>
              <w:t>robur</w:t>
            </w:r>
            <w:proofErr w:type="spellEnd"/>
          </w:p>
        </w:tc>
        <w:tc>
          <w:tcPr>
            <w:tcW w:w="6520" w:type="dxa"/>
            <w:tcBorders>
              <w:top w:val="nil"/>
              <w:left w:val="nil"/>
              <w:bottom w:val="single" w:sz="4" w:space="0" w:color="auto"/>
              <w:right w:val="single" w:sz="4" w:space="0" w:color="auto"/>
            </w:tcBorders>
            <w:vAlign w:val="center"/>
            <w:hideMark/>
          </w:tcPr>
          <w:p w14:paraId="52971A69" w14:textId="77777777" w:rsidR="00E73C52" w:rsidRPr="0024086F" w:rsidRDefault="00E73C52" w:rsidP="00F507BF">
            <w:pPr>
              <w:spacing w:after="0"/>
              <w:ind w:left="-22" w:right="-93"/>
              <w:rPr>
                <w:color w:val="000000" w:themeColor="text1"/>
                <w:spacing w:val="-4"/>
                <w:szCs w:val="20"/>
              </w:rPr>
            </w:pPr>
            <w:r w:rsidRPr="0024086F">
              <w:rPr>
                <w:color w:val="000000" w:themeColor="text1"/>
                <w:spacing w:val="-4"/>
                <w:szCs w:val="20"/>
              </w:rPr>
              <w:t>Species with high longevity, slightly pretentious to climate conditions, but exigent to soil conditions, it prefers fertile, deep soils, with canvas of phreatic water on the surface; it is very resistant to drought due to pivoting rooting. It is developing well on clayish-sand or sandy-clay, alluvial soils and even on sandy alluvia with a clay horizon in the depth. It stands short term floods, but not standing water. Species with strong light temper.</w:t>
            </w:r>
          </w:p>
        </w:tc>
        <w:tc>
          <w:tcPr>
            <w:tcW w:w="3238" w:type="dxa"/>
            <w:tcBorders>
              <w:top w:val="nil"/>
              <w:left w:val="nil"/>
              <w:bottom w:val="single" w:sz="4" w:space="0" w:color="auto"/>
              <w:right w:val="single" w:sz="4" w:space="0" w:color="auto"/>
            </w:tcBorders>
            <w:vAlign w:val="center"/>
          </w:tcPr>
          <w:p w14:paraId="09DD189F" w14:textId="77777777" w:rsidR="00E73C52" w:rsidRPr="0024086F" w:rsidRDefault="00E73C52" w:rsidP="00F507BF">
            <w:pPr>
              <w:spacing w:after="0"/>
              <w:ind w:left="-22" w:right="-93"/>
              <w:rPr>
                <w:color w:val="000000" w:themeColor="text1"/>
                <w:spacing w:val="-4"/>
                <w:szCs w:val="20"/>
              </w:rPr>
            </w:pPr>
            <w:r w:rsidRPr="0024086F">
              <w:rPr>
                <w:color w:val="000000" w:themeColor="text1"/>
                <w:spacing w:val="-4"/>
                <w:szCs w:val="20"/>
              </w:rPr>
              <w:t>Not applicable, indigenous species.</w:t>
            </w:r>
          </w:p>
        </w:tc>
        <w:tc>
          <w:tcPr>
            <w:tcW w:w="236" w:type="dxa"/>
            <w:vAlign w:val="center"/>
            <w:hideMark/>
          </w:tcPr>
          <w:p w14:paraId="02064383" w14:textId="77777777" w:rsidR="00E73C52" w:rsidRPr="0024086F" w:rsidRDefault="00E73C52" w:rsidP="00F507BF">
            <w:pPr>
              <w:spacing w:after="0"/>
              <w:rPr>
                <w:szCs w:val="20"/>
                <w:lang w:eastAsia="en-GB"/>
              </w:rPr>
            </w:pPr>
          </w:p>
        </w:tc>
      </w:tr>
      <w:tr w:rsidR="00E73C52" w:rsidRPr="0024086F" w14:paraId="378A3B59" w14:textId="77777777" w:rsidTr="00F507BF">
        <w:trPr>
          <w:trHeight w:val="37"/>
          <w:jc w:val="center"/>
        </w:trPr>
        <w:tc>
          <w:tcPr>
            <w:tcW w:w="563" w:type="dxa"/>
            <w:tcBorders>
              <w:top w:val="nil"/>
              <w:left w:val="single" w:sz="4" w:space="0" w:color="auto"/>
              <w:bottom w:val="single" w:sz="4" w:space="0" w:color="auto"/>
              <w:right w:val="single" w:sz="4" w:space="0" w:color="auto"/>
            </w:tcBorders>
            <w:vAlign w:val="center"/>
          </w:tcPr>
          <w:p w14:paraId="769CD089" w14:textId="77777777" w:rsidR="00E73C52" w:rsidRPr="0024086F" w:rsidRDefault="00E73C52" w:rsidP="005C71BD">
            <w:pPr>
              <w:pStyle w:val="ListParagraph"/>
              <w:numPr>
                <w:ilvl w:val="0"/>
                <w:numId w:val="43"/>
              </w:numPr>
              <w:spacing w:before="0" w:after="0" w:line="276" w:lineRule="auto"/>
              <w:ind w:right="-93"/>
              <w:contextualSpacing/>
              <w:jc w:val="center"/>
              <w:rPr>
                <w:rFonts w:eastAsia="Times New Roman"/>
                <w:color w:val="000000"/>
                <w:szCs w:val="20"/>
              </w:rPr>
            </w:pPr>
          </w:p>
        </w:tc>
        <w:tc>
          <w:tcPr>
            <w:tcW w:w="1647" w:type="dxa"/>
            <w:tcBorders>
              <w:top w:val="nil"/>
              <w:left w:val="nil"/>
              <w:bottom w:val="single" w:sz="4" w:space="0" w:color="auto"/>
              <w:right w:val="single" w:sz="4" w:space="0" w:color="auto"/>
            </w:tcBorders>
            <w:vAlign w:val="center"/>
            <w:hideMark/>
          </w:tcPr>
          <w:p w14:paraId="78F91259" w14:textId="77777777" w:rsidR="00E73C52" w:rsidRPr="0024086F" w:rsidRDefault="00E73C52" w:rsidP="00F507BF">
            <w:pPr>
              <w:spacing w:after="0"/>
              <w:ind w:left="-22" w:right="-93"/>
              <w:rPr>
                <w:rFonts w:eastAsia="Times New Roman" w:cs="Times New Roman"/>
                <w:color w:val="000000"/>
                <w:szCs w:val="20"/>
              </w:rPr>
            </w:pPr>
            <w:proofErr w:type="spellStart"/>
            <w:r w:rsidRPr="0024086F">
              <w:rPr>
                <w:rFonts w:eastAsia="Times New Roman" w:cs="Times New Roman"/>
                <w:color w:val="000000"/>
                <w:szCs w:val="20"/>
              </w:rPr>
              <w:t>Strandzha</w:t>
            </w:r>
            <w:proofErr w:type="spellEnd"/>
            <w:r w:rsidRPr="0024086F">
              <w:rPr>
                <w:rFonts w:eastAsia="Times New Roman" w:cs="Times New Roman"/>
                <w:color w:val="000000"/>
                <w:szCs w:val="20"/>
              </w:rPr>
              <w:t xml:space="preserve"> oak  </w:t>
            </w:r>
          </w:p>
        </w:tc>
        <w:tc>
          <w:tcPr>
            <w:tcW w:w="709" w:type="dxa"/>
            <w:tcBorders>
              <w:top w:val="nil"/>
              <w:left w:val="nil"/>
              <w:bottom w:val="single" w:sz="4" w:space="0" w:color="auto"/>
              <w:right w:val="single" w:sz="4" w:space="0" w:color="auto"/>
            </w:tcBorders>
            <w:vAlign w:val="center"/>
            <w:hideMark/>
          </w:tcPr>
          <w:p w14:paraId="0641E6D5" w14:textId="77777777" w:rsidR="00E73C52" w:rsidRPr="0024086F" w:rsidRDefault="00E73C52" w:rsidP="00F507BF">
            <w:pPr>
              <w:spacing w:after="0"/>
              <w:ind w:left="-22" w:right="-93"/>
              <w:jc w:val="center"/>
              <w:rPr>
                <w:rFonts w:eastAsia="Times New Roman" w:cs="Times New Roman"/>
                <w:color w:val="000000"/>
                <w:szCs w:val="20"/>
              </w:rPr>
            </w:pPr>
            <w:r w:rsidRPr="0024086F">
              <w:rPr>
                <w:rFonts w:eastAsia="Times New Roman" w:cs="Times New Roman"/>
                <w:color w:val="000000"/>
                <w:szCs w:val="20"/>
              </w:rPr>
              <w:t>STG</w:t>
            </w:r>
          </w:p>
        </w:tc>
        <w:tc>
          <w:tcPr>
            <w:tcW w:w="1802" w:type="dxa"/>
            <w:tcBorders>
              <w:top w:val="nil"/>
              <w:left w:val="nil"/>
              <w:bottom w:val="single" w:sz="4" w:space="0" w:color="auto"/>
              <w:right w:val="single" w:sz="4" w:space="0" w:color="auto"/>
            </w:tcBorders>
            <w:vAlign w:val="center"/>
            <w:hideMark/>
          </w:tcPr>
          <w:p w14:paraId="29412EA8" w14:textId="77777777" w:rsidR="00E73C52" w:rsidRPr="0024086F" w:rsidRDefault="00E73C52" w:rsidP="00F507BF">
            <w:pPr>
              <w:spacing w:after="0"/>
              <w:ind w:left="-22" w:right="-93"/>
              <w:jc w:val="center"/>
              <w:rPr>
                <w:rFonts w:eastAsia="Times New Roman" w:cs="Times New Roman"/>
                <w:i/>
                <w:color w:val="000000"/>
                <w:szCs w:val="20"/>
              </w:rPr>
            </w:pPr>
            <w:r w:rsidRPr="0024086F">
              <w:rPr>
                <w:rFonts w:eastAsia="Times New Roman" w:cs="Times New Roman"/>
                <w:i/>
                <w:color w:val="000000"/>
                <w:szCs w:val="20"/>
              </w:rPr>
              <w:t xml:space="preserve">Quercus </w:t>
            </w:r>
            <w:proofErr w:type="spellStart"/>
            <w:r w:rsidRPr="0024086F">
              <w:rPr>
                <w:rFonts w:eastAsia="Times New Roman" w:cs="Times New Roman"/>
                <w:i/>
                <w:color w:val="000000"/>
                <w:szCs w:val="20"/>
              </w:rPr>
              <w:t>hartwissiana</w:t>
            </w:r>
            <w:proofErr w:type="spellEnd"/>
          </w:p>
        </w:tc>
        <w:tc>
          <w:tcPr>
            <w:tcW w:w="6520" w:type="dxa"/>
            <w:tcBorders>
              <w:top w:val="nil"/>
              <w:left w:val="nil"/>
              <w:bottom w:val="single" w:sz="4" w:space="0" w:color="auto"/>
              <w:right w:val="single" w:sz="4" w:space="0" w:color="auto"/>
            </w:tcBorders>
            <w:vAlign w:val="center"/>
            <w:hideMark/>
          </w:tcPr>
          <w:p w14:paraId="44A79C20" w14:textId="77777777" w:rsidR="00E73C52" w:rsidRPr="0024086F" w:rsidRDefault="00E73C52" w:rsidP="00F507BF">
            <w:pPr>
              <w:spacing w:after="0"/>
              <w:ind w:left="-22" w:right="-93"/>
              <w:rPr>
                <w:color w:val="000000" w:themeColor="text1"/>
                <w:spacing w:val="-4"/>
                <w:szCs w:val="20"/>
              </w:rPr>
            </w:pPr>
            <w:r w:rsidRPr="0024086F">
              <w:rPr>
                <w:color w:val="000000" w:themeColor="text1"/>
                <w:spacing w:val="-4"/>
                <w:szCs w:val="20"/>
              </w:rPr>
              <w:t>Species with strong light temper, very resistant to frost, sufficiently resistant to drought, slightly affected by  pests and diseases. It prefers humid and fertile soils.</w:t>
            </w:r>
          </w:p>
        </w:tc>
        <w:tc>
          <w:tcPr>
            <w:tcW w:w="3238" w:type="dxa"/>
            <w:tcBorders>
              <w:top w:val="nil"/>
              <w:left w:val="nil"/>
              <w:bottom w:val="single" w:sz="4" w:space="0" w:color="auto"/>
              <w:right w:val="single" w:sz="4" w:space="0" w:color="auto"/>
            </w:tcBorders>
            <w:vAlign w:val="center"/>
          </w:tcPr>
          <w:p w14:paraId="6D1D6132" w14:textId="374552CB" w:rsidR="00E73C52" w:rsidRPr="0024086F" w:rsidRDefault="00E73C52" w:rsidP="00F507BF">
            <w:pPr>
              <w:spacing w:after="0"/>
              <w:ind w:left="-22" w:right="-93"/>
              <w:rPr>
                <w:color w:val="000000" w:themeColor="text1"/>
                <w:spacing w:val="-4"/>
                <w:szCs w:val="20"/>
              </w:rPr>
            </w:pPr>
            <w:r w:rsidRPr="0024086F">
              <w:rPr>
                <w:color w:val="000000" w:themeColor="text1"/>
                <w:spacing w:val="-4"/>
                <w:szCs w:val="20"/>
              </w:rPr>
              <w:t xml:space="preserve">Species acclimatized in Moldova for more than 50 years. It is already introduced in forest crops from the forest fund managed by the forest entities in the southern areas of Moldova (Silva-Sud Cahul, Manta-V, </w:t>
            </w:r>
            <w:proofErr w:type="spellStart"/>
            <w:r w:rsidRPr="0024086F">
              <w:rPr>
                <w:color w:val="000000" w:themeColor="text1"/>
                <w:spacing w:val="-4"/>
                <w:szCs w:val="20"/>
              </w:rPr>
              <w:t>Iargara</w:t>
            </w:r>
            <w:proofErr w:type="spellEnd"/>
            <w:r w:rsidRPr="0024086F">
              <w:rPr>
                <w:color w:val="000000" w:themeColor="text1"/>
                <w:spacing w:val="-4"/>
                <w:szCs w:val="20"/>
              </w:rPr>
              <w:t xml:space="preserve">, Comrat, </w:t>
            </w:r>
            <w:proofErr w:type="spellStart"/>
            <w:r w:rsidRPr="0024086F">
              <w:rPr>
                <w:color w:val="000000" w:themeColor="text1"/>
                <w:spacing w:val="-4"/>
                <w:szCs w:val="20"/>
              </w:rPr>
              <w:t>Tighina</w:t>
            </w:r>
            <w:proofErr w:type="spellEnd"/>
            <w:r w:rsidRPr="0024086F">
              <w:rPr>
                <w:color w:val="000000" w:themeColor="text1"/>
                <w:spacing w:val="-4"/>
                <w:szCs w:val="20"/>
              </w:rPr>
              <w:t xml:space="preserve">). It creates viable forest stands in combination with other species on degraded lands, in </w:t>
            </w:r>
            <w:r w:rsidR="0024086F" w:rsidRPr="0024086F">
              <w:rPr>
                <w:color w:val="000000" w:themeColor="text1"/>
                <w:spacing w:val="-4"/>
                <w:szCs w:val="20"/>
              </w:rPr>
              <w:t>unfavourable</w:t>
            </w:r>
            <w:r w:rsidRPr="0024086F">
              <w:rPr>
                <w:color w:val="000000" w:themeColor="text1"/>
                <w:spacing w:val="-4"/>
                <w:szCs w:val="20"/>
              </w:rPr>
              <w:t xml:space="preserve"> pedo</w:t>
            </w:r>
            <w:r w:rsidR="0024086F">
              <w:rPr>
                <w:color w:val="000000" w:themeColor="text1"/>
                <w:spacing w:val="-4"/>
                <w:szCs w:val="20"/>
              </w:rPr>
              <w:t>-</w:t>
            </w:r>
            <w:r w:rsidRPr="0024086F">
              <w:rPr>
                <w:color w:val="000000" w:themeColor="text1"/>
                <w:spacing w:val="-4"/>
                <w:szCs w:val="20"/>
              </w:rPr>
              <w:t>ecological conditions. In existing forest crops it is not aggressive towards the indigenous forest species and does not determine the modification of the quantitative and/or qualitative structure of the natural biocenosis. The species is recommended according to the technical guidelines and recommendations in force: Technical guidelines on the afforestation of degraded lands, IFRA, 2015; Technical recommendations on the regeneration and afforestation of lands from the state forest fund, CACS, 1996.</w:t>
            </w:r>
          </w:p>
        </w:tc>
        <w:tc>
          <w:tcPr>
            <w:tcW w:w="236" w:type="dxa"/>
            <w:vAlign w:val="center"/>
            <w:hideMark/>
          </w:tcPr>
          <w:p w14:paraId="1B26B8BF" w14:textId="77777777" w:rsidR="00E73C52" w:rsidRPr="0024086F" w:rsidRDefault="00E73C52" w:rsidP="00F507BF">
            <w:pPr>
              <w:spacing w:after="0"/>
              <w:rPr>
                <w:szCs w:val="20"/>
                <w:lang w:eastAsia="en-GB"/>
              </w:rPr>
            </w:pPr>
          </w:p>
        </w:tc>
      </w:tr>
      <w:tr w:rsidR="00E73C52" w:rsidRPr="0024086F" w14:paraId="09C4ACF1" w14:textId="77777777" w:rsidTr="00F507BF">
        <w:trPr>
          <w:trHeight w:val="91"/>
          <w:jc w:val="center"/>
        </w:trPr>
        <w:tc>
          <w:tcPr>
            <w:tcW w:w="563" w:type="dxa"/>
            <w:tcBorders>
              <w:top w:val="nil"/>
              <w:left w:val="single" w:sz="4" w:space="0" w:color="auto"/>
              <w:bottom w:val="single" w:sz="4" w:space="0" w:color="auto"/>
              <w:right w:val="single" w:sz="4" w:space="0" w:color="auto"/>
            </w:tcBorders>
            <w:vAlign w:val="center"/>
          </w:tcPr>
          <w:p w14:paraId="4D139581" w14:textId="77777777" w:rsidR="00E73C52" w:rsidRPr="0024086F" w:rsidRDefault="00E73C52" w:rsidP="005C71BD">
            <w:pPr>
              <w:pStyle w:val="ListParagraph"/>
              <w:numPr>
                <w:ilvl w:val="0"/>
                <w:numId w:val="43"/>
              </w:numPr>
              <w:spacing w:before="0" w:after="0" w:line="276" w:lineRule="auto"/>
              <w:ind w:right="-93"/>
              <w:contextualSpacing/>
              <w:jc w:val="center"/>
              <w:rPr>
                <w:rFonts w:eastAsia="Times New Roman"/>
                <w:color w:val="000000"/>
                <w:szCs w:val="20"/>
              </w:rPr>
            </w:pPr>
          </w:p>
        </w:tc>
        <w:tc>
          <w:tcPr>
            <w:tcW w:w="1647" w:type="dxa"/>
            <w:tcBorders>
              <w:top w:val="nil"/>
              <w:left w:val="nil"/>
              <w:bottom w:val="single" w:sz="4" w:space="0" w:color="auto"/>
              <w:right w:val="single" w:sz="4" w:space="0" w:color="auto"/>
            </w:tcBorders>
            <w:vAlign w:val="center"/>
            <w:hideMark/>
          </w:tcPr>
          <w:p w14:paraId="035B5D58" w14:textId="77777777" w:rsidR="00E73C52" w:rsidRPr="0024086F" w:rsidRDefault="00E73C52" w:rsidP="00F507BF">
            <w:pPr>
              <w:spacing w:after="0"/>
              <w:ind w:left="-22" w:right="-93"/>
              <w:rPr>
                <w:rFonts w:eastAsia="Times New Roman" w:cs="Times New Roman"/>
                <w:color w:val="000000"/>
                <w:szCs w:val="20"/>
              </w:rPr>
            </w:pPr>
            <w:r w:rsidRPr="0024086F">
              <w:rPr>
                <w:rFonts w:eastAsia="Times New Roman" w:cs="Times New Roman"/>
                <w:color w:val="000000"/>
                <w:szCs w:val="20"/>
              </w:rPr>
              <w:t xml:space="preserve">Common ash </w:t>
            </w:r>
          </w:p>
        </w:tc>
        <w:tc>
          <w:tcPr>
            <w:tcW w:w="709" w:type="dxa"/>
            <w:tcBorders>
              <w:top w:val="nil"/>
              <w:left w:val="nil"/>
              <w:bottom w:val="single" w:sz="4" w:space="0" w:color="auto"/>
              <w:right w:val="single" w:sz="4" w:space="0" w:color="auto"/>
            </w:tcBorders>
            <w:vAlign w:val="center"/>
            <w:hideMark/>
          </w:tcPr>
          <w:p w14:paraId="6318A686" w14:textId="77777777" w:rsidR="00E73C52" w:rsidRPr="0024086F" w:rsidRDefault="00E73C52" w:rsidP="00F507BF">
            <w:pPr>
              <w:spacing w:after="0"/>
              <w:ind w:left="-22" w:right="-93"/>
              <w:jc w:val="center"/>
              <w:rPr>
                <w:rFonts w:eastAsia="Times New Roman" w:cs="Times New Roman"/>
                <w:color w:val="000000"/>
                <w:szCs w:val="20"/>
              </w:rPr>
            </w:pPr>
            <w:r w:rsidRPr="0024086F">
              <w:rPr>
                <w:rFonts w:eastAsia="Times New Roman" w:cs="Times New Roman"/>
                <w:color w:val="000000"/>
                <w:szCs w:val="20"/>
              </w:rPr>
              <w:t>FR</w:t>
            </w:r>
          </w:p>
        </w:tc>
        <w:tc>
          <w:tcPr>
            <w:tcW w:w="1802" w:type="dxa"/>
            <w:tcBorders>
              <w:top w:val="nil"/>
              <w:left w:val="nil"/>
              <w:bottom w:val="single" w:sz="4" w:space="0" w:color="auto"/>
              <w:right w:val="single" w:sz="4" w:space="0" w:color="auto"/>
            </w:tcBorders>
            <w:vAlign w:val="center"/>
            <w:hideMark/>
          </w:tcPr>
          <w:p w14:paraId="43B94D4E" w14:textId="77777777" w:rsidR="00E73C52" w:rsidRPr="0024086F" w:rsidRDefault="00E73C52" w:rsidP="00F507BF">
            <w:pPr>
              <w:spacing w:after="0"/>
              <w:ind w:left="-22" w:right="-93"/>
              <w:jc w:val="center"/>
              <w:rPr>
                <w:rFonts w:eastAsia="Times New Roman" w:cs="Times New Roman"/>
                <w:i/>
                <w:color w:val="000000"/>
                <w:szCs w:val="20"/>
              </w:rPr>
            </w:pPr>
            <w:r w:rsidRPr="0024086F">
              <w:rPr>
                <w:rFonts w:eastAsia="Times New Roman" w:cs="Times New Roman"/>
                <w:i/>
                <w:color w:val="000000"/>
                <w:szCs w:val="20"/>
              </w:rPr>
              <w:t>Fraxinus excelsior</w:t>
            </w:r>
          </w:p>
        </w:tc>
        <w:tc>
          <w:tcPr>
            <w:tcW w:w="6520" w:type="dxa"/>
            <w:tcBorders>
              <w:top w:val="nil"/>
              <w:left w:val="nil"/>
              <w:bottom w:val="single" w:sz="4" w:space="0" w:color="auto"/>
              <w:right w:val="single" w:sz="4" w:space="0" w:color="auto"/>
            </w:tcBorders>
            <w:vAlign w:val="center"/>
            <w:hideMark/>
          </w:tcPr>
          <w:p w14:paraId="36D76F05" w14:textId="77777777" w:rsidR="00E73C52" w:rsidRPr="0024086F" w:rsidRDefault="00E73C52" w:rsidP="00F507BF">
            <w:pPr>
              <w:spacing w:after="0"/>
              <w:ind w:left="-22" w:right="-93"/>
              <w:rPr>
                <w:color w:val="000000" w:themeColor="text1"/>
                <w:spacing w:val="-4"/>
                <w:szCs w:val="20"/>
              </w:rPr>
            </w:pPr>
            <w:r w:rsidRPr="0024086F">
              <w:rPr>
                <w:color w:val="000000" w:themeColor="text1"/>
                <w:spacing w:val="-4"/>
                <w:szCs w:val="20"/>
              </w:rPr>
              <w:t>Species exigent towards the soil, but it may also grow on poorer lands with superficial soils and even on clay quarries. This is a species relatively sensitive to soil erosion. It is among the species with the richest and strongest rooting, and from this point of view it is very recommended for fixing erosional lands.</w:t>
            </w:r>
          </w:p>
        </w:tc>
        <w:tc>
          <w:tcPr>
            <w:tcW w:w="3238" w:type="dxa"/>
            <w:tcBorders>
              <w:top w:val="nil"/>
              <w:left w:val="nil"/>
              <w:bottom w:val="single" w:sz="4" w:space="0" w:color="auto"/>
              <w:right w:val="single" w:sz="4" w:space="0" w:color="auto"/>
            </w:tcBorders>
            <w:vAlign w:val="center"/>
          </w:tcPr>
          <w:p w14:paraId="01CAE9D0" w14:textId="77777777" w:rsidR="00E73C52" w:rsidRPr="0024086F" w:rsidRDefault="00E73C52" w:rsidP="00F507BF">
            <w:pPr>
              <w:spacing w:after="0"/>
              <w:ind w:left="-22" w:right="-93"/>
              <w:rPr>
                <w:color w:val="000000" w:themeColor="text1"/>
                <w:spacing w:val="-4"/>
                <w:szCs w:val="20"/>
              </w:rPr>
            </w:pPr>
            <w:r w:rsidRPr="0024086F">
              <w:rPr>
                <w:color w:val="000000" w:themeColor="text1"/>
                <w:spacing w:val="-4"/>
                <w:szCs w:val="20"/>
              </w:rPr>
              <w:t>Not applicable, indigenous species.</w:t>
            </w:r>
          </w:p>
        </w:tc>
        <w:tc>
          <w:tcPr>
            <w:tcW w:w="236" w:type="dxa"/>
            <w:vAlign w:val="center"/>
            <w:hideMark/>
          </w:tcPr>
          <w:p w14:paraId="60787F9E" w14:textId="77777777" w:rsidR="00E73C52" w:rsidRPr="0024086F" w:rsidRDefault="00E73C52" w:rsidP="00F507BF">
            <w:pPr>
              <w:spacing w:after="0"/>
              <w:rPr>
                <w:szCs w:val="20"/>
                <w:lang w:eastAsia="en-GB"/>
              </w:rPr>
            </w:pPr>
          </w:p>
        </w:tc>
      </w:tr>
      <w:tr w:rsidR="00E73C52" w:rsidRPr="0024086F" w14:paraId="0C0FD446" w14:textId="77777777" w:rsidTr="00F507BF">
        <w:trPr>
          <w:trHeight w:val="69"/>
          <w:jc w:val="center"/>
        </w:trPr>
        <w:tc>
          <w:tcPr>
            <w:tcW w:w="563" w:type="dxa"/>
            <w:tcBorders>
              <w:top w:val="nil"/>
              <w:left w:val="single" w:sz="4" w:space="0" w:color="auto"/>
              <w:bottom w:val="single" w:sz="4" w:space="0" w:color="auto"/>
              <w:right w:val="single" w:sz="4" w:space="0" w:color="auto"/>
            </w:tcBorders>
            <w:vAlign w:val="center"/>
          </w:tcPr>
          <w:p w14:paraId="592B4A2E" w14:textId="77777777" w:rsidR="00E73C52" w:rsidRPr="0024086F" w:rsidRDefault="00E73C52" w:rsidP="005C71BD">
            <w:pPr>
              <w:pStyle w:val="ListParagraph"/>
              <w:numPr>
                <w:ilvl w:val="0"/>
                <w:numId w:val="43"/>
              </w:numPr>
              <w:spacing w:before="0" w:after="0" w:line="276" w:lineRule="auto"/>
              <w:ind w:right="-93"/>
              <w:contextualSpacing/>
              <w:jc w:val="center"/>
              <w:rPr>
                <w:rFonts w:eastAsia="Times New Roman"/>
                <w:color w:val="000000"/>
                <w:szCs w:val="20"/>
              </w:rPr>
            </w:pPr>
          </w:p>
        </w:tc>
        <w:tc>
          <w:tcPr>
            <w:tcW w:w="1647" w:type="dxa"/>
            <w:tcBorders>
              <w:top w:val="nil"/>
              <w:left w:val="nil"/>
              <w:bottom w:val="single" w:sz="4" w:space="0" w:color="auto"/>
              <w:right w:val="single" w:sz="4" w:space="0" w:color="auto"/>
            </w:tcBorders>
            <w:vAlign w:val="center"/>
            <w:hideMark/>
          </w:tcPr>
          <w:p w14:paraId="6CC99C20" w14:textId="77777777" w:rsidR="00E73C52" w:rsidRPr="0024086F" w:rsidRDefault="00E73C52" w:rsidP="00F507BF">
            <w:pPr>
              <w:spacing w:after="0"/>
              <w:ind w:left="-22" w:right="-93"/>
              <w:rPr>
                <w:rFonts w:eastAsia="Times New Roman" w:cs="Times New Roman"/>
                <w:color w:val="000000"/>
                <w:szCs w:val="20"/>
              </w:rPr>
            </w:pPr>
            <w:r w:rsidRPr="0024086F">
              <w:rPr>
                <w:rFonts w:eastAsia="Times New Roman" w:cs="Times New Roman"/>
                <w:color w:val="000000"/>
                <w:szCs w:val="20"/>
              </w:rPr>
              <w:t>Tartar maple</w:t>
            </w:r>
          </w:p>
        </w:tc>
        <w:tc>
          <w:tcPr>
            <w:tcW w:w="709" w:type="dxa"/>
            <w:tcBorders>
              <w:top w:val="nil"/>
              <w:left w:val="nil"/>
              <w:bottom w:val="single" w:sz="4" w:space="0" w:color="auto"/>
              <w:right w:val="single" w:sz="4" w:space="0" w:color="auto"/>
            </w:tcBorders>
            <w:vAlign w:val="center"/>
            <w:hideMark/>
          </w:tcPr>
          <w:p w14:paraId="0D777A87" w14:textId="77777777" w:rsidR="00E73C52" w:rsidRPr="0024086F" w:rsidRDefault="00E73C52" w:rsidP="00F507BF">
            <w:pPr>
              <w:spacing w:after="0"/>
              <w:ind w:left="-22" w:right="-93"/>
              <w:jc w:val="center"/>
              <w:rPr>
                <w:rFonts w:eastAsia="Times New Roman" w:cs="Times New Roman"/>
                <w:color w:val="000000"/>
                <w:szCs w:val="20"/>
              </w:rPr>
            </w:pPr>
            <w:r w:rsidRPr="0024086F">
              <w:rPr>
                <w:rFonts w:eastAsia="Times New Roman" w:cs="Times New Roman"/>
                <w:color w:val="000000"/>
                <w:szCs w:val="20"/>
              </w:rPr>
              <w:t>ART</w:t>
            </w:r>
          </w:p>
        </w:tc>
        <w:tc>
          <w:tcPr>
            <w:tcW w:w="1802" w:type="dxa"/>
            <w:tcBorders>
              <w:top w:val="nil"/>
              <w:left w:val="nil"/>
              <w:bottom w:val="single" w:sz="4" w:space="0" w:color="auto"/>
              <w:right w:val="single" w:sz="4" w:space="0" w:color="auto"/>
            </w:tcBorders>
            <w:vAlign w:val="center"/>
            <w:hideMark/>
          </w:tcPr>
          <w:p w14:paraId="3BA44D1B" w14:textId="77777777" w:rsidR="00E73C52" w:rsidRPr="0024086F" w:rsidRDefault="00E73C52" w:rsidP="00F507BF">
            <w:pPr>
              <w:spacing w:after="0"/>
              <w:ind w:left="-22" w:right="-93"/>
              <w:jc w:val="center"/>
              <w:rPr>
                <w:rFonts w:eastAsia="Times New Roman" w:cs="Times New Roman"/>
                <w:i/>
                <w:color w:val="000000"/>
                <w:szCs w:val="20"/>
              </w:rPr>
            </w:pPr>
            <w:r w:rsidRPr="0024086F">
              <w:rPr>
                <w:i/>
                <w:color w:val="000000" w:themeColor="text1"/>
                <w:spacing w:val="-4"/>
                <w:szCs w:val="20"/>
              </w:rPr>
              <w:t xml:space="preserve">Acer </w:t>
            </w:r>
            <w:proofErr w:type="spellStart"/>
            <w:r w:rsidRPr="0024086F">
              <w:rPr>
                <w:i/>
                <w:color w:val="000000" w:themeColor="text1"/>
                <w:spacing w:val="-4"/>
                <w:szCs w:val="20"/>
              </w:rPr>
              <w:t>tataricum</w:t>
            </w:r>
            <w:proofErr w:type="spellEnd"/>
          </w:p>
        </w:tc>
        <w:tc>
          <w:tcPr>
            <w:tcW w:w="6520" w:type="dxa"/>
            <w:tcBorders>
              <w:top w:val="nil"/>
              <w:left w:val="nil"/>
              <w:bottom w:val="single" w:sz="4" w:space="0" w:color="auto"/>
              <w:right w:val="single" w:sz="4" w:space="0" w:color="auto"/>
            </w:tcBorders>
            <w:vAlign w:val="center"/>
            <w:hideMark/>
          </w:tcPr>
          <w:p w14:paraId="292EEA43" w14:textId="77777777" w:rsidR="00E73C52" w:rsidRPr="0024086F" w:rsidRDefault="00E73C52" w:rsidP="00F507BF">
            <w:pPr>
              <w:spacing w:after="0"/>
              <w:ind w:left="-22" w:right="-93"/>
              <w:rPr>
                <w:color w:val="000000" w:themeColor="text1"/>
                <w:spacing w:val="-4"/>
                <w:szCs w:val="20"/>
              </w:rPr>
            </w:pPr>
            <w:r w:rsidRPr="0024086F">
              <w:rPr>
                <w:color w:val="000000" w:themeColor="text1"/>
                <w:spacing w:val="-4"/>
                <w:szCs w:val="20"/>
              </w:rPr>
              <w:t xml:space="preserve">Species resistant to draught and frost.  It is slightly demanding towards soils, it stands slightly salted soils. As it has shadow temper, it is recommended as an </w:t>
            </w:r>
            <w:r w:rsidRPr="0024086F">
              <w:rPr>
                <w:color w:val="000000" w:themeColor="text1"/>
                <w:spacing w:val="-4"/>
                <w:szCs w:val="20"/>
              </w:rPr>
              <w:lastRenderedPageBreak/>
              <w:t>auxiliary species in forest crops with oaks . Melliferous species, recommended proportion for the composition of forest crops – 10-15%.</w:t>
            </w:r>
          </w:p>
        </w:tc>
        <w:tc>
          <w:tcPr>
            <w:tcW w:w="3238" w:type="dxa"/>
            <w:tcBorders>
              <w:top w:val="nil"/>
              <w:left w:val="nil"/>
              <w:bottom w:val="single" w:sz="4" w:space="0" w:color="auto"/>
              <w:right w:val="single" w:sz="4" w:space="0" w:color="auto"/>
            </w:tcBorders>
            <w:vAlign w:val="center"/>
          </w:tcPr>
          <w:p w14:paraId="07DDE3EF" w14:textId="77777777" w:rsidR="00E73C52" w:rsidRPr="0024086F" w:rsidRDefault="00E73C52" w:rsidP="00F507BF">
            <w:pPr>
              <w:spacing w:after="0"/>
              <w:ind w:left="-22" w:right="-93"/>
              <w:rPr>
                <w:color w:val="000000" w:themeColor="text1"/>
                <w:spacing w:val="-4"/>
                <w:szCs w:val="20"/>
              </w:rPr>
            </w:pPr>
            <w:r w:rsidRPr="0024086F">
              <w:rPr>
                <w:color w:val="000000" w:themeColor="text1"/>
                <w:spacing w:val="-4"/>
                <w:szCs w:val="20"/>
              </w:rPr>
              <w:lastRenderedPageBreak/>
              <w:t>Not applicable, indigenous species.</w:t>
            </w:r>
          </w:p>
        </w:tc>
        <w:tc>
          <w:tcPr>
            <w:tcW w:w="236" w:type="dxa"/>
            <w:vAlign w:val="center"/>
            <w:hideMark/>
          </w:tcPr>
          <w:p w14:paraId="667E0843" w14:textId="77777777" w:rsidR="00E73C52" w:rsidRPr="0024086F" w:rsidRDefault="00E73C52" w:rsidP="00F507BF">
            <w:pPr>
              <w:spacing w:after="0"/>
              <w:rPr>
                <w:szCs w:val="20"/>
                <w:lang w:eastAsia="en-GB"/>
              </w:rPr>
            </w:pPr>
          </w:p>
        </w:tc>
      </w:tr>
      <w:tr w:rsidR="00E73C52" w:rsidRPr="0024086F" w14:paraId="2D6FEF85" w14:textId="77777777" w:rsidTr="00F507BF">
        <w:trPr>
          <w:trHeight w:val="52"/>
          <w:jc w:val="center"/>
        </w:trPr>
        <w:tc>
          <w:tcPr>
            <w:tcW w:w="563" w:type="dxa"/>
            <w:tcBorders>
              <w:top w:val="nil"/>
              <w:left w:val="single" w:sz="4" w:space="0" w:color="auto"/>
              <w:bottom w:val="single" w:sz="4" w:space="0" w:color="auto"/>
              <w:right w:val="single" w:sz="4" w:space="0" w:color="auto"/>
            </w:tcBorders>
            <w:vAlign w:val="center"/>
          </w:tcPr>
          <w:p w14:paraId="564F446A" w14:textId="77777777" w:rsidR="00E73C52" w:rsidRPr="0024086F" w:rsidRDefault="00E73C52" w:rsidP="005C71BD">
            <w:pPr>
              <w:pStyle w:val="ListParagraph"/>
              <w:numPr>
                <w:ilvl w:val="0"/>
                <w:numId w:val="43"/>
              </w:numPr>
              <w:spacing w:before="0" w:after="0" w:line="276" w:lineRule="auto"/>
              <w:ind w:right="-93"/>
              <w:contextualSpacing/>
              <w:jc w:val="center"/>
              <w:rPr>
                <w:rFonts w:eastAsia="Times New Roman"/>
                <w:color w:val="000000"/>
                <w:szCs w:val="20"/>
              </w:rPr>
            </w:pPr>
          </w:p>
        </w:tc>
        <w:tc>
          <w:tcPr>
            <w:tcW w:w="1647" w:type="dxa"/>
            <w:tcBorders>
              <w:top w:val="nil"/>
              <w:left w:val="nil"/>
              <w:bottom w:val="single" w:sz="4" w:space="0" w:color="auto"/>
              <w:right w:val="single" w:sz="4" w:space="0" w:color="auto"/>
            </w:tcBorders>
            <w:vAlign w:val="center"/>
            <w:hideMark/>
          </w:tcPr>
          <w:p w14:paraId="3A007F2F" w14:textId="77777777" w:rsidR="00E73C52" w:rsidRPr="0024086F" w:rsidRDefault="00E73C52" w:rsidP="00F507BF">
            <w:pPr>
              <w:spacing w:after="0"/>
              <w:ind w:left="-22" w:right="-93"/>
              <w:rPr>
                <w:rFonts w:eastAsia="Times New Roman" w:cs="Times New Roman"/>
                <w:color w:val="000000"/>
                <w:szCs w:val="20"/>
              </w:rPr>
            </w:pPr>
            <w:r w:rsidRPr="0024086F">
              <w:rPr>
                <w:rFonts w:eastAsia="Times New Roman" w:cs="Times New Roman"/>
                <w:color w:val="000000"/>
                <w:szCs w:val="20"/>
              </w:rPr>
              <w:t>Norway maple</w:t>
            </w:r>
          </w:p>
        </w:tc>
        <w:tc>
          <w:tcPr>
            <w:tcW w:w="709" w:type="dxa"/>
            <w:tcBorders>
              <w:top w:val="nil"/>
              <w:left w:val="nil"/>
              <w:bottom w:val="single" w:sz="4" w:space="0" w:color="auto"/>
              <w:right w:val="single" w:sz="4" w:space="0" w:color="auto"/>
            </w:tcBorders>
            <w:vAlign w:val="center"/>
            <w:hideMark/>
          </w:tcPr>
          <w:p w14:paraId="401BFE66" w14:textId="77777777" w:rsidR="00E73C52" w:rsidRPr="0024086F" w:rsidRDefault="00E73C52" w:rsidP="00F507BF">
            <w:pPr>
              <w:spacing w:after="0"/>
              <w:ind w:left="-22" w:right="-93"/>
              <w:jc w:val="center"/>
              <w:rPr>
                <w:rFonts w:eastAsia="Times New Roman" w:cs="Times New Roman"/>
                <w:color w:val="000000"/>
                <w:szCs w:val="20"/>
              </w:rPr>
            </w:pPr>
            <w:r w:rsidRPr="0024086F">
              <w:rPr>
                <w:rFonts w:eastAsia="Times New Roman" w:cs="Times New Roman"/>
                <w:color w:val="000000"/>
                <w:szCs w:val="20"/>
              </w:rPr>
              <w:t>PAC</w:t>
            </w:r>
          </w:p>
        </w:tc>
        <w:tc>
          <w:tcPr>
            <w:tcW w:w="1802" w:type="dxa"/>
            <w:tcBorders>
              <w:top w:val="nil"/>
              <w:left w:val="nil"/>
              <w:bottom w:val="single" w:sz="4" w:space="0" w:color="auto"/>
              <w:right w:val="single" w:sz="4" w:space="0" w:color="auto"/>
            </w:tcBorders>
            <w:vAlign w:val="center"/>
            <w:hideMark/>
          </w:tcPr>
          <w:p w14:paraId="0CFB5E1C" w14:textId="77777777" w:rsidR="00E73C52" w:rsidRPr="0024086F" w:rsidRDefault="00E73C52" w:rsidP="00F507BF">
            <w:pPr>
              <w:spacing w:after="0"/>
              <w:ind w:left="-22" w:right="-93"/>
              <w:jc w:val="center"/>
              <w:rPr>
                <w:rFonts w:eastAsia="Times New Roman" w:cs="Times New Roman"/>
                <w:i/>
                <w:color w:val="000000"/>
                <w:szCs w:val="20"/>
              </w:rPr>
            </w:pPr>
            <w:r w:rsidRPr="0024086F">
              <w:rPr>
                <w:i/>
                <w:color w:val="000000" w:themeColor="text1"/>
                <w:spacing w:val="-4"/>
                <w:szCs w:val="20"/>
              </w:rPr>
              <w:t xml:space="preserve">Acer </w:t>
            </w:r>
            <w:proofErr w:type="spellStart"/>
            <w:r w:rsidRPr="0024086F">
              <w:rPr>
                <w:i/>
                <w:color w:val="000000" w:themeColor="text1"/>
                <w:spacing w:val="-4"/>
                <w:szCs w:val="20"/>
              </w:rPr>
              <w:t>platanoides</w:t>
            </w:r>
            <w:proofErr w:type="spellEnd"/>
          </w:p>
        </w:tc>
        <w:tc>
          <w:tcPr>
            <w:tcW w:w="6520" w:type="dxa"/>
            <w:tcBorders>
              <w:top w:val="nil"/>
              <w:left w:val="nil"/>
              <w:bottom w:val="single" w:sz="4" w:space="0" w:color="auto"/>
              <w:right w:val="single" w:sz="4" w:space="0" w:color="auto"/>
            </w:tcBorders>
            <w:vAlign w:val="center"/>
            <w:hideMark/>
          </w:tcPr>
          <w:p w14:paraId="2255FD7D" w14:textId="77777777" w:rsidR="00E73C52" w:rsidRPr="0024086F" w:rsidRDefault="00E73C52" w:rsidP="00F507BF">
            <w:pPr>
              <w:spacing w:after="0"/>
              <w:ind w:left="-22" w:right="-93"/>
              <w:rPr>
                <w:color w:val="000000" w:themeColor="text1"/>
                <w:spacing w:val="-4"/>
                <w:szCs w:val="20"/>
              </w:rPr>
            </w:pPr>
            <w:r w:rsidRPr="0024086F">
              <w:rPr>
                <w:color w:val="000000" w:themeColor="text1"/>
                <w:spacing w:val="-4"/>
                <w:szCs w:val="20"/>
              </w:rPr>
              <w:t>Species pretending to a warmer climate during summer, but resisting well to excessive frosts. It grows and develops well on dry, but fertile soils with a high content of calcium, it does not stand salted or erosional soils. Melliferous species, resistant to smoke and dust. recommended proportion for the composition of forest crops – 10-15%.</w:t>
            </w:r>
          </w:p>
        </w:tc>
        <w:tc>
          <w:tcPr>
            <w:tcW w:w="3238" w:type="dxa"/>
            <w:tcBorders>
              <w:top w:val="nil"/>
              <w:left w:val="nil"/>
              <w:bottom w:val="single" w:sz="4" w:space="0" w:color="auto"/>
              <w:right w:val="single" w:sz="4" w:space="0" w:color="auto"/>
            </w:tcBorders>
            <w:vAlign w:val="center"/>
          </w:tcPr>
          <w:p w14:paraId="57EA696B" w14:textId="77777777" w:rsidR="00E73C52" w:rsidRPr="0024086F" w:rsidRDefault="00E73C52" w:rsidP="00F507BF">
            <w:pPr>
              <w:spacing w:after="0"/>
              <w:ind w:left="-22" w:right="-93"/>
              <w:rPr>
                <w:color w:val="000000" w:themeColor="text1"/>
                <w:spacing w:val="-4"/>
                <w:szCs w:val="20"/>
              </w:rPr>
            </w:pPr>
            <w:r w:rsidRPr="0024086F">
              <w:rPr>
                <w:color w:val="000000" w:themeColor="text1"/>
                <w:spacing w:val="-4"/>
                <w:szCs w:val="20"/>
              </w:rPr>
              <w:t>Not applicable, indigenous species.</w:t>
            </w:r>
          </w:p>
        </w:tc>
        <w:tc>
          <w:tcPr>
            <w:tcW w:w="236" w:type="dxa"/>
            <w:vAlign w:val="center"/>
            <w:hideMark/>
          </w:tcPr>
          <w:p w14:paraId="56DB12E0" w14:textId="77777777" w:rsidR="00E73C52" w:rsidRPr="0024086F" w:rsidRDefault="00E73C52" w:rsidP="00F507BF">
            <w:pPr>
              <w:spacing w:after="0"/>
              <w:rPr>
                <w:szCs w:val="20"/>
                <w:lang w:eastAsia="en-GB"/>
              </w:rPr>
            </w:pPr>
          </w:p>
        </w:tc>
      </w:tr>
      <w:tr w:rsidR="00E73C52" w:rsidRPr="0024086F" w14:paraId="25E52B62" w14:textId="77777777" w:rsidTr="00F507BF">
        <w:trPr>
          <w:trHeight w:val="52"/>
          <w:jc w:val="center"/>
        </w:trPr>
        <w:tc>
          <w:tcPr>
            <w:tcW w:w="563" w:type="dxa"/>
            <w:tcBorders>
              <w:top w:val="nil"/>
              <w:left w:val="single" w:sz="4" w:space="0" w:color="auto"/>
              <w:bottom w:val="single" w:sz="4" w:space="0" w:color="auto"/>
              <w:right w:val="single" w:sz="4" w:space="0" w:color="auto"/>
            </w:tcBorders>
            <w:vAlign w:val="center"/>
          </w:tcPr>
          <w:p w14:paraId="3A449A7B" w14:textId="77777777" w:rsidR="00E73C52" w:rsidRPr="0024086F" w:rsidRDefault="00E73C52" w:rsidP="005C71BD">
            <w:pPr>
              <w:pStyle w:val="ListParagraph"/>
              <w:numPr>
                <w:ilvl w:val="0"/>
                <w:numId w:val="43"/>
              </w:numPr>
              <w:spacing w:before="0" w:after="0" w:line="276" w:lineRule="auto"/>
              <w:ind w:right="-93"/>
              <w:contextualSpacing/>
              <w:jc w:val="center"/>
              <w:rPr>
                <w:rFonts w:eastAsia="Times New Roman"/>
                <w:color w:val="000000"/>
                <w:szCs w:val="20"/>
              </w:rPr>
            </w:pPr>
          </w:p>
        </w:tc>
        <w:tc>
          <w:tcPr>
            <w:tcW w:w="1647" w:type="dxa"/>
            <w:tcBorders>
              <w:top w:val="nil"/>
              <w:left w:val="nil"/>
              <w:bottom w:val="single" w:sz="4" w:space="0" w:color="auto"/>
              <w:right w:val="single" w:sz="4" w:space="0" w:color="auto"/>
            </w:tcBorders>
            <w:vAlign w:val="center"/>
            <w:hideMark/>
          </w:tcPr>
          <w:p w14:paraId="74E7405D" w14:textId="2060A03F" w:rsidR="00E73C52" w:rsidRPr="0024086F" w:rsidRDefault="00E73C52" w:rsidP="00F507BF">
            <w:pPr>
              <w:spacing w:after="0"/>
              <w:ind w:left="-22" w:right="-93"/>
              <w:rPr>
                <w:rFonts w:eastAsia="Times New Roman" w:cs="Times New Roman"/>
                <w:color w:val="000000"/>
                <w:szCs w:val="20"/>
              </w:rPr>
            </w:pPr>
            <w:r w:rsidRPr="0024086F">
              <w:rPr>
                <w:rFonts w:eastAsia="Times New Roman" w:cs="Times New Roman"/>
                <w:color w:val="000000"/>
                <w:szCs w:val="20"/>
              </w:rPr>
              <w:t>European white elm</w:t>
            </w:r>
          </w:p>
        </w:tc>
        <w:tc>
          <w:tcPr>
            <w:tcW w:w="709" w:type="dxa"/>
            <w:tcBorders>
              <w:top w:val="nil"/>
              <w:left w:val="nil"/>
              <w:bottom w:val="single" w:sz="4" w:space="0" w:color="auto"/>
              <w:right w:val="single" w:sz="4" w:space="0" w:color="auto"/>
            </w:tcBorders>
            <w:vAlign w:val="center"/>
            <w:hideMark/>
          </w:tcPr>
          <w:p w14:paraId="669D2E43" w14:textId="77777777" w:rsidR="00E73C52" w:rsidRPr="0024086F" w:rsidRDefault="00E73C52" w:rsidP="00F507BF">
            <w:pPr>
              <w:spacing w:after="0"/>
              <w:ind w:left="-22" w:right="-93"/>
              <w:jc w:val="center"/>
              <w:rPr>
                <w:rFonts w:eastAsia="Times New Roman" w:cs="Times New Roman"/>
                <w:color w:val="000000"/>
                <w:szCs w:val="20"/>
              </w:rPr>
            </w:pPr>
            <w:r w:rsidRPr="0024086F">
              <w:rPr>
                <w:rFonts w:eastAsia="Times New Roman" w:cs="Times New Roman"/>
                <w:color w:val="000000"/>
                <w:szCs w:val="20"/>
              </w:rPr>
              <w:t>ULV</w:t>
            </w:r>
          </w:p>
        </w:tc>
        <w:tc>
          <w:tcPr>
            <w:tcW w:w="1802" w:type="dxa"/>
            <w:tcBorders>
              <w:top w:val="nil"/>
              <w:left w:val="nil"/>
              <w:bottom w:val="single" w:sz="4" w:space="0" w:color="auto"/>
              <w:right w:val="single" w:sz="4" w:space="0" w:color="auto"/>
            </w:tcBorders>
            <w:vAlign w:val="center"/>
            <w:hideMark/>
          </w:tcPr>
          <w:p w14:paraId="3704B18F" w14:textId="77777777" w:rsidR="00E73C52" w:rsidRPr="0024086F" w:rsidRDefault="00E73C52" w:rsidP="00F507BF">
            <w:pPr>
              <w:spacing w:after="0"/>
              <w:ind w:left="-22" w:right="-93"/>
              <w:jc w:val="center"/>
              <w:rPr>
                <w:rFonts w:eastAsia="Times New Roman" w:cs="Times New Roman"/>
                <w:i/>
                <w:color w:val="000000"/>
                <w:szCs w:val="20"/>
              </w:rPr>
            </w:pPr>
            <w:proofErr w:type="spellStart"/>
            <w:r w:rsidRPr="0024086F">
              <w:rPr>
                <w:rFonts w:eastAsia="Times New Roman" w:cs="Times New Roman"/>
                <w:i/>
                <w:color w:val="000000"/>
                <w:szCs w:val="20"/>
              </w:rPr>
              <w:t>Ulmus</w:t>
            </w:r>
            <w:proofErr w:type="spellEnd"/>
            <w:r w:rsidRPr="0024086F">
              <w:rPr>
                <w:rFonts w:eastAsia="Times New Roman" w:cs="Times New Roman"/>
                <w:i/>
                <w:color w:val="000000"/>
                <w:szCs w:val="20"/>
              </w:rPr>
              <w:t xml:space="preserve"> </w:t>
            </w:r>
            <w:proofErr w:type="spellStart"/>
            <w:r w:rsidRPr="0024086F">
              <w:rPr>
                <w:rFonts w:eastAsia="Times New Roman" w:cs="Times New Roman"/>
                <w:i/>
                <w:color w:val="000000"/>
                <w:szCs w:val="20"/>
              </w:rPr>
              <w:t>laevis</w:t>
            </w:r>
            <w:proofErr w:type="spellEnd"/>
          </w:p>
        </w:tc>
        <w:tc>
          <w:tcPr>
            <w:tcW w:w="6520" w:type="dxa"/>
            <w:tcBorders>
              <w:top w:val="nil"/>
              <w:left w:val="nil"/>
              <w:bottom w:val="single" w:sz="4" w:space="0" w:color="auto"/>
              <w:right w:val="single" w:sz="4" w:space="0" w:color="auto"/>
            </w:tcBorders>
            <w:vAlign w:val="center"/>
            <w:hideMark/>
          </w:tcPr>
          <w:p w14:paraId="4A1C8008" w14:textId="77777777" w:rsidR="00E73C52" w:rsidRPr="0024086F" w:rsidRDefault="00E73C52" w:rsidP="00F507BF">
            <w:pPr>
              <w:spacing w:after="0"/>
              <w:ind w:left="-22" w:right="-93"/>
              <w:rPr>
                <w:color w:val="000000" w:themeColor="text1"/>
                <w:spacing w:val="-4"/>
                <w:szCs w:val="20"/>
              </w:rPr>
            </w:pPr>
            <w:r w:rsidRPr="0024086F">
              <w:rPr>
                <w:color w:val="000000" w:themeColor="text1"/>
                <w:spacing w:val="-4"/>
                <w:szCs w:val="20"/>
              </w:rPr>
              <w:t>Species showing large climatic amplitude, preferring sheltered stations, with less harsh climate. It tolerates standing water and is not demanding to soil trophism. It has light temper and is more related to plains and groves.</w:t>
            </w:r>
          </w:p>
        </w:tc>
        <w:tc>
          <w:tcPr>
            <w:tcW w:w="3238" w:type="dxa"/>
            <w:tcBorders>
              <w:top w:val="nil"/>
              <w:left w:val="nil"/>
              <w:bottom w:val="single" w:sz="4" w:space="0" w:color="auto"/>
              <w:right w:val="single" w:sz="4" w:space="0" w:color="auto"/>
            </w:tcBorders>
            <w:vAlign w:val="center"/>
          </w:tcPr>
          <w:p w14:paraId="42689EE1" w14:textId="77777777" w:rsidR="00E73C52" w:rsidRPr="0024086F" w:rsidRDefault="00E73C52" w:rsidP="00F507BF">
            <w:pPr>
              <w:spacing w:after="0"/>
              <w:ind w:left="-22" w:right="-93"/>
              <w:rPr>
                <w:color w:val="000000" w:themeColor="text1"/>
                <w:spacing w:val="-4"/>
                <w:szCs w:val="20"/>
              </w:rPr>
            </w:pPr>
            <w:r w:rsidRPr="0024086F">
              <w:rPr>
                <w:color w:val="000000" w:themeColor="text1"/>
                <w:spacing w:val="-4"/>
                <w:szCs w:val="20"/>
              </w:rPr>
              <w:t>Not applicable, indigenous species.</w:t>
            </w:r>
          </w:p>
        </w:tc>
        <w:tc>
          <w:tcPr>
            <w:tcW w:w="236" w:type="dxa"/>
            <w:vAlign w:val="center"/>
            <w:hideMark/>
          </w:tcPr>
          <w:p w14:paraId="42A3EDC3" w14:textId="77777777" w:rsidR="00E73C52" w:rsidRPr="0024086F" w:rsidRDefault="00E73C52" w:rsidP="00F507BF">
            <w:pPr>
              <w:spacing w:after="0"/>
              <w:rPr>
                <w:szCs w:val="20"/>
                <w:lang w:eastAsia="en-GB"/>
              </w:rPr>
            </w:pPr>
          </w:p>
        </w:tc>
      </w:tr>
      <w:tr w:rsidR="00E73C52" w:rsidRPr="0024086F" w14:paraId="0013559D" w14:textId="77777777" w:rsidTr="00F507BF">
        <w:trPr>
          <w:trHeight w:val="52"/>
          <w:jc w:val="center"/>
        </w:trPr>
        <w:tc>
          <w:tcPr>
            <w:tcW w:w="563" w:type="dxa"/>
            <w:tcBorders>
              <w:top w:val="nil"/>
              <w:left w:val="single" w:sz="4" w:space="0" w:color="auto"/>
              <w:bottom w:val="single" w:sz="4" w:space="0" w:color="auto"/>
              <w:right w:val="single" w:sz="4" w:space="0" w:color="auto"/>
            </w:tcBorders>
            <w:vAlign w:val="center"/>
          </w:tcPr>
          <w:p w14:paraId="63BE0466" w14:textId="77777777" w:rsidR="00E73C52" w:rsidRPr="0024086F" w:rsidRDefault="00E73C52" w:rsidP="005C71BD">
            <w:pPr>
              <w:pStyle w:val="ListParagraph"/>
              <w:numPr>
                <w:ilvl w:val="0"/>
                <w:numId w:val="43"/>
              </w:numPr>
              <w:spacing w:before="0" w:after="0" w:line="276" w:lineRule="auto"/>
              <w:ind w:right="-93"/>
              <w:contextualSpacing/>
              <w:jc w:val="center"/>
              <w:rPr>
                <w:rFonts w:eastAsia="Times New Roman"/>
                <w:color w:val="000000"/>
                <w:szCs w:val="20"/>
              </w:rPr>
            </w:pPr>
          </w:p>
        </w:tc>
        <w:tc>
          <w:tcPr>
            <w:tcW w:w="1647" w:type="dxa"/>
            <w:tcBorders>
              <w:top w:val="nil"/>
              <w:left w:val="nil"/>
              <w:bottom w:val="single" w:sz="4" w:space="0" w:color="auto"/>
              <w:right w:val="single" w:sz="4" w:space="0" w:color="auto"/>
            </w:tcBorders>
            <w:vAlign w:val="center"/>
            <w:hideMark/>
          </w:tcPr>
          <w:p w14:paraId="0BBBA6EF" w14:textId="77777777" w:rsidR="00E73C52" w:rsidRPr="0024086F" w:rsidRDefault="00E73C52" w:rsidP="00F507BF">
            <w:pPr>
              <w:spacing w:after="0"/>
              <w:ind w:left="-22" w:right="-93"/>
              <w:rPr>
                <w:rFonts w:eastAsia="Times New Roman" w:cs="Times New Roman"/>
                <w:color w:val="000000"/>
                <w:szCs w:val="20"/>
              </w:rPr>
            </w:pPr>
            <w:r w:rsidRPr="0024086F">
              <w:rPr>
                <w:rFonts w:eastAsia="Times New Roman" w:cs="Times New Roman"/>
                <w:color w:val="000000"/>
                <w:szCs w:val="20"/>
              </w:rPr>
              <w:t>Field elm</w:t>
            </w:r>
          </w:p>
        </w:tc>
        <w:tc>
          <w:tcPr>
            <w:tcW w:w="709" w:type="dxa"/>
            <w:tcBorders>
              <w:top w:val="nil"/>
              <w:left w:val="nil"/>
              <w:bottom w:val="single" w:sz="4" w:space="0" w:color="auto"/>
              <w:right w:val="single" w:sz="4" w:space="0" w:color="auto"/>
            </w:tcBorders>
            <w:vAlign w:val="center"/>
            <w:hideMark/>
          </w:tcPr>
          <w:p w14:paraId="38FFC530" w14:textId="77777777" w:rsidR="00E73C52" w:rsidRPr="0024086F" w:rsidRDefault="00E73C52" w:rsidP="00F507BF">
            <w:pPr>
              <w:spacing w:after="0"/>
              <w:ind w:left="-22" w:right="-93"/>
              <w:jc w:val="center"/>
              <w:rPr>
                <w:rFonts w:eastAsia="Times New Roman" w:cs="Times New Roman"/>
                <w:color w:val="000000"/>
                <w:szCs w:val="20"/>
              </w:rPr>
            </w:pPr>
            <w:r w:rsidRPr="0024086F">
              <w:rPr>
                <w:rFonts w:eastAsia="Times New Roman" w:cs="Times New Roman"/>
                <w:color w:val="000000"/>
                <w:szCs w:val="20"/>
              </w:rPr>
              <w:t>ULC</w:t>
            </w:r>
          </w:p>
        </w:tc>
        <w:tc>
          <w:tcPr>
            <w:tcW w:w="1802" w:type="dxa"/>
            <w:tcBorders>
              <w:top w:val="nil"/>
              <w:left w:val="nil"/>
              <w:bottom w:val="single" w:sz="4" w:space="0" w:color="auto"/>
              <w:right w:val="single" w:sz="4" w:space="0" w:color="auto"/>
            </w:tcBorders>
            <w:vAlign w:val="center"/>
            <w:hideMark/>
          </w:tcPr>
          <w:p w14:paraId="473C9C47" w14:textId="77777777" w:rsidR="00E73C52" w:rsidRPr="0024086F" w:rsidRDefault="00E73C52" w:rsidP="00F507BF">
            <w:pPr>
              <w:spacing w:after="0"/>
              <w:ind w:left="-22" w:right="-93"/>
              <w:jc w:val="center"/>
              <w:rPr>
                <w:rFonts w:eastAsia="Times New Roman" w:cs="Times New Roman"/>
                <w:i/>
                <w:color w:val="000000"/>
                <w:szCs w:val="20"/>
              </w:rPr>
            </w:pPr>
            <w:proofErr w:type="spellStart"/>
            <w:r w:rsidRPr="0024086F">
              <w:rPr>
                <w:rFonts w:eastAsia="Times New Roman" w:cs="Times New Roman"/>
                <w:i/>
                <w:color w:val="000000"/>
                <w:szCs w:val="20"/>
              </w:rPr>
              <w:t>Ulmus</w:t>
            </w:r>
            <w:proofErr w:type="spellEnd"/>
            <w:r w:rsidRPr="0024086F">
              <w:rPr>
                <w:rFonts w:eastAsia="Times New Roman" w:cs="Times New Roman"/>
                <w:i/>
                <w:color w:val="000000"/>
                <w:szCs w:val="20"/>
              </w:rPr>
              <w:t xml:space="preserve"> minor</w:t>
            </w:r>
          </w:p>
        </w:tc>
        <w:tc>
          <w:tcPr>
            <w:tcW w:w="6520" w:type="dxa"/>
            <w:tcBorders>
              <w:top w:val="nil"/>
              <w:left w:val="nil"/>
              <w:bottom w:val="single" w:sz="4" w:space="0" w:color="auto"/>
              <w:right w:val="single" w:sz="4" w:space="0" w:color="auto"/>
            </w:tcBorders>
            <w:vAlign w:val="center"/>
            <w:hideMark/>
          </w:tcPr>
          <w:p w14:paraId="7B442176" w14:textId="77777777" w:rsidR="00E73C52" w:rsidRPr="0024086F" w:rsidRDefault="00E73C52" w:rsidP="00F507BF">
            <w:pPr>
              <w:spacing w:after="0"/>
              <w:ind w:left="-22" w:right="-93"/>
              <w:rPr>
                <w:color w:val="000000" w:themeColor="text1"/>
                <w:spacing w:val="-4"/>
                <w:szCs w:val="20"/>
              </w:rPr>
            </w:pPr>
            <w:r w:rsidRPr="0024086F">
              <w:rPr>
                <w:color w:val="000000" w:themeColor="text1"/>
                <w:spacing w:val="-4"/>
                <w:szCs w:val="20"/>
              </w:rPr>
              <w:t>Species with pivoting rooting in the first 10-15 years, then rooting becomes pivoting-flat, much developed laterally. Combination species characteristic for woods on fields and low hills, slightly resistant to frost, it prefers warm regions, protected from dry and very cold winter winds. Thermophile species resistant to draught and not standing early and late frosts, it prefers rich, deep, aerated soils. It may stand short floods, on dry soils it has a shrub-like conduct, different from the ecotype of relatively dry soils, suitable for cultivation on degraded lands in dry steppe and forest steppe areas.</w:t>
            </w:r>
          </w:p>
        </w:tc>
        <w:tc>
          <w:tcPr>
            <w:tcW w:w="3238" w:type="dxa"/>
            <w:tcBorders>
              <w:top w:val="nil"/>
              <w:left w:val="nil"/>
              <w:bottom w:val="single" w:sz="4" w:space="0" w:color="auto"/>
              <w:right w:val="single" w:sz="4" w:space="0" w:color="auto"/>
            </w:tcBorders>
            <w:vAlign w:val="center"/>
          </w:tcPr>
          <w:p w14:paraId="7FC4AB9E" w14:textId="77777777" w:rsidR="00E73C52" w:rsidRPr="0024086F" w:rsidRDefault="00E73C52" w:rsidP="00F507BF">
            <w:pPr>
              <w:spacing w:after="0"/>
              <w:ind w:left="-22" w:right="-93"/>
              <w:rPr>
                <w:color w:val="000000" w:themeColor="text1"/>
                <w:spacing w:val="-4"/>
                <w:szCs w:val="20"/>
              </w:rPr>
            </w:pPr>
            <w:r w:rsidRPr="0024086F">
              <w:rPr>
                <w:color w:val="000000" w:themeColor="text1"/>
                <w:spacing w:val="-4"/>
                <w:szCs w:val="20"/>
              </w:rPr>
              <w:t>Not applicable, indigenous species.</w:t>
            </w:r>
          </w:p>
        </w:tc>
        <w:tc>
          <w:tcPr>
            <w:tcW w:w="236" w:type="dxa"/>
            <w:vAlign w:val="center"/>
            <w:hideMark/>
          </w:tcPr>
          <w:p w14:paraId="36F8C110" w14:textId="77777777" w:rsidR="00E73C52" w:rsidRPr="0024086F" w:rsidRDefault="00E73C52" w:rsidP="00F507BF">
            <w:pPr>
              <w:spacing w:after="0"/>
              <w:rPr>
                <w:szCs w:val="20"/>
                <w:lang w:eastAsia="en-GB"/>
              </w:rPr>
            </w:pPr>
          </w:p>
        </w:tc>
      </w:tr>
      <w:tr w:rsidR="00E73C52" w:rsidRPr="0024086F" w14:paraId="1D18086E" w14:textId="77777777" w:rsidTr="00F507BF">
        <w:trPr>
          <w:trHeight w:val="52"/>
          <w:jc w:val="center"/>
        </w:trPr>
        <w:tc>
          <w:tcPr>
            <w:tcW w:w="563" w:type="dxa"/>
            <w:tcBorders>
              <w:top w:val="nil"/>
              <w:left w:val="single" w:sz="4" w:space="0" w:color="auto"/>
              <w:bottom w:val="single" w:sz="4" w:space="0" w:color="auto"/>
              <w:right w:val="single" w:sz="4" w:space="0" w:color="auto"/>
            </w:tcBorders>
            <w:vAlign w:val="center"/>
          </w:tcPr>
          <w:p w14:paraId="00C81080" w14:textId="77777777" w:rsidR="00E73C52" w:rsidRPr="0024086F" w:rsidRDefault="00E73C52" w:rsidP="005C71BD">
            <w:pPr>
              <w:pStyle w:val="ListParagraph"/>
              <w:numPr>
                <w:ilvl w:val="0"/>
                <w:numId w:val="43"/>
              </w:numPr>
              <w:spacing w:before="0" w:after="0" w:line="276" w:lineRule="auto"/>
              <w:ind w:right="-93"/>
              <w:contextualSpacing/>
              <w:jc w:val="center"/>
              <w:rPr>
                <w:rFonts w:eastAsia="Times New Roman"/>
                <w:color w:val="000000"/>
                <w:szCs w:val="20"/>
              </w:rPr>
            </w:pPr>
          </w:p>
        </w:tc>
        <w:tc>
          <w:tcPr>
            <w:tcW w:w="1647" w:type="dxa"/>
            <w:tcBorders>
              <w:top w:val="nil"/>
              <w:left w:val="nil"/>
              <w:bottom w:val="single" w:sz="4" w:space="0" w:color="auto"/>
              <w:right w:val="single" w:sz="4" w:space="0" w:color="auto"/>
            </w:tcBorders>
            <w:vAlign w:val="center"/>
            <w:hideMark/>
          </w:tcPr>
          <w:p w14:paraId="162DB547" w14:textId="2BA3FC3F" w:rsidR="00E73C52" w:rsidRPr="0024086F" w:rsidRDefault="00E73C52" w:rsidP="00F507BF">
            <w:pPr>
              <w:spacing w:after="0"/>
              <w:ind w:left="-22" w:right="-93"/>
              <w:rPr>
                <w:rFonts w:eastAsia="Times New Roman" w:cs="Times New Roman"/>
                <w:color w:val="000000"/>
                <w:szCs w:val="20"/>
              </w:rPr>
            </w:pPr>
            <w:r w:rsidRPr="0024086F">
              <w:rPr>
                <w:rFonts w:eastAsia="Times New Roman" w:cs="Times New Roman"/>
                <w:color w:val="000000"/>
                <w:szCs w:val="20"/>
              </w:rPr>
              <w:t>Siberian elm</w:t>
            </w:r>
          </w:p>
        </w:tc>
        <w:tc>
          <w:tcPr>
            <w:tcW w:w="709" w:type="dxa"/>
            <w:tcBorders>
              <w:top w:val="nil"/>
              <w:left w:val="nil"/>
              <w:bottom w:val="single" w:sz="4" w:space="0" w:color="auto"/>
              <w:right w:val="single" w:sz="4" w:space="0" w:color="auto"/>
            </w:tcBorders>
            <w:vAlign w:val="center"/>
            <w:hideMark/>
          </w:tcPr>
          <w:p w14:paraId="72901D74" w14:textId="77777777" w:rsidR="00E73C52" w:rsidRPr="0024086F" w:rsidRDefault="00E73C52" w:rsidP="00F507BF">
            <w:pPr>
              <w:spacing w:after="0"/>
              <w:ind w:left="-22" w:right="-93"/>
              <w:jc w:val="center"/>
              <w:rPr>
                <w:rFonts w:eastAsia="Times New Roman" w:cs="Times New Roman"/>
                <w:color w:val="000000"/>
                <w:szCs w:val="20"/>
              </w:rPr>
            </w:pPr>
            <w:r w:rsidRPr="0024086F">
              <w:rPr>
                <w:rFonts w:eastAsia="Times New Roman" w:cs="Times New Roman"/>
                <w:color w:val="000000"/>
                <w:szCs w:val="20"/>
              </w:rPr>
              <w:t>ULT</w:t>
            </w:r>
          </w:p>
        </w:tc>
        <w:tc>
          <w:tcPr>
            <w:tcW w:w="1802" w:type="dxa"/>
            <w:tcBorders>
              <w:top w:val="nil"/>
              <w:left w:val="nil"/>
              <w:bottom w:val="single" w:sz="4" w:space="0" w:color="auto"/>
              <w:right w:val="single" w:sz="4" w:space="0" w:color="auto"/>
            </w:tcBorders>
            <w:vAlign w:val="center"/>
            <w:hideMark/>
          </w:tcPr>
          <w:p w14:paraId="1DC6EA09" w14:textId="77777777" w:rsidR="00E73C52" w:rsidRPr="0024086F" w:rsidRDefault="00E73C52" w:rsidP="00F507BF">
            <w:pPr>
              <w:spacing w:after="0"/>
              <w:ind w:left="-22" w:right="-93"/>
              <w:jc w:val="center"/>
              <w:rPr>
                <w:rFonts w:eastAsia="Times New Roman" w:cs="Times New Roman"/>
                <w:i/>
                <w:color w:val="000000"/>
                <w:szCs w:val="20"/>
              </w:rPr>
            </w:pPr>
            <w:proofErr w:type="spellStart"/>
            <w:r w:rsidRPr="0024086F">
              <w:rPr>
                <w:i/>
                <w:color w:val="000000" w:themeColor="text1"/>
                <w:spacing w:val="-4"/>
                <w:szCs w:val="20"/>
              </w:rPr>
              <w:t>Ulmus</w:t>
            </w:r>
            <w:proofErr w:type="spellEnd"/>
            <w:r w:rsidRPr="0024086F">
              <w:rPr>
                <w:i/>
                <w:color w:val="000000" w:themeColor="text1"/>
                <w:spacing w:val="-4"/>
                <w:szCs w:val="20"/>
              </w:rPr>
              <w:t xml:space="preserve"> pumila</w:t>
            </w:r>
          </w:p>
        </w:tc>
        <w:tc>
          <w:tcPr>
            <w:tcW w:w="6520" w:type="dxa"/>
            <w:tcBorders>
              <w:top w:val="nil"/>
              <w:left w:val="nil"/>
              <w:bottom w:val="single" w:sz="4" w:space="0" w:color="auto"/>
              <w:right w:val="single" w:sz="4" w:space="0" w:color="auto"/>
            </w:tcBorders>
            <w:vAlign w:val="center"/>
            <w:hideMark/>
          </w:tcPr>
          <w:p w14:paraId="730D12F0" w14:textId="77777777" w:rsidR="00E73C52" w:rsidRPr="0024086F" w:rsidRDefault="00E73C52" w:rsidP="00F507BF">
            <w:pPr>
              <w:spacing w:after="0"/>
              <w:rPr>
                <w:color w:val="000000" w:themeColor="text1"/>
                <w:spacing w:val="-4"/>
                <w:szCs w:val="20"/>
              </w:rPr>
            </w:pPr>
            <w:r w:rsidRPr="0024086F">
              <w:rPr>
                <w:color w:val="000000" w:themeColor="text1"/>
                <w:spacing w:val="-4"/>
                <w:szCs w:val="20"/>
              </w:rPr>
              <w:t>Steppe tree, very resistant to draught and frosts. It has a large amplitude of adaptation to edaphic conditions. It is well resistant on heavy, compact, dry and stony soils, it may also vegetate on clayish, marl or salted lands, as well as on degraded raw soils. It does not suffer from Dutch elm disease (</w:t>
            </w:r>
            <w:proofErr w:type="spellStart"/>
            <w:r w:rsidRPr="0024086F">
              <w:rPr>
                <w:i/>
                <w:color w:val="000000" w:themeColor="text1"/>
                <w:spacing w:val="-4"/>
                <w:szCs w:val="20"/>
              </w:rPr>
              <w:t>Ophiostoma</w:t>
            </w:r>
            <w:proofErr w:type="spellEnd"/>
            <w:r w:rsidRPr="0024086F">
              <w:rPr>
                <w:i/>
                <w:color w:val="000000" w:themeColor="text1"/>
                <w:spacing w:val="-4"/>
                <w:szCs w:val="20"/>
              </w:rPr>
              <w:t xml:space="preserve"> </w:t>
            </w:r>
            <w:proofErr w:type="spellStart"/>
            <w:r w:rsidRPr="0024086F">
              <w:rPr>
                <w:i/>
                <w:color w:val="000000" w:themeColor="text1"/>
                <w:spacing w:val="-4"/>
                <w:szCs w:val="20"/>
              </w:rPr>
              <w:t>ulmii</w:t>
            </w:r>
            <w:proofErr w:type="spellEnd"/>
            <w:r w:rsidRPr="0024086F">
              <w:rPr>
                <w:color w:val="000000" w:themeColor="text1"/>
                <w:spacing w:val="-4"/>
                <w:szCs w:val="20"/>
              </w:rPr>
              <w:t xml:space="preserve">). It may be used for the afforestation of degraded lands, especially compact and clayish lands. Combination species on dry and salted soils. </w:t>
            </w:r>
          </w:p>
        </w:tc>
        <w:tc>
          <w:tcPr>
            <w:tcW w:w="3238" w:type="dxa"/>
            <w:tcBorders>
              <w:top w:val="nil"/>
              <w:left w:val="nil"/>
              <w:bottom w:val="single" w:sz="4" w:space="0" w:color="auto"/>
              <w:right w:val="single" w:sz="4" w:space="0" w:color="auto"/>
            </w:tcBorders>
            <w:vAlign w:val="center"/>
          </w:tcPr>
          <w:p w14:paraId="579C7FD1" w14:textId="44D17E54" w:rsidR="00E73C52" w:rsidRPr="0024086F" w:rsidRDefault="00E73C52" w:rsidP="00F507BF">
            <w:pPr>
              <w:spacing w:after="0"/>
              <w:rPr>
                <w:color w:val="000000" w:themeColor="text1"/>
                <w:spacing w:val="-4"/>
                <w:szCs w:val="20"/>
              </w:rPr>
            </w:pPr>
            <w:r w:rsidRPr="0024086F">
              <w:rPr>
                <w:color w:val="000000" w:themeColor="text1"/>
                <w:spacing w:val="-4"/>
                <w:szCs w:val="20"/>
              </w:rPr>
              <w:t xml:space="preserve">Species acclimatized in Moldova for more than 70 years. It is already introduced in various phytogeographic areas of Moldova, including the southern area (Silva-Sud Cahul, Manta-V, </w:t>
            </w:r>
            <w:proofErr w:type="spellStart"/>
            <w:r w:rsidRPr="0024086F">
              <w:rPr>
                <w:color w:val="000000" w:themeColor="text1"/>
                <w:spacing w:val="-4"/>
                <w:szCs w:val="20"/>
              </w:rPr>
              <w:t>Iargara</w:t>
            </w:r>
            <w:proofErr w:type="spellEnd"/>
            <w:r w:rsidRPr="0024086F">
              <w:rPr>
                <w:color w:val="000000" w:themeColor="text1"/>
                <w:spacing w:val="-4"/>
                <w:szCs w:val="20"/>
              </w:rPr>
              <w:t xml:space="preserve">, Comrat, </w:t>
            </w:r>
            <w:proofErr w:type="spellStart"/>
            <w:r w:rsidRPr="0024086F">
              <w:rPr>
                <w:color w:val="000000" w:themeColor="text1"/>
                <w:spacing w:val="-4"/>
                <w:szCs w:val="20"/>
              </w:rPr>
              <w:t>Tighina</w:t>
            </w:r>
            <w:proofErr w:type="spellEnd"/>
            <w:r w:rsidRPr="0024086F">
              <w:rPr>
                <w:color w:val="000000" w:themeColor="text1"/>
                <w:spacing w:val="-4"/>
                <w:szCs w:val="20"/>
              </w:rPr>
              <w:t xml:space="preserve">). It creates viable forest stands in combination with other species on degraded lands, in </w:t>
            </w:r>
            <w:r w:rsidR="0024086F" w:rsidRPr="0024086F">
              <w:rPr>
                <w:color w:val="000000" w:themeColor="text1"/>
                <w:spacing w:val="-4"/>
                <w:szCs w:val="20"/>
              </w:rPr>
              <w:t>unfavourable</w:t>
            </w:r>
            <w:r w:rsidRPr="0024086F">
              <w:rPr>
                <w:color w:val="000000" w:themeColor="text1"/>
                <w:spacing w:val="-4"/>
                <w:szCs w:val="20"/>
              </w:rPr>
              <w:t xml:space="preserve"> pedo</w:t>
            </w:r>
            <w:r w:rsidR="0024086F">
              <w:rPr>
                <w:color w:val="000000" w:themeColor="text1"/>
                <w:spacing w:val="-4"/>
                <w:szCs w:val="20"/>
              </w:rPr>
              <w:t>-</w:t>
            </w:r>
            <w:r w:rsidRPr="0024086F">
              <w:rPr>
                <w:color w:val="000000" w:themeColor="text1"/>
                <w:spacing w:val="-4"/>
                <w:szCs w:val="20"/>
              </w:rPr>
              <w:t xml:space="preserve">ecological conditions. In existing forest crops it is not aggressive towards the indigenous forest species and does not determine </w:t>
            </w:r>
            <w:r w:rsidRPr="0024086F">
              <w:rPr>
                <w:color w:val="000000" w:themeColor="text1"/>
                <w:spacing w:val="-4"/>
                <w:szCs w:val="20"/>
              </w:rPr>
              <w:lastRenderedPageBreak/>
              <w:t>the modification of the quantitative and/or qualitative structure of the natural biocenosis. The species is recommended according to the technical guidelines and recommendations in force: Technical guidelines on the afforestation of degraded lands, IFRA, 2015; Technical recommendations on the regeneration and afforestation of lands from the state forest fund, CACS, 1996.</w:t>
            </w:r>
          </w:p>
        </w:tc>
        <w:tc>
          <w:tcPr>
            <w:tcW w:w="236" w:type="dxa"/>
            <w:vAlign w:val="center"/>
            <w:hideMark/>
          </w:tcPr>
          <w:p w14:paraId="29E04DDE" w14:textId="77777777" w:rsidR="00E73C52" w:rsidRPr="0024086F" w:rsidRDefault="00E73C52" w:rsidP="00F507BF">
            <w:pPr>
              <w:spacing w:after="0"/>
              <w:rPr>
                <w:szCs w:val="20"/>
                <w:lang w:eastAsia="en-GB"/>
              </w:rPr>
            </w:pPr>
          </w:p>
        </w:tc>
      </w:tr>
      <w:tr w:rsidR="00E73C52" w:rsidRPr="0024086F" w14:paraId="3A8794AD" w14:textId="77777777" w:rsidTr="00F507BF">
        <w:trPr>
          <w:trHeight w:val="52"/>
          <w:jc w:val="center"/>
        </w:trPr>
        <w:tc>
          <w:tcPr>
            <w:tcW w:w="563" w:type="dxa"/>
            <w:tcBorders>
              <w:top w:val="nil"/>
              <w:left w:val="single" w:sz="4" w:space="0" w:color="auto"/>
              <w:bottom w:val="single" w:sz="4" w:space="0" w:color="auto"/>
              <w:right w:val="single" w:sz="4" w:space="0" w:color="auto"/>
            </w:tcBorders>
            <w:vAlign w:val="center"/>
          </w:tcPr>
          <w:p w14:paraId="3E082214" w14:textId="77777777" w:rsidR="00E73C52" w:rsidRPr="0024086F" w:rsidRDefault="00E73C52" w:rsidP="005C71BD">
            <w:pPr>
              <w:pStyle w:val="ListParagraph"/>
              <w:numPr>
                <w:ilvl w:val="0"/>
                <w:numId w:val="43"/>
              </w:numPr>
              <w:spacing w:before="0" w:after="0" w:line="276" w:lineRule="auto"/>
              <w:ind w:right="-93"/>
              <w:contextualSpacing/>
              <w:jc w:val="center"/>
              <w:rPr>
                <w:rFonts w:eastAsia="Times New Roman"/>
                <w:color w:val="000000"/>
                <w:szCs w:val="20"/>
              </w:rPr>
            </w:pPr>
          </w:p>
        </w:tc>
        <w:tc>
          <w:tcPr>
            <w:tcW w:w="1647" w:type="dxa"/>
            <w:tcBorders>
              <w:top w:val="nil"/>
              <w:left w:val="nil"/>
              <w:bottom w:val="single" w:sz="4" w:space="0" w:color="auto"/>
              <w:right w:val="single" w:sz="4" w:space="0" w:color="auto"/>
            </w:tcBorders>
            <w:vAlign w:val="center"/>
            <w:hideMark/>
          </w:tcPr>
          <w:p w14:paraId="591022FE" w14:textId="38A41698" w:rsidR="00E73C52" w:rsidRPr="0024086F" w:rsidRDefault="00E73C52" w:rsidP="00F507BF">
            <w:pPr>
              <w:spacing w:after="0"/>
              <w:ind w:left="-22" w:right="-93"/>
              <w:rPr>
                <w:rFonts w:eastAsia="Times New Roman" w:cs="Times New Roman"/>
                <w:color w:val="000000"/>
                <w:szCs w:val="20"/>
              </w:rPr>
            </w:pPr>
            <w:r w:rsidRPr="0024086F">
              <w:rPr>
                <w:rFonts w:eastAsia="Times New Roman" w:cs="Times New Roman"/>
                <w:color w:val="000000"/>
                <w:szCs w:val="20"/>
              </w:rPr>
              <w:t>Field maple</w:t>
            </w:r>
          </w:p>
        </w:tc>
        <w:tc>
          <w:tcPr>
            <w:tcW w:w="709" w:type="dxa"/>
            <w:tcBorders>
              <w:top w:val="nil"/>
              <w:left w:val="nil"/>
              <w:bottom w:val="single" w:sz="4" w:space="0" w:color="auto"/>
              <w:right w:val="single" w:sz="4" w:space="0" w:color="auto"/>
            </w:tcBorders>
            <w:vAlign w:val="center"/>
            <w:hideMark/>
          </w:tcPr>
          <w:p w14:paraId="5B1B6049" w14:textId="77777777" w:rsidR="00E73C52" w:rsidRPr="0024086F" w:rsidRDefault="00E73C52" w:rsidP="00F507BF">
            <w:pPr>
              <w:spacing w:after="0"/>
              <w:ind w:left="-22" w:right="-93"/>
              <w:jc w:val="center"/>
              <w:rPr>
                <w:rFonts w:eastAsia="Times New Roman" w:cs="Times New Roman"/>
                <w:color w:val="000000"/>
                <w:szCs w:val="20"/>
              </w:rPr>
            </w:pPr>
            <w:r w:rsidRPr="0024086F">
              <w:rPr>
                <w:rFonts w:eastAsia="Times New Roman" w:cs="Times New Roman"/>
                <w:color w:val="000000"/>
                <w:szCs w:val="20"/>
              </w:rPr>
              <w:t>JU</w:t>
            </w:r>
          </w:p>
        </w:tc>
        <w:tc>
          <w:tcPr>
            <w:tcW w:w="1802" w:type="dxa"/>
            <w:tcBorders>
              <w:top w:val="nil"/>
              <w:left w:val="nil"/>
              <w:bottom w:val="single" w:sz="4" w:space="0" w:color="auto"/>
              <w:right w:val="single" w:sz="4" w:space="0" w:color="auto"/>
            </w:tcBorders>
            <w:vAlign w:val="center"/>
            <w:hideMark/>
          </w:tcPr>
          <w:p w14:paraId="4449AD95" w14:textId="77777777" w:rsidR="00E73C52" w:rsidRPr="0024086F" w:rsidRDefault="00E73C52" w:rsidP="00F507BF">
            <w:pPr>
              <w:spacing w:after="0"/>
              <w:ind w:left="-22" w:right="-93"/>
              <w:jc w:val="center"/>
              <w:rPr>
                <w:rFonts w:eastAsia="Times New Roman" w:cs="Times New Roman"/>
                <w:i/>
                <w:color w:val="000000"/>
                <w:szCs w:val="20"/>
              </w:rPr>
            </w:pPr>
            <w:r w:rsidRPr="0024086F">
              <w:rPr>
                <w:i/>
                <w:color w:val="000000" w:themeColor="text1"/>
                <w:spacing w:val="-4"/>
                <w:szCs w:val="20"/>
              </w:rPr>
              <w:t xml:space="preserve">Acer </w:t>
            </w:r>
            <w:proofErr w:type="spellStart"/>
            <w:r w:rsidRPr="0024086F">
              <w:rPr>
                <w:i/>
                <w:color w:val="000000" w:themeColor="text1"/>
                <w:spacing w:val="-4"/>
                <w:szCs w:val="20"/>
              </w:rPr>
              <w:t>campestre</w:t>
            </w:r>
            <w:proofErr w:type="spellEnd"/>
          </w:p>
        </w:tc>
        <w:tc>
          <w:tcPr>
            <w:tcW w:w="6520" w:type="dxa"/>
            <w:tcBorders>
              <w:top w:val="nil"/>
              <w:left w:val="nil"/>
              <w:bottom w:val="single" w:sz="4" w:space="0" w:color="auto"/>
              <w:right w:val="single" w:sz="4" w:space="0" w:color="auto"/>
            </w:tcBorders>
            <w:vAlign w:val="center"/>
            <w:hideMark/>
          </w:tcPr>
          <w:p w14:paraId="5994F788" w14:textId="77777777" w:rsidR="00E73C52" w:rsidRPr="0024086F" w:rsidRDefault="00E73C52" w:rsidP="00F507BF">
            <w:pPr>
              <w:spacing w:after="0"/>
              <w:ind w:left="-22" w:right="-93"/>
              <w:rPr>
                <w:color w:val="000000" w:themeColor="text1"/>
                <w:spacing w:val="-4"/>
                <w:szCs w:val="20"/>
              </w:rPr>
            </w:pPr>
            <w:r w:rsidRPr="0024086F">
              <w:rPr>
                <w:color w:val="000000" w:themeColor="text1"/>
                <w:spacing w:val="-4"/>
                <w:szCs w:val="20"/>
              </w:rPr>
              <w:t>Species demanding towards heat and soil, it vegetates quite well on dry and slightly soils, as well. Daffodil shall be used as an auxiliary species, where the main species is oak. Recommended proportion for the composition of forest crops – 10-15%.</w:t>
            </w:r>
          </w:p>
        </w:tc>
        <w:tc>
          <w:tcPr>
            <w:tcW w:w="3238" w:type="dxa"/>
            <w:tcBorders>
              <w:top w:val="nil"/>
              <w:left w:val="nil"/>
              <w:bottom w:val="single" w:sz="4" w:space="0" w:color="auto"/>
              <w:right w:val="single" w:sz="4" w:space="0" w:color="auto"/>
            </w:tcBorders>
            <w:vAlign w:val="center"/>
          </w:tcPr>
          <w:p w14:paraId="42E90468" w14:textId="77777777" w:rsidR="00E73C52" w:rsidRPr="0024086F" w:rsidRDefault="00E73C52" w:rsidP="00F507BF">
            <w:pPr>
              <w:spacing w:after="0"/>
              <w:ind w:left="-22" w:right="-93"/>
              <w:rPr>
                <w:color w:val="000000" w:themeColor="text1"/>
                <w:spacing w:val="-4"/>
                <w:szCs w:val="20"/>
              </w:rPr>
            </w:pPr>
            <w:r w:rsidRPr="0024086F">
              <w:rPr>
                <w:color w:val="000000" w:themeColor="text1"/>
                <w:spacing w:val="-4"/>
                <w:szCs w:val="20"/>
              </w:rPr>
              <w:t>Not applicable, indigenous species.</w:t>
            </w:r>
          </w:p>
        </w:tc>
        <w:tc>
          <w:tcPr>
            <w:tcW w:w="236" w:type="dxa"/>
            <w:vAlign w:val="center"/>
            <w:hideMark/>
          </w:tcPr>
          <w:p w14:paraId="005AE81F" w14:textId="77777777" w:rsidR="00E73C52" w:rsidRPr="0024086F" w:rsidRDefault="00E73C52" w:rsidP="00F507BF">
            <w:pPr>
              <w:spacing w:after="0"/>
              <w:rPr>
                <w:szCs w:val="20"/>
                <w:lang w:eastAsia="en-GB"/>
              </w:rPr>
            </w:pPr>
          </w:p>
        </w:tc>
      </w:tr>
      <w:tr w:rsidR="00E73C52" w:rsidRPr="0024086F" w14:paraId="6ECEEB7E" w14:textId="77777777" w:rsidTr="00F507BF">
        <w:trPr>
          <w:trHeight w:val="52"/>
          <w:jc w:val="center"/>
        </w:trPr>
        <w:tc>
          <w:tcPr>
            <w:tcW w:w="563" w:type="dxa"/>
            <w:tcBorders>
              <w:top w:val="nil"/>
              <w:left w:val="single" w:sz="4" w:space="0" w:color="auto"/>
              <w:bottom w:val="single" w:sz="4" w:space="0" w:color="auto"/>
              <w:right w:val="single" w:sz="4" w:space="0" w:color="auto"/>
            </w:tcBorders>
            <w:vAlign w:val="center"/>
          </w:tcPr>
          <w:p w14:paraId="7E5F7927" w14:textId="77777777" w:rsidR="00E73C52" w:rsidRPr="0024086F" w:rsidRDefault="00E73C52" w:rsidP="005C71BD">
            <w:pPr>
              <w:pStyle w:val="ListParagraph"/>
              <w:numPr>
                <w:ilvl w:val="0"/>
                <w:numId w:val="43"/>
              </w:numPr>
              <w:spacing w:before="0" w:after="0" w:line="276" w:lineRule="auto"/>
              <w:ind w:right="-93"/>
              <w:contextualSpacing/>
              <w:jc w:val="center"/>
              <w:rPr>
                <w:rFonts w:eastAsia="Times New Roman"/>
                <w:color w:val="000000"/>
                <w:szCs w:val="20"/>
              </w:rPr>
            </w:pPr>
          </w:p>
        </w:tc>
        <w:tc>
          <w:tcPr>
            <w:tcW w:w="1647" w:type="dxa"/>
            <w:tcBorders>
              <w:top w:val="nil"/>
              <w:left w:val="nil"/>
              <w:bottom w:val="single" w:sz="4" w:space="0" w:color="auto"/>
              <w:right w:val="single" w:sz="4" w:space="0" w:color="auto"/>
            </w:tcBorders>
            <w:vAlign w:val="center"/>
            <w:hideMark/>
          </w:tcPr>
          <w:p w14:paraId="2FB7C042" w14:textId="77777777" w:rsidR="00E73C52" w:rsidRPr="0024086F" w:rsidRDefault="00E73C52" w:rsidP="00F507BF">
            <w:pPr>
              <w:spacing w:after="0"/>
              <w:ind w:left="-22" w:right="-93"/>
              <w:rPr>
                <w:rFonts w:eastAsia="Times New Roman" w:cs="Times New Roman"/>
                <w:color w:val="000000"/>
                <w:szCs w:val="20"/>
              </w:rPr>
            </w:pPr>
            <w:r w:rsidRPr="0024086F">
              <w:rPr>
                <w:rFonts w:eastAsia="Times New Roman" w:cs="Times New Roman"/>
                <w:color w:val="000000"/>
                <w:szCs w:val="20"/>
              </w:rPr>
              <w:t>Mahaleb cherry</w:t>
            </w:r>
          </w:p>
        </w:tc>
        <w:tc>
          <w:tcPr>
            <w:tcW w:w="709" w:type="dxa"/>
            <w:tcBorders>
              <w:top w:val="nil"/>
              <w:left w:val="nil"/>
              <w:bottom w:val="single" w:sz="4" w:space="0" w:color="auto"/>
              <w:right w:val="single" w:sz="4" w:space="0" w:color="auto"/>
            </w:tcBorders>
            <w:vAlign w:val="center"/>
            <w:hideMark/>
          </w:tcPr>
          <w:p w14:paraId="37577DD1" w14:textId="77777777" w:rsidR="00E73C52" w:rsidRPr="0024086F" w:rsidRDefault="00E73C52" w:rsidP="00F507BF">
            <w:pPr>
              <w:spacing w:after="0"/>
              <w:ind w:left="-22" w:right="-93"/>
              <w:jc w:val="center"/>
              <w:rPr>
                <w:rFonts w:eastAsia="Times New Roman" w:cs="Times New Roman"/>
                <w:color w:val="000000"/>
                <w:szCs w:val="20"/>
              </w:rPr>
            </w:pPr>
            <w:r w:rsidRPr="0024086F">
              <w:rPr>
                <w:rFonts w:eastAsia="Times New Roman" w:cs="Times New Roman"/>
                <w:color w:val="000000"/>
                <w:szCs w:val="20"/>
              </w:rPr>
              <w:t>VIT</w:t>
            </w:r>
          </w:p>
        </w:tc>
        <w:tc>
          <w:tcPr>
            <w:tcW w:w="1802" w:type="dxa"/>
            <w:tcBorders>
              <w:top w:val="nil"/>
              <w:left w:val="nil"/>
              <w:bottom w:val="single" w:sz="4" w:space="0" w:color="auto"/>
              <w:right w:val="single" w:sz="4" w:space="0" w:color="auto"/>
            </w:tcBorders>
            <w:vAlign w:val="center"/>
            <w:hideMark/>
          </w:tcPr>
          <w:p w14:paraId="32828C99" w14:textId="77777777" w:rsidR="00E73C52" w:rsidRPr="0024086F" w:rsidRDefault="00E73C52" w:rsidP="00F507BF">
            <w:pPr>
              <w:spacing w:after="0"/>
              <w:ind w:left="-22" w:right="-93"/>
              <w:jc w:val="center"/>
              <w:rPr>
                <w:rFonts w:eastAsia="Times New Roman" w:cs="Times New Roman"/>
                <w:i/>
                <w:color w:val="000000"/>
                <w:szCs w:val="20"/>
              </w:rPr>
            </w:pPr>
            <w:r w:rsidRPr="0024086F">
              <w:rPr>
                <w:i/>
                <w:color w:val="000000" w:themeColor="text1"/>
                <w:spacing w:val="-4"/>
                <w:szCs w:val="20"/>
              </w:rPr>
              <w:t>Prunus mahaleb</w:t>
            </w:r>
          </w:p>
        </w:tc>
        <w:tc>
          <w:tcPr>
            <w:tcW w:w="6520" w:type="dxa"/>
            <w:tcBorders>
              <w:top w:val="nil"/>
              <w:left w:val="nil"/>
              <w:bottom w:val="single" w:sz="4" w:space="0" w:color="auto"/>
              <w:right w:val="single" w:sz="4" w:space="0" w:color="auto"/>
            </w:tcBorders>
            <w:vAlign w:val="center"/>
            <w:hideMark/>
          </w:tcPr>
          <w:p w14:paraId="5558A2F8" w14:textId="77777777" w:rsidR="00E73C52" w:rsidRPr="0024086F" w:rsidRDefault="00E73C52" w:rsidP="00F507BF">
            <w:pPr>
              <w:spacing w:after="0"/>
              <w:ind w:left="-22" w:right="-93"/>
              <w:rPr>
                <w:color w:val="000000" w:themeColor="text1"/>
                <w:spacing w:val="-4"/>
                <w:szCs w:val="20"/>
              </w:rPr>
            </w:pPr>
            <w:r w:rsidRPr="0024086F">
              <w:rPr>
                <w:color w:val="000000" w:themeColor="text1"/>
                <w:spacing w:val="-4"/>
                <w:szCs w:val="20"/>
              </w:rPr>
              <w:t>Resistant to draught, well developed even on soils with weak to moderate erosion, it is considered the ointment of degraded lands. As it is a light species, its participation in the afforestation formula on marginal rows is recommended. Melliferous, fruit-giving species, recommended proportion for the composition of forest crops  – 10-15%.</w:t>
            </w:r>
          </w:p>
        </w:tc>
        <w:tc>
          <w:tcPr>
            <w:tcW w:w="3238" w:type="dxa"/>
            <w:tcBorders>
              <w:top w:val="nil"/>
              <w:left w:val="nil"/>
              <w:bottom w:val="single" w:sz="4" w:space="0" w:color="auto"/>
              <w:right w:val="single" w:sz="4" w:space="0" w:color="auto"/>
            </w:tcBorders>
            <w:vAlign w:val="center"/>
          </w:tcPr>
          <w:p w14:paraId="4470F8AF" w14:textId="77777777" w:rsidR="00E73C52" w:rsidRPr="0024086F" w:rsidRDefault="00E73C52" w:rsidP="00F507BF">
            <w:pPr>
              <w:spacing w:after="0"/>
              <w:ind w:left="-22" w:right="-93"/>
              <w:rPr>
                <w:color w:val="000000" w:themeColor="text1"/>
                <w:spacing w:val="-4"/>
                <w:szCs w:val="20"/>
              </w:rPr>
            </w:pPr>
            <w:r w:rsidRPr="0024086F">
              <w:rPr>
                <w:color w:val="000000" w:themeColor="text1"/>
                <w:spacing w:val="-4"/>
                <w:szCs w:val="20"/>
              </w:rPr>
              <w:t>Not applicable, indigenous species.</w:t>
            </w:r>
          </w:p>
        </w:tc>
        <w:tc>
          <w:tcPr>
            <w:tcW w:w="236" w:type="dxa"/>
            <w:vAlign w:val="center"/>
            <w:hideMark/>
          </w:tcPr>
          <w:p w14:paraId="3D011D54" w14:textId="77777777" w:rsidR="00E73C52" w:rsidRPr="0024086F" w:rsidRDefault="00E73C52" w:rsidP="00F507BF">
            <w:pPr>
              <w:spacing w:after="0"/>
              <w:rPr>
                <w:szCs w:val="20"/>
                <w:lang w:eastAsia="en-GB"/>
              </w:rPr>
            </w:pPr>
          </w:p>
        </w:tc>
      </w:tr>
      <w:tr w:rsidR="00E73C52" w:rsidRPr="0024086F" w14:paraId="56300E36" w14:textId="77777777" w:rsidTr="00F507BF">
        <w:trPr>
          <w:trHeight w:val="52"/>
          <w:jc w:val="center"/>
        </w:trPr>
        <w:tc>
          <w:tcPr>
            <w:tcW w:w="563" w:type="dxa"/>
            <w:tcBorders>
              <w:top w:val="nil"/>
              <w:left w:val="single" w:sz="4" w:space="0" w:color="auto"/>
              <w:bottom w:val="single" w:sz="4" w:space="0" w:color="auto"/>
              <w:right w:val="single" w:sz="4" w:space="0" w:color="auto"/>
            </w:tcBorders>
            <w:vAlign w:val="center"/>
          </w:tcPr>
          <w:p w14:paraId="132D21A9" w14:textId="77777777" w:rsidR="00E73C52" w:rsidRPr="0024086F" w:rsidRDefault="00E73C52" w:rsidP="005C71BD">
            <w:pPr>
              <w:pStyle w:val="ListParagraph"/>
              <w:numPr>
                <w:ilvl w:val="0"/>
                <w:numId w:val="43"/>
              </w:numPr>
              <w:spacing w:before="0" w:after="0" w:line="276" w:lineRule="auto"/>
              <w:ind w:right="-93"/>
              <w:contextualSpacing/>
              <w:jc w:val="center"/>
              <w:rPr>
                <w:rFonts w:eastAsia="Times New Roman"/>
                <w:color w:val="000000"/>
                <w:szCs w:val="20"/>
              </w:rPr>
            </w:pPr>
          </w:p>
        </w:tc>
        <w:tc>
          <w:tcPr>
            <w:tcW w:w="1647" w:type="dxa"/>
            <w:tcBorders>
              <w:top w:val="nil"/>
              <w:left w:val="nil"/>
              <w:bottom w:val="single" w:sz="4" w:space="0" w:color="auto"/>
              <w:right w:val="single" w:sz="4" w:space="0" w:color="auto"/>
            </w:tcBorders>
            <w:vAlign w:val="center"/>
            <w:hideMark/>
          </w:tcPr>
          <w:p w14:paraId="4570FEA0" w14:textId="77777777" w:rsidR="00E73C52" w:rsidRPr="0024086F" w:rsidRDefault="00E73C52" w:rsidP="00F507BF">
            <w:pPr>
              <w:spacing w:after="0"/>
              <w:ind w:left="-22" w:right="-93"/>
              <w:rPr>
                <w:rFonts w:eastAsia="Times New Roman" w:cs="Times New Roman"/>
                <w:color w:val="000000"/>
                <w:szCs w:val="20"/>
              </w:rPr>
            </w:pPr>
            <w:r w:rsidRPr="0024086F">
              <w:rPr>
                <w:rFonts w:eastAsia="Times New Roman" w:cs="Times New Roman"/>
                <w:color w:val="000000"/>
                <w:szCs w:val="20"/>
              </w:rPr>
              <w:t>Manna ash</w:t>
            </w:r>
          </w:p>
        </w:tc>
        <w:tc>
          <w:tcPr>
            <w:tcW w:w="709" w:type="dxa"/>
            <w:tcBorders>
              <w:top w:val="nil"/>
              <w:left w:val="nil"/>
              <w:bottom w:val="single" w:sz="4" w:space="0" w:color="auto"/>
              <w:right w:val="single" w:sz="4" w:space="0" w:color="auto"/>
            </w:tcBorders>
            <w:vAlign w:val="center"/>
            <w:hideMark/>
          </w:tcPr>
          <w:p w14:paraId="1AE51CBD" w14:textId="77777777" w:rsidR="00E73C52" w:rsidRPr="0024086F" w:rsidRDefault="00E73C52" w:rsidP="00F507BF">
            <w:pPr>
              <w:spacing w:after="0"/>
              <w:ind w:left="-22" w:right="-93"/>
              <w:jc w:val="center"/>
              <w:rPr>
                <w:rFonts w:eastAsia="Times New Roman" w:cs="Times New Roman"/>
                <w:color w:val="000000"/>
                <w:szCs w:val="20"/>
              </w:rPr>
            </w:pPr>
            <w:r w:rsidRPr="0024086F">
              <w:rPr>
                <w:rFonts w:eastAsia="Times New Roman" w:cs="Times New Roman"/>
                <w:color w:val="000000"/>
                <w:szCs w:val="20"/>
              </w:rPr>
              <w:t>MJ</w:t>
            </w:r>
          </w:p>
        </w:tc>
        <w:tc>
          <w:tcPr>
            <w:tcW w:w="1802" w:type="dxa"/>
            <w:tcBorders>
              <w:top w:val="nil"/>
              <w:left w:val="nil"/>
              <w:bottom w:val="single" w:sz="4" w:space="0" w:color="auto"/>
              <w:right w:val="single" w:sz="4" w:space="0" w:color="auto"/>
            </w:tcBorders>
            <w:vAlign w:val="center"/>
            <w:hideMark/>
          </w:tcPr>
          <w:p w14:paraId="628C459E" w14:textId="77777777" w:rsidR="00E73C52" w:rsidRPr="0024086F" w:rsidRDefault="00E73C52" w:rsidP="00F507BF">
            <w:pPr>
              <w:spacing w:after="0"/>
              <w:ind w:left="-22" w:right="-93"/>
              <w:jc w:val="center"/>
              <w:rPr>
                <w:rFonts w:eastAsia="Times New Roman" w:cs="Times New Roman"/>
                <w:i/>
                <w:color w:val="000000"/>
                <w:szCs w:val="20"/>
              </w:rPr>
            </w:pPr>
            <w:r w:rsidRPr="0024086F">
              <w:rPr>
                <w:rFonts w:eastAsia="Times New Roman" w:cs="Times New Roman"/>
                <w:i/>
                <w:color w:val="000000"/>
                <w:szCs w:val="20"/>
              </w:rPr>
              <w:t xml:space="preserve">Fraxinus </w:t>
            </w:r>
            <w:proofErr w:type="spellStart"/>
            <w:r w:rsidRPr="0024086F">
              <w:rPr>
                <w:rFonts w:eastAsia="Times New Roman" w:cs="Times New Roman"/>
                <w:i/>
                <w:color w:val="000000"/>
                <w:szCs w:val="20"/>
              </w:rPr>
              <w:t>ornus</w:t>
            </w:r>
            <w:proofErr w:type="spellEnd"/>
          </w:p>
        </w:tc>
        <w:tc>
          <w:tcPr>
            <w:tcW w:w="6520" w:type="dxa"/>
            <w:tcBorders>
              <w:top w:val="nil"/>
              <w:left w:val="nil"/>
              <w:bottom w:val="single" w:sz="4" w:space="0" w:color="auto"/>
              <w:right w:val="single" w:sz="4" w:space="0" w:color="auto"/>
            </w:tcBorders>
            <w:vAlign w:val="center"/>
            <w:hideMark/>
          </w:tcPr>
          <w:p w14:paraId="3A5798C3" w14:textId="77777777" w:rsidR="00E73C52" w:rsidRPr="0024086F" w:rsidRDefault="00E73C52" w:rsidP="00F507BF">
            <w:pPr>
              <w:spacing w:after="0"/>
              <w:ind w:left="-22" w:right="-93"/>
              <w:rPr>
                <w:rFonts w:eastAsia="Times New Roman" w:cs="Times New Roman"/>
                <w:color w:val="000000"/>
                <w:szCs w:val="20"/>
              </w:rPr>
            </w:pPr>
            <w:r w:rsidRPr="0024086F">
              <w:rPr>
                <w:rFonts w:eastAsia="Times New Roman" w:cs="Times New Roman"/>
                <w:color w:val="000000"/>
                <w:szCs w:val="20"/>
              </w:rPr>
              <w:t>3</w:t>
            </w:r>
            <w:r w:rsidRPr="0024086F">
              <w:rPr>
                <w:rFonts w:eastAsia="Times New Roman" w:cs="Times New Roman"/>
                <w:color w:val="000000"/>
                <w:szCs w:val="20"/>
                <w:vertAlign w:val="superscript"/>
              </w:rPr>
              <w:t>rd</w:t>
            </w:r>
            <w:r w:rsidRPr="0024086F">
              <w:rPr>
                <w:rFonts w:eastAsia="Times New Roman" w:cs="Times New Roman"/>
                <w:color w:val="000000"/>
                <w:szCs w:val="20"/>
              </w:rPr>
              <w:t xml:space="preserve"> size tree, often a shrub, with somehow flat rooting. It appears especially in  hill area, in sunny, warm places. This is a thermophile, xerophyte, heliophile element. It grows on limestone, skeletal,  rendzina, alkaline to slightly acid soils.</w:t>
            </w:r>
          </w:p>
        </w:tc>
        <w:tc>
          <w:tcPr>
            <w:tcW w:w="3238" w:type="dxa"/>
            <w:tcBorders>
              <w:top w:val="nil"/>
              <w:left w:val="nil"/>
              <w:bottom w:val="single" w:sz="4" w:space="0" w:color="auto"/>
              <w:right w:val="single" w:sz="4" w:space="0" w:color="auto"/>
            </w:tcBorders>
            <w:vAlign w:val="center"/>
          </w:tcPr>
          <w:p w14:paraId="4D8C4CED" w14:textId="77777777" w:rsidR="00E73C52" w:rsidRPr="0024086F" w:rsidRDefault="00E73C52" w:rsidP="00F507BF">
            <w:pPr>
              <w:spacing w:after="0"/>
              <w:ind w:left="-22" w:right="-93"/>
              <w:rPr>
                <w:rFonts w:eastAsia="Times New Roman" w:cs="Times New Roman"/>
                <w:color w:val="000000"/>
                <w:szCs w:val="20"/>
              </w:rPr>
            </w:pPr>
            <w:r w:rsidRPr="0024086F">
              <w:rPr>
                <w:color w:val="000000" w:themeColor="text1"/>
                <w:spacing w:val="-4"/>
                <w:szCs w:val="20"/>
              </w:rPr>
              <w:t>Not applicable, indigenous species.</w:t>
            </w:r>
          </w:p>
        </w:tc>
        <w:tc>
          <w:tcPr>
            <w:tcW w:w="236" w:type="dxa"/>
            <w:vAlign w:val="center"/>
            <w:hideMark/>
          </w:tcPr>
          <w:p w14:paraId="1A700301" w14:textId="77777777" w:rsidR="00E73C52" w:rsidRPr="0024086F" w:rsidRDefault="00E73C52" w:rsidP="00F507BF">
            <w:pPr>
              <w:spacing w:after="0"/>
              <w:rPr>
                <w:szCs w:val="20"/>
                <w:lang w:eastAsia="en-GB"/>
              </w:rPr>
            </w:pPr>
          </w:p>
        </w:tc>
      </w:tr>
      <w:tr w:rsidR="00E73C52" w:rsidRPr="0024086F" w14:paraId="27659B78" w14:textId="77777777" w:rsidTr="00F507BF">
        <w:trPr>
          <w:trHeight w:val="52"/>
          <w:jc w:val="center"/>
        </w:trPr>
        <w:tc>
          <w:tcPr>
            <w:tcW w:w="563" w:type="dxa"/>
            <w:tcBorders>
              <w:top w:val="nil"/>
              <w:left w:val="single" w:sz="4" w:space="0" w:color="auto"/>
              <w:bottom w:val="single" w:sz="4" w:space="0" w:color="auto"/>
              <w:right w:val="single" w:sz="4" w:space="0" w:color="auto"/>
            </w:tcBorders>
            <w:vAlign w:val="center"/>
          </w:tcPr>
          <w:p w14:paraId="0C9E0716" w14:textId="77777777" w:rsidR="00E73C52" w:rsidRPr="0024086F" w:rsidRDefault="00E73C52" w:rsidP="005C71BD">
            <w:pPr>
              <w:pStyle w:val="ListParagraph"/>
              <w:numPr>
                <w:ilvl w:val="0"/>
                <w:numId w:val="43"/>
              </w:numPr>
              <w:spacing w:before="0" w:after="0" w:line="276" w:lineRule="auto"/>
              <w:ind w:right="-93"/>
              <w:contextualSpacing/>
              <w:jc w:val="center"/>
              <w:rPr>
                <w:rFonts w:eastAsia="Times New Roman"/>
                <w:color w:val="000000"/>
                <w:szCs w:val="20"/>
              </w:rPr>
            </w:pPr>
          </w:p>
        </w:tc>
        <w:tc>
          <w:tcPr>
            <w:tcW w:w="1647" w:type="dxa"/>
            <w:tcBorders>
              <w:top w:val="nil"/>
              <w:left w:val="nil"/>
              <w:bottom w:val="single" w:sz="4" w:space="0" w:color="auto"/>
              <w:right w:val="single" w:sz="4" w:space="0" w:color="auto"/>
            </w:tcBorders>
            <w:vAlign w:val="center"/>
            <w:hideMark/>
          </w:tcPr>
          <w:p w14:paraId="258285D3" w14:textId="77777777" w:rsidR="00E73C52" w:rsidRPr="0024086F" w:rsidRDefault="00E73C52" w:rsidP="00F507BF">
            <w:pPr>
              <w:spacing w:after="0"/>
              <w:ind w:left="-22" w:right="-93"/>
              <w:rPr>
                <w:rFonts w:eastAsia="Times New Roman" w:cs="Times New Roman"/>
                <w:color w:val="000000"/>
                <w:szCs w:val="20"/>
              </w:rPr>
            </w:pPr>
            <w:r w:rsidRPr="0024086F">
              <w:rPr>
                <w:rFonts w:eastAsia="Times New Roman" w:cs="Times New Roman"/>
                <w:color w:val="000000"/>
                <w:szCs w:val="20"/>
              </w:rPr>
              <w:t>Black pine</w:t>
            </w:r>
          </w:p>
        </w:tc>
        <w:tc>
          <w:tcPr>
            <w:tcW w:w="709" w:type="dxa"/>
            <w:tcBorders>
              <w:top w:val="nil"/>
              <w:left w:val="nil"/>
              <w:bottom w:val="single" w:sz="4" w:space="0" w:color="auto"/>
              <w:right w:val="single" w:sz="4" w:space="0" w:color="auto"/>
            </w:tcBorders>
            <w:vAlign w:val="center"/>
            <w:hideMark/>
          </w:tcPr>
          <w:p w14:paraId="1B54B749" w14:textId="77777777" w:rsidR="00E73C52" w:rsidRPr="0024086F" w:rsidRDefault="00E73C52" w:rsidP="00F507BF">
            <w:pPr>
              <w:spacing w:after="0"/>
              <w:ind w:left="-22" w:right="-93"/>
              <w:jc w:val="center"/>
              <w:rPr>
                <w:rFonts w:eastAsia="Times New Roman" w:cs="Times New Roman"/>
                <w:color w:val="000000"/>
                <w:szCs w:val="20"/>
              </w:rPr>
            </w:pPr>
            <w:r w:rsidRPr="0024086F">
              <w:rPr>
                <w:rFonts w:eastAsia="Times New Roman" w:cs="Times New Roman"/>
                <w:color w:val="000000"/>
                <w:szCs w:val="20"/>
              </w:rPr>
              <w:t>PIN</w:t>
            </w:r>
          </w:p>
        </w:tc>
        <w:tc>
          <w:tcPr>
            <w:tcW w:w="1802" w:type="dxa"/>
            <w:tcBorders>
              <w:top w:val="nil"/>
              <w:left w:val="nil"/>
              <w:bottom w:val="single" w:sz="4" w:space="0" w:color="auto"/>
              <w:right w:val="single" w:sz="4" w:space="0" w:color="auto"/>
            </w:tcBorders>
            <w:vAlign w:val="center"/>
            <w:hideMark/>
          </w:tcPr>
          <w:p w14:paraId="1C0837E0" w14:textId="77777777" w:rsidR="00E73C52" w:rsidRPr="0024086F" w:rsidRDefault="00E73C52" w:rsidP="00F507BF">
            <w:pPr>
              <w:spacing w:after="0"/>
              <w:ind w:left="-22" w:right="-93"/>
              <w:jc w:val="center"/>
              <w:rPr>
                <w:rFonts w:eastAsia="Times New Roman" w:cs="Times New Roman"/>
                <w:i/>
                <w:color w:val="000000"/>
                <w:szCs w:val="20"/>
              </w:rPr>
            </w:pPr>
            <w:r w:rsidRPr="0024086F">
              <w:rPr>
                <w:i/>
                <w:color w:val="000000" w:themeColor="text1"/>
                <w:spacing w:val="-4"/>
                <w:szCs w:val="20"/>
              </w:rPr>
              <w:t>Pinus nigra</w:t>
            </w:r>
          </w:p>
        </w:tc>
        <w:tc>
          <w:tcPr>
            <w:tcW w:w="6520" w:type="dxa"/>
            <w:tcBorders>
              <w:top w:val="nil"/>
              <w:left w:val="nil"/>
              <w:bottom w:val="single" w:sz="4" w:space="0" w:color="auto"/>
              <w:right w:val="single" w:sz="4" w:space="0" w:color="auto"/>
            </w:tcBorders>
            <w:vAlign w:val="center"/>
            <w:hideMark/>
          </w:tcPr>
          <w:p w14:paraId="02544360" w14:textId="33E83F7F" w:rsidR="00E73C52" w:rsidRPr="0024086F" w:rsidRDefault="00E73C52" w:rsidP="00F507BF">
            <w:pPr>
              <w:spacing w:after="0"/>
              <w:ind w:left="-22" w:right="-93"/>
              <w:rPr>
                <w:rFonts w:eastAsia="Times New Roman" w:cs="Times New Roman"/>
                <w:color w:val="000000"/>
                <w:szCs w:val="20"/>
              </w:rPr>
            </w:pPr>
            <w:r w:rsidRPr="0024086F">
              <w:rPr>
                <w:color w:val="000000" w:themeColor="text1"/>
                <w:spacing w:val="-4"/>
                <w:szCs w:val="20"/>
              </w:rPr>
              <w:t>Species slightly friendly from the pedo</w:t>
            </w:r>
            <w:r w:rsidR="0024086F">
              <w:rPr>
                <w:color w:val="000000" w:themeColor="text1"/>
                <w:spacing w:val="-4"/>
                <w:szCs w:val="20"/>
              </w:rPr>
              <w:t>-</w:t>
            </w:r>
            <w:r w:rsidRPr="0024086F">
              <w:rPr>
                <w:color w:val="000000" w:themeColor="text1"/>
                <w:spacing w:val="-4"/>
                <w:szCs w:val="20"/>
              </w:rPr>
              <w:t>ecological point of view. Black pine is well developed in the conditions of hot summers and dry climate, drought, on sandy-clay soils, medium deep, with limestone substratum with low humidity. Black pine is used with good results on degraded lands, especially with limestone  substratum, protects and improves soil. It is recommended to be used for planting on degraded lands, for fixing the shores subjected to erosion, as well as on stony, sandy or poor soils</w:t>
            </w:r>
            <w:r w:rsidRPr="0024086F">
              <w:rPr>
                <w:szCs w:val="20"/>
              </w:rPr>
              <w:t>, where other species do not manage to maintain themselves. Recommended proportion for the composition of forest crops</w:t>
            </w:r>
            <w:r w:rsidRPr="0024086F">
              <w:rPr>
                <w:color w:val="000000" w:themeColor="text1"/>
                <w:spacing w:val="-4"/>
                <w:szCs w:val="20"/>
              </w:rPr>
              <w:t xml:space="preserve"> – &lt;50%.</w:t>
            </w:r>
          </w:p>
        </w:tc>
        <w:tc>
          <w:tcPr>
            <w:tcW w:w="3238" w:type="dxa"/>
            <w:tcBorders>
              <w:top w:val="nil"/>
              <w:left w:val="nil"/>
              <w:bottom w:val="single" w:sz="4" w:space="0" w:color="auto"/>
              <w:right w:val="single" w:sz="4" w:space="0" w:color="auto"/>
            </w:tcBorders>
            <w:vAlign w:val="center"/>
          </w:tcPr>
          <w:p w14:paraId="75A979C9" w14:textId="1850CEE2" w:rsidR="00E73C52" w:rsidRPr="0024086F" w:rsidRDefault="00E73C52" w:rsidP="00F507BF">
            <w:pPr>
              <w:spacing w:after="0"/>
              <w:ind w:left="-22" w:right="-93"/>
              <w:rPr>
                <w:rFonts w:eastAsia="Times New Roman" w:cs="Times New Roman"/>
                <w:color w:val="000000"/>
                <w:szCs w:val="20"/>
              </w:rPr>
            </w:pPr>
            <w:r w:rsidRPr="0024086F">
              <w:rPr>
                <w:color w:val="000000" w:themeColor="text1"/>
                <w:spacing w:val="-4"/>
                <w:szCs w:val="20"/>
              </w:rPr>
              <w:t xml:space="preserve">Species acclimatized in Moldova for more than 70 years. It is already introduced in various phytogeographic areas of Moldova, including the southern area (Silva-Sud Cahul, Manta-V, </w:t>
            </w:r>
            <w:proofErr w:type="spellStart"/>
            <w:r w:rsidRPr="0024086F">
              <w:rPr>
                <w:color w:val="000000" w:themeColor="text1"/>
                <w:spacing w:val="-4"/>
                <w:szCs w:val="20"/>
              </w:rPr>
              <w:t>Iargara</w:t>
            </w:r>
            <w:proofErr w:type="spellEnd"/>
            <w:r w:rsidRPr="0024086F">
              <w:rPr>
                <w:color w:val="000000" w:themeColor="text1"/>
                <w:spacing w:val="-4"/>
                <w:szCs w:val="20"/>
              </w:rPr>
              <w:t xml:space="preserve">, Comrat, </w:t>
            </w:r>
            <w:proofErr w:type="spellStart"/>
            <w:r w:rsidRPr="0024086F">
              <w:rPr>
                <w:color w:val="000000" w:themeColor="text1"/>
                <w:spacing w:val="-4"/>
                <w:szCs w:val="20"/>
              </w:rPr>
              <w:t>Tighina</w:t>
            </w:r>
            <w:proofErr w:type="spellEnd"/>
            <w:r w:rsidRPr="0024086F">
              <w:rPr>
                <w:color w:val="000000" w:themeColor="text1"/>
                <w:spacing w:val="-4"/>
                <w:szCs w:val="20"/>
              </w:rPr>
              <w:t xml:space="preserve">). It creates viable forest stands in combination with other species on degraded lands, in </w:t>
            </w:r>
            <w:r w:rsidR="0024086F" w:rsidRPr="0024086F">
              <w:rPr>
                <w:color w:val="000000" w:themeColor="text1"/>
                <w:spacing w:val="-4"/>
                <w:szCs w:val="20"/>
              </w:rPr>
              <w:t>unfavourable</w:t>
            </w:r>
            <w:r w:rsidRPr="0024086F">
              <w:rPr>
                <w:color w:val="000000" w:themeColor="text1"/>
                <w:spacing w:val="-4"/>
                <w:szCs w:val="20"/>
              </w:rPr>
              <w:t xml:space="preserve"> </w:t>
            </w:r>
            <w:r w:rsidRPr="0024086F">
              <w:rPr>
                <w:color w:val="000000" w:themeColor="text1"/>
                <w:spacing w:val="-4"/>
                <w:szCs w:val="20"/>
              </w:rPr>
              <w:lastRenderedPageBreak/>
              <w:t>pedo</w:t>
            </w:r>
            <w:r w:rsidR="0024086F">
              <w:rPr>
                <w:color w:val="000000" w:themeColor="text1"/>
                <w:spacing w:val="-4"/>
                <w:szCs w:val="20"/>
              </w:rPr>
              <w:t>-</w:t>
            </w:r>
            <w:r w:rsidRPr="0024086F">
              <w:rPr>
                <w:color w:val="000000" w:themeColor="text1"/>
                <w:spacing w:val="-4"/>
                <w:szCs w:val="20"/>
              </w:rPr>
              <w:t>ecological conditions. In existing forest crops it is not aggressive towards the indigenous forest species and does not determine the modification of the quantitative and/or qualitative structure of the natural biocenosis. The species is recommended according to the technical guidelines and recommendations in force: Technical guidelines on the afforestation of degraded lands, IFRA, 2015; Technical recommendations on the regeneration and afforestation of lands from the state forest fund, CACS, 1996.</w:t>
            </w:r>
          </w:p>
        </w:tc>
        <w:tc>
          <w:tcPr>
            <w:tcW w:w="236" w:type="dxa"/>
            <w:vAlign w:val="center"/>
            <w:hideMark/>
          </w:tcPr>
          <w:p w14:paraId="01B211E8" w14:textId="77777777" w:rsidR="00E73C52" w:rsidRPr="0024086F" w:rsidRDefault="00E73C52" w:rsidP="00F507BF">
            <w:pPr>
              <w:spacing w:after="0"/>
              <w:rPr>
                <w:szCs w:val="20"/>
                <w:lang w:eastAsia="en-GB"/>
              </w:rPr>
            </w:pPr>
          </w:p>
        </w:tc>
      </w:tr>
      <w:tr w:rsidR="00E73C52" w:rsidRPr="0024086F" w14:paraId="40A95014" w14:textId="77777777" w:rsidTr="00F507BF">
        <w:trPr>
          <w:trHeight w:val="52"/>
          <w:jc w:val="center"/>
        </w:trPr>
        <w:tc>
          <w:tcPr>
            <w:tcW w:w="563" w:type="dxa"/>
            <w:tcBorders>
              <w:top w:val="nil"/>
              <w:left w:val="single" w:sz="4" w:space="0" w:color="auto"/>
              <w:bottom w:val="single" w:sz="4" w:space="0" w:color="auto"/>
              <w:right w:val="single" w:sz="4" w:space="0" w:color="auto"/>
            </w:tcBorders>
            <w:vAlign w:val="center"/>
          </w:tcPr>
          <w:p w14:paraId="000A0831" w14:textId="77777777" w:rsidR="00E73C52" w:rsidRPr="0024086F" w:rsidRDefault="00E73C52" w:rsidP="005C71BD">
            <w:pPr>
              <w:pStyle w:val="ListParagraph"/>
              <w:numPr>
                <w:ilvl w:val="0"/>
                <w:numId w:val="43"/>
              </w:numPr>
              <w:spacing w:before="0" w:after="0" w:line="276" w:lineRule="auto"/>
              <w:ind w:right="-93"/>
              <w:contextualSpacing/>
              <w:jc w:val="center"/>
              <w:rPr>
                <w:rFonts w:eastAsia="Times New Roman"/>
                <w:color w:val="000000"/>
                <w:szCs w:val="20"/>
              </w:rPr>
            </w:pPr>
          </w:p>
        </w:tc>
        <w:tc>
          <w:tcPr>
            <w:tcW w:w="1647" w:type="dxa"/>
            <w:tcBorders>
              <w:top w:val="nil"/>
              <w:left w:val="nil"/>
              <w:bottom w:val="single" w:sz="4" w:space="0" w:color="auto"/>
              <w:right w:val="single" w:sz="4" w:space="0" w:color="auto"/>
            </w:tcBorders>
            <w:vAlign w:val="center"/>
            <w:hideMark/>
          </w:tcPr>
          <w:p w14:paraId="1BE8EFC2" w14:textId="77777777" w:rsidR="00E73C52" w:rsidRPr="0024086F" w:rsidRDefault="00E73C52" w:rsidP="00F507BF">
            <w:pPr>
              <w:spacing w:after="0"/>
              <w:ind w:left="-22" w:right="-93"/>
              <w:rPr>
                <w:rFonts w:eastAsia="Times New Roman" w:cs="Times New Roman"/>
                <w:color w:val="000000"/>
                <w:szCs w:val="20"/>
              </w:rPr>
            </w:pPr>
            <w:r w:rsidRPr="0024086F">
              <w:rPr>
                <w:rFonts w:eastAsia="Times New Roman" w:cs="Times New Roman"/>
                <w:color w:val="000000"/>
                <w:szCs w:val="20"/>
              </w:rPr>
              <w:t>European wild pear</w:t>
            </w:r>
          </w:p>
        </w:tc>
        <w:tc>
          <w:tcPr>
            <w:tcW w:w="709" w:type="dxa"/>
            <w:tcBorders>
              <w:top w:val="nil"/>
              <w:left w:val="nil"/>
              <w:bottom w:val="single" w:sz="4" w:space="0" w:color="auto"/>
              <w:right w:val="single" w:sz="4" w:space="0" w:color="auto"/>
            </w:tcBorders>
            <w:vAlign w:val="center"/>
            <w:hideMark/>
          </w:tcPr>
          <w:p w14:paraId="5242A28B" w14:textId="77777777" w:rsidR="00E73C52" w:rsidRPr="0024086F" w:rsidRDefault="00E73C52" w:rsidP="00F507BF">
            <w:pPr>
              <w:spacing w:after="0"/>
              <w:ind w:left="-22" w:right="-93"/>
              <w:jc w:val="center"/>
              <w:rPr>
                <w:rFonts w:eastAsia="Times New Roman" w:cs="Times New Roman"/>
                <w:color w:val="000000"/>
                <w:szCs w:val="20"/>
              </w:rPr>
            </w:pPr>
            <w:r w:rsidRPr="0024086F">
              <w:rPr>
                <w:rFonts w:eastAsia="Times New Roman" w:cs="Times New Roman"/>
                <w:color w:val="000000"/>
                <w:szCs w:val="20"/>
              </w:rPr>
              <w:t>PR</w:t>
            </w:r>
          </w:p>
        </w:tc>
        <w:tc>
          <w:tcPr>
            <w:tcW w:w="1802" w:type="dxa"/>
            <w:tcBorders>
              <w:top w:val="nil"/>
              <w:left w:val="nil"/>
              <w:bottom w:val="single" w:sz="4" w:space="0" w:color="auto"/>
              <w:right w:val="single" w:sz="4" w:space="0" w:color="auto"/>
            </w:tcBorders>
            <w:vAlign w:val="center"/>
            <w:hideMark/>
          </w:tcPr>
          <w:p w14:paraId="61629765" w14:textId="77777777" w:rsidR="00E73C52" w:rsidRPr="0024086F" w:rsidRDefault="00E73C52" w:rsidP="00F507BF">
            <w:pPr>
              <w:spacing w:after="0"/>
              <w:ind w:left="-22" w:right="-93"/>
              <w:jc w:val="center"/>
              <w:rPr>
                <w:rFonts w:eastAsia="Times New Roman" w:cs="Times New Roman"/>
                <w:i/>
                <w:color w:val="000000"/>
                <w:szCs w:val="20"/>
              </w:rPr>
            </w:pPr>
            <w:r w:rsidRPr="0024086F">
              <w:rPr>
                <w:i/>
                <w:iCs/>
                <w:spacing w:val="-4"/>
                <w:szCs w:val="20"/>
                <w:lang w:eastAsia="ru-RU"/>
              </w:rPr>
              <w:t xml:space="preserve">Pyrus </w:t>
            </w:r>
            <w:proofErr w:type="spellStart"/>
            <w:r w:rsidRPr="0024086F">
              <w:rPr>
                <w:i/>
                <w:iCs/>
                <w:spacing w:val="-4"/>
                <w:szCs w:val="20"/>
                <w:lang w:eastAsia="ru-RU"/>
              </w:rPr>
              <w:t>pyraster</w:t>
            </w:r>
            <w:proofErr w:type="spellEnd"/>
          </w:p>
        </w:tc>
        <w:tc>
          <w:tcPr>
            <w:tcW w:w="6520" w:type="dxa"/>
            <w:tcBorders>
              <w:top w:val="nil"/>
              <w:left w:val="nil"/>
              <w:bottom w:val="single" w:sz="4" w:space="0" w:color="auto"/>
              <w:right w:val="single" w:sz="4" w:space="0" w:color="auto"/>
            </w:tcBorders>
            <w:vAlign w:val="center"/>
            <w:hideMark/>
          </w:tcPr>
          <w:p w14:paraId="1E56E2EC" w14:textId="3E1B9419" w:rsidR="00E73C52" w:rsidRPr="0024086F" w:rsidRDefault="00E73C52" w:rsidP="00F507BF">
            <w:pPr>
              <w:spacing w:after="0"/>
              <w:ind w:left="-22" w:right="-93"/>
              <w:rPr>
                <w:rFonts w:eastAsia="Times New Roman" w:cs="Times New Roman"/>
                <w:color w:val="000000"/>
                <w:szCs w:val="20"/>
              </w:rPr>
            </w:pPr>
            <w:r w:rsidRPr="0024086F">
              <w:rPr>
                <w:color w:val="000000" w:themeColor="text1"/>
                <w:spacing w:val="-4"/>
                <w:szCs w:val="20"/>
              </w:rPr>
              <w:t xml:space="preserve">European wild pear grows on heavy, loam-clayish soils, degraded chernozems and  even salted soils in </w:t>
            </w:r>
            <w:r w:rsidR="0024086F" w:rsidRPr="0024086F">
              <w:rPr>
                <w:color w:val="000000" w:themeColor="text1"/>
                <w:spacing w:val="-4"/>
                <w:szCs w:val="20"/>
              </w:rPr>
              <w:t>holomorph</w:t>
            </w:r>
            <w:r w:rsidR="0024086F">
              <w:rPr>
                <w:color w:val="000000" w:themeColor="text1"/>
                <w:spacing w:val="-4"/>
                <w:szCs w:val="20"/>
              </w:rPr>
              <w:t>ic</w:t>
            </w:r>
            <w:r w:rsidRPr="0024086F">
              <w:rPr>
                <w:color w:val="000000" w:themeColor="text1"/>
                <w:spacing w:val="-4"/>
                <w:szCs w:val="20"/>
              </w:rPr>
              <w:t xml:space="preserve"> stations. It avoids limestone or too humid, impermeable soils. Melliferous and fruit-giving species, it may be used in a lower proportion (&lt;5%).    </w:t>
            </w:r>
          </w:p>
        </w:tc>
        <w:tc>
          <w:tcPr>
            <w:tcW w:w="3238" w:type="dxa"/>
            <w:tcBorders>
              <w:top w:val="nil"/>
              <w:left w:val="nil"/>
              <w:bottom w:val="single" w:sz="4" w:space="0" w:color="auto"/>
              <w:right w:val="single" w:sz="4" w:space="0" w:color="auto"/>
            </w:tcBorders>
            <w:vAlign w:val="center"/>
          </w:tcPr>
          <w:p w14:paraId="064C3A6D" w14:textId="77777777" w:rsidR="00E73C52" w:rsidRPr="0024086F" w:rsidRDefault="00E73C52" w:rsidP="00F507BF">
            <w:pPr>
              <w:spacing w:after="0"/>
              <w:ind w:left="-22" w:right="-93"/>
              <w:rPr>
                <w:rFonts w:eastAsia="Times New Roman" w:cs="Times New Roman"/>
                <w:color w:val="000000"/>
                <w:szCs w:val="20"/>
              </w:rPr>
            </w:pPr>
            <w:r w:rsidRPr="0024086F">
              <w:rPr>
                <w:color w:val="000000" w:themeColor="text1"/>
                <w:spacing w:val="-4"/>
                <w:szCs w:val="20"/>
              </w:rPr>
              <w:t>Not applicable, indigenous species.</w:t>
            </w:r>
          </w:p>
        </w:tc>
        <w:tc>
          <w:tcPr>
            <w:tcW w:w="236" w:type="dxa"/>
            <w:vAlign w:val="center"/>
            <w:hideMark/>
          </w:tcPr>
          <w:p w14:paraId="356A0E09" w14:textId="77777777" w:rsidR="00E73C52" w:rsidRPr="0024086F" w:rsidRDefault="00E73C52" w:rsidP="00F507BF">
            <w:pPr>
              <w:spacing w:after="0"/>
              <w:rPr>
                <w:szCs w:val="20"/>
                <w:lang w:eastAsia="en-GB"/>
              </w:rPr>
            </w:pPr>
          </w:p>
        </w:tc>
      </w:tr>
      <w:tr w:rsidR="00E73C52" w:rsidRPr="0024086F" w14:paraId="16ACDA3C" w14:textId="77777777" w:rsidTr="00F507BF">
        <w:trPr>
          <w:trHeight w:val="52"/>
          <w:jc w:val="center"/>
        </w:trPr>
        <w:tc>
          <w:tcPr>
            <w:tcW w:w="563" w:type="dxa"/>
            <w:tcBorders>
              <w:top w:val="nil"/>
              <w:left w:val="single" w:sz="4" w:space="0" w:color="auto"/>
              <w:bottom w:val="single" w:sz="4" w:space="0" w:color="auto"/>
              <w:right w:val="single" w:sz="4" w:space="0" w:color="auto"/>
            </w:tcBorders>
            <w:vAlign w:val="center"/>
          </w:tcPr>
          <w:p w14:paraId="3A71DCD1" w14:textId="77777777" w:rsidR="00E73C52" w:rsidRPr="0024086F" w:rsidRDefault="00E73C52" w:rsidP="005C71BD">
            <w:pPr>
              <w:pStyle w:val="ListParagraph"/>
              <w:numPr>
                <w:ilvl w:val="0"/>
                <w:numId w:val="43"/>
              </w:numPr>
              <w:spacing w:before="0" w:after="0" w:line="276" w:lineRule="auto"/>
              <w:ind w:right="-93"/>
              <w:contextualSpacing/>
              <w:jc w:val="center"/>
              <w:rPr>
                <w:rFonts w:eastAsia="Times New Roman"/>
                <w:color w:val="000000"/>
                <w:szCs w:val="20"/>
              </w:rPr>
            </w:pPr>
          </w:p>
        </w:tc>
        <w:tc>
          <w:tcPr>
            <w:tcW w:w="1647" w:type="dxa"/>
            <w:tcBorders>
              <w:top w:val="nil"/>
              <w:left w:val="nil"/>
              <w:bottom w:val="single" w:sz="4" w:space="0" w:color="auto"/>
              <w:right w:val="single" w:sz="4" w:space="0" w:color="auto"/>
            </w:tcBorders>
            <w:vAlign w:val="center"/>
            <w:hideMark/>
          </w:tcPr>
          <w:p w14:paraId="3D3117B1" w14:textId="77777777" w:rsidR="00E73C52" w:rsidRPr="0024086F" w:rsidRDefault="00E73C52" w:rsidP="00F507BF">
            <w:pPr>
              <w:spacing w:after="0"/>
              <w:ind w:left="-22" w:right="-93"/>
              <w:rPr>
                <w:rFonts w:eastAsia="Times New Roman" w:cs="Times New Roman"/>
                <w:color w:val="000000"/>
                <w:szCs w:val="20"/>
              </w:rPr>
            </w:pPr>
            <w:r w:rsidRPr="0024086F">
              <w:rPr>
                <w:rFonts w:eastAsia="Times New Roman" w:cs="Times New Roman"/>
                <w:color w:val="000000"/>
                <w:szCs w:val="20"/>
              </w:rPr>
              <w:t>Sophora</w:t>
            </w:r>
          </w:p>
        </w:tc>
        <w:tc>
          <w:tcPr>
            <w:tcW w:w="709" w:type="dxa"/>
            <w:tcBorders>
              <w:top w:val="nil"/>
              <w:left w:val="nil"/>
              <w:bottom w:val="single" w:sz="4" w:space="0" w:color="auto"/>
              <w:right w:val="single" w:sz="4" w:space="0" w:color="auto"/>
            </w:tcBorders>
            <w:vAlign w:val="center"/>
            <w:hideMark/>
          </w:tcPr>
          <w:p w14:paraId="1F66AC02" w14:textId="77777777" w:rsidR="00E73C52" w:rsidRPr="0024086F" w:rsidRDefault="00E73C52" w:rsidP="00F507BF">
            <w:pPr>
              <w:spacing w:after="0"/>
              <w:ind w:left="-22" w:right="-93"/>
              <w:jc w:val="center"/>
              <w:rPr>
                <w:rFonts w:eastAsia="Times New Roman" w:cs="Times New Roman"/>
                <w:color w:val="000000"/>
                <w:szCs w:val="20"/>
              </w:rPr>
            </w:pPr>
            <w:r w:rsidRPr="0024086F">
              <w:rPr>
                <w:rFonts w:eastAsia="Times New Roman" w:cs="Times New Roman"/>
                <w:color w:val="000000"/>
                <w:szCs w:val="20"/>
              </w:rPr>
              <w:t>SF</w:t>
            </w:r>
          </w:p>
        </w:tc>
        <w:tc>
          <w:tcPr>
            <w:tcW w:w="1802" w:type="dxa"/>
            <w:tcBorders>
              <w:top w:val="nil"/>
              <w:left w:val="nil"/>
              <w:bottom w:val="single" w:sz="4" w:space="0" w:color="auto"/>
              <w:right w:val="single" w:sz="4" w:space="0" w:color="auto"/>
            </w:tcBorders>
            <w:vAlign w:val="center"/>
            <w:hideMark/>
          </w:tcPr>
          <w:p w14:paraId="40E17FE0" w14:textId="77777777" w:rsidR="00E73C52" w:rsidRPr="0024086F" w:rsidRDefault="00E73C52" w:rsidP="00F507BF">
            <w:pPr>
              <w:spacing w:after="0"/>
              <w:ind w:left="-22" w:right="-93"/>
              <w:jc w:val="center"/>
              <w:rPr>
                <w:rFonts w:eastAsia="Times New Roman" w:cs="Times New Roman"/>
                <w:i/>
                <w:color w:val="000000"/>
                <w:szCs w:val="20"/>
              </w:rPr>
            </w:pPr>
            <w:r w:rsidRPr="0024086F">
              <w:rPr>
                <w:i/>
                <w:color w:val="000000" w:themeColor="text1"/>
                <w:spacing w:val="-4"/>
                <w:szCs w:val="20"/>
              </w:rPr>
              <w:t>Sophora japonica</w:t>
            </w:r>
          </w:p>
        </w:tc>
        <w:tc>
          <w:tcPr>
            <w:tcW w:w="6520" w:type="dxa"/>
            <w:tcBorders>
              <w:top w:val="nil"/>
              <w:left w:val="nil"/>
              <w:bottom w:val="single" w:sz="4" w:space="0" w:color="auto"/>
              <w:right w:val="single" w:sz="4" w:space="0" w:color="auto"/>
            </w:tcBorders>
            <w:vAlign w:val="center"/>
            <w:hideMark/>
          </w:tcPr>
          <w:p w14:paraId="25F3823A" w14:textId="77777777" w:rsidR="00E73C52" w:rsidRPr="0024086F" w:rsidRDefault="00E73C52" w:rsidP="00F507BF">
            <w:pPr>
              <w:spacing w:after="0"/>
              <w:ind w:left="-22" w:right="-93"/>
              <w:rPr>
                <w:rFonts w:eastAsia="Times New Roman" w:cs="Times New Roman"/>
                <w:color w:val="000000"/>
                <w:szCs w:val="20"/>
              </w:rPr>
            </w:pPr>
            <w:r w:rsidRPr="0024086F">
              <w:rPr>
                <w:color w:val="000000" w:themeColor="text1"/>
                <w:spacing w:val="-4"/>
                <w:szCs w:val="20"/>
              </w:rPr>
              <w:t>High species (20-25 m) slightly demanding towards the soil, it resist well to the pollution of air in the areas adjacent to  roads with intense circulation and it likes light. It prefers fertile, deep soils, rich in limestone. Pivoting-flat root and high stem.  Melliferous species, with medium economic-beekeeping share. Recommended proportion for the composition of forest crops – &lt;50%.</w:t>
            </w:r>
          </w:p>
        </w:tc>
        <w:tc>
          <w:tcPr>
            <w:tcW w:w="3238" w:type="dxa"/>
            <w:tcBorders>
              <w:top w:val="nil"/>
              <w:left w:val="nil"/>
              <w:bottom w:val="single" w:sz="4" w:space="0" w:color="auto"/>
              <w:right w:val="single" w:sz="4" w:space="0" w:color="auto"/>
            </w:tcBorders>
            <w:vAlign w:val="center"/>
          </w:tcPr>
          <w:p w14:paraId="09D7BA59" w14:textId="2FC2F036" w:rsidR="00E73C52" w:rsidRPr="0024086F" w:rsidRDefault="00E73C52" w:rsidP="00F507BF">
            <w:pPr>
              <w:spacing w:after="0"/>
              <w:ind w:left="-22" w:right="-93"/>
              <w:rPr>
                <w:rFonts w:eastAsia="Times New Roman" w:cs="Times New Roman"/>
                <w:color w:val="000000"/>
                <w:szCs w:val="20"/>
              </w:rPr>
            </w:pPr>
            <w:r w:rsidRPr="0024086F">
              <w:rPr>
                <w:color w:val="000000" w:themeColor="text1"/>
                <w:spacing w:val="-4"/>
                <w:szCs w:val="20"/>
              </w:rPr>
              <w:t xml:space="preserve">Species acclimatized in Moldova for more than 70 years. It is already introduced in various phytogeographic areas of Moldova, including the southern area (Silva-Sud Cahul, Manta-V, </w:t>
            </w:r>
            <w:proofErr w:type="spellStart"/>
            <w:r w:rsidRPr="0024086F">
              <w:rPr>
                <w:color w:val="000000" w:themeColor="text1"/>
                <w:spacing w:val="-4"/>
                <w:szCs w:val="20"/>
              </w:rPr>
              <w:t>Iargara</w:t>
            </w:r>
            <w:proofErr w:type="spellEnd"/>
            <w:r w:rsidRPr="0024086F">
              <w:rPr>
                <w:color w:val="000000" w:themeColor="text1"/>
                <w:spacing w:val="-4"/>
                <w:szCs w:val="20"/>
              </w:rPr>
              <w:t xml:space="preserve">, Comrat;). It creates viable forest stands in combination with other species on degraded lands, in </w:t>
            </w:r>
            <w:r w:rsidR="0024086F" w:rsidRPr="0024086F">
              <w:rPr>
                <w:color w:val="000000" w:themeColor="text1"/>
                <w:spacing w:val="-4"/>
                <w:szCs w:val="20"/>
              </w:rPr>
              <w:t>unfavourable</w:t>
            </w:r>
            <w:r w:rsidRPr="0024086F">
              <w:rPr>
                <w:color w:val="000000" w:themeColor="text1"/>
                <w:spacing w:val="-4"/>
                <w:szCs w:val="20"/>
              </w:rPr>
              <w:t xml:space="preserve"> pedo</w:t>
            </w:r>
            <w:r w:rsidR="0024086F">
              <w:rPr>
                <w:color w:val="000000" w:themeColor="text1"/>
                <w:spacing w:val="-4"/>
                <w:szCs w:val="20"/>
              </w:rPr>
              <w:t>-</w:t>
            </w:r>
            <w:r w:rsidRPr="0024086F">
              <w:rPr>
                <w:color w:val="000000" w:themeColor="text1"/>
                <w:spacing w:val="-4"/>
                <w:szCs w:val="20"/>
              </w:rPr>
              <w:t>ecological conditions</w:t>
            </w:r>
            <w:r w:rsidR="0024086F">
              <w:rPr>
                <w:color w:val="000000" w:themeColor="text1"/>
                <w:spacing w:val="-4"/>
                <w:szCs w:val="20"/>
              </w:rPr>
              <w:t xml:space="preserve">. </w:t>
            </w:r>
            <w:r w:rsidRPr="0024086F">
              <w:rPr>
                <w:color w:val="000000" w:themeColor="text1"/>
                <w:spacing w:val="-4"/>
                <w:szCs w:val="20"/>
              </w:rPr>
              <w:t xml:space="preserve">In existing forest crops it is not aggressive towards the indigenous forest species and does not determine the modification of the quantitative and/or qualitative structure </w:t>
            </w:r>
            <w:r w:rsidRPr="0024086F">
              <w:rPr>
                <w:color w:val="000000" w:themeColor="text1"/>
                <w:spacing w:val="-4"/>
                <w:szCs w:val="20"/>
              </w:rPr>
              <w:lastRenderedPageBreak/>
              <w:t>of the natural biocenosis. The species is recommended according to the technical guidelines and recommendations in force: Technical guidelines on the afforestation of degraded lands, IFRA, 2015; Technical recommendations on the regeneration and afforestation of lands from the state forest fund, CACS, 1996.</w:t>
            </w:r>
          </w:p>
        </w:tc>
        <w:tc>
          <w:tcPr>
            <w:tcW w:w="236" w:type="dxa"/>
            <w:vAlign w:val="center"/>
            <w:hideMark/>
          </w:tcPr>
          <w:p w14:paraId="3414A28D" w14:textId="77777777" w:rsidR="00E73C52" w:rsidRPr="0024086F" w:rsidRDefault="00E73C52" w:rsidP="00F507BF">
            <w:pPr>
              <w:spacing w:after="0"/>
              <w:rPr>
                <w:szCs w:val="20"/>
                <w:lang w:eastAsia="en-GB"/>
              </w:rPr>
            </w:pPr>
          </w:p>
        </w:tc>
      </w:tr>
      <w:tr w:rsidR="00E73C52" w:rsidRPr="0024086F" w14:paraId="10BDBA63" w14:textId="77777777" w:rsidTr="00F507BF">
        <w:trPr>
          <w:trHeight w:val="52"/>
          <w:jc w:val="center"/>
        </w:trPr>
        <w:tc>
          <w:tcPr>
            <w:tcW w:w="563" w:type="dxa"/>
            <w:tcBorders>
              <w:top w:val="nil"/>
              <w:left w:val="single" w:sz="4" w:space="0" w:color="auto"/>
              <w:bottom w:val="single" w:sz="4" w:space="0" w:color="auto"/>
              <w:right w:val="single" w:sz="4" w:space="0" w:color="auto"/>
            </w:tcBorders>
            <w:vAlign w:val="center"/>
          </w:tcPr>
          <w:p w14:paraId="003CEF91" w14:textId="77777777" w:rsidR="00E73C52" w:rsidRPr="0024086F" w:rsidRDefault="00E73C52" w:rsidP="005C71BD">
            <w:pPr>
              <w:pStyle w:val="ListParagraph"/>
              <w:numPr>
                <w:ilvl w:val="0"/>
                <w:numId w:val="43"/>
              </w:numPr>
              <w:spacing w:before="0" w:after="0" w:line="276" w:lineRule="auto"/>
              <w:ind w:right="-93"/>
              <w:contextualSpacing/>
              <w:jc w:val="center"/>
              <w:rPr>
                <w:rFonts w:eastAsia="Times New Roman"/>
                <w:color w:val="000000"/>
                <w:szCs w:val="20"/>
              </w:rPr>
            </w:pPr>
          </w:p>
        </w:tc>
        <w:tc>
          <w:tcPr>
            <w:tcW w:w="1647" w:type="dxa"/>
            <w:tcBorders>
              <w:top w:val="nil"/>
              <w:left w:val="nil"/>
              <w:bottom w:val="single" w:sz="4" w:space="0" w:color="auto"/>
              <w:right w:val="single" w:sz="4" w:space="0" w:color="auto"/>
            </w:tcBorders>
            <w:vAlign w:val="center"/>
            <w:hideMark/>
          </w:tcPr>
          <w:p w14:paraId="3CBF30E5" w14:textId="77777777" w:rsidR="00E73C52" w:rsidRPr="0024086F" w:rsidRDefault="00E73C52" w:rsidP="00F507BF">
            <w:pPr>
              <w:spacing w:after="0"/>
              <w:ind w:left="-22" w:right="-93"/>
              <w:rPr>
                <w:rFonts w:eastAsia="Times New Roman" w:cs="Times New Roman"/>
                <w:color w:val="000000"/>
                <w:szCs w:val="20"/>
              </w:rPr>
            </w:pPr>
            <w:r w:rsidRPr="0024086F">
              <w:rPr>
                <w:rFonts w:eastAsia="Times New Roman" w:cs="Times New Roman"/>
                <w:color w:val="000000"/>
                <w:szCs w:val="20"/>
              </w:rPr>
              <w:t>Cherry plum</w:t>
            </w:r>
          </w:p>
        </w:tc>
        <w:tc>
          <w:tcPr>
            <w:tcW w:w="709" w:type="dxa"/>
            <w:tcBorders>
              <w:top w:val="nil"/>
              <w:left w:val="nil"/>
              <w:bottom w:val="single" w:sz="4" w:space="0" w:color="auto"/>
              <w:right w:val="single" w:sz="4" w:space="0" w:color="auto"/>
            </w:tcBorders>
            <w:vAlign w:val="center"/>
            <w:hideMark/>
          </w:tcPr>
          <w:p w14:paraId="0DC382E9" w14:textId="77777777" w:rsidR="00E73C52" w:rsidRPr="0024086F" w:rsidRDefault="00E73C52" w:rsidP="00F507BF">
            <w:pPr>
              <w:spacing w:after="0"/>
              <w:ind w:left="-22" w:right="-93"/>
              <w:jc w:val="center"/>
              <w:rPr>
                <w:rFonts w:eastAsia="Times New Roman" w:cs="Times New Roman"/>
                <w:color w:val="000000"/>
                <w:szCs w:val="20"/>
              </w:rPr>
            </w:pPr>
            <w:r w:rsidRPr="0024086F">
              <w:rPr>
                <w:rFonts w:eastAsia="Times New Roman" w:cs="Times New Roman"/>
                <w:color w:val="000000"/>
                <w:szCs w:val="20"/>
              </w:rPr>
              <w:t>CD</w:t>
            </w:r>
          </w:p>
        </w:tc>
        <w:tc>
          <w:tcPr>
            <w:tcW w:w="1802" w:type="dxa"/>
            <w:tcBorders>
              <w:top w:val="nil"/>
              <w:left w:val="nil"/>
              <w:bottom w:val="single" w:sz="4" w:space="0" w:color="auto"/>
              <w:right w:val="single" w:sz="4" w:space="0" w:color="auto"/>
            </w:tcBorders>
            <w:vAlign w:val="center"/>
            <w:hideMark/>
          </w:tcPr>
          <w:p w14:paraId="2081CB9C" w14:textId="77777777" w:rsidR="00E73C52" w:rsidRPr="0024086F" w:rsidRDefault="00E73C52" w:rsidP="00F507BF">
            <w:pPr>
              <w:spacing w:after="0"/>
              <w:ind w:left="-22" w:right="-93"/>
              <w:jc w:val="center"/>
              <w:rPr>
                <w:rFonts w:eastAsia="Times New Roman" w:cs="Times New Roman"/>
                <w:i/>
                <w:color w:val="000000"/>
                <w:szCs w:val="20"/>
              </w:rPr>
            </w:pPr>
            <w:r w:rsidRPr="0024086F">
              <w:rPr>
                <w:rFonts w:eastAsia="Times New Roman" w:cs="Times New Roman"/>
                <w:i/>
                <w:color w:val="000000"/>
                <w:szCs w:val="20"/>
              </w:rPr>
              <w:t xml:space="preserve">Prunus </w:t>
            </w:r>
            <w:proofErr w:type="spellStart"/>
            <w:r w:rsidRPr="0024086F">
              <w:rPr>
                <w:rFonts w:eastAsia="Times New Roman" w:cs="Times New Roman"/>
                <w:i/>
                <w:color w:val="000000"/>
                <w:szCs w:val="20"/>
              </w:rPr>
              <w:t>divaricata</w:t>
            </w:r>
            <w:proofErr w:type="spellEnd"/>
          </w:p>
        </w:tc>
        <w:tc>
          <w:tcPr>
            <w:tcW w:w="6520" w:type="dxa"/>
            <w:tcBorders>
              <w:top w:val="nil"/>
              <w:left w:val="nil"/>
              <w:bottom w:val="single" w:sz="4" w:space="0" w:color="auto"/>
              <w:right w:val="single" w:sz="4" w:space="0" w:color="auto"/>
            </w:tcBorders>
            <w:vAlign w:val="center"/>
            <w:hideMark/>
          </w:tcPr>
          <w:p w14:paraId="2E6CE488" w14:textId="77777777" w:rsidR="00E73C52" w:rsidRPr="0024086F" w:rsidRDefault="00E73C52" w:rsidP="00F507BF">
            <w:pPr>
              <w:spacing w:after="0"/>
              <w:ind w:left="-22" w:right="-93"/>
              <w:rPr>
                <w:rFonts w:eastAsia="Times New Roman" w:cs="Times New Roman"/>
                <w:color w:val="000000"/>
                <w:szCs w:val="20"/>
              </w:rPr>
            </w:pPr>
            <w:r w:rsidRPr="0024086F">
              <w:rPr>
                <w:color w:val="000000" w:themeColor="text1"/>
                <w:spacing w:val="-4"/>
                <w:szCs w:val="20"/>
              </w:rPr>
              <w:t xml:space="preserve">Cherry plum is a species for the improvement of degraded lands in dry stations. Melliferous and fruit-giving species, it grows well on dry, stony, limestone soils. The species is resistant to frost and draught, it has light temper. It may be used as combination species in low proportion  (up to 10%). </w:t>
            </w:r>
          </w:p>
        </w:tc>
        <w:tc>
          <w:tcPr>
            <w:tcW w:w="3238" w:type="dxa"/>
            <w:tcBorders>
              <w:top w:val="nil"/>
              <w:left w:val="nil"/>
              <w:bottom w:val="single" w:sz="4" w:space="0" w:color="auto"/>
              <w:right w:val="single" w:sz="4" w:space="0" w:color="auto"/>
            </w:tcBorders>
            <w:vAlign w:val="center"/>
          </w:tcPr>
          <w:p w14:paraId="22880C7A" w14:textId="77777777" w:rsidR="00E73C52" w:rsidRPr="0024086F" w:rsidRDefault="00E73C52" w:rsidP="00F507BF">
            <w:pPr>
              <w:spacing w:after="0"/>
              <w:ind w:left="-22" w:right="-93"/>
              <w:rPr>
                <w:rFonts w:eastAsia="Times New Roman" w:cs="Times New Roman"/>
                <w:color w:val="000000"/>
                <w:szCs w:val="20"/>
              </w:rPr>
            </w:pPr>
            <w:r w:rsidRPr="0024086F">
              <w:rPr>
                <w:color w:val="000000" w:themeColor="text1"/>
                <w:spacing w:val="-4"/>
                <w:szCs w:val="20"/>
              </w:rPr>
              <w:t>Not applicable, indigenous species.</w:t>
            </w:r>
          </w:p>
        </w:tc>
        <w:tc>
          <w:tcPr>
            <w:tcW w:w="236" w:type="dxa"/>
            <w:vAlign w:val="center"/>
            <w:hideMark/>
          </w:tcPr>
          <w:p w14:paraId="58535A58" w14:textId="77777777" w:rsidR="00E73C52" w:rsidRPr="0024086F" w:rsidRDefault="00E73C52" w:rsidP="00F507BF">
            <w:pPr>
              <w:spacing w:after="0"/>
              <w:rPr>
                <w:szCs w:val="20"/>
                <w:lang w:eastAsia="en-GB"/>
              </w:rPr>
            </w:pPr>
          </w:p>
        </w:tc>
      </w:tr>
      <w:tr w:rsidR="00E73C52" w:rsidRPr="0024086F" w14:paraId="072CE558" w14:textId="77777777" w:rsidTr="00F507BF">
        <w:trPr>
          <w:trHeight w:val="52"/>
          <w:jc w:val="center"/>
        </w:trPr>
        <w:tc>
          <w:tcPr>
            <w:tcW w:w="563" w:type="dxa"/>
            <w:tcBorders>
              <w:top w:val="nil"/>
              <w:left w:val="single" w:sz="4" w:space="0" w:color="auto"/>
              <w:bottom w:val="single" w:sz="4" w:space="0" w:color="auto"/>
              <w:right w:val="single" w:sz="4" w:space="0" w:color="auto"/>
            </w:tcBorders>
            <w:vAlign w:val="center"/>
          </w:tcPr>
          <w:p w14:paraId="59A42854" w14:textId="77777777" w:rsidR="00E73C52" w:rsidRPr="0024086F" w:rsidRDefault="00E73C52" w:rsidP="005C71BD">
            <w:pPr>
              <w:pStyle w:val="ListParagraph"/>
              <w:numPr>
                <w:ilvl w:val="0"/>
                <w:numId w:val="43"/>
              </w:numPr>
              <w:spacing w:before="0" w:after="0" w:line="276" w:lineRule="auto"/>
              <w:ind w:right="-93"/>
              <w:contextualSpacing/>
              <w:jc w:val="center"/>
              <w:rPr>
                <w:rFonts w:eastAsia="Times New Roman"/>
                <w:color w:val="000000"/>
                <w:szCs w:val="20"/>
              </w:rPr>
            </w:pPr>
          </w:p>
        </w:tc>
        <w:tc>
          <w:tcPr>
            <w:tcW w:w="1647" w:type="dxa"/>
            <w:tcBorders>
              <w:top w:val="nil"/>
              <w:left w:val="nil"/>
              <w:bottom w:val="single" w:sz="4" w:space="0" w:color="auto"/>
              <w:right w:val="single" w:sz="4" w:space="0" w:color="auto"/>
            </w:tcBorders>
            <w:vAlign w:val="center"/>
            <w:hideMark/>
          </w:tcPr>
          <w:p w14:paraId="09ABF97B" w14:textId="77777777" w:rsidR="00E73C52" w:rsidRPr="0024086F" w:rsidRDefault="00E73C52" w:rsidP="00F507BF">
            <w:pPr>
              <w:spacing w:after="0"/>
              <w:ind w:left="-22" w:right="-93"/>
              <w:rPr>
                <w:rFonts w:eastAsia="Times New Roman" w:cs="Times New Roman"/>
                <w:color w:val="000000"/>
                <w:szCs w:val="20"/>
              </w:rPr>
            </w:pPr>
            <w:r w:rsidRPr="0024086F">
              <w:rPr>
                <w:rFonts w:eastAsia="Times New Roman" w:cs="Times New Roman"/>
                <w:color w:val="000000"/>
                <w:szCs w:val="20"/>
              </w:rPr>
              <w:t>Rowan</w:t>
            </w:r>
          </w:p>
        </w:tc>
        <w:tc>
          <w:tcPr>
            <w:tcW w:w="709" w:type="dxa"/>
            <w:tcBorders>
              <w:top w:val="nil"/>
              <w:left w:val="nil"/>
              <w:bottom w:val="single" w:sz="4" w:space="0" w:color="auto"/>
              <w:right w:val="single" w:sz="4" w:space="0" w:color="auto"/>
            </w:tcBorders>
            <w:vAlign w:val="center"/>
            <w:hideMark/>
          </w:tcPr>
          <w:p w14:paraId="258EAACB" w14:textId="77777777" w:rsidR="00E73C52" w:rsidRPr="0024086F" w:rsidRDefault="00E73C52" w:rsidP="00F507BF">
            <w:pPr>
              <w:spacing w:after="0"/>
              <w:ind w:left="-22" w:right="-93"/>
              <w:jc w:val="center"/>
              <w:rPr>
                <w:rFonts w:eastAsia="Times New Roman" w:cs="Times New Roman"/>
                <w:color w:val="000000"/>
                <w:szCs w:val="20"/>
              </w:rPr>
            </w:pPr>
            <w:r w:rsidRPr="0024086F">
              <w:rPr>
                <w:rFonts w:eastAsia="Times New Roman" w:cs="Times New Roman"/>
                <w:color w:val="000000"/>
                <w:szCs w:val="20"/>
              </w:rPr>
              <w:t>SR</w:t>
            </w:r>
          </w:p>
        </w:tc>
        <w:tc>
          <w:tcPr>
            <w:tcW w:w="1802" w:type="dxa"/>
            <w:tcBorders>
              <w:top w:val="nil"/>
              <w:left w:val="nil"/>
              <w:bottom w:val="single" w:sz="4" w:space="0" w:color="auto"/>
              <w:right w:val="single" w:sz="4" w:space="0" w:color="auto"/>
            </w:tcBorders>
            <w:vAlign w:val="center"/>
            <w:hideMark/>
          </w:tcPr>
          <w:p w14:paraId="6D3AEFAE" w14:textId="77777777" w:rsidR="00E73C52" w:rsidRPr="0024086F" w:rsidRDefault="00E73C52" w:rsidP="00F507BF">
            <w:pPr>
              <w:spacing w:after="0"/>
              <w:ind w:left="-22" w:right="-93"/>
              <w:jc w:val="center"/>
              <w:rPr>
                <w:rFonts w:eastAsia="Times New Roman" w:cs="Times New Roman"/>
                <w:i/>
                <w:color w:val="000000"/>
                <w:szCs w:val="20"/>
              </w:rPr>
            </w:pPr>
            <w:r w:rsidRPr="0024086F">
              <w:rPr>
                <w:i/>
                <w:iCs/>
                <w:spacing w:val="-4"/>
                <w:szCs w:val="20"/>
                <w:lang w:eastAsia="ru-RU"/>
              </w:rPr>
              <w:t>Sorbus aucuparia</w:t>
            </w:r>
          </w:p>
        </w:tc>
        <w:tc>
          <w:tcPr>
            <w:tcW w:w="6520" w:type="dxa"/>
            <w:tcBorders>
              <w:top w:val="nil"/>
              <w:left w:val="nil"/>
              <w:bottom w:val="single" w:sz="4" w:space="0" w:color="auto"/>
              <w:right w:val="single" w:sz="4" w:space="0" w:color="auto"/>
            </w:tcBorders>
            <w:vAlign w:val="center"/>
            <w:hideMark/>
          </w:tcPr>
          <w:p w14:paraId="0909E06C" w14:textId="77777777" w:rsidR="00E73C52" w:rsidRPr="0024086F" w:rsidRDefault="00E73C52" w:rsidP="00F507BF">
            <w:pPr>
              <w:spacing w:after="0"/>
              <w:ind w:left="-22" w:right="-93"/>
              <w:rPr>
                <w:rFonts w:eastAsia="Times New Roman" w:cs="Times New Roman"/>
                <w:color w:val="000000"/>
                <w:szCs w:val="20"/>
              </w:rPr>
            </w:pPr>
            <w:r w:rsidRPr="0024086F">
              <w:rPr>
                <w:color w:val="000000" w:themeColor="text1"/>
                <w:spacing w:val="-4"/>
                <w:szCs w:val="20"/>
              </w:rPr>
              <w:t>Tree of the 3</w:t>
            </w:r>
            <w:r w:rsidRPr="0024086F">
              <w:rPr>
                <w:color w:val="000000" w:themeColor="text1"/>
                <w:spacing w:val="-4"/>
                <w:szCs w:val="20"/>
                <w:vertAlign w:val="superscript"/>
              </w:rPr>
              <w:t>rd</w:t>
            </w:r>
            <w:r w:rsidRPr="0024086F">
              <w:rPr>
                <w:color w:val="000000" w:themeColor="text1"/>
                <w:spacing w:val="-4"/>
                <w:szCs w:val="20"/>
              </w:rPr>
              <w:t xml:space="preserve"> size, combination species. The rooting is strong, pivoting-flat. Tree with semi-shadow temper. Melliferous species, it is not very demanding towards climate and soil. It is adaptable to warm, dry climate (for example, forest steppe). It may be used as combination species in lower proportion (up to 10%).</w:t>
            </w:r>
          </w:p>
        </w:tc>
        <w:tc>
          <w:tcPr>
            <w:tcW w:w="3238" w:type="dxa"/>
            <w:tcBorders>
              <w:top w:val="nil"/>
              <w:left w:val="nil"/>
              <w:bottom w:val="single" w:sz="4" w:space="0" w:color="auto"/>
              <w:right w:val="single" w:sz="4" w:space="0" w:color="auto"/>
            </w:tcBorders>
            <w:vAlign w:val="center"/>
          </w:tcPr>
          <w:p w14:paraId="5AF34C99" w14:textId="77777777" w:rsidR="00E73C52" w:rsidRPr="0024086F" w:rsidRDefault="00E73C52" w:rsidP="00F507BF">
            <w:pPr>
              <w:spacing w:after="0"/>
              <w:ind w:left="-22" w:right="-93"/>
              <w:rPr>
                <w:rFonts w:eastAsia="Times New Roman" w:cs="Times New Roman"/>
                <w:color w:val="000000"/>
                <w:szCs w:val="20"/>
              </w:rPr>
            </w:pPr>
            <w:r w:rsidRPr="0024086F">
              <w:rPr>
                <w:color w:val="000000" w:themeColor="text1"/>
                <w:spacing w:val="-4"/>
                <w:szCs w:val="20"/>
              </w:rPr>
              <w:t>Not applicable, indigenous species.</w:t>
            </w:r>
          </w:p>
        </w:tc>
        <w:tc>
          <w:tcPr>
            <w:tcW w:w="236" w:type="dxa"/>
            <w:vAlign w:val="center"/>
            <w:hideMark/>
          </w:tcPr>
          <w:p w14:paraId="42CE80B8" w14:textId="77777777" w:rsidR="00E73C52" w:rsidRPr="0024086F" w:rsidRDefault="00E73C52" w:rsidP="00F507BF">
            <w:pPr>
              <w:spacing w:after="0"/>
              <w:rPr>
                <w:szCs w:val="20"/>
                <w:lang w:eastAsia="en-GB"/>
              </w:rPr>
            </w:pPr>
          </w:p>
        </w:tc>
      </w:tr>
      <w:tr w:rsidR="00E73C52" w:rsidRPr="0024086F" w14:paraId="0C87FD0A" w14:textId="77777777" w:rsidTr="00F507BF">
        <w:trPr>
          <w:trHeight w:val="52"/>
          <w:jc w:val="center"/>
        </w:trPr>
        <w:tc>
          <w:tcPr>
            <w:tcW w:w="563" w:type="dxa"/>
            <w:tcBorders>
              <w:top w:val="nil"/>
              <w:left w:val="single" w:sz="4" w:space="0" w:color="auto"/>
              <w:bottom w:val="single" w:sz="4" w:space="0" w:color="auto"/>
              <w:right w:val="single" w:sz="4" w:space="0" w:color="auto"/>
            </w:tcBorders>
            <w:vAlign w:val="center"/>
          </w:tcPr>
          <w:p w14:paraId="606713EB" w14:textId="77777777" w:rsidR="00E73C52" w:rsidRPr="0024086F" w:rsidRDefault="00E73C52" w:rsidP="005C71BD">
            <w:pPr>
              <w:pStyle w:val="ListParagraph"/>
              <w:numPr>
                <w:ilvl w:val="0"/>
                <w:numId w:val="43"/>
              </w:numPr>
              <w:spacing w:before="0" w:after="0" w:line="276" w:lineRule="auto"/>
              <w:ind w:right="-93"/>
              <w:contextualSpacing/>
              <w:jc w:val="center"/>
              <w:rPr>
                <w:rFonts w:eastAsia="Times New Roman"/>
                <w:color w:val="000000"/>
                <w:szCs w:val="20"/>
              </w:rPr>
            </w:pPr>
          </w:p>
        </w:tc>
        <w:tc>
          <w:tcPr>
            <w:tcW w:w="1647" w:type="dxa"/>
            <w:tcBorders>
              <w:top w:val="nil"/>
              <w:left w:val="nil"/>
              <w:bottom w:val="single" w:sz="4" w:space="0" w:color="auto"/>
              <w:right w:val="single" w:sz="4" w:space="0" w:color="auto"/>
            </w:tcBorders>
            <w:vAlign w:val="center"/>
            <w:hideMark/>
          </w:tcPr>
          <w:p w14:paraId="6D740BFD" w14:textId="77777777" w:rsidR="00E73C52" w:rsidRPr="0024086F" w:rsidRDefault="00E73C52" w:rsidP="00F507BF">
            <w:pPr>
              <w:spacing w:after="0"/>
              <w:ind w:left="-22" w:right="-93"/>
              <w:rPr>
                <w:rFonts w:eastAsia="Times New Roman" w:cs="Times New Roman"/>
                <w:color w:val="000000"/>
                <w:szCs w:val="20"/>
              </w:rPr>
            </w:pPr>
            <w:r w:rsidRPr="0024086F">
              <w:rPr>
                <w:rFonts w:eastAsia="Times New Roman" w:cs="Times New Roman"/>
                <w:color w:val="000000"/>
                <w:szCs w:val="20"/>
              </w:rPr>
              <w:t>Tamarisk</w:t>
            </w:r>
          </w:p>
        </w:tc>
        <w:tc>
          <w:tcPr>
            <w:tcW w:w="709" w:type="dxa"/>
            <w:tcBorders>
              <w:top w:val="nil"/>
              <w:left w:val="nil"/>
              <w:bottom w:val="single" w:sz="4" w:space="0" w:color="auto"/>
              <w:right w:val="single" w:sz="4" w:space="0" w:color="auto"/>
            </w:tcBorders>
            <w:vAlign w:val="center"/>
            <w:hideMark/>
          </w:tcPr>
          <w:p w14:paraId="17FCDF26" w14:textId="77777777" w:rsidR="00E73C52" w:rsidRPr="0024086F" w:rsidRDefault="00E73C52" w:rsidP="00F507BF">
            <w:pPr>
              <w:spacing w:after="0"/>
              <w:ind w:left="-22" w:right="-93"/>
              <w:jc w:val="center"/>
              <w:rPr>
                <w:rFonts w:eastAsia="Times New Roman" w:cs="Times New Roman"/>
                <w:color w:val="000000"/>
                <w:szCs w:val="20"/>
              </w:rPr>
            </w:pPr>
            <w:r w:rsidRPr="0024086F">
              <w:rPr>
                <w:rFonts w:eastAsia="Times New Roman" w:cs="Times New Roman"/>
                <w:color w:val="000000"/>
                <w:szCs w:val="20"/>
              </w:rPr>
              <w:t>E</w:t>
            </w:r>
          </w:p>
        </w:tc>
        <w:tc>
          <w:tcPr>
            <w:tcW w:w="1802" w:type="dxa"/>
            <w:tcBorders>
              <w:top w:val="nil"/>
              <w:left w:val="nil"/>
              <w:bottom w:val="single" w:sz="4" w:space="0" w:color="auto"/>
              <w:right w:val="single" w:sz="4" w:space="0" w:color="auto"/>
            </w:tcBorders>
            <w:vAlign w:val="center"/>
            <w:hideMark/>
          </w:tcPr>
          <w:p w14:paraId="5B09808E" w14:textId="0A039AF1" w:rsidR="00E73C52" w:rsidRPr="0024086F" w:rsidRDefault="00E73C52" w:rsidP="00F507BF">
            <w:pPr>
              <w:spacing w:after="0"/>
              <w:ind w:left="-22" w:right="-93"/>
              <w:jc w:val="center"/>
              <w:rPr>
                <w:rFonts w:eastAsia="Times New Roman" w:cs="Times New Roman"/>
                <w:i/>
                <w:color w:val="000000"/>
                <w:szCs w:val="20"/>
              </w:rPr>
            </w:pPr>
            <w:proofErr w:type="spellStart"/>
            <w:r w:rsidRPr="0024086F">
              <w:rPr>
                <w:i/>
                <w:color w:val="000000" w:themeColor="text1"/>
                <w:spacing w:val="-4"/>
                <w:szCs w:val="20"/>
              </w:rPr>
              <w:t>Tamarix</w:t>
            </w:r>
            <w:proofErr w:type="spellEnd"/>
            <w:r w:rsidRPr="0024086F">
              <w:rPr>
                <w:i/>
                <w:color w:val="000000" w:themeColor="text1"/>
                <w:spacing w:val="-4"/>
                <w:szCs w:val="20"/>
              </w:rPr>
              <w:t xml:space="preserve"> </w:t>
            </w:r>
            <w:proofErr w:type="spellStart"/>
            <w:r w:rsidRPr="0024086F">
              <w:rPr>
                <w:i/>
                <w:color w:val="000000" w:themeColor="text1"/>
                <w:spacing w:val="-4"/>
                <w:szCs w:val="20"/>
              </w:rPr>
              <w:t>ramosissima</w:t>
            </w:r>
            <w:proofErr w:type="spellEnd"/>
          </w:p>
        </w:tc>
        <w:tc>
          <w:tcPr>
            <w:tcW w:w="6520" w:type="dxa"/>
            <w:tcBorders>
              <w:top w:val="nil"/>
              <w:left w:val="nil"/>
              <w:bottom w:val="single" w:sz="4" w:space="0" w:color="auto"/>
              <w:right w:val="single" w:sz="4" w:space="0" w:color="auto"/>
            </w:tcBorders>
            <w:vAlign w:val="center"/>
            <w:hideMark/>
          </w:tcPr>
          <w:p w14:paraId="1695B9EE" w14:textId="77777777" w:rsidR="00E73C52" w:rsidRPr="0024086F" w:rsidRDefault="00E73C52" w:rsidP="00F507BF">
            <w:pPr>
              <w:spacing w:after="0"/>
              <w:ind w:left="-22" w:right="-93"/>
              <w:rPr>
                <w:rFonts w:eastAsia="Times New Roman" w:cs="Times New Roman"/>
                <w:color w:val="000000"/>
                <w:szCs w:val="20"/>
              </w:rPr>
            </w:pPr>
            <w:r w:rsidRPr="0024086F">
              <w:rPr>
                <w:color w:val="000000" w:themeColor="text1"/>
                <w:spacing w:val="-4"/>
                <w:szCs w:val="20"/>
              </w:rPr>
              <w:t>Indigenous shrub, up to 4 m high, with very branched rooting, penetrates deeply the soil. It tolerates well the draught, is resistant to dust and smoke and is not demanding towards soil. Tamarisk is especially recommended for anti-erosion plantations meant for the improvement of salted lands, fixing water shores, etc.</w:t>
            </w:r>
          </w:p>
        </w:tc>
        <w:tc>
          <w:tcPr>
            <w:tcW w:w="3238" w:type="dxa"/>
            <w:tcBorders>
              <w:top w:val="nil"/>
              <w:left w:val="nil"/>
              <w:bottom w:val="single" w:sz="4" w:space="0" w:color="auto"/>
              <w:right w:val="single" w:sz="4" w:space="0" w:color="auto"/>
            </w:tcBorders>
            <w:vAlign w:val="center"/>
          </w:tcPr>
          <w:p w14:paraId="090A99FC" w14:textId="77777777" w:rsidR="00E73C52" w:rsidRPr="0024086F" w:rsidRDefault="00E73C52" w:rsidP="00F507BF">
            <w:pPr>
              <w:spacing w:after="0"/>
              <w:ind w:left="-22" w:right="-93"/>
              <w:rPr>
                <w:rFonts w:eastAsia="Times New Roman" w:cs="Times New Roman"/>
                <w:color w:val="000000"/>
                <w:szCs w:val="20"/>
              </w:rPr>
            </w:pPr>
            <w:r w:rsidRPr="0024086F">
              <w:rPr>
                <w:color w:val="000000" w:themeColor="text1"/>
                <w:spacing w:val="-4"/>
                <w:szCs w:val="20"/>
              </w:rPr>
              <w:t>Not applicable, indigenous species.</w:t>
            </w:r>
          </w:p>
        </w:tc>
        <w:tc>
          <w:tcPr>
            <w:tcW w:w="236" w:type="dxa"/>
            <w:vAlign w:val="center"/>
            <w:hideMark/>
          </w:tcPr>
          <w:p w14:paraId="76C206B3" w14:textId="77777777" w:rsidR="00E73C52" w:rsidRPr="0024086F" w:rsidRDefault="00E73C52" w:rsidP="00F507BF">
            <w:pPr>
              <w:spacing w:after="0"/>
              <w:rPr>
                <w:szCs w:val="20"/>
                <w:lang w:eastAsia="en-GB"/>
              </w:rPr>
            </w:pPr>
          </w:p>
        </w:tc>
      </w:tr>
      <w:tr w:rsidR="00E73C52" w:rsidRPr="0024086F" w14:paraId="082424AB" w14:textId="77777777" w:rsidTr="00F507BF">
        <w:trPr>
          <w:trHeight w:val="52"/>
          <w:jc w:val="center"/>
        </w:trPr>
        <w:tc>
          <w:tcPr>
            <w:tcW w:w="563" w:type="dxa"/>
            <w:tcBorders>
              <w:top w:val="nil"/>
              <w:left w:val="single" w:sz="4" w:space="0" w:color="auto"/>
              <w:bottom w:val="single" w:sz="4" w:space="0" w:color="auto"/>
              <w:right w:val="single" w:sz="4" w:space="0" w:color="auto"/>
            </w:tcBorders>
            <w:vAlign w:val="center"/>
          </w:tcPr>
          <w:p w14:paraId="58030D6C" w14:textId="77777777" w:rsidR="00E73C52" w:rsidRPr="0024086F" w:rsidRDefault="00E73C52" w:rsidP="005C71BD">
            <w:pPr>
              <w:pStyle w:val="ListParagraph"/>
              <w:numPr>
                <w:ilvl w:val="0"/>
                <w:numId w:val="43"/>
              </w:numPr>
              <w:spacing w:before="0" w:after="0" w:line="276" w:lineRule="auto"/>
              <w:ind w:right="-93"/>
              <w:contextualSpacing/>
              <w:jc w:val="center"/>
              <w:rPr>
                <w:rFonts w:eastAsia="Times New Roman"/>
                <w:color w:val="000000"/>
                <w:szCs w:val="20"/>
              </w:rPr>
            </w:pPr>
          </w:p>
        </w:tc>
        <w:tc>
          <w:tcPr>
            <w:tcW w:w="1647" w:type="dxa"/>
            <w:tcBorders>
              <w:top w:val="nil"/>
              <w:left w:val="nil"/>
              <w:bottom w:val="single" w:sz="4" w:space="0" w:color="auto"/>
              <w:right w:val="single" w:sz="4" w:space="0" w:color="auto"/>
            </w:tcBorders>
            <w:vAlign w:val="center"/>
            <w:hideMark/>
          </w:tcPr>
          <w:p w14:paraId="0826C932" w14:textId="77777777" w:rsidR="00E73C52" w:rsidRPr="0024086F" w:rsidRDefault="00E73C52" w:rsidP="00F507BF">
            <w:pPr>
              <w:spacing w:after="0"/>
              <w:rPr>
                <w:szCs w:val="20"/>
              </w:rPr>
            </w:pPr>
            <w:r w:rsidRPr="0024086F">
              <w:rPr>
                <w:rFonts w:eastAsia="Times New Roman" w:cs="Times New Roman"/>
                <w:color w:val="000000"/>
                <w:szCs w:val="20"/>
              </w:rPr>
              <w:t>Common hazel</w:t>
            </w:r>
          </w:p>
        </w:tc>
        <w:tc>
          <w:tcPr>
            <w:tcW w:w="709" w:type="dxa"/>
            <w:tcBorders>
              <w:top w:val="nil"/>
              <w:left w:val="nil"/>
              <w:bottom w:val="single" w:sz="4" w:space="0" w:color="auto"/>
              <w:right w:val="single" w:sz="4" w:space="0" w:color="auto"/>
            </w:tcBorders>
            <w:vAlign w:val="center"/>
            <w:hideMark/>
          </w:tcPr>
          <w:p w14:paraId="5301384A" w14:textId="77777777" w:rsidR="00E73C52" w:rsidRPr="0024086F" w:rsidRDefault="00E73C52" w:rsidP="00F507BF">
            <w:pPr>
              <w:spacing w:after="0"/>
              <w:ind w:left="-22" w:right="-93"/>
              <w:jc w:val="center"/>
              <w:rPr>
                <w:rFonts w:eastAsia="Times New Roman" w:cs="Times New Roman"/>
                <w:color w:val="000000"/>
                <w:szCs w:val="20"/>
              </w:rPr>
            </w:pPr>
            <w:r w:rsidRPr="0024086F">
              <w:rPr>
                <w:rFonts w:eastAsia="Times New Roman" w:cs="Times New Roman"/>
                <w:color w:val="000000"/>
                <w:szCs w:val="20"/>
              </w:rPr>
              <w:t>A</w:t>
            </w:r>
          </w:p>
        </w:tc>
        <w:tc>
          <w:tcPr>
            <w:tcW w:w="1802" w:type="dxa"/>
            <w:tcBorders>
              <w:top w:val="nil"/>
              <w:left w:val="nil"/>
              <w:bottom w:val="single" w:sz="4" w:space="0" w:color="auto"/>
              <w:right w:val="single" w:sz="4" w:space="0" w:color="auto"/>
            </w:tcBorders>
            <w:vAlign w:val="center"/>
            <w:hideMark/>
          </w:tcPr>
          <w:p w14:paraId="70D94067" w14:textId="77777777" w:rsidR="00E73C52" w:rsidRPr="0024086F" w:rsidRDefault="00E73C52" w:rsidP="00F507BF">
            <w:pPr>
              <w:spacing w:after="0"/>
              <w:ind w:left="-22" w:right="-93"/>
              <w:jc w:val="center"/>
              <w:rPr>
                <w:rFonts w:eastAsia="Times New Roman" w:cs="Times New Roman"/>
                <w:i/>
                <w:color w:val="000000"/>
                <w:szCs w:val="20"/>
              </w:rPr>
            </w:pPr>
            <w:r w:rsidRPr="0024086F">
              <w:rPr>
                <w:i/>
                <w:color w:val="000000" w:themeColor="text1"/>
                <w:spacing w:val="-4"/>
                <w:szCs w:val="20"/>
              </w:rPr>
              <w:t>Corylus avellana</w:t>
            </w:r>
          </w:p>
        </w:tc>
        <w:tc>
          <w:tcPr>
            <w:tcW w:w="6520" w:type="dxa"/>
            <w:tcBorders>
              <w:top w:val="nil"/>
              <w:left w:val="nil"/>
              <w:bottom w:val="single" w:sz="4" w:space="0" w:color="auto"/>
              <w:right w:val="single" w:sz="4" w:space="0" w:color="auto"/>
            </w:tcBorders>
            <w:vAlign w:val="center"/>
            <w:hideMark/>
          </w:tcPr>
          <w:p w14:paraId="5988A13C" w14:textId="77777777" w:rsidR="00E73C52" w:rsidRPr="0024086F" w:rsidRDefault="00E73C52" w:rsidP="00F507BF">
            <w:pPr>
              <w:spacing w:after="0"/>
              <w:rPr>
                <w:color w:val="000000" w:themeColor="text1"/>
                <w:spacing w:val="-4"/>
                <w:szCs w:val="20"/>
              </w:rPr>
            </w:pPr>
            <w:r w:rsidRPr="0024086F">
              <w:rPr>
                <w:color w:val="000000" w:themeColor="text1"/>
                <w:spacing w:val="-4"/>
                <w:szCs w:val="20"/>
              </w:rPr>
              <w:t xml:space="preserve">Species living in glades or slightly shadow areas, which are humid, it is slightly demanding towards soil composition, it grows inclusively on limestone soils. Nevertheless, it does not grow on sandy or acid soils and it need fertile or medium-fertile lands. Common hazel is resistant to frost. It may be used in lower proportion (up to 10%).       </w:t>
            </w:r>
          </w:p>
        </w:tc>
        <w:tc>
          <w:tcPr>
            <w:tcW w:w="3238" w:type="dxa"/>
            <w:tcBorders>
              <w:top w:val="nil"/>
              <w:left w:val="nil"/>
              <w:bottom w:val="single" w:sz="4" w:space="0" w:color="auto"/>
              <w:right w:val="single" w:sz="4" w:space="0" w:color="auto"/>
            </w:tcBorders>
            <w:vAlign w:val="center"/>
          </w:tcPr>
          <w:p w14:paraId="699E5156" w14:textId="77777777" w:rsidR="00E73C52" w:rsidRPr="0024086F" w:rsidRDefault="00E73C52" w:rsidP="00F507BF">
            <w:pPr>
              <w:spacing w:after="0"/>
              <w:rPr>
                <w:color w:val="000000" w:themeColor="text1"/>
                <w:spacing w:val="-4"/>
                <w:szCs w:val="20"/>
              </w:rPr>
            </w:pPr>
            <w:r w:rsidRPr="0024086F">
              <w:rPr>
                <w:color w:val="000000" w:themeColor="text1"/>
                <w:spacing w:val="-4"/>
                <w:szCs w:val="20"/>
              </w:rPr>
              <w:t>Not applicable, indigenous species.</w:t>
            </w:r>
          </w:p>
        </w:tc>
        <w:tc>
          <w:tcPr>
            <w:tcW w:w="236" w:type="dxa"/>
            <w:vAlign w:val="center"/>
            <w:hideMark/>
          </w:tcPr>
          <w:p w14:paraId="79A34893" w14:textId="77777777" w:rsidR="00E73C52" w:rsidRPr="0024086F" w:rsidRDefault="00E73C52" w:rsidP="00F507BF">
            <w:pPr>
              <w:spacing w:after="0"/>
              <w:rPr>
                <w:szCs w:val="20"/>
                <w:lang w:eastAsia="en-GB"/>
              </w:rPr>
            </w:pPr>
          </w:p>
        </w:tc>
      </w:tr>
      <w:tr w:rsidR="00E73C52" w:rsidRPr="0024086F" w14:paraId="4CEF1B58" w14:textId="77777777" w:rsidTr="00F507BF">
        <w:trPr>
          <w:trHeight w:val="52"/>
          <w:jc w:val="center"/>
        </w:trPr>
        <w:tc>
          <w:tcPr>
            <w:tcW w:w="563" w:type="dxa"/>
            <w:tcBorders>
              <w:top w:val="nil"/>
              <w:left w:val="single" w:sz="4" w:space="0" w:color="auto"/>
              <w:bottom w:val="single" w:sz="4" w:space="0" w:color="auto"/>
              <w:right w:val="single" w:sz="4" w:space="0" w:color="auto"/>
            </w:tcBorders>
            <w:vAlign w:val="center"/>
          </w:tcPr>
          <w:p w14:paraId="6D9F71EF" w14:textId="77777777" w:rsidR="00E73C52" w:rsidRPr="0024086F" w:rsidRDefault="00E73C52" w:rsidP="005C71BD">
            <w:pPr>
              <w:pStyle w:val="ListParagraph"/>
              <w:numPr>
                <w:ilvl w:val="0"/>
                <w:numId w:val="43"/>
              </w:numPr>
              <w:spacing w:before="0" w:after="0" w:line="276" w:lineRule="auto"/>
              <w:ind w:right="-93"/>
              <w:contextualSpacing/>
              <w:jc w:val="center"/>
              <w:rPr>
                <w:rFonts w:eastAsia="Times New Roman"/>
                <w:color w:val="000000"/>
                <w:szCs w:val="20"/>
              </w:rPr>
            </w:pPr>
          </w:p>
        </w:tc>
        <w:tc>
          <w:tcPr>
            <w:tcW w:w="1647" w:type="dxa"/>
            <w:tcBorders>
              <w:top w:val="nil"/>
              <w:left w:val="nil"/>
              <w:bottom w:val="single" w:sz="4" w:space="0" w:color="auto"/>
              <w:right w:val="single" w:sz="4" w:space="0" w:color="auto"/>
            </w:tcBorders>
            <w:vAlign w:val="center"/>
            <w:hideMark/>
          </w:tcPr>
          <w:p w14:paraId="18E2D869" w14:textId="77777777" w:rsidR="00E73C52" w:rsidRPr="0024086F" w:rsidRDefault="00E73C52" w:rsidP="00F507BF">
            <w:pPr>
              <w:spacing w:after="0"/>
              <w:rPr>
                <w:szCs w:val="20"/>
              </w:rPr>
            </w:pPr>
            <w:r w:rsidRPr="0024086F">
              <w:rPr>
                <w:rFonts w:eastAsia="Times New Roman" w:cs="Times New Roman"/>
                <w:color w:val="000000"/>
                <w:szCs w:val="20"/>
              </w:rPr>
              <w:t>Black elder</w:t>
            </w:r>
          </w:p>
        </w:tc>
        <w:tc>
          <w:tcPr>
            <w:tcW w:w="709" w:type="dxa"/>
            <w:tcBorders>
              <w:top w:val="nil"/>
              <w:left w:val="nil"/>
              <w:bottom w:val="single" w:sz="4" w:space="0" w:color="auto"/>
              <w:right w:val="single" w:sz="4" w:space="0" w:color="auto"/>
            </w:tcBorders>
            <w:vAlign w:val="center"/>
            <w:hideMark/>
          </w:tcPr>
          <w:p w14:paraId="5194EDEA" w14:textId="77777777" w:rsidR="00E73C52" w:rsidRPr="0024086F" w:rsidRDefault="00E73C52" w:rsidP="00F507BF">
            <w:pPr>
              <w:spacing w:after="0"/>
              <w:ind w:left="-22" w:right="-93"/>
              <w:jc w:val="center"/>
              <w:rPr>
                <w:rFonts w:eastAsia="Times New Roman" w:cs="Times New Roman"/>
                <w:color w:val="000000"/>
                <w:szCs w:val="20"/>
              </w:rPr>
            </w:pPr>
            <w:r w:rsidRPr="0024086F">
              <w:rPr>
                <w:rFonts w:eastAsia="Times New Roman" w:cs="Times New Roman"/>
                <w:color w:val="000000"/>
                <w:szCs w:val="20"/>
              </w:rPr>
              <w:t>R</w:t>
            </w:r>
          </w:p>
        </w:tc>
        <w:tc>
          <w:tcPr>
            <w:tcW w:w="1802" w:type="dxa"/>
            <w:tcBorders>
              <w:top w:val="nil"/>
              <w:left w:val="nil"/>
              <w:bottom w:val="single" w:sz="4" w:space="0" w:color="auto"/>
              <w:right w:val="single" w:sz="4" w:space="0" w:color="auto"/>
            </w:tcBorders>
            <w:vAlign w:val="center"/>
            <w:hideMark/>
          </w:tcPr>
          <w:p w14:paraId="59780592" w14:textId="77777777" w:rsidR="00E73C52" w:rsidRPr="0024086F" w:rsidRDefault="00E73C52" w:rsidP="00F507BF">
            <w:pPr>
              <w:spacing w:after="0"/>
              <w:ind w:left="-68" w:right="-93"/>
              <w:jc w:val="center"/>
              <w:rPr>
                <w:rFonts w:eastAsia="Times New Roman" w:cs="Times New Roman"/>
                <w:i/>
                <w:color w:val="000000"/>
                <w:szCs w:val="20"/>
              </w:rPr>
            </w:pPr>
            <w:r w:rsidRPr="0024086F">
              <w:rPr>
                <w:i/>
                <w:color w:val="000000" w:themeColor="text1"/>
                <w:spacing w:val="-4"/>
                <w:szCs w:val="20"/>
              </w:rPr>
              <w:t>Sambucus nigra</w:t>
            </w:r>
          </w:p>
        </w:tc>
        <w:tc>
          <w:tcPr>
            <w:tcW w:w="6520" w:type="dxa"/>
            <w:tcBorders>
              <w:top w:val="nil"/>
              <w:left w:val="nil"/>
              <w:bottom w:val="single" w:sz="4" w:space="0" w:color="auto"/>
              <w:right w:val="single" w:sz="4" w:space="0" w:color="auto"/>
            </w:tcBorders>
            <w:vAlign w:val="center"/>
            <w:hideMark/>
          </w:tcPr>
          <w:p w14:paraId="6C7A8A87" w14:textId="77777777" w:rsidR="00E73C52" w:rsidRPr="0024086F" w:rsidRDefault="00E73C52" w:rsidP="00F507BF">
            <w:pPr>
              <w:spacing w:after="0"/>
              <w:ind w:left="-22" w:right="-93"/>
              <w:rPr>
                <w:rFonts w:eastAsia="Times New Roman" w:cs="Times New Roman"/>
                <w:color w:val="000000"/>
                <w:szCs w:val="20"/>
              </w:rPr>
            </w:pPr>
            <w:r w:rsidRPr="0024086F">
              <w:rPr>
                <w:color w:val="000000" w:themeColor="text1"/>
                <w:spacing w:val="-4"/>
                <w:szCs w:val="20"/>
              </w:rPr>
              <w:t xml:space="preserve">Species demanding towards heat. </w:t>
            </w:r>
            <w:proofErr w:type="spellStart"/>
            <w:r w:rsidRPr="0024086F">
              <w:rPr>
                <w:color w:val="000000" w:themeColor="text1"/>
                <w:spacing w:val="-4"/>
                <w:szCs w:val="20"/>
              </w:rPr>
              <w:t>Nitrophile</w:t>
            </w:r>
            <w:proofErr w:type="spellEnd"/>
            <w:r w:rsidRPr="0024086F">
              <w:rPr>
                <w:color w:val="000000" w:themeColor="text1"/>
                <w:spacing w:val="-4"/>
                <w:szCs w:val="20"/>
              </w:rPr>
              <w:t xml:space="preserve"> plant, with semi-shadow temper. Recommended as a shrub in the composition of sub-stand of woods, as through its rooting system it impedes the development of quack-grass, and through its easily </w:t>
            </w:r>
            <w:r w:rsidRPr="0024086F">
              <w:rPr>
                <w:color w:val="000000" w:themeColor="text1"/>
                <w:spacing w:val="-4"/>
                <w:szCs w:val="20"/>
              </w:rPr>
              <w:lastRenderedPageBreak/>
              <w:t xml:space="preserve">decomposing leafage it contributes to soil improvement. Melliferous and fruit-giving species, it may be used in lower proportion (5-10%). </w:t>
            </w:r>
          </w:p>
        </w:tc>
        <w:tc>
          <w:tcPr>
            <w:tcW w:w="3238" w:type="dxa"/>
            <w:tcBorders>
              <w:top w:val="nil"/>
              <w:left w:val="nil"/>
              <w:bottom w:val="single" w:sz="4" w:space="0" w:color="auto"/>
              <w:right w:val="single" w:sz="4" w:space="0" w:color="auto"/>
            </w:tcBorders>
            <w:vAlign w:val="center"/>
          </w:tcPr>
          <w:p w14:paraId="34214ABD" w14:textId="77777777" w:rsidR="00E73C52" w:rsidRPr="0024086F" w:rsidRDefault="00E73C52" w:rsidP="00F507BF">
            <w:pPr>
              <w:spacing w:after="0"/>
              <w:ind w:left="-22" w:right="-93"/>
              <w:rPr>
                <w:rFonts w:eastAsia="Times New Roman" w:cs="Times New Roman"/>
                <w:color w:val="000000"/>
                <w:szCs w:val="20"/>
              </w:rPr>
            </w:pPr>
            <w:r w:rsidRPr="0024086F">
              <w:rPr>
                <w:color w:val="000000" w:themeColor="text1"/>
                <w:spacing w:val="-4"/>
                <w:szCs w:val="20"/>
              </w:rPr>
              <w:lastRenderedPageBreak/>
              <w:t>Not applicable, indigenous species.</w:t>
            </w:r>
          </w:p>
        </w:tc>
        <w:tc>
          <w:tcPr>
            <w:tcW w:w="236" w:type="dxa"/>
            <w:vAlign w:val="center"/>
            <w:hideMark/>
          </w:tcPr>
          <w:p w14:paraId="7C3D0B80" w14:textId="77777777" w:rsidR="00E73C52" w:rsidRPr="0024086F" w:rsidRDefault="00E73C52" w:rsidP="00F507BF">
            <w:pPr>
              <w:spacing w:after="0"/>
              <w:rPr>
                <w:szCs w:val="20"/>
                <w:lang w:eastAsia="en-GB"/>
              </w:rPr>
            </w:pPr>
          </w:p>
        </w:tc>
      </w:tr>
      <w:tr w:rsidR="00E73C52" w:rsidRPr="0024086F" w14:paraId="5242CC70" w14:textId="77777777" w:rsidTr="00F507BF">
        <w:trPr>
          <w:trHeight w:val="52"/>
          <w:jc w:val="center"/>
        </w:trPr>
        <w:tc>
          <w:tcPr>
            <w:tcW w:w="563" w:type="dxa"/>
            <w:tcBorders>
              <w:top w:val="nil"/>
              <w:left w:val="single" w:sz="4" w:space="0" w:color="auto"/>
              <w:bottom w:val="single" w:sz="4" w:space="0" w:color="auto"/>
              <w:right w:val="single" w:sz="4" w:space="0" w:color="auto"/>
            </w:tcBorders>
            <w:vAlign w:val="center"/>
          </w:tcPr>
          <w:p w14:paraId="0BF8E3E7" w14:textId="77777777" w:rsidR="00E73C52" w:rsidRPr="0024086F" w:rsidRDefault="00E73C52" w:rsidP="005C71BD">
            <w:pPr>
              <w:pStyle w:val="ListParagraph"/>
              <w:numPr>
                <w:ilvl w:val="0"/>
                <w:numId w:val="43"/>
              </w:numPr>
              <w:spacing w:before="0" w:after="0" w:line="276" w:lineRule="auto"/>
              <w:ind w:right="-93"/>
              <w:contextualSpacing/>
              <w:jc w:val="center"/>
              <w:rPr>
                <w:rFonts w:eastAsia="Times New Roman"/>
                <w:color w:val="000000"/>
                <w:szCs w:val="20"/>
              </w:rPr>
            </w:pPr>
          </w:p>
        </w:tc>
        <w:tc>
          <w:tcPr>
            <w:tcW w:w="1647" w:type="dxa"/>
            <w:tcBorders>
              <w:top w:val="nil"/>
              <w:left w:val="nil"/>
              <w:bottom w:val="single" w:sz="4" w:space="0" w:color="auto"/>
              <w:right w:val="single" w:sz="4" w:space="0" w:color="auto"/>
            </w:tcBorders>
            <w:vAlign w:val="center"/>
            <w:hideMark/>
          </w:tcPr>
          <w:p w14:paraId="664BBBBB" w14:textId="77777777" w:rsidR="00E73C52" w:rsidRPr="0024086F" w:rsidRDefault="00E73C52" w:rsidP="00F507BF">
            <w:pPr>
              <w:spacing w:after="0"/>
              <w:rPr>
                <w:szCs w:val="20"/>
              </w:rPr>
            </w:pPr>
            <w:r w:rsidRPr="0024086F">
              <w:rPr>
                <w:rFonts w:eastAsia="Times New Roman" w:cs="Times New Roman"/>
                <w:color w:val="000000"/>
                <w:szCs w:val="20"/>
              </w:rPr>
              <w:t>Guelder rose</w:t>
            </w:r>
          </w:p>
        </w:tc>
        <w:tc>
          <w:tcPr>
            <w:tcW w:w="709" w:type="dxa"/>
            <w:tcBorders>
              <w:top w:val="nil"/>
              <w:left w:val="nil"/>
              <w:bottom w:val="single" w:sz="4" w:space="0" w:color="auto"/>
              <w:right w:val="single" w:sz="4" w:space="0" w:color="auto"/>
            </w:tcBorders>
            <w:vAlign w:val="center"/>
            <w:hideMark/>
          </w:tcPr>
          <w:p w14:paraId="026DD239" w14:textId="77777777" w:rsidR="00E73C52" w:rsidRPr="0024086F" w:rsidRDefault="00E73C52" w:rsidP="00F507BF">
            <w:pPr>
              <w:spacing w:after="0"/>
              <w:ind w:left="-22" w:right="-93"/>
              <w:jc w:val="center"/>
              <w:rPr>
                <w:rFonts w:eastAsia="Times New Roman" w:cs="Times New Roman"/>
                <w:color w:val="000000"/>
                <w:szCs w:val="20"/>
              </w:rPr>
            </w:pPr>
            <w:r w:rsidRPr="0024086F">
              <w:rPr>
                <w:rFonts w:eastAsia="Times New Roman" w:cs="Times New Roman"/>
                <w:color w:val="000000"/>
                <w:szCs w:val="20"/>
              </w:rPr>
              <w:t>Z</w:t>
            </w:r>
          </w:p>
        </w:tc>
        <w:tc>
          <w:tcPr>
            <w:tcW w:w="1802" w:type="dxa"/>
            <w:tcBorders>
              <w:top w:val="nil"/>
              <w:left w:val="nil"/>
              <w:bottom w:val="single" w:sz="4" w:space="0" w:color="auto"/>
              <w:right w:val="single" w:sz="4" w:space="0" w:color="auto"/>
            </w:tcBorders>
            <w:vAlign w:val="center"/>
            <w:hideMark/>
          </w:tcPr>
          <w:p w14:paraId="4A268DA7" w14:textId="77777777" w:rsidR="00E73C52" w:rsidRPr="0024086F" w:rsidRDefault="00E73C52" w:rsidP="00F507BF">
            <w:pPr>
              <w:spacing w:after="0"/>
              <w:ind w:left="-22" w:right="-93"/>
              <w:jc w:val="center"/>
              <w:rPr>
                <w:rFonts w:eastAsia="Times New Roman" w:cs="Times New Roman"/>
                <w:i/>
                <w:color w:val="000000"/>
                <w:szCs w:val="20"/>
              </w:rPr>
            </w:pPr>
            <w:r w:rsidRPr="0024086F">
              <w:rPr>
                <w:i/>
                <w:spacing w:val="-4"/>
                <w:szCs w:val="20"/>
                <w:lang w:eastAsia="ru-RU"/>
              </w:rPr>
              <w:t xml:space="preserve">Viburnum </w:t>
            </w:r>
            <w:proofErr w:type="spellStart"/>
            <w:r w:rsidRPr="0024086F">
              <w:rPr>
                <w:i/>
                <w:spacing w:val="-4"/>
                <w:szCs w:val="20"/>
                <w:lang w:eastAsia="ru-RU"/>
              </w:rPr>
              <w:t>opulus</w:t>
            </w:r>
            <w:proofErr w:type="spellEnd"/>
          </w:p>
        </w:tc>
        <w:tc>
          <w:tcPr>
            <w:tcW w:w="6520" w:type="dxa"/>
            <w:tcBorders>
              <w:top w:val="nil"/>
              <w:left w:val="nil"/>
              <w:bottom w:val="single" w:sz="4" w:space="0" w:color="auto"/>
              <w:right w:val="single" w:sz="4" w:space="0" w:color="auto"/>
            </w:tcBorders>
            <w:vAlign w:val="center"/>
            <w:hideMark/>
          </w:tcPr>
          <w:p w14:paraId="44151B4F" w14:textId="77777777" w:rsidR="00E73C52" w:rsidRPr="0024086F" w:rsidRDefault="00E73C52" w:rsidP="00F507BF">
            <w:pPr>
              <w:spacing w:after="0"/>
              <w:ind w:left="-22" w:right="-93"/>
              <w:rPr>
                <w:rFonts w:eastAsia="Times New Roman" w:cs="Times New Roman"/>
                <w:color w:val="000000"/>
                <w:szCs w:val="20"/>
              </w:rPr>
            </w:pPr>
            <w:r w:rsidRPr="0024086F">
              <w:rPr>
                <w:color w:val="000000" w:themeColor="text1"/>
                <w:spacing w:val="-4"/>
                <w:szCs w:val="20"/>
              </w:rPr>
              <w:t>Shrub that may reach the height of  2.5-3.5 m at maturity. Guelder rose is developed well in sunny or shadow areas, on fertile and well drained soils. Melliferous and fruit-giving species, with cu ornamental-decorative aspect, it may be used in lower proportion (up to 10%).</w:t>
            </w:r>
          </w:p>
        </w:tc>
        <w:tc>
          <w:tcPr>
            <w:tcW w:w="3238" w:type="dxa"/>
            <w:tcBorders>
              <w:top w:val="nil"/>
              <w:left w:val="nil"/>
              <w:bottom w:val="single" w:sz="4" w:space="0" w:color="auto"/>
              <w:right w:val="single" w:sz="4" w:space="0" w:color="auto"/>
            </w:tcBorders>
            <w:vAlign w:val="center"/>
          </w:tcPr>
          <w:p w14:paraId="78C575CB" w14:textId="77777777" w:rsidR="00E73C52" w:rsidRPr="0024086F" w:rsidRDefault="00E73C52" w:rsidP="00F507BF">
            <w:pPr>
              <w:spacing w:after="0"/>
              <w:ind w:left="-22" w:right="-93"/>
              <w:rPr>
                <w:rFonts w:eastAsia="Times New Roman" w:cs="Times New Roman"/>
                <w:color w:val="000000"/>
                <w:szCs w:val="20"/>
              </w:rPr>
            </w:pPr>
            <w:r w:rsidRPr="0024086F">
              <w:rPr>
                <w:color w:val="000000" w:themeColor="text1"/>
                <w:spacing w:val="-4"/>
                <w:szCs w:val="20"/>
              </w:rPr>
              <w:t>Not applicable, indigenous species.</w:t>
            </w:r>
          </w:p>
        </w:tc>
        <w:tc>
          <w:tcPr>
            <w:tcW w:w="236" w:type="dxa"/>
            <w:vAlign w:val="center"/>
            <w:hideMark/>
          </w:tcPr>
          <w:p w14:paraId="4A44F39E" w14:textId="77777777" w:rsidR="00E73C52" w:rsidRPr="0024086F" w:rsidRDefault="00E73C52" w:rsidP="00F507BF">
            <w:pPr>
              <w:spacing w:after="0"/>
              <w:rPr>
                <w:szCs w:val="20"/>
                <w:lang w:eastAsia="en-GB"/>
              </w:rPr>
            </w:pPr>
          </w:p>
        </w:tc>
      </w:tr>
      <w:tr w:rsidR="00E73C52" w:rsidRPr="0024086F" w14:paraId="55944582" w14:textId="77777777" w:rsidTr="00F507BF">
        <w:trPr>
          <w:trHeight w:val="52"/>
          <w:jc w:val="center"/>
        </w:trPr>
        <w:tc>
          <w:tcPr>
            <w:tcW w:w="563" w:type="dxa"/>
            <w:tcBorders>
              <w:top w:val="nil"/>
              <w:left w:val="single" w:sz="4" w:space="0" w:color="auto"/>
              <w:bottom w:val="single" w:sz="4" w:space="0" w:color="auto"/>
              <w:right w:val="single" w:sz="4" w:space="0" w:color="auto"/>
            </w:tcBorders>
            <w:vAlign w:val="center"/>
          </w:tcPr>
          <w:p w14:paraId="67A9CEEF" w14:textId="77777777" w:rsidR="00E73C52" w:rsidRPr="0024086F" w:rsidRDefault="00E73C52" w:rsidP="005C71BD">
            <w:pPr>
              <w:pStyle w:val="ListParagraph"/>
              <w:numPr>
                <w:ilvl w:val="0"/>
                <w:numId w:val="43"/>
              </w:numPr>
              <w:spacing w:before="0" w:after="0" w:line="276" w:lineRule="auto"/>
              <w:ind w:right="-93"/>
              <w:contextualSpacing/>
              <w:jc w:val="center"/>
              <w:rPr>
                <w:rFonts w:eastAsia="Times New Roman"/>
                <w:color w:val="000000"/>
                <w:szCs w:val="20"/>
              </w:rPr>
            </w:pPr>
          </w:p>
        </w:tc>
        <w:tc>
          <w:tcPr>
            <w:tcW w:w="1647" w:type="dxa"/>
            <w:tcBorders>
              <w:top w:val="nil"/>
              <w:left w:val="nil"/>
              <w:bottom w:val="single" w:sz="4" w:space="0" w:color="auto"/>
              <w:right w:val="single" w:sz="4" w:space="0" w:color="auto"/>
            </w:tcBorders>
            <w:vAlign w:val="center"/>
            <w:hideMark/>
          </w:tcPr>
          <w:p w14:paraId="78749664" w14:textId="77777777" w:rsidR="00E73C52" w:rsidRPr="0024086F" w:rsidRDefault="00E73C52" w:rsidP="00F507BF">
            <w:pPr>
              <w:spacing w:after="0"/>
              <w:rPr>
                <w:szCs w:val="20"/>
              </w:rPr>
            </w:pPr>
            <w:r w:rsidRPr="0024086F">
              <w:rPr>
                <w:rFonts w:eastAsia="Times New Roman" w:cs="Times New Roman"/>
                <w:color w:val="000000"/>
                <w:szCs w:val="20"/>
              </w:rPr>
              <w:t>Clove currant</w:t>
            </w:r>
          </w:p>
        </w:tc>
        <w:tc>
          <w:tcPr>
            <w:tcW w:w="709" w:type="dxa"/>
            <w:tcBorders>
              <w:top w:val="nil"/>
              <w:left w:val="nil"/>
              <w:bottom w:val="single" w:sz="4" w:space="0" w:color="auto"/>
              <w:right w:val="single" w:sz="4" w:space="0" w:color="auto"/>
            </w:tcBorders>
            <w:vAlign w:val="center"/>
            <w:hideMark/>
          </w:tcPr>
          <w:p w14:paraId="2BBA65ED" w14:textId="77777777" w:rsidR="00E73C52" w:rsidRPr="0024086F" w:rsidRDefault="00E73C52" w:rsidP="00F507BF">
            <w:pPr>
              <w:spacing w:after="0"/>
              <w:ind w:left="-22" w:right="-93"/>
              <w:jc w:val="center"/>
              <w:rPr>
                <w:rFonts w:eastAsia="Times New Roman" w:cs="Times New Roman"/>
                <w:color w:val="000000"/>
                <w:szCs w:val="20"/>
              </w:rPr>
            </w:pPr>
            <w:r w:rsidRPr="0024086F">
              <w:rPr>
                <w:rFonts w:eastAsia="Times New Roman" w:cs="Times New Roman"/>
                <w:color w:val="000000"/>
                <w:szCs w:val="20"/>
              </w:rPr>
              <w:t>-</w:t>
            </w:r>
          </w:p>
        </w:tc>
        <w:tc>
          <w:tcPr>
            <w:tcW w:w="1802" w:type="dxa"/>
            <w:tcBorders>
              <w:top w:val="nil"/>
              <w:left w:val="nil"/>
              <w:bottom w:val="single" w:sz="4" w:space="0" w:color="auto"/>
              <w:right w:val="single" w:sz="4" w:space="0" w:color="auto"/>
            </w:tcBorders>
            <w:vAlign w:val="center"/>
            <w:hideMark/>
          </w:tcPr>
          <w:p w14:paraId="28E508A5" w14:textId="77777777" w:rsidR="00E73C52" w:rsidRPr="0024086F" w:rsidRDefault="00E73C52" w:rsidP="00F507BF">
            <w:pPr>
              <w:spacing w:after="0"/>
              <w:ind w:left="-22" w:right="-93"/>
              <w:jc w:val="center"/>
              <w:rPr>
                <w:rFonts w:eastAsia="Times New Roman" w:cs="Times New Roman"/>
                <w:i/>
                <w:color w:val="000000"/>
                <w:szCs w:val="20"/>
              </w:rPr>
            </w:pPr>
            <w:r w:rsidRPr="0024086F">
              <w:rPr>
                <w:i/>
                <w:spacing w:val="-4"/>
                <w:szCs w:val="20"/>
                <w:lang w:eastAsia="ru-RU"/>
              </w:rPr>
              <w:t xml:space="preserve">Ribes </w:t>
            </w:r>
            <w:proofErr w:type="spellStart"/>
            <w:r w:rsidRPr="0024086F">
              <w:rPr>
                <w:i/>
                <w:spacing w:val="-4"/>
                <w:szCs w:val="20"/>
                <w:lang w:eastAsia="ru-RU"/>
              </w:rPr>
              <w:t>aureum</w:t>
            </w:r>
            <w:proofErr w:type="spellEnd"/>
          </w:p>
        </w:tc>
        <w:tc>
          <w:tcPr>
            <w:tcW w:w="6520" w:type="dxa"/>
            <w:tcBorders>
              <w:top w:val="nil"/>
              <w:left w:val="nil"/>
              <w:bottom w:val="single" w:sz="4" w:space="0" w:color="auto"/>
              <w:right w:val="single" w:sz="4" w:space="0" w:color="auto"/>
            </w:tcBorders>
            <w:vAlign w:val="center"/>
            <w:hideMark/>
          </w:tcPr>
          <w:p w14:paraId="758969B8" w14:textId="77777777" w:rsidR="00E73C52" w:rsidRPr="0024086F" w:rsidRDefault="00E73C52" w:rsidP="00F507BF">
            <w:pPr>
              <w:spacing w:after="0"/>
              <w:ind w:left="-22" w:right="-93"/>
              <w:rPr>
                <w:color w:val="000000" w:themeColor="text1"/>
                <w:spacing w:val="-4"/>
                <w:szCs w:val="20"/>
              </w:rPr>
            </w:pPr>
            <w:r w:rsidRPr="0024086F">
              <w:rPr>
                <w:color w:val="000000" w:themeColor="text1"/>
                <w:spacing w:val="-4"/>
                <w:szCs w:val="20"/>
              </w:rPr>
              <w:t xml:space="preserve">Shrub growing in form of bushes of 1-2 m height. Most </w:t>
            </w:r>
            <w:proofErr w:type="spellStart"/>
            <w:r w:rsidRPr="0024086F">
              <w:rPr>
                <w:color w:val="000000" w:themeColor="text1"/>
                <w:spacing w:val="-4"/>
                <w:szCs w:val="20"/>
              </w:rPr>
              <w:t>favorable</w:t>
            </w:r>
            <w:proofErr w:type="spellEnd"/>
            <w:r w:rsidRPr="0024086F">
              <w:rPr>
                <w:color w:val="000000" w:themeColor="text1"/>
                <w:spacing w:val="-4"/>
                <w:szCs w:val="20"/>
              </w:rPr>
              <w:t xml:space="preserve"> are clayish-sandy, clayish-loamy soils, etc. It is resistant to air dryness, it grows even on salted soils, has deep rooting, fixes the lands in slopes. Melliferous and fruit-giving species, it may be used in lower proportion (up to 10%).</w:t>
            </w:r>
          </w:p>
        </w:tc>
        <w:tc>
          <w:tcPr>
            <w:tcW w:w="3238" w:type="dxa"/>
            <w:tcBorders>
              <w:top w:val="nil"/>
              <w:left w:val="nil"/>
              <w:bottom w:val="single" w:sz="4" w:space="0" w:color="auto"/>
              <w:right w:val="single" w:sz="4" w:space="0" w:color="auto"/>
            </w:tcBorders>
            <w:vAlign w:val="center"/>
          </w:tcPr>
          <w:p w14:paraId="33A9B87F" w14:textId="60A6B762" w:rsidR="00E73C52" w:rsidRPr="0024086F" w:rsidRDefault="00E73C52" w:rsidP="00F507BF">
            <w:pPr>
              <w:spacing w:after="0"/>
              <w:rPr>
                <w:color w:val="000000" w:themeColor="text1"/>
                <w:spacing w:val="-6"/>
                <w:szCs w:val="20"/>
              </w:rPr>
            </w:pPr>
            <w:r w:rsidRPr="0024086F">
              <w:rPr>
                <w:color w:val="000000" w:themeColor="text1"/>
                <w:spacing w:val="-4"/>
                <w:szCs w:val="20"/>
              </w:rPr>
              <w:t xml:space="preserve">Species acclimatized in Moldova for more than 50 years. It is already introduced in various phytogeographic areas of Moldova, including the southern area  (Silva-Sud Cahul, Manta-V, </w:t>
            </w:r>
            <w:proofErr w:type="spellStart"/>
            <w:r w:rsidRPr="0024086F">
              <w:rPr>
                <w:color w:val="000000" w:themeColor="text1"/>
                <w:spacing w:val="-4"/>
                <w:szCs w:val="20"/>
              </w:rPr>
              <w:t>Iargara</w:t>
            </w:r>
            <w:proofErr w:type="spellEnd"/>
            <w:r w:rsidRPr="0024086F">
              <w:rPr>
                <w:color w:val="000000" w:themeColor="text1"/>
                <w:spacing w:val="-4"/>
                <w:szCs w:val="20"/>
              </w:rPr>
              <w:t xml:space="preserve">, Comrat, </w:t>
            </w:r>
            <w:proofErr w:type="spellStart"/>
            <w:r w:rsidRPr="0024086F">
              <w:rPr>
                <w:color w:val="000000" w:themeColor="text1"/>
                <w:spacing w:val="-4"/>
                <w:szCs w:val="20"/>
              </w:rPr>
              <w:t>Tighina</w:t>
            </w:r>
            <w:proofErr w:type="spellEnd"/>
            <w:r w:rsidRPr="0024086F">
              <w:rPr>
                <w:color w:val="000000" w:themeColor="text1"/>
                <w:spacing w:val="-4"/>
                <w:szCs w:val="20"/>
              </w:rPr>
              <w:t xml:space="preserve">). It creates viable forest stands in combination with other species on degraded lands, in </w:t>
            </w:r>
            <w:r w:rsidR="0024086F" w:rsidRPr="0024086F">
              <w:rPr>
                <w:color w:val="000000" w:themeColor="text1"/>
                <w:spacing w:val="-4"/>
                <w:szCs w:val="20"/>
              </w:rPr>
              <w:t>unfavourable</w:t>
            </w:r>
            <w:r w:rsidRPr="0024086F">
              <w:rPr>
                <w:color w:val="000000" w:themeColor="text1"/>
                <w:spacing w:val="-4"/>
                <w:szCs w:val="20"/>
              </w:rPr>
              <w:t xml:space="preserve"> pedo</w:t>
            </w:r>
            <w:r w:rsidR="0024086F">
              <w:rPr>
                <w:color w:val="000000" w:themeColor="text1"/>
                <w:spacing w:val="-4"/>
                <w:szCs w:val="20"/>
              </w:rPr>
              <w:t>-</w:t>
            </w:r>
            <w:r w:rsidRPr="0024086F">
              <w:rPr>
                <w:color w:val="000000" w:themeColor="text1"/>
                <w:spacing w:val="-4"/>
                <w:szCs w:val="20"/>
              </w:rPr>
              <w:t>ecological conditions. In existing forest crops it is not aggressive towards the indigenous forest species and does not determine the modification of the quantitative and/or qualitative structure of the natural biocenosis. The species is recommended according to the technical guidelines and recommendations in force: Technical guidelines on the afforestation of degraded lands, IFRA, 2015; Technical recommendations on the regeneration and afforestation of lands from the state forest fund, CACS, 1996.</w:t>
            </w:r>
          </w:p>
        </w:tc>
        <w:tc>
          <w:tcPr>
            <w:tcW w:w="236" w:type="dxa"/>
            <w:vAlign w:val="center"/>
            <w:hideMark/>
          </w:tcPr>
          <w:p w14:paraId="1117B555" w14:textId="77777777" w:rsidR="00E73C52" w:rsidRPr="0024086F" w:rsidRDefault="00E73C52" w:rsidP="00F507BF">
            <w:pPr>
              <w:spacing w:after="0"/>
              <w:rPr>
                <w:szCs w:val="20"/>
                <w:lang w:eastAsia="en-GB"/>
              </w:rPr>
            </w:pPr>
          </w:p>
        </w:tc>
      </w:tr>
      <w:tr w:rsidR="00E73C52" w:rsidRPr="0024086F" w14:paraId="7F69784F" w14:textId="77777777" w:rsidTr="00F507BF">
        <w:trPr>
          <w:trHeight w:val="52"/>
          <w:jc w:val="center"/>
        </w:trPr>
        <w:tc>
          <w:tcPr>
            <w:tcW w:w="563" w:type="dxa"/>
            <w:tcBorders>
              <w:top w:val="nil"/>
              <w:left w:val="single" w:sz="4" w:space="0" w:color="auto"/>
              <w:bottom w:val="single" w:sz="4" w:space="0" w:color="auto"/>
              <w:right w:val="single" w:sz="4" w:space="0" w:color="auto"/>
            </w:tcBorders>
            <w:vAlign w:val="center"/>
          </w:tcPr>
          <w:p w14:paraId="343B7EF1" w14:textId="77777777" w:rsidR="00E73C52" w:rsidRPr="0024086F" w:rsidRDefault="00E73C52" w:rsidP="005C71BD">
            <w:pPr>
              <w:pStyle w:val="ListParagraph"/>
              <w:numPr>
                <w:ilvl w:val="0"/>
                <w:numId w:val="43"/>
              </w:numPr>
              <w:spacing w:before="0" w:after="0" w:line="276" w:lineRule="auto"/>
              <w:ind w:right="-93"/>
              <w:contextualSpacing/>
              <w:jc w:val="center"/>
              <w:rPr>
                <w:rFonts w:eastAsia="Times New Roman"/>
                <w:color w:val="000000"/>
                <w:szCs w:val="20"/>
              </w:rPr>
            </w:pPr>
          </w:p>
        </w:tc>
        <w:tc>
          <w:tcPr>
            <w:tcW w:w="1647" w:type="dxa"/>
            <w:tcBorders>
              <w:top w:val="nil"/>
              <w:left w:val="nil"/>
              <w:bottom w:val="single" w:sz="4" w:space="0" w:color="auto"/>
              <w:right w:val="single" w:sz="4" w:space="0" w:color="auto"/>
            </w:tcBorders>
            <w:vAlign w:val="center"/>
            <w:hideMark/>
          </w:tcPr>
          <w:p w14:paraId="6981C0E9" w14:textId="77777777" w:rsidR="00E73C52" w:rsidRPr="0024086F" w:rsidRDefault="00E73C52" w:rsidP="00F507BF">
            <w:pPr>
              <w:spacing w:after="0"/>
              <w:ind w:left="-22" w:right="-93"/>
              <w:rPr>
                <w:rFonts w:eastAsia="Times New Roman" w:cs="Times New Roman"/>
                <w:color w:val="000000"/>
                <w:szCs w:val="20"/>
              </w:rPr>
            </w:pPr>
            <w:r w:rsidRPr="0024086F">
              <w:rPr>
                <w:rFonts w:eastAsia="Times New Roman" w:cs="Times New Roman"/>
                <w:color w:val="000000"/>
                <w:szCs w:val="20"/>
              </w:rPr>
              <w:t>Hawthorn</w:t>
            </w:r>
          </w:p>
        </w:tc>
        <w:tc>
          <w:tcPr>
            <w:tcW w:w="709" w:type="dxa"/>
            <w:tcBorders>
              <w:top w:val="nil"/>
              <w:left w:val="nil"/>
              <w:bottom w:val="single" w:sz="4" w:space="0" w:color="auto"/>
              <w:right w:val="single" w:sz="4" w:space="0" w:color="auto"/>
            </w:tcBorders>
            <w:vAlign w:val="center"/>
            <w:hideMark/>
          </w:tcPr>
          <w:p w14:paraId="31D290EC" w14:textId="77777777" w:rsidR="00E73C52" w:rsidRPr="0024086F" w:rsidRDefault="00E73C52" w:rsidP="00F507BF">
            <w:pPr>
              <w:spacing w:after="0"/>
              <w:ind w:left="-22" w:right="-93"/>
              <w:jc w:val="center"/>
              <w:rPr>
                <w:rFonts w:eastAsia="Times New Roman" w:cs="Times New Roman"/>
                <w:color w:val="000000"/>
                <w:szCs w:val="20"/>
              </w:rPr>
            </w:pPr>
            <w:r w:rsidRPr="0024086F">
              <w:rPr>
                <w:rFonts w:eastAsia="Times New Roman" w:cs="Times New Roman"/>
                <w:color w:val="000000"/>
                <w:szCs w:val="20"/>
              </w:rPr>
              <w:t>L</w:t>
            </w:r>
          </w:p>
        </w:tc>
        <w:tc>
          <w:tcPr>
            <w:tcW w:w="1802" w:type="dxa"/>
            <w:tcBorders>
              <w:top w:val="nil"/>
              <w:left w:val="nil"/>
              <w:bottom w:val="single" w:sz="4" w:space="0" w:color="auto"/>
              <w:right w:val="single" w:sz="4" w:space="0" w:color="auto"/>
            </w:tcBorders>
            <w:vAlign w:val="center"/>
            <w:hideMark/>
          </w:tcPr>
          <w:p w14:paraId="760E853F" w14:textId="77777777" w:rsidR="00E73C52" w:rsidRPr="0024086F" w:rsidRDefault="00E73C52" w:rsidP="00F507BF">
            <w:pPr>
              <w:spacing w:after="0"/>
              <w:ind w:left="-68" w:right="-93"/>
              <w:jc w:val="center"/>
              <w:rPr>
                <w:rFonts w:eastAsia="Times New Roman" w:cs="Times New Roman"/>
                <w:i/>
                <w:color w:val="000000"/>
                <w:szCs w:val="20"/>
              </w:rPr>
            </w:pPr>
            <w:r w:rsidRPr="0024086F">
              <w:rPr>
                <w:i/>
                <w:color w:val="000000" w:themeColor="text1"/>
                <w:spacing w:val="-4"/>
                <w:szCs w:val="20"/>
              </w:rPr>
              <w:t xml:space="preserve">Crataegus </w:t>
            </w:r>
            <w:proofErr w:type="spellStart"/>
            <w:r w:rsidRPr="0024086F">
              <w:rPr>
                <w:i/>
                <w:color w:val="000000" w:themeColor="text1"/>
                <w:spacing w:val="-4"/>
                <w:szCs w:val="20"/>
              </w:rPr>
              <w:t>monogyna</w:t>
            </w:r>
            <w:proofErr w:type="spellEnd"/>
          </w:p>
        </w:tc>
        <w:tc>
          <w:tcPr>
            <w:tcW w:w="6520" w:type="dxa"/>
            <w:tcBorders>
              <w:top w:val="nil"/>
              <w:left w:val="nil"/>
              <w:bottom w:val="single" w:sz="4" w:space="0" w:color="auto"/>
              <w:right w:val="single" w:sz="4" w:space="0" w:color="auto"/>
            </w:tcBorders>
            <w:vAlign w:val="center"/>
            <w:hideMark/>
          </w:tcPr>
          <w:p w14:paraId="261AC816" w14:textId="77777777" w:rsidR="00E73C52" w:rsidRPr="0024086F" w:rsidRDefault="00E73C52" w:rsidP="00F507BF">
            <w:pPr>
              <w:spacing w:after="0"/>
              <w:ind w:left="-22" w:right="-93"/>
              <w:rPr>
                <w:rFonts w:eastAsia="Times New Roman" w:cs="Times New Roman"/>
                <w:color w:val="000000"/>
                <w:szCs w:val="20"/>
              </w:rPr>
            </w:pPr>
            <w:r w:rsidRPr="0024086F">
              <w:rPr>
                <w:color w:val="000000" w:themeColor="text1"/>
                <w:spacing w:val="-4"/>
                <w:szCs w:val="20"/>
              </w:rPr>
              <w:t>Species not demanding towards soil and climate, it vegetates well on a large variety of soils, up to most dry and compact, improving soil through its rich litter. Melliferous and fruit-giving species, it may be used in lower proportion (&lt;10%).</w:t>
            </w:r>
          </w:p>
        </w:tc>
        <w:tc>
          <w:tcPr>
            <w:tcW w:w="3238" w:type="dxa"/>
            <w:tcBorders>
              <w:top w:val="nil"/>
              <w:left w:val="nil"/>
              <w:bottom w:val="single" w:sz="4" w:space="0" w:color="auto"/>
              <w:right w:val="single" w:sz="4" w:space="0" w:color="auto"/>
            </w:tcBorders>
            <w:vAlign w:val="center"/>
          </w:tcPr>
          <w:p w14:paraId="6C7AB3C1" w14:textId="77777777" w:rsidR="00E73C52" w:rsidRPr="0024086F" w:rsidRDefault="00E73C52" w:rsidP="00F507BF">
            <w:pPr>
              <w:spacing w:after="0"/>
              <w:ind w:left="-22" w:right="-93"/>
              <w:rPr>
                <w:rFonts w:eastAsia="Times New Roman" w:cs="Times New Roman"/>
                <w:color w:val="000000"/>
                <w:szCs w:val="20"/>
              </w:rPr>
            </w:pPr>
            <w:r w:rsidRPr="0024086F">
              <w:rPr>
                <w:color w:val="000000" w:themeColor="text1"/>
                <w:spacing w:val="-4"/>
                <w:szCs w:val="20"/>
              </w:rPr>
              <w:t>Not applicable, indigenous species.</w:t>
            </w:r>
          </w:p>
        </w:tc>
        <w:tc>
          <w:tcPr>
            <w:tcW w:w="236" w:type="dxa"/>
            <w:vAlign w:val="center"/>
            <w:hideMark/>
          </w:tcPr>
          <w:p w14:paraId="3A4EE30F" w14:textId="77777777" w:rsidR="00E73C52" w:rsidRPr="0024086F" w:rsidRDefault="00E73C52" w:rsidP="00F507BF">
            <w:pPr>
              <w:spacing w:after="0"/>
              <w:rPr>
                <w:szCs w:val="20"/>
                <w:lang w:eastAsia="en-GB"/>
              </w:rPr>
            </w:pPr>
          </w:p>
        </w:tc>
      </w:tr>
      <w:tr w:rsidR="00E73C52" w:rsidRPr="0024086F" w14:paraId="42F133F8" w14:textId="77777777" w:rsidTr="00F507BF">
        <w:trPr>
          <w:trHeight w:val="52"/>
          <w:jc w:val="center"/>
        </w:trPr>
        <w:tc>
          <w:tcPr>
            <w:tcW w:w="563" w:type="dxa"/>
            <w:tcBorders>
              <w:top w:val="nil"/>
              <w:left w:val="single" w:sz="4" w:space="0" w:color="auto"/>
              <w:bottom w:val="single" w:sz="4" w:space="0" w:color="auto"/>
              <w:right w:val="single" w:sz="4" w:space="0" w:color="auto"/>
            </w:tcBorders>
            <w:vAlign w:val="center"/>
          </w:tcPr>
          <w:p w14:paraId="0C3961F1" w14:textId="77777777" w:rsidR="00E73C52" w:rsidRPr="0024086F" w:rsidRDefault="00E73C52" w:rsidP="005C71BD">
            <w:pPr>
              <w:pStyle w:val="ListParagraph"/>
              <w:numPr>
                <w:ilvl w:val="0"/>
                <w:numId w:val="43"/>
              </w:numPr>
              <w:spacing w:before="0" w:after="0" w:line="276" w:lineRule="auto"/>
              <w:ind w:right="-93"/>
              <w:contextualSpacing/>
              <w:jc w:val="center"/>
              <w:rPr>
                <w:rFonts w:eastAsia="Times New Roman"/>
                <w:color w:val="000000"/>
                <w:szCs w:val="20"/>
              </w:rPr>
            </w:pPr>
          </w:p>
        </w:tc>
        <w:tc>
          <w:tcPr>
            <w:tcW w:w="1647" w:type="dxa"/>
            <w:tcBorders>
              <w:top w:val="nil"/>
              <w:left w:val="nil"/>
              <w:bottom w:val="single" w:sz="4" w:space="0" w:color="auto"/>
              <w:right w:val="single" w:sz="4" w:space="0" w:color="auto"/>
            </w:tcBorders>
            <w:vAlign w:val="center"/>
            <w:hideMark/>
          </w:tcPr>
          <w:p w14:paraId="106F1C1E" w14:textId="6A418A6C" w:rsidR="00E73C52" w:rsidRPr="0024086F" w:rsidRDefault="00E73C52" w:rsidP="00F507BF">
            <w:pPr>
              <w:spacing w:after="0"/>
              <w:rPr>
                <w:szCs w:val="20"/>
              </w:rPr>
            </w:pPr>
            <w:r w:rsidRPr="0024086F">
              <w:rPr>
                <w:rFonts w:eastAsia="Times New Roman" w:cs="Times New Roman"/>
                <w:color w:val="000000"/>
                <w:szCs w:val="20"/>
              </w:rPr>
              <w:t xml:space="preserve">European </w:t>
            </w:r>
            <w:proofErr w:type="spellStart"/>
            <w:r w:rsidRPr="0024086F">
              <w:rPr>
                <w:rFonts w:eastAsia="Times New Roman" w:cs="Times New Roman"/>
                <w:color w:val="000000"/>
                <w:szCs w:val="20"/>
              </w:rPr>
              <w:t>smoketree</w:t>
            </w:r>
            <w:proofErr w:type="spellEnd"/>
          </w:p>
        </w:tc>
        <w:tc>
          <w:tcPr>
            <w:tcW w:w="709" w:type="dxa"/>
            <w:tcBorders>
              <w:top w:val="nil"/>
              <w:left w:val="nil"/>
              <w:bottom w:val="single" w:sz="4" w:space="0" w:color="auto"/>
              <w:right w:val="single" w:sz="4" w:space="0" w:color="auto"/>
            </w:tcBorders>
            <w:vAlign w:val="center"/>
            <w:hideMark/>
          </w:tcPr>
          <w:p w14:paraId="11965BE8" w14:textId="77777777" w:rsidR="00E73C52" w:rsidRPr="0024086F" w:rsidRDefault="00E73C52" w:rsidP="00F507BF">
            <w:pPr>
              <w:spacing w:after="0"/>
              <w:ind w:left="-22" w:right="-93"/>
              <w:jc w:val="center"/>
              <w:rPr>
                <w:rFonts w:eastAsia="Times New Roman" w:cs="Times New Roman"/>
                <w:color w:val="000000"/>
                <w:szCs w:val="20"/>
              </w:rPr>
            </w:pPr>
            <w:r w:rsidRPr="0024086F">
              <w:rPr>
                <w:rFonts w:eastAsia="Times New Roman" w:cs="Times New Roman"/>
                <w:color w:val="000000"/>
                <w:szCs w:val="20"/>
              </w:rPr>
              <w:t>W</w:t>
            </w:r>
          </w:p>
        </w:tc>
        <w:tc>
          <w:tcPr>
            <w:tcW w:w="1802" w:type="dxa"/>
            <w:tcBorders>
              <w:top w:val="nil"/>
              <w:left w:val="nil"/>
              <w:bottom w:val="single" w:sz="4" w:space="0" w:color="auto"/>
              <w:right w:val="single" w:sz="4" w:space="0" w:color="auto"/>
            </w:tcBorders>
            <w:vAlign w:val="center"/>
            <w:hideMark/>
          </w:tcPr>
          <w:p w14:paraId="50507ED0" w14:textId="77777777" w:rsidR="00E73C52" w:rsidRPr="0024086F" w:rsidRDefault="00E73C52" w:rsidP="00F507BF">
            <w:pPr>
              <w:spacing w:after="0"/>
              <w:ind w:left="-22" w:right="-93"/>
              <w:jc w:val="center"/>
              <w:rPr>
                <w:rFonts w:eastAsia="Times New Roman" w:cs="Times New Roman"/>
                <w:i/>
                <w:color w:val="000000"/>
                <w:szCs w:val="20"/>
              </w:rPr>
            </w:pPr>
            <w:proofErr w:type="spellStart"/>
            <w:r w:rsidRPr="0024086F">
              <w:rPr>
                <w:i/>
                <w:color w:val="000000" w:themeColor="text1"/>
                <w:spacing w:val="-4"/>
                <w:szCs w:val="20"/>
              </w:rPr>
              <w:t>Cotynus</w:t>
            </w:r>
            <w:proofErr w:type="spellEnd"/>
            <w:r w:rsidRPr="0024086F">
              <w:rPr>
                <w:i/>
                <w:color w:val="000000" w:themeColor="text1"/>
                <w:spacing w:val="-4"/>
                <w:szCs w:val="20"/>
              </w:rPr>
              <w:t xml:space="preserve"> </w:t>
            </w:r>
            <w:proofErr w:type="spellStart"/>
            <w:r w:rsidRPr="0024086F">
              <w:rPr>
                <w:i/>
                <w:color w:val="000000" w:themeColor="text1"/>
                <w:spacing w:val="-4"/>
                <w:szCs w:val="20"/>
              </w:rPr>
              <w:t>coggygria</w:t>
            </w:r>
            <w:proofErr w:type="spellEnd"/>
          </w:p>
        </w:tc>
        <w:tc>
          <w:tcPr>
            <w:tcW w:w="6520" w:type="dxa"/>
            <w:tcBorders>
              <w:top w:val="nil"/>
              <w:left w:val="nil"/>
              <w:bottom w:val="single" w:sz="4" w:space="0" w:color="auto"/>
              <w:right w:val="single" w:sz="4" w:space="0" w:color="auto"/>
            </w:tcBorders>
            <w:vAlign w:val="center"/>
            <w:hideMark/>
          </w:tcPr>
          <w:p w14:paraId="3B1DDFDC" w14:textId="77777777" w:rsidR="00E73C52" w:rsidRPr="0024086F" w:rsidRDefault="00E73C52" w:rsidP="00F507BF">
            <w:pPr>
              <w:spacing w:after="0"/>
              <w:rPr>
                <w:color w:val="000000" w:themeColor="text1"/>
                <w:spacing w:val="-4"/>
                <w:szCs w:val="20"/>
              </w:rPr>
            </w:pPr>
            <w:r w:rsidRPr="0024086F">
              <w:rPr>
                <w:color w:val="000000" w:themeColor="text1"/>
                <w:spacing w:val="-4"/>
                <w:szCs w:val="20"/>
              </w:rPr>
              <w:t>It vegetates well on brown soils, on degraded chernozems with limestone substratum.  Although it stands shadowing, it is recommended for marginal rows of forest crops, taking also into consideration the decorative aspect given by its inflorescence. It may be used in lower proportion (up to 10%).</w:t>
            </w:r>
          </w:p>
        </w:tc>
        <w:tc>
          <w:tcPr>
            <w:tcW w:w="3238" w:type="dxa"/>
            <w:tcBorders>
              <w:top w:val="nil"/>
              <w:left w:val="nil"/>
              <w:bottom w:val="single" w:sz="4" w:space="0" w:color="auto"/>
              <w:right w:val="single" w:sz="4" w:space="0" w:color="auto"/>
            </w:tcBorders>
            <w:vAlign w:val="center"/>
          </w:tcPr>
          <w:p w14:paraId="0421BCCA" w14:textId="77777777" w:rsidR="00E73C52" w:rsidRPr="0024086F" w:rsidRDefault="00E73C52" w:rsidP="00F507BF">
            <w:pPr>
              <w:spacing w:after="0"/>
              <w:rPr>
                <w:color w:val="000000" w:themeColor="text1"/>
                <w:spacing w:val="-4"/>
                <w:szCs w:val="20"/>
              </w:rPr>
            </w:pPr>
            <w:r w:rsidRPr="0024086F">
              <w:rPr>
                <w:color w:val="000000" w:themeColor="text1"/>
                <w:spacing w:val="-4"/>
                <w:szCs w:val="20"/>
              </w:rPr>
              <w:t>Not applicable, indigenous species.</w:t>
            </w:r>
          </w:p>
        </w:tc>
        <w:tc>
          <w:tcPr>
            <w:tcW w:w="236" w:type="dxa"/>
            <w:vAlign w:val="center"/>
            <w:hideMark/>
          </w:tcPr>
          <w:p w14:paraId="1D5437E6" w14:textId="77777777" w:rsidR="00E73C52" w:rsidRPr="0024086F" w:rsidRDefault="00E73C52" w:rsidP="00F507BF">
            <w:pPr>
              <w:spacing w:after="0"/>
              <w:rPr>
                <w:szCs w:val="20"/>
                <w:lang w:eastAsia="en-GB"/>
              </w:rPr>
            </w:pPr>
          </w:p>
        </w:tc>
      </w:tr>
      <w:tr w:rsidR="00E73C52" w:rsidRPr="0024086F" w14:paraId="641165DA" w14:textId="77777777" w:rsidTr="00F507BF">
        <w:trPr>
          <w:trHeight w:val="52"/>
          <w:jc w:val="center"/>
        </w:trPr>
        <w:tc>
          <w:tcPr>
            <w:tcW w:w="563" w:type="dxa"/>
            <w:tcBorders>
              <w:top w:val="nil"/>
              <w:left w:val="single" w:sz="4" w:space="0" w:color="auto"/>
              <w:bottom w:val="single" w:sz="4" w:space="0" w:color="auto"/>
              <w:right w:val="single" w:sz="4" w:space="0" w:color="auto"/>
            </w:tcBorders>
            <w:vAlign w:val="center"/>
          </w:tcPr>
          <w:p w14:paraId="3A637A86" w14:textId="77777777" w:rsidR="00E73C52" w:rsidRPr="0024086F" w:rsidRDefault="00E73C52" w:rsidP="005C71BD">
            <w:pPr>
              <w:pStyle w:val="ListParagraph"/>
              <w:numPr>
                <w:ilvl w:val="0"/>
                <w:numId w:val="43"/>
              </w:numPr>
              <w:spacing w:before="0" w:after="0" w:line="276" w:lineRule="auto"/>
              <w:ind w:right="-93"/>
              <w:contextualSpacing/>
              <w:jc w:val="center"/>
              <w:rPr>
                <w:rFonts w:eastAsia="Times New Roman"/>
                <w:color w:val="000000"/>
                <w:szCs w:val="20"/>
              </w:rPr>
            </w:pPr>
          </w:p>
        </w:tc>
        <w:tc>
          <w:tcPr>
            <w:tcW w:w="1647" w:type="dxa"/>
            <w:tcBorders>
              <w:top w:val="nil"/>
              <w:left w:val="nil"/>
              <w:bottom w:val="single" w:sz="4" w:space="0" w:color="auto"/>
              <w:right w:val="single" w:sz="4" w:space="0" w:color="auto"/>
            </w:tcBorders>
            <w:vAlign w:val="center"/>
            <w:hideMark/>
          </w:tcPr>
          <w:p w14:paraId="156040D2" w14:textId="77777777" w:rsidR="00E73C52" w:rsidRPr="0024086F" w:rsidRDefault="00E73C52" w:rsidP="00F507BF">
            <w:pPr>
              <w:spacing w:after="0"/>
              <w:rPr>
                <w:szCs w:val="20"/>
              </w:rPr>
            </w:pPr>
            <w:r w:rsidRPr="0024086F">
              <w:rPr>
                <w:rFonts w:eastAsia="Times New Roman" w:cs="Times New Roman"/>
                <w:color w:val="000000"/>
                <w:szCs w:val="20"/>
              </w:rPr>
              <w:t>Dogwood</w:t>
            </w:r>
          </w:p>
        </w:tc>
        <w:tc>
          <w:tcPr>
            <w:tcW w:w="709" w:type="dxa"/>
            <w:tcBorders>
              <w:top w:val="nil"/>
              <w:left w:val="nil"/>
              <w:bottom w:val="single" w:sz="4" w:space="0" w:color="auto"/>
              <w:right w:val="single" w:sz="4" w:space="0" w:color="auto"/>
            </w:tcBorders>
            <w:vAlign w:val="center"/>
            <w:hideMark/>
          </w:tcPr>
          <w:p w14:paraId="28A37F79" w14:textId="77777777" w:rsidR="00E73C52" w:rsidRPr="0024086F" w:rsidRDefault="00E73C52" w:rsidP="00F507BF">
            <w:pPr>
              <w:spacing w:after="0"/>
              <w:ind w:left="-22" w:right="-93"/>
              <w:jc w:val="center"/>
              <w:rPr>
                <w:rFonts w:eastAsia="Times New Roman" w:cs="Times New Roman"/>
                <w:color w:val="000000"/>
                <w:szCs w:val="20"/>
              </w:rPr>
            </w:pPr>
            <w:r w:rsidRPr="0024086F">
              <w:rPr>
                <w:rFonts w:eastAsia="Times New Roman" w:cs="Times New Roman"/>
                <w:color w:val="000000"/>
                <w:szCs w:val="20"/>
              </w:rPr>
              <w:t>G</w:t>
            </w:r>
          </w:p>
        </w:tc>
        <w:tc>
          <w:tcPr>
            <w:tcW w:w="1802" w:type="dxa"/>
            <w:tcBorders>
              <w:top w:val="nil"/>
              <w:left w:val="nil"/>
              <w:bottom w:val="single" w:sz="4" w:space="0" w:color="auto"/>
              <w:right w:val="single" w:sz="4" w:space="0" w:color="auto"/>
            </w:tcBorders>
            <w:vAlign w:val="center"/>
            <w:hideMark/>
          </w:tcPr>
          <w:p w14:paraId="235E0DDD" w14:textId="04B13FD9" w:rsidR="00E73C52" w:rsidRPr="0024086F" w:rsidRDefault="00E73C52" w:rsidP="00F507BF">
            <w:pPr>
              <w:spacing w:after="0"/>
              <w:ind w:left="-22" w:right="-93"/>
              <w:jc w:val="center"/>
              <w:rPr>
                <w:rFonts w:eastAsia="Times New Roman" w:cs="Times New Roman"/>
                <w:i/>
                <w:color w:val="000000"/>
                <w:szCs w:val="20"/>
              </w:rPr>
            </w:pPr>
            <w:proofErr w:type="spellStart"/>
            <w:r w:rsidRPr="0024086F">
              <w:rPr>
                <w:i/>
                <w:spacing w:val="-4"/>
                <w:szCs w:val="20"/>
                <w:lang w:eastAsia="ru-RU"/>
              </w:rPr>
              <w:t>Cornus</w:t>
            </w:r>
            <w:proofErr w:type="spellEnd"/>
            <w:r w:rsidRPr="0024086F">
              <w:rPr>
                <w:i/>
                <w:spacing w:val="-4"/>
                <w:szCs w:val="20"/>
                <w:lang w:eastAsia="ru-RU"/>
              </w:rPr>
              <w:t xml:space="preserve"> mas</w:t>
            </w:r>
          </w:p>
        </w:tc>
        <w:tc>
          <w:tcPr>
            <w:tcW w:w="6520" w:type="dxa"/>
            <w:tcBorders>
              <w:top w:val="nil"/>
              <w:left w:val="nil"/>
              <w:bottom w:val="single" w:sz="4" w:space="0" w:color="auto"/>
              <w:right w:val="single" w:sz="4" w:space="0" w:color="auto"/>
            </w:tcBorders>
            <w:vAlign w:val="center"/>
            <w:hideMark/>
          </w:tcPr>
          <w:p w14:paraId="6A46A702" w14:textId="77777777" w:rsidR="00E73C52" w:rsidRPr="0024086F" w:rsidRDefault="00E73C52" w:rsidP="00F507BF">
            <w:pPr>
              <w:spacing w:after="0"/>
              <w:ind w:left="-22" w:right="-93"/>
              <w:rPr>
                <w:rFonts w:eastAsia="Times New Roman" w:cs="Times New Roman"/>
                <w:color w:val="000000"/>
                <w:szCs w:val="20"/>
              </w:rPr>
            </w:pPr>
            <w:r w:rsidRPr="0024086F">
              <w:rPr>
                <w:rFonts w:eastAsia="Times New Roman" w:cs="Times New Roman"/>
                <w:color w:val="000000"/>
                <w:szCs w:val="20"/>
              </w:rPr>
              <w:t>Species tolerating both bright places, as well as semi-shadow places.  Dogwood is resistant to frost, it does not show specific demands to soil, it tolerates both humid and dry soils. Melliferous species with ornamental-decorative aspect, it may be used in lower proportion (up to 10%).</w:t>
            </w:r>
          </w:p>
        </w:tc>
        <w:tc>
          <w:tcPr>
            <w:tcW w:w="3238" w:type="dxa"/>
            <w:tcBorders>
              <w:top w:val="nil"/>
              <w:left w:val="nil"/>
              <w:bottom w:val="single" w:sz="4" w:space="0" w:color="auto"/>
              <w:right w:val="single" w:sz="4" w:space="0" w:color="auto"/>
            </w:tcBorders>
            <w:vAlign w:val="center"/>
          </w:tcPr>
          <w:p w14:paraId="3381DBC2" w14:textId="77777777" w:rsidR="00E73C52" w:rsidRPr="0024086F" w:rsidRDefault="00E73C52" w:rsidP="00F507BF">
            <w:pPr>
              <w:spacing w:after="0"/>
              <w:ind w:left="-22" w:right="-93"/>
              <w:rPr>
                <w:rFonts w:eastAsia="Times New Roman" w:cs="Times New Roman"/>
                <w:color w:val="000000"/>
                <w:szCs w:val="20"/>
              </w:rPr>
            </w:pPr>
            <w:r w:rsidRPr="0024086F">
              <w:rPr>
                <w:color w:val="000000" w:themeColor="text1"/>
                <w:spacing w:val="-4"/>
                <w:szCs w:val="20"/>
              </w:rPr>
              <w:t>Not applicable, indigenous species.</w:t>
            </w:r>
          </w:p>
        </w:tc>
        <w:tc>
          <w:tcPr>
            <w:tcW w:w="236" w:type="dxa"/>
            <w:vAlign w:val="center"/>
            <w:hideMark/>
          </w:tcPr>
          <w:p w14:paraId="17D867C3" w14:textId="77777777" w:rsidR="00E73C52" w:rsidRPr="0024086F" w:rsidRDefault="00E73C52" w:rsidP="00F507BF">
            <w:pPr>
              <w:spacing w:after="0"/>
              <w:rPr>
                <w:szCs w:val="20"/>
                <w:lang w:eastAsia="en-GB"/>
              </w:rPr>
            </w:pPr>
          </w:p>
        </w:tc>
      </w:tr>
      <w:tr w:rsidR="00E73C52" w:rsidRPr="0024086F" w14:paraId="10937738" w14:textId="77777777" w:rsidTr="00F507BF">
        <w:trPr>
          <w:trHeight w:val="52"/>
          <w:jc w:val="center"/>
        </w:trPr>
        <w:tc>
          <w:tcPr>
            <w:tcW w:w="563" w:type="dxa"/>
            <w:tcBorders>
              <w:top w:val="nil"/>
              <w:left w:val="single" w:sz="4" w:space="0" w:color="auto"/>
              <w:bottom w:val="single" w:sz="4" w:space="0" w:color="auto"/>
              <w:right w:val="single" w:sz="4" w:space="0" w:color="auto"/>
            </w:tcBorders>
            <w:vAlign w:val="center"/>
          </w:tcPr>
          <w:p w14:paraId="0A7D3703" w14:textId="77777777" w:rsidR="00E73C52" w:rsidRPr="0024086F" w:rsidRDefault="00E73C52" w:rsidP="005C71BD">
            <w:pPr>
              <w:pStyle w:val="ListParagraph"/>
              <w:numPr>
                <w:ilvl w:val="0"/>
                <w:numId w:val="43"/>
              </w:numPr>
              <w:spacing w:before="0" w:after="0" w:line="276" w:lineRule="auto"/>
              <w:ind w:right="-93"/>
              <w:contextualSpacing/>
              <w:jc w:val="center"/>
              <w:rPr>
                <w:rFonts w:eastAsia="Times New Roman"/>
                <w:color w:val="000000"/>
                <w:szCs w:val="20"/>
              </w:rPr>
            </w:pPr>
          </w:p>
        </w:tc>
        <w:tc>
          <w:tcPr>
            <w:tcW w:w="1647" w:type="dxa"/>
            <w:tcBorders>
              <w:top w:val="nil"/>
              <w:left w:val="nil"/>
              <w:bottom w:val="single" w:sz="4" w:space="0" w:color="auto"/>
              <w:right w:val="single" w:sz="4" w:space="0" w:color="auto"/>
            </w:tcBorders>
            <w:vAlign w:val="center"/>
            <w:hideMark/>
          </w:tcPr>
          <w:p w14:paraId="00B42744" w14:textId="77777777" w:rsidR="00E73C52" w:rsidRPr="0024086F" w:rsidRDefault="00E73C52" w:rsidP="00F507BF">
            <w:pPr>
              <w:spacing w:after="0"/>
              <w:rPr>
                <w:szCs w:val="20"/>
              </w:rPr>
            </w:pPr>
            <w:r w:rsidRPr="0024086F">
              <w:rPr>
                <w:rFonts w:eastAsia="Times New Roman" w:cs="Times New Roman"/>
                <w:color w:val="000000"/>
                <w:szCs w:val="20"/>
              </w:rPr>
              <w:t>Lilac</w:t>
            </w:r>
          </w:p>
        </w:tc>
        <w:tc>
          <w:tcPr>
            <w:tcW w:w="709" w:type="dxa"/>
            <w:tcBorders>
              <w:top w:val="nil"/>
              <w:left w:val="nil"/>
              <w:bottom w:val="single" w:sz="4" w:space="0" w:color="auto"/>
              <w:right w:val="single" w:sz="4" w:space="0" w:color="auto"/>
            </w:tcBorders>
            <w:vAlign w:val="center"/>
            <w:hideMark/>
          </w:tcPr>
          <w:p w14:paraId="1A52FF85" w14:textId="77777777" w:rsidR="00E73C52" w:rsidRPr="0024086F" w:rsidRDefault="00E73C52" w:rsidP="00F507BF">
            <w:pPr>
              <w:spacing w:after="0"/>
              <w:ind w:left="-22" w:right="-93"/>
              <w:jc w:val="center"/>
              <w:rPr>
                <w:rFonts w:eastAsia="Times New Roman" w:cs="Times New Roman"/>
                <w:color w:val="000000"/>
                <w:szCs w:val="20"/>
              </w:rPr>
            </w:pPr>
            <w:r w:rsidRPr="0024086F">
              <w:rPr>
                <w:rFonts w:eastAsia="Times New Roman" w:cs="Times New Roman"/>
                <w:color w:val="000000"/>
                <w:szCs w:val="20"/>
              </w:rPr>
              <w:t>J</w:t>
            </w:r>
          </w:p>
        </w:tc>
        <w:tc>
          <w:tcPr>
            <w:tcW w:w="1802" w:type="dxa"/>
            <w:tcBorders>
              <w:top w:val="nil"/>
              <w:left w:val="nil"/>
              <w:bottom w:val="single" w:sz="4" w:space="0" w:color="auto"/>
              <w:right w:val="single" w:sz="4" w:space="0" w:color="auto"/>
            </w:tcBorders>
            <w:vAlign w:val="center"/>
            <w:hideMark/>
          </w:tcPr>
          <w:p w14:paraId="7D216469" w14:textId="77777777" w:rsidR="00E73C52" w:rsidRPr="0024086F" w:rsidRDefault="00E73C52" w:rsidP="00F507BF">
            <w:pPr>
              <w:spacing w:after="0"/>
              <w:ind w:left="-22" w:right="-93"/>
              <w:jc w:val="center"/>
              <w:rPr>
                <w:rFonts w:eastAsia="Times New Roman" w:cs="Times New Roman"/>
                <w:i/>
                <w:color w:val="000000"/>
                <w:szCs w:val="20"/>
              </w:rPr>
            </w:pPr>
            <w:r w:rsidRPr="0024086F">
              <w:rPr>
                <w:i/>
                <w:color w:val="000000" w:themeColor="text1"/>
                <w:spacing w:val="-4"/>
                <w:szCs w:val="20"/>
              </w:rPr>
              <w:t>Syringa vulgaris</w:t>
            </w:r>
          </w:p>
        </w:tc>
        <w:tc>
          <w:tcPr>
            <w:tcW w:w="6520" w:type="dxa"/>
            <w:tcBorders>
              <w:top w:val="nil"/>
              <w:left w:val="nil"/>
              <w:bottom w:val="single" w:sz="4" w:space="0" w:color="auto"/>
              <w:right w:val="single" w:sz="4" w:space="0" w:color="auto"/>
            </w:tcBorders>
            <w:vAlign w:val="center"/>
            <w:hideMark/>
          </w:tcPr>
          <w:p w14:paraId="05160659" w14:textId="77777777" w:rsidR="00E73C52" w:rsidRPr="0024086F" w:rsidRDefault="00E73C52" w:rsidP="00F507BF">
            <w:pPr>
              <w:spacing w:after="0"/>
              <w:ind w:left="-22" w:right="-93"/>
              <w:rPr>
                <w:rFonts w:eastAsia="Times New Roman" w:cs="Times New Roman"/>
                <w:color w:val="000000"/>
                <w:szCs w:val="20"/>
              </w:rPr>
            </w:pPr>
            <w:r w:rsidRPr="0024086F">
              <w:rPr>
                <w:rFonts w:eastAsia="Times New Roman" w:cs="Times New Roman"/>
                <w:color w:val="000000"/>
                <w:szCs w:val="20"/>
              </w:rPr>
              <w:t xml:space="preserve">Species is recommended to be used in forest crops and windbreaks, taking into consideration not only the special decorative aspect, but resistance to frost and growing on soils with a content rich in carbonates. It has a strong suckering response, in context it is recommended to be used with caution near agricultural lands. It may be used in lower proportion (&lt;10%).    </w:t>
            </w:r>
          </w:p>
        </w:tc>
        <w:tc>
          <w:tcPr>
            <w:tcW w:w="3238" w:type="dxa"/>
            <w:tcBorders>
              <w:top w:val="nil"/>
              <w:left w:val="nil"/>
              <w:bottom w:val="single" w:sz="4" w:space="0" w:color="auto"/>
              <w:right w:val="single" w:sz="4" w:space="0" w:color="auto"/>
            </w:tcBorders>
            <w:vAlign w:val="center"/>
          </w:tcPr>
          <w:p w14:paraId="38FE394F" w14:textId="77777777" w:rsidR="00E73C52" w:rsidRPr="0024086F" w:rsidRDefault="00E73C52" w:rsidP="00F507BF">
            <w:pPr>
              <w:spacing w:after="0"/>
              <w:ind w:left="-22" w:right="-93"/>
              <w:rPr>
                <w:rFonts w:eastAsia="Times New Roman" w:cs="Times New Roman"/>
                <w:color w:val="000000"/>
                <w:szCs w:val="20"/>
              </w:rPr>
            </w:pPr>
            <w:r w:rsidRPr="0024086F">
              <w:rPr>
                <w:color w:val="000000" w:themeColor="text1"/>
                <w:spacing w:val="-4"/>
                <w:szCs w:val="20"/>
              </w:rPr>
              <w:t>Not applicable, indigenous species.</w:t>
            </w:r>
          </w:p>
        </w:tc>
        <w:tc>
          <w:tcPr>
            <w:tcW w:w="236" w:type="dxa"/>
            <w:vAlign w:val="center"/>
            <w:hideMark/>
          </w:tcPr>
          <w:p w14:paraId="0BE94F4A" w14:textId="77777777" w:rsidR="00E73C52" w:rsidRPr="0024086F" w:rsidRDefault="00E73C52" w:rsidP="00F507BF">
            <w:pPr>
              <w:spacing w:after="0"/>
              <w:rPr>
                <w:szCs w:val="20"/>
                <w:lang w:eastAsia="en-GB"/>
              </w:rPr>
            </w:pPr>
          </w:p>
        </w:tc>
      </w:tr>
      <w:tr w:rsidR="00E73C52" w:rsidRPr="001C225A" w14:paraId="3B18F011" w14:textId="77777777" w:rsidTr="00F507BF">
        <w:trPr>
          <w:trHeight w:val="52"/>
          <w:jc w:val="center"/>
        </w:trPr>
        <w:tc>
          <w:tcPr>
            <w:tcW w:w="563" w:type="dxa"/>
            <w:tcBorders>
              <w:top w:val="nil"/>
              <w:left w:val="single" w:sz="4" w:space="0" w:color="auto"/>
              <w:bottom w:val="single" w:sz="4" w:space="0" w:color="auto"/>
              <w:right w:val="single" w:sz="4" w:space="0" w:color="auto"/>
            </w:tcBorders>
            <w:vAlign w:val="center"/>
          </w:tcPr>
          <w:p w14:paraId="04514EB4" w14:textId="77777777" w:rsidR="00E73C52" w:rsidRPr="0024086F" w:rsidRDefault="00E73C52" w:rsidP="005C71BD">
            <w:pPr>
              <w:pStyle w:val="ListParagraph"/>
              <w:numPr>
                <w:ilvl w:val="0"/>
                <w:numId w:val="43"/>
              </w:numPr>
              <w:spacing w:before="0" w:after="0" w:line="276" w:lineRule="auto"/>
              <w:ind w:right="-93"/>
              <w:contextualSpacing/>
              <w:jc w:val="center"/>
              <w:rPr>
                <w:rFonts w:eastAsia="Times New Roman"/>
                <w:color w:val="000000"/>
                <w:szCs w:val="20"/>
              </w:rPr>
            </w:pPr>
          </w:p>
        </w:tc>
        <w:tc>
          <w:tcPr>
            <w:tcW w:w="1647" w:type="dxa"/>
            <w:tcBorders>
              <w:top w:val="nil"/>
              <w:left w:val="nil"/>
              <w:bottom w:val="single" w:sz="4" w:space="0" w:color="auto"/>
              <w:right w:val="single" w:sz="4" w:space="0" w:color="auto"/>
            </w:tcBorders>
            <w:vAlign w:val="center"/>
            <w:hideMark/>
          </w:tcPr>
          <w:p w14:paraId="3E44FB13" w14:textId="77777777" w:rsidR="00E73C52" w:rsidRPr="0024086F" w:rsidRDefault="00E73C52" w:rsidP="00F507BF">
            <w:pPr>
              <w:spacing w:after="0"/>
              <w:ind w:left="-22" w:right="-93"/>
              <w:rPr>
                <w:rFonts w:eastAsia="Times New Roman" w:cs="Times New Roman"/>
                <w:color w:val="000000"/>
                <w:szCs w:val="20"/>
              </w:rPr>
            </w:pPr>
            <w:r w:rsidRPr="0024086F">
              <w:rPr>
                <w:rFonts w:eastAsia="Times New Roman" w:cs="Times New Roman"/>
                <w:color w:val="000000"/>
                <w:szCs w:val="20"/>
              </w:rPr>
              <w:t>Wild privet</w:t>
            </w:r>
          </w:p>
        </w:tc>
        <w:tc>
          <w:tcPr>
            <w:tcW w:w="709" w:type="dxa"/>
            <w:tcBorders>
              <w:top w:val="nil"/>
              <w:left w:val="nil"/>
              <w:bottom w:val="single" w:sz="4" w:space="0" w:color="auto"/>
              <w:right w:val="single" w:sz="4" w:space="0" w:color="auto"/>
            </w:tcBorders>
            <w:vAlign w:val="center"/>
            <w:hideMark/>
          </w:tcPr>
          <w:p w14:paraId="7760DDC4" w14:textId="77777777" w:rsidR="00E73C52" w:rsidRPr="0024086F" w:rsidRDefault="00E73C52" w:rsidP="00F507BF">
            <w:pPr>
              <w:spacing w:after="0"/>
              <w:ind w:left="-22" w:right="-93"/>
              <w:jc w:val="center"/>
              <w:rPr>
                <w:rFonts w:eastAsia="Times New Roman" w:cs="Times New Roman"/>
                <w:color w:val="000000"/>
                <w:szCs w:val="20"/>
              </w:rPr>
            </w:pPr>
            <w:r w:rsidRPr="0024086F">
              <w:rPr>
                <w:rFonts w:eastAsia="Times New Roman" w:cs="Times New Roman"/>
                <w:color w:val="000000"/>
                <w:szCs w:val="20"/>
              </w:rPr>
              <w:t>I</w:t>
            </w:r>
          </w:p>
        </w:tc>
        <w:tc>
          <w:tcPr>
            <w:tcW w:w="1802" w:type="dxa"/>
            <w:tcBorders>
              <w:top w:val="nil"/>
              <w:left w:val="nil"/>
              <w:bottom w:val="single" w:sz="4" w:space="0" w:color="auto"/>
              <w:right w:val="single" w:sz="4" w:space="0" w:color="auto"/>
            </w:tcBorders>
            <w:vAlign w:val="center"/>
            <w:hideMark/>
          </w:tcPr>
          <w:p w14:paraId="5A28AE8C" w14:textId="77777777" w:rsidR="00E73C52" w:rsidRPr="0024086F" w:rsidRDefault="00E73C52" w:rsidP="00F507BF">
            <w:pPr>
              <w:spacing w:after="0"/>
              <w:ind w:left="-22" w:right="-93"/>
              <w:jc w:val="center"/>
              <w:rPr>
                <w:rFonts w:eastAsia="Times New Roman" w:cs="Times New Roman"/>
                <w:i/>
                <w:color w:val="000000"/>
                <w:szCs w:val="20"/>
              </w:rPr>
            </w:pPr>
            <w:r w:rsidRPr="0024086F">
              <w:rPr>
                <w:i/>
                <w:color w:val="000000" w:themeColor="text1"/>
                <w:spacing w:val="-4"/>
                <w:szCs w:val="20"/>
              </w:rPr>
              <w:t>Ligustrum vulgare</w:t>
            </w:r>
          </w:p>
        </w:tc>
        <w:tc>
          <w:tcPr>
            <w:tcW w:w="6520" w:type="dxa"/>
            <w:tcBorders>
              <w:top w:val="nil"/>
              <w:left w:val="nil"/>
              <w:bottom w:val="single" w:sz="4" w:space="0" w:color="auto"/>
              <w:right w:val="single" w:sz="4" w:space="0" w:color="auto"/>
            </w:tcBorders>
            <w:vAlign w:val="center"/>
            <w:hideMark/>
          </w:tcPr>
          <w:p w14:paraId="65BD24EC" w14:textId="77777777" w:rsidR="00E73C52" w:rsidRPr="0024086F" w:rsidRDefault="00E73C52" w:rsidP="00F507BF">
            <w:pPr>
              <w:spacing w:after="0"/>
              <w:ind w:left="-22" w:right="-93"/>
              <w:rPr>
                <w:rFonts w:eastAsia="Times New Roman" w:cs="Times New Roman"/>
                <w:color w:val="000000"/>
                <w:szCs w:val="20"/>
              </w:rPr>
            </w:pPr>
            <w:r w:rsidRPr="0024086F">
              <w:rPr>
                <w:color w:val="000000" w:themeColor="text1"/>
                <w:spacing w:val="-4"/>
                <w:szCs w:val="20"/>
              </w:rPr>
              <w:t xml:space="preserve">It vegetates well on a large range of soils, from degraded chernozems to secondary  podzol soils. It has quite good development on superficial skeletal soils, formed on limestone. It fixes soil very well. It is a shrub giving good results also on steppe lands with low to strong erosion. Resistant to draught and shadowing. Melliferous species with ornamental-decorative aspect, it may be used in lower proportion (&lt;10%).     </w:t>
            </w:r>
          </w:p>
        </w:tc>
        <w:tc>
          <w:tcPr>
            <w:tcW w:w="3238" w:type="dxa"/>
            <w:tcBorders>
              <w:top w:val="nil"/>
              <w:left w:val="nil"/>
              <w:bottom w:val="single" w:sz="4" w:space="0" w:color="auto"/>
              <w:right w:val="single" w:sz="4" w:space="0" w:color="auto"/>
            </w:tcBorders>
            <w:vAlign w:val="center"/>
          </w:tcPr>
          <w:p w14:paraId="243E5970" w14:textId="77777777" w:rsidR="00E73C52" w:rsidRPr="0024086F" w:rsidRDefault="00E73C52" w:rsidP="00F507BF">
            <w:pPr>
              <w:spacing w:after="0"/>
              <w:ind w:left="-22" w:right="-93"/>
              <w:rPr>
                <w:rFonts w:eastAsia="Times New Roman" w:cs="Times New Roman"/>
                <w:color w:val="000000"/>
                <w:szCs w:val="20"/>
              </w:rPr>
            </w:pPr>
            <w:r w:rsidRPr="0024086F">
              <w:rPr>
                <w:color w:val="000000" w:themeColor="text1"/>
                <w:spacing w:val="-4"/>
                <w:szCs w:val="20"/>
              </w:rPr>
              <w:t>Not applicable, indigenous species.</w:t>
            </w:r>
          </w:p>
        </w:tc>
        <w:tc>
          <w:tcPr>
            <w:tcW w:w="236" w:type="dxa"/>
            <w:vAlign w:val="center"/>
            <w:hideMark/>
          </w:tcPr>
          <w:p w14:paraId="06F9E027" w14:textId="77777777" w:rsidR="00E73C52" w:rsidRPr="001C225A" w:rsidRDefault="00E73C52" w:rsidP="00F507BF">
            <w:pPr>
              <w:spacing w:after="0"/>
              <w:rPr>
                <w:szCs w:val="20"/>
                <w:lang w:eastAsia="en-GB"/>
              </w:rPr>
            </w:pPr>
          </w:p>
        </w:tc>
      </w:tr>
    </w:tbl>
    <w:p w14:paraId="0185D3CE" w14:textId="061B3678" w:rsidR="00E73C52" w:rsidRDefault="00E73C52" w:rsidP="00E73C52">
      <w:pPr>
        <w:rPr>
          <w:lang w:val="en-US"/>
        </w:rPr>
        <w:sectPr w:rsidR="00E73C52" w:rsidSect="00E73C52">
          <w:pgSz w:w="16839" w:h="11907" w:orient="landscape" w:code="9"/>
          <w:pgMar w:top="1440" w:right="1440" w:bottom="1440" w:left="1440" w:header="578" w:footer="578" w:gutter="0"/>
          <w:cols w:space="720"/>
          <w:docGrid w:linePitch="360"/>
        </w:sectPr>
      </w:pPr>
    </w:p>
    <w:p w14:paraId="087EBB44" w14:textId="54C12FD2" w:rsidR="006A3DF3" w:rsidRPr="00340ADC" w:rsidRDefault="006A3DF3" w:rsidP="00F105B3">
      <w:pPr>
        <w:pStyle w:val="Heading2"/>
        <w:rPr>
          <w:rFonts w:cstheme="minorHAnsi"/>
          <w:szCs w:val="24"/>
          <w:lang w:val="en-US"/>
        </w:rPr>
      </w:pPr>
      <w:bookmarkStart w:id="362" w:name="_Toc81488606"/>
      <w:r w:rsidRPr="00340ADC">
        <w:rPr>
          <w:rFonts w:cstheme="minorHAnsi"/>
          <w:szCs w:val="24"/>
          <w:lang w:val="en-US"/>
        </w:rPr>
        <w:lastRenderedPageBreak/>
        <w:t>Hydrotechnical works: Background and Risk screening</w:t>
      </w:r>
      <w:bookmarkEnd w:id="362"/>
      <w:r w:rsidRPr="00340ADC">
        <w:rPr>
          <w:rFonts w:cstheme="minorHAnsi"/>
          <w:szCs w:val="24"/>
          <w:lang w:val="en-US"/>
        </w:rPr>
        <w:t xml:space="preserve"> </w:t>
      </w:r>
    </w:p>
    <w:p w14:paraId="7AF11A61" w14:textId="0404551E" w:rsidR="0055053C" w:rsidRPr="006B0F55" w:rsidRDefault="006B0F55" w:rsidP="006A3DF3">
      <w:pPr>
        <w:rPr>
          <w:rFonts w:cstheme="minorHAnsi"/>
          <w:szCs w:val="20"/>
          <w:lang w:val="en-US"/>
        </w:rPr>
      </w:pPr>
      <w:r>
        <w:rPr>
          <w:rFonts w:cstheme="minorHAnsi"/>
          <w:szCs w:val="20"/>
          <w:lang w:val="en-US"/>
        </w:rPr>
        <w:t xml:space="preserve">Three scenarios for the implementation of hydrotechnical works have been assessed at PPG stage and </w:t>
      </w:r>
      <w:r w:rsidR="0055053C" w:rsidRPr="006B0F55">
        <w:rPr>
          <w:rFonts w:cstheme="minorHAnsi"/>
          <w:szCs w:val="20"/>
          <w:lang w:val="en-US"/>
        </w:rPr>
        <w:t>of the 3 scenarios assessed, the expert team has proposed Scenario 1 considering the minimum or no impact on private land.</w:t>
      </w:r>
    </w:p>
    <w:p w14:paraId="3281A55D" w14:textId="3D4157A6" w:rsidR="0055053C" w:rsidRPr="006B0F55" w:rsidRDefault="0055053C" w:rsidP="006B0F55">
      <w:pPr>
        <w:spacing w:after="0"/>
        <w:rPr>
          <w:rFonts w:cstheme="minorHAnsi"/>
          <w:szCs w:val="20"/>
        </w:rPr>
      </w:pPr>
      <w:r w:rsidRPr="006B0F55">
        <w:rPr>
          <w:rFonts w:cstheme="minorHAnsi"/>
          <w:b/>
          <w:bCs/>
          <w:szCs w:val="20"/>
        </w:rPr>
        <w:t>Scenario 1</w:t>
      </w:r>
      <w:r w:rsidRPr="006B0F55">
        <w:rPr>
          <w:rFonts w:cstheme="minorHAnsi"/>
          <w:szCs w:val="20"/>
        </w:rPr>
        <w:t xml:space="preserve"> represents the construction of a channel which would redirect the water flow</w:t>
      </w:r>
      <w:r w:rsidR="006B0F55">
        <w:rPr>
          <w:rFonts w:cstheme="minorHAnsi"/>
          <w:szCs w:val="20"/>
        </w:rPr>
        <w:t xml:space="preserve"> directly into the old river bed of </w:t>
      </w:r>
      <w:proofErr w:type="spellStart"/>
      <w:r w:rsidR="006B0F55">
        <w:rPr>
          <w:rFonts w:cstheme="minorHAnsi"/>
          <w:szCs w:val="20"/>
        </w:rPr>
        <w:t>Camenca</w:t>
      </w:r>
      <w:proofErr w:type="spellEnd"/>
      <w:r w:rsidR="006B0F55">
        <w:rPr>
          <w:rFonts w:cstheme="minorHAnsi"/>
          <w:szCs w:val="20"/>
        </w:rPr>
        <w:t xml:space="preserve"> stream, along th</w:t>
      </w:r>
      <w:r w:rsidRPr="006B0F55">
        <w:rPr>
          <w:rFonts w:cstheme="minorHAnsi"/>
          <w:szCs w:val="20"/>
        </w:rPr>
        <w:t xml:space="preserve">e western </w:t>
      </w:r>
      <w:r w:rsidR="006B0F55">
        <w:rPr>
          <w:rFonts w:cstheme="minorHAnsi"/>
          <w:szCs w:val="20"/>
        </w:rPr>
        <w:t xml:space="preserve">border of </w:t>
      </w:r>
      <w:r w:rsidRPr="006B0F55">
        <w:rPr>
          <w:rFonts w:cstheme="minorHAnsi"/>
          <w:szCs w:val="20"/>
        </w:rPr>
        <w:t xml:space="preserve"> </w:t>
      </w:r>
      <w:proofErr w:type="spellStart"/>
      <w:r w:rsidRPr="006B0F55">
        <w:rPr>
          <w:rFonts w:cstheme="minorHAnsi"/>
          <w:szCs w:val="20"/>
        </w:rPr>
        <w:t>Balatina</w:t>
      </w:r>
      <w:proofErr w:type="spellEnd"/>
      <w:r w:rsidRPr="006B0F55">
        <w:rPr>
          <w:rFonts w:cstheme="minorHAnsi"/>
          <w:szCs w:val="20"/>
        </w:rPr>
        <w:t xml:space="preserve"> village.</w:t>
      </w:r>
    </w:p>
    <w:p w14:paraId="32B1A87E" w14:textId="7A0CA001" w:rsidR="0055053C" w:rsidRPr="006B0F55" w:rsidRDefault="0055053C" w:rsidP="006B0F55">
      <w:pPr>
        <w:spacing w:after="0"/>
        <w:rPr>
          <w:rFonts w:cstheme="minorHAnsi"/>
          <w:szCs w:val="20"/>
        </w:rPr>
      </w:pPr>
      <w:r w:rsidRPr="006B0F55">
        <w:rPr>
          <w:rFonts w:cstheme="minorHAnsi"/>
          <w:b/>
          <w:bCs/>
          <w:szCs w:val="20"/>
        </w:rPr>
        <w:t>Scenario 2</w:t>
      </w:r>
      <w:r w:rsidRPr="006B0F55">
        <w:rPr>
          <w:rFonts w:cstheme="minorHAnsi"/>
          <w:szCs w:val="20"/>
        </w:rPr>
        <w:t xml:space="preserve"> represents the breaking of the unauthorized reservoir</w:t>
      </w:r>
      <w:r w:rsidR="006B0F55">
        <w:rPr>
          <w:rFonts w:cstheme="minorHAnsi"/>
          <w:szCs w:val="20"/>
        </w:rPr>
        <w:t xml:space="preserve"> and earth dam</w:t>
      </w:r>
      <w:r w:rsidRPr="006B0F55">
        <w:rPr>
          <w:rFonts w:cstheme="minorHAnsi"/>
          <w:szCs w:val="20"/>
        </w:rPr>
        <w:t xml:space="preserve"> which is now tapping the water from </w:t>
      </w:r>
      <w:proofErr w:type="spellStart"/>
      <w:r w:rsidRPr="006B0F55">
        <w:rPr>
          <w:rFonts w:cstheme="minorHAnsi"/>
          <w:szCs w:val="20"/>
        </w:rPr>
        <w:t>Camenca</w:t>
      </w:r>
      <w:proofErr w:type="spellEnd"/>
      <w:r w:rsidRPr="006B0F55">
        <w:rPr>
          <w:rFonts w:cstheme="minorHAnsi"/>
          <w:szCs w:val="20"/>
        </w:rPr>
        <w:t xml:space="preserve"> and orientation of the waterflow through the old riverbed of </w:t>
      </w:r>
      <w:proofErr w:type="spellStart"/>
      <w:r w:rsidRPr="006B0F55">
        <w:rPr>
          <w:rFonts w:cstheme="minorHAnsi"/>
          <w:szCs w:val="20"/>
        </w:rPr>
        <w:t>Camenca</w:t>
      </w:r>
      <w:proofErr w:type="spellEnd"/>
      <w:r w:rsidRPr="006B0F55">
        <w:rPr>
          <w:rFonts w:cstheme="minorHAnsi"/>
          <w:szCs w:val="20"/>
        </w:rPr>
        <w:t xml:space="preserve"> (paddle).</w:t>
      </w:r>
    </w:p>
    <w:p w14:paraId="6499BD17" w14:textId="64C5A664" w:rsidR="0055053C" w:rsidRPr="006B0F55" w:rsidRDefault="0055053C" w:rsidP="006B0F55">
      <w:pPr>
        <w:spacing w:after="0"/>
        <w:rPr>
          <w:rFonts w:cstheme="minorHAnsi"/>
          <w:szCs w:val="20"/>
        </w:rPr>
      </w:pPr>
      <w:r w:rsidRPr="006B0F55">
        <w:rPr>
          <w:rFonts w:cstheme="minorHAnsi"/>
          <w:b/>
          <w:bCs/>
          <w:szCs w:val="20"/>
        </w:rPr>
        <w:t>Scenario 3</w:t>
      </w:r>
      <w:r w:rsidRPr="006B0F55">
        <w:rPr>
          <w:rFonts w:cstheme="minorHAnsi"/>
          <w:szCs w:val="20"/>
        </w:rPr>
        <w:t xml:space="preserve"> implies stopping the access of water to the unauthorized reservoir and orientation of the water flow through the old riverbed of </w:t>
      </w:r>
      <w:proofErr w:type="spellStart"/>
      <w:r w:rsidRPr="006B0F55">
        <w:rPr>
          <w:rFonts w:cstheme="minorHAnsi"/>
          <w:szCs w:val="20"/>
        </w:rPr>
        <w:t>Camenca</w:t>
      </w:r>
      <w:proofErr w:type="spellEnd"/>
      <w:r w:rsidRPr="006B0F55">
        <w:rPr>
          <w:rFonts w:cstheme="minorHAnsi"/>
          <w:szCs w:val="20"/>
        </w:rPr>
        <w:t xml:space="preserve"> downstream the mentioned reservoir.</w:t>
      </w:r>
    </w:p>
    <w:p w14:paraId="78F81AF5" w14:textId="2F7015B1" w:rsidR="0055053C" w:rsidRPr="006B0F55" w:rsidRDefault="006B0F55" w:rsidP="009040C2">
      <w:pPr>
        <w:spacing w:after="0"/>
        <w:rPr>
          <w:rFonts w:cstheme="minorHAnsi"/>
          <w:i/>
          <w:iCs/>
          <w:szCs w:val="20"/>
        </w:rPr>
      </w:pPr>
      <w:r w:rsidRPr="006B0F55">
        <w:rPr>
          <w:rFonts w:cstheme="minorHAnsi"/>
          <w:i/>
          <w:iCs/>
          <w:szCs w:val="20"/>
        </w:rPr>
        <w:t xml:space="preserve">Fig. 1 </w:t>
      </w:r>
      <w:r w:rsidR="00E9343E">
        <w:rPr>
          <w:rFonts w:cstheme="minorHAnsi"/>
          <w:i/>
          <w:iCs/>
          <w:szCs w:val="20"/>
        </w:rPr>
        <w:t xml:space="preserve">The three scenarios for the </w:t>
      </w:r>
      <w:r w:rsidRPr="006B0F55">
        <w:rPr>
          <w:rFonts w:cstheme="minorHAnsi"/>
          <w:i/>
          <w:iCs/>
          <w:szCs w:val="20"/>
        </w:rPr>
        <w:t xml:space="preserve"> hydrotechnical constructions meant for rehabilitating the natural flow of </w:t>
      </w:r>
      <w:proofErr w:type="spellStart"/>
      <w:r w:rsidRPr="006B0F55">
        <w:rPr>
          <w:rFonts w:cstheme="minorHAnsi"/>
          <w:i/>
          <w:iCs/>
          <w:szCs w:val="20"/>
        </w:rPr>
        <w:t>Camenca</w:t>
      </w:r>
      <w:proofErr w:type="spellEnd"/>
      <w:r w:rsidRPr="006B0F55">
        <w:rPr>
          <w:rFonts w:cstheme="minorHAnsi"/>
          <w:i/>
          <w:iCs/>
          <w:szCs w:val="20"/>
        </w:rPr>
        <w:t xml:space="preserve"> river </w:t>
      </w:r>
      <w:r w:rsidR="00E9343E">
        <w:rPr>
          <w:rFonts w:cstheme="minorHAnsi"/>
          <w:i/>
          <w:iCs/>
          <w:szCs w:val="20"/>
        </w:rPr>
        <w:t xml:space="preserve">(the </w:t>
      </w:r>
      <w:r w:rsidR="00E9343E" w:rsidRPr="00E9343E">
        <w:rPr>
          <w:rFonts w:cstheme="minorHAnsi"/>
          <w:i/>
          <w:iCs/>
          <w:color w:val="FF0000"/>
          <w:szCs w:val="20"/>
        </w:rPr>
        <w:t xml:space="preserve">Red arrow </w:t>
      </w:r>
      <w:r w:rsidR="00E9343E">
        <w:rPr>
          <w:rFonts w:cstheme="minorHAnsi"/>
          <w:i/>
          <w:iCs/>
          <w:szCs w:val="20"/>
        </w:rPr>
        <w:t xml:space="preserve">shows the unauthorised (illegal) reservoir diverting water on public domain) </w:t>
      </w:r>
    </w:p>
    <w:p w14:paraId="2107E15A" w14:textId="7F72D06B" w:rsidR="0055053C" w:rsidRPr="006B0F55" w:rsidRDefault="00E9343E" w:rsidP="006A3DF3">
      <w:pPr>
        <w:rPr>
          <w:rFonts w:cstheme="minorHAnsi"/>
          <w:szCs w:val="20"/>
          <w:lang w:val="en-US"/>
        </w:rPr>
      </w:pPr>
      <w:r>
        <w:rPr>
          <w:rFonts w:cstheme="minorHAnsi"/>
          <w:noProof/>
          <w:szCs w:val="20"/>
        </w:rPr>
        <mc:AlternateContent>
          <mc:Choice Requires="wps">
            <w:drawing>
              <wp:anchor distT="0" distB="0" distL="114300" distR="114300" simplePos="0" relativeHeight="251659264" behindDoc="0" locked="0" layoutInCell="1" allowOverlap="1" wp14:anchorId="72B28EA8" wp14:editId="18F250F8">
                <wp:simplePos x="0" y="0"/>
                <wp:positionH relativeFrom="column">
                  <wp:posOffset>1853709</wp:posOffset>
                </wp:positionH>
                <wp:positionV relativeFrom="paragraph">
                  <wp:posOffset>1681183</wp:posOffset>
                </wp:positionV>
                <wp:extent cx="292447" cy="444031"/>
                <wp:effectExtent l="0" t="56833" r="0" b="32067"/>
                <wp:wrapNone/>
                <wp:docPr id="17" name="Arrow: Down 17"/>
                <wp:cNvGraphicFramePr/>
                <a:graphic xmlns:a="http://schemas.openxmlformats.org/drawingml/2006/main">
                  <a:graphicData uri="http://schemas.microsoft.com/office/word/2010/wordprocessingShape">
                    <wps:wsp>
                      <wps:cNvSpPr/>
                      <wps:spPr>
                        <a:xfrm rot="2727093">
                          <a:off x="0" y="0"/>
                          <a:ext cx="292447" cy="444031"/>
                        </a:xfrm>
                        <a:prstGeom prst="downArrow">
                          <a:avLst>
                            <a:gd name="adj1" fmla="val 0"/>
                            <a:gd name="adj2" fmla="val 5000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94766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7" o:spid="_x0000_s1026" type="#_x0000_t67" style="position:absolute;margin-left:145.95pt;margin-top:132.4pt;width:23.05pt;height:34.95pt;rotation:2978713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" adj="14487,10800" fillcolor="red" strokecolor="red" strokeweight="2pt"/>
            </w:pict>
          </mc:Fallback>
        </mc:AlternateContent>
      </w:r>
      <w:r w:rsidRPr="003858BC">
        <w:rPr>
          <w:rFonts w:cstheme="minorHAnsi"/>
          <w:noProof/>
          <w:szCs w:val="20"/>
        </w:rPr>
        <w:drawing>
          <wp:inline distT="0" distB="0" distL="0" distR="0" wp14:anchorId="4F74AE35" wp14:editId="4A4C168F">
            <wp:extent cx="4248150" cy="3210775"/>
            <wp:effectExtent l="0" t="0" r="0" b="889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3_scenarii.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4259913" cy="3219666"/>
                    </a:xfrm>
                    <a:prstGeom prst="rect">
                      <a:avLst/>
                    </a:prstGeom>
                  </pic:spPr>
                </pic:pic>
              </a:graphicData>
            </a:graphic>
          </wp:inline>
        </w:drawing>
      </w:r>
    </w:p>
    <w:p w14:paraId="7827AA82" w14:textId="77777777" w:rsidR="00E9343E" w:rsidRDefault="00E9343E" w:rsidP="006B0F55">
      <w:pPr>
        <w:spacing w:after="0"/>
        <w:rPr>
          <w:rFonts w:cstheme="minorHAnsi"/>
          <w:b/>
          <w:bCs/>
          <w:szCs w:val="20"/>
        </w:rPr>
      </w:pPr>
    </w:p>
    <w:p w14:paraId="6860DF99" w14:textId="79FCF3F3" w:rsidR="006B0F55" w:rsidRDefault="006B0F55" w:rsidP="006B0F55">
      <w:pPr>
        <w:spacing w:after="0"/>
        <w:rPr>
          <w:rFonts w:cstheme="minorHAnsi"/>
          <w:szCs w:val="20"/>
        </w:rPr>
      </w:pPr>
      <w:r w:rsidRPr="006B0F55">
        <w:rPr>
          <w:rFonts w:cstheme="minorHAnsi"/>
          <w:b/>
          <w:bCs/>
          <w:szCs w:val="20"/>
        </w:rPr>
        <w:t xml:space="preserve">Scenario 1 </w:t>
      </w:r>
      <w:r>
        <w:rPr>
          <w:rFonts w:cstheme="minorHAnsi"/>
          <w:b/>
          <w:bCs/>
          <w:szCs w:val="20"/>
        </w:rPr>
        <w:t>was selected and involves two</w:t>
      </w:r>
      <w:r w:rsidRPr="006B0F55">
        <w:rPr>
          <w:rFonts w:cstheme="minorHAnsi"/>
          <w:szCs w:val="20"/>
        </w:rPr>
        <w:t xml:space="preserve"> basic hydrotechnical activities</w:t>
      </w:r>
      <w:r>
        <w:rPr>
          <w:rFonts w:cstheme="minorHAnsi"/>
          <w:szCs w:val="20"/>
        </w:rPr>
        <w:t>:</w:t>
      </w:r>
    </w:p>
    <w:p w14:paraId="56E86D6C" w14:textId="0D41E8BC" w:rsidR="009040C2" w:rsidRPr="006B0F55" w:rsidRDefault="009040C2" w:rsidP="009040C2">
      <w:pPr>
        <w:spacing w:after="0"/>
        <w:ind w:firstLine="709"/>
        <w:rPr>
          <w:rFonts w:cstheme="minorHAnsi"/>
          <w:szCs w:val="20"/>
        </w:rPr>
      </w:pPr>
      <w:r>
        <w:rPr>
          <w:rFonts w:cstheme="minorHAnsi"/>
          <w:szCs w:val="20"/>
        </w:rPr>
        <w:t>1</w:t>
      </w:r>
      <w:r w:rsidRPr="006B0F55">
        <w:rPr>
          <w:rFonts w:cstheme="minorHAnsi"/>
          <w:szCs w:val="20"/>
        </w:rPr>
        <w:t xml:space="preserve"> – construction of a barrage on the channelled</w:t>
      </w:r>
      <w:r w:rsidR="00E9343E">
        <w:rPr>
          <w:rFonts w:cstheme="minorHAnsi"/>
          <w:szCs w:val="20"/>
        </w:rPr>
        <w:t xml:space="preserve"> (current)</w:t>
      </w:r>
      <w:r w:rsidRPr="006B0F55">
        <w:rPr>
          <w:rFonts w:cstheme="minorHAnsi"/>
          <w:szCs w:val="20"/>
        </w:rPr>
        <w:t xml:space="preserve"> riverbed of </w:t>
      </w:r>
      <w:proofErr w:type="spellStart"/>
      <w:r w:rsidRPr="006B0F55">
        <w:rPr>
          <w:rFonts w:cstheme="minorHAnsi"/>
          <w:szCs w:val="20"/>
        </w:rPr>
        <w:t>Camenca</w:t>
      </w:r>
      <w:proofErr w:type="spellEnd"/>
      <w:r w:rsidRPr="006B0F55">
        <w:rPr>
          <w:rFonts w:cstheme="minorHAnsi"/>
          <w:szCs w:val="20"/>
        </w:rPr>
        <w:t xml:space="preserve"> river </w:t>
      </w:r>
      <w:r w:rsidR="004602F4">
        <w:rPr>
          <w:rFonts w:cstheme="minorHAnsi"/>
          <w:szCs w:val="20"/>
        </w:rPr>
        <w:t>to stop the water flowing into Prut river</w:t>
      </w:r>
    </w:p>
    <w:p w14:paraId="6BCC3390" w14:textId="2125A55E" w:rsidR="006B0F55" w:rsidRDefault="009040C2" w:rsidP="009040C2">
      <w:pPr>
        <w:spacing w:after="0"/>
        <w:ind w:firstLine="709"/>
        <w:rPr>
          <w:rFonts w:cstheme="minorHAnsi"/>
          <w:szCs w:val="20"/>
        </w:rPr>
      </w:pPr>
      <w:r>
        <w:rPr>
          <w:rFonts w:cstheme="minorHAnsi"/>
          <w:szCs w:val="20"/>
        </w:rPr>
        <w:t>2</w:t>
      </w:r>
      <w:r w:rsidR="006B0F55" w:rsidRPr="006B0F55">
        <w:rPr>
          <w:rFonts w:cstheme="minorHAnsi"/>
          <w:szCs w:val="20"/>
        </w:rPr>
        <w:t xml:space="preserve"> – </w:t>
      </w:r>
      <w:r w:rsidR="004602F4">
        <w:rPr>
          <w:rFonts w:cstheme="minorHAnsi"/>
          <w:szCs w:val="20"/>
        </w:rPr>
        <w:t>embankment along the old river bed</w:t>
      </w:r>
      <w:r w:rsidR="00E9343E">
        <w:rPr>
          <w:rFonts w:cstheme="minorHAnsi"/>
          <w:szCs w:val="20"/>
        </w:rPr>
        <w:t xml:space="preserve"> (proposed for restoration) </w:t>
      </w:r>
      <w:r w:rsidR="004602F4">
        <w:rPr>
          <w:rFonts w:cstheme="minorHAnsi"/>
          <w:szCs w:val="20"/>
        </w:rPr>
        <w:t xml:space="preserve"> </w:t>
      </w:r>
      <w:r w:rsidR="006B0F55" w:rsidRPr="006B0F55">
        <w:rPr>
          <w:rFonts w:cstheme="minorHAnsi"/>
          <w:szCs w:val="20"/>
        </w:rPr>
        <w:t xml:space="preserve">of approximately 50 m, </w:t>
      </w:r>
      <w:r w:rsidR="004602F4">
        <w:rPr>
          <w:rFonts w:cstheme="minorHAnsi"/>
          <w:szCs w:val="20"/>
        </w:rPr>
        <w:t>to</w:t>
      </w:r>
      <w:r w:rsidR="006B0F55" w:rsidRPr="006B0F55">
        <w:rPr>
          <w:rFonts w:cstheme="minorHAnsi"/>
          <w:szCs w:val="20"/>
        </w:rPr>
        <w:t xml:space="preserve"> redirect the </w:t>
      </w:r>
      <w:r w:rsidR="006B0F55">
        <w:rPr>
          <w:rFonts w:cstheme="minorHAnsi"/>
          <w:szCs w:val="20"/>
        </w:rPr>
        <w:t>flow of</w:t>
      </w:r>
      <w:r w:rsidR="006B0F55" w:rsidRPr="006B0F55">
        <w:rPr>
          <w:rFonts w:cstheme="minorHAnsi"/>
          <w:szCs w:val="20"/>
        </w:rPr>
        <w:t xml:space="preserve"> </w:t>
      </w:r>
      <w:proofErr w:type="spellStart"/>
      <w:r w:rsidR="006B0F55" w:rsidRPr="006B0F55">
        <w:rPr>
          <w:rFonts w:cstheme="minorHAnsi"/>
          <w:szCs w:val="20"/>
        </w:rPr>
        <w:t>Camenca</w:t>
      </w:r>
      <w:proofErr w:type="spellEnd"/>
      <w:r w:rsidR="006B0F55" w:rsidRPr="006B0F55">
        <w:rPr>
          <w:rFonts w:cstheme="minorHAnsi"/>
          <w:szCs w:val="20"/>
        </w:rPr>
        <w:t xml:space="preserve"> river </w:t>
      </w:r>
      <w:r w:rsidR="004602F4">
        <w:rPr>
          <w:rFonts w:cstheme="minorHAnsi"/>
          <w:szCs w:val="20"/>
        </w:rPr>
        <w:t>into</w:t>
      </w:r>
      <w:r w:rsidR="006B0F55" w:rsidRPr="006B0F55">
        <w:rPr>
          <w:rFonts w:cstheme="minorHAnsi"/>
          <w:szCs w:val="20"/>
        </w:rPr>
        <w:t xml:space="preserve"> the old “stream”</w:t>
      </w:r>
      <w:r w:rsidR="006B0F55">
        <w:rPr>
          <w:rFonts w:cstheme="minorHAnsi"/>
          <w:szCs w:val="20"/>
        </w:rPr>
        <w:t>/riverbed.</w:t>
      </w:r>
    </w:p>
    <w:p w14:paraId="033D5766" w14:textId="145162D8" w:rsidR="009040C2" w:rsidRPr="009040C2" w:rsidRDefault="009040C2" w:rsidP="009040C2">
      <w:pPr>
        <w:spacing w:after="0"/>
        <w:rPr>
          <w:rFonts w:cstheme="minorHAnsi"/>
          <w:i/>
          <w:iCs/>
          <w:szCs w:val="20"/>
        </w:rPr>
      </w:pPr>
      <w:r w:rsidRPr="009040C2">
        <w:rPr>
          <w:rFonts w:cstheme="minorHAnsi"/>
          <w:i/>
          <w:iCs/>
          <w:szCs w:val="20"/>
        </w:rPr>
        <w:t xml:space="preserve">Fig. 2 </w:t>
      </w:r>
      <w:r>
        <w:rPr>
          <w:rFonts w:cstheme="minorHAnsi"/>
          <w:i/>
          <w:iCs/>
          <w:szCs w:val="20"/>
        </w:rPr>
        <w:t>R</w:t>
      </w:r>
      <w:r w:rsidRPr="009040C2">
        <w:rPr>
          <w:rFonts w:cstheme="minorHAnsi"/>
          <w:i/>
          <w:iCs/>
          <w:szCs w:val="20"/>
        </w:rPr>
        <w:t xml:space="preserve">epresents the two steps of the hydrotechnical works </w:t>
      </w:r>
      <w:r w:rsidR="004602F4">
        <w:rPr>
          <w:rFonts w:cstheme="minorHAnsi"/>
          <w:i/>
          <w:iCs/>
          <w:szCs w:val="20"/>
        </w:rPr>
        <w:t>under Scenario 1</w:t>
      </w:r>
    </w:p>
    <w:p w14:paraId="0645DC1F" w14:textId="049B7295" w:rsidR="006B0F55" w:rsidRPr="006B0F55" w:rsidRDefault="006B0F55" w:rsidP="006B0F55">
      <w:pPr>
        <w:spacing w:after="0"/>
        <w:rPr>
          <w:rFonts w:cstheme="minorHAnsi"/>
          <w:szCs w:val="20"/>
        </w:rPr>
      </w:pPr>
    </w:p>
    <w:p w14:paraId="211C86D3" w14:textId="17EE4AAC" w:rsidR="006B0F55" w:rsidRPr="006B0F55" w:rsidRDefault="00E9343E" w:rsidP="006A3DF3">
      <w:pPr>
        <w:rPr>
          <w:rFonts w:cstheme="minorHAnsi"/>
          <w:szCs w:val="20"/>
          <w:lang w:val="en-US"/>
        </w:rPr>
      </w:pPr>
      <w:r w:rsidRPr="003858BC">
        <w:rPr>
          <w:rFonts w:cstheme="minorHAnsi"/>
          <w:noProof/>
          <w:szCs w:val="20"/>
        </w:rPr>
        <w:lastRenderedPageBreak/>
        <w:drawing>
          <wp:inline distT="0" distB="0" distL="0" distR="0" wp14:anchorId="2BB36FF8" wp14:editId="1DDB3B83">
            <wp:extent cx="2800350" cy="3748925"/>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c_1_1.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807786" cy="3758880"/>
                    </a:xfrm>
                    <a:prstGeom prst="rect">
                      <a:avLst/>
                    </a:prstGeom>
                  </pic:spPr>
                </pic:pic>
              </a:graphicData>
            </a:graphic>
          </wp:inline>
        </w:drawing>
      </w:r>
    </w:p>
    <w:p w14:paraId="1AEB2C73" w14:textId="19340BC3" w:rsidR="006B0F55" w:rsidRPr="006B0F55" w:rsidRDefault="006B0F55" w:rsidP="006A3DF3">
      <w:pPr>
        <w:rPr>
          <w:rFonts w:cstheme="minorHAnsi"/>
          <w:szCs w:val="20"/>
          <w:lang w:val="en-US"/>
        </w:rPr>
      </w:pPr>
    </w:p>
    <w:p w14:paraId="3DBA0632" w14:textId="5E870C9B" w:rsidR="006B0F55" w:rsidRPr="006B0F55" w:rsidRDefault="006B0F55" w:rsidP="006B0F55">
      <w:pPr>
        <w:spacing w:after="0"/>
        <w:rPr>
          <w:rFonts w:cstheme="minorHAnsi"/>
          <w:szCs w:val="20"/>
        </w:rPr>
      </w:pPr>
      <w:r w:rsidRPr="006B0F55">
        <w:rPr>
          <w:rFonts w:cstheme="minorHAnsi"/>
          <w:szCs w:val="20"/>
        </w:rPr>
        <w:t>The technical parameters of the mentioned hydrotechnical constructions will be calculated during their</w:t>
      </w:r>
      <w:r w:rsidR="004602F4">
        <w:rPr>
          <w:rFonts w:cstheme="minorHAnsi"/>
          <w:szCs w:val="20"/>
        </w:rPr>
        <w:t xml:space="preserve"> technical</w:t>
      </w:r>
      <w:r w:rsidRPr="006B0F55">
        <w:rPr>
          <w:rFonts w:cstheme="minorHAnsi"/>
          <w:szCs w:val="20"/>
        </w:rPr>
        <w:t xml:space="preserve"> design, </w:t>
      </w:r>
      <w:r w:rsidR="009040C2">
        <w:rPr>
          <w:rFonts w:cstheme="minorHAnsi"/>
          <w:szCs w:val="20"/>
        </w:rPr>
        <w:t xml:space="preserve">through the </w:t>
      </w:r>
      <w:r w:rsidRPr="006B0F55">
        <w:rPr>
          <w:rFonts w:cstheme="minorHAnsi"/>
          <w:szCs w:val="20"/>
        </w:rPr>
        <w:t xml:space="preserve">feasibility study. </w:t>
      </w:r>
    </w:p>
    <w:p w14:paraId="248C90CB" w14:textId="1A680B54" w:rsidR="006B0F55" w:rsidRPr="006B0F55" w:rsidRDefault="006B0F55" w:rsidP="006B0F55">
      <w:pPr>
        <w:spacing w:after="0"/>
        <w:rPr>
          <w:rFonts w:cstheme="minorHAnsi"/>
          <w:szCs w:val="20"/>
        </w:rPr>
      </w:pPr>
      <w:r w:rsidRPr="006B0F55">
        <w:rPr>
          <w:rFonts w:cstheme="minorHAnsi"/>
          <w:szCs w:val="20"/>
        </w:rPr>
        <w:t>The</w:t>
      </w:r>
      <w:r w:rsidR="009040C2">
        <w:rPr>
          <w:rFonts w:cstheme="minorHAnsi"/>
          <w:szCs w:val="20"/>
        </w:rPr>
        <w:t xml:space="preserve"> envisage</w:t>
      </w:r>
      <w:r w:rsidRPr="006B0F55">
        <w:rPr>
          <w:rFonts w:cstheme="minorHAnsi"/>
          <w:szCs w:val="20"/>
        </w:rPr>
        <w:t xml:space="preserve"> barrage (</w:t>
      </w:r>
      <w:r>
        <w:rPr>
          <w:rFonts w:cstheme="minorHAnsi"/>
          <w:szCs w:val="20"/>
        </w:rPr>
        <w:t xml:space="preserve">step </w:t>
      </w:r>
      <w:r w:rsidR="009040C2">
        <w:rPr>
          <w:rFonts w:cstheme="minorHAnsi"/>
          <w:szCs w:val="20"/>
        </w:rPr>
        <w:t xml:space="preserve">1 in the Fig 2 above) </w:t>
      </w:r>
      <w:r w:rsidRPr="006B0F55">
        <w:rPr>
          <w:rFonts w:cstheme="minorHAnsi"/>
          <w:szCs w:val="20"/>
        </w:rPr>
        <w:t>) is meant to stop the water flow</w:t>
      </w:r>
      <w:r w:rsidR="009040C2">
        <w:rPr>
          <w:rFonts w:cstheme="minorHAnsi"/>
          <w:szCs w:val="20"/>
        </w:rPr>
        <w:t xml:space="preserve">ing </w:t>
      </w:r>
      <w:r w:rsidRPr="006B0F55">
        <w:rPr>
          <w:rFonts w:cstheme="minorHAnsi"/>
          <w:szCs w:val="20"/>
        </w:rPr>
        <w:t xml:space="preserve"> through the channelled riverbed directly into Prut</w:t>
      </w:r>
      <w:r>
        <w:rPr>
          <w:rFonts w:cstheme="minorHAnsi"/>
          <w:szCs w:val="20"/>
        </w:rPr>
        <w:t xml:space="preserve"> and instead re-directing it into its old riverbed</w:t>
      </w:r>
      <w:r w:rsidR="009040C2">
        <w:rPr>
          <w:rFonts w:cstheme="minorHAnsi"/>
          <w:szCs w:val="20"/>
        </w:rPr>
        <w:t xml:space="preserve"> (through step 2 in the figure above)</w:t>
      </w:r>
      <w:r>
        <w:rPr>
          <w:rFonts w:cstheme="minorHAnsi"/>
          <w:szCs w:val="20"/>
        </w:rPr>
        <w:t>.</w:t>
      </w:r>
    </w:p>
    <w:p w14:paraId="3F9B936A" w14:textId="2A3A97CA" w:rsidR="006B0F55" w:rsidRPr="006B0F55" w:rsidRDefault="006B0F55" w:rsidP="009040C2">
      <w:pPr>
        <w:spacing w:after="0"/>
        <w:rPr>
          <w:rFonts w:cstheme="minorHAnsi"/>
          <w:szCs w:val="20"/>
        </w:rPr>
      </w:pPr>
      <w:r w:rsidRPr="006B0F55">
        <w:rPr>
          <w:rFonts w:cstheme="minorHAnsi"/>
          <w:szCs w:val="20"/>
        </w:rPr>
        <w:t xml:space="preserve">The </w:t>
      </w:r>
      <w:r w:rsidR="000E66C4">
        <w:rPr>
          <w:rFonts w:cstheme="minorHAnsi"/>
          <w:szCs w:val="20"/>
        </w:rPr>
        <w:t>embankment (step 2 in the figure above) s</w:t>
      </w:r>
      <w:r w:rsidRPr="006B0F55">
        <w:rPr>
          <w:rFonts w:cstheme="minorHAnsi"/>
          <w:szCs w:val="20"/>
        </w:rPr>
        <w:t>hould have the length of approximately 50 m and a width at the edge of approximately 2 m. The ratio between the wet embankment and dry embankment may be of 3:4, but this</w:t>
      </w:r>
      <w:r w:rsidR="000E66C4">
        <w:rPr>
          <w:rFonts w:cstheme="minorHAnsi"/>
          <w:szCs w:val="20"/>
        </w:rPr>
        <w:t xml:space="preserve"> aspects </w:t>
      </w:r>
      <w:r w:rsidRPr="006B0F55">
        <w:rPr>
          <w:rFonts w:cstheme="minorHAnsi"/>
          <w:szCs w:val="20"/>
        </w:rPr>
        <w:t xml:space="preserve"> will be decided </w:t>
      </w:r>
      <w:r w:rsidR="000E66C4">
        <w:rPr>
          <w:rFonts w:cstheme="minorHAnsi"/>
          <w:szCs w:val="20"/>
        </w:rPr>
        <w:t xml:space="preserve">during the full feasibility study development. </w:t>
      </w:r>
      <w:r w:rsidRPr="006B0F55">
        <w:rPr>
          <w:rFonts w:cstheme="minorHAnsi"/>
          <w:szCs w:val="20"/>
        </w:rPr>
        <w:t xml:space="preserve"> The consolidation of the wet embankment is important (maybe even with concrete slabs), for a higher resistance to the flash flood drain, as the water will turn to the left </w:t>
      </w:r>
      <w:r w:rsidR="000E66C4">
        <w:rPr>
          <w:rFonts w:cstheme="minorHAnsi"/>
          <w:szCs w:val="20"/>
        </w:rPr>
        <w:t>at this point</w:t>
      </w:r>
      <w:r w:rsidRPr="006B0F55">
        <w:rPr>
          <w:rFonts w:cstheme="minorHAnsi"/>
          <w:szCs w:val="20"/>
        </w:rPr>
        <w:t xml:space="preserve"> (in </w:t>
      </w:r>
      <w:proofErr w:type="spellStart"/>
      <w:r w:rsidRPr="006B0F55">
        <w:rPr>
          <w:rFonts w:cstheme="minorHAnsi"/>
          <w:szCs w:val="20"/>
        </w:rPr>
        <w:t>Camenca</w:t>
      </w:r>
      <w:proofErr w:type="spellEnd"/>
      <w:r w:rsidRPr="006B0F55">
        <w:rPr>
          <w:rFonts w:cstheme="minorHAnsi"/>
          <w:szCs w:val="20"/>
        </w:rPr>
        <w:t xml:space="preserve"> “stream”</w:t>
      </w:r>
      <w:r w:rsidR="000E66C4">
        <w:rPr>
          <w:rFonts w:cstheme="minorHAnsi"/>
          <w:szCs w:val="20"/>
        </w:rPr>
        <w:t xml:space="preserve"> marked with blue arrow</w:t>
      </w:r>
      <w:r w:rsidRPr="006B0F55">
        <w:rPr>
          <w:rFonts w:cstheme="minorHAnsi"/>
          <w:szCs w:val="20"/>
        </w:rPr>
        <w:t xml:space="preserve">) under a large angle. Other technical parameters will be determined by the </w:t>
      </w:r>
      <w:r w:rsidR="000E66C4">
        <w:rPr>
          <w:rFonts w:cstheme="minorHAnsi"/>
          <w:szCs w:val="20"/>
        </w:rPr>
        <w:t>hydrologists.</w:t>
      </w:r>
    </w:p>
    <w:p w14:paraId="1B5F9E59" w14:textId="57BE75DF" w:rsidR="000E66C4" w:rsidRDefault="006B0F55" w:rsidP="004602F4">
      <w:pPr>
        <w:spacing w:after="0"/>
        <w:rPr>
          <w:rFonts w:cstheme="minorHAnsi"/>
          <w:szCs w:val="20"/>
        </w:rPr>
      </w:pPr>
      <w:r w:rsidRPr="006B0F55">
        <w:rPr>
          <w:rFonts w:cstheme="minorHAnsi"/>
          <w:szCs w:val="20"/>
        </w:rPr>
        <w:t>It is clear that the dimensions of the channel (</w:t>
      </w:r>
      <w:r w:rsidR="000E66C4">
        <w:rPr>
          <w:rFonts w:cstheme="minorHAnsi"/>
          <w:szCs w:val="20"/>
        </w:rPr>
        <w:t xml:space="preserve"> step </w:t>
      </w:r>
      <w:r w:rsidRPr="006B0F55">
        <w:rPr>
          <w:rFonts w:cstheme="minorHAnsi"/>
          <w:szCs w:val="20"/>
        </w:rPr>
        <w:t xml:space="preserve">2 of fig. </w:t>
      </w:r>
      <w:r w:rsidR="000E66C4">
        <w:rPr>
          <w:rFonts w:cstheme="minorHAnsi"/>
          <w:szCs w:val="20"/>
        </w:rPr>
        <w:t>2</w:t>
      </w:r>
      <w:r w:rsidRPr="006B0F55">
        <w:rPr>
          <w:rFonts w:cstheme="minorHAnsi"/>
          <w:szCs w:val="20"/>
        </w:rPr>
        <w:t xml:space="preserve">) envisaged for the </w:t>
      </w:r>
      <w:r w:rsidR="000E66C4">
        <w:rPr>
          <w:rFonts w:cstheme="minorHAnsi"/>
          <w:szCs w:val="20"/>
        </w:rPr>
        <w:t xml:space="preserve">re-direction </w:t>
      </w:r>
      <w:r w:rsidRPr="006B0F55">
        <w:rPr>
          <w:rFonts w:cstheme="minorHAnsi"/>
          <w:szCs w:val="20"/>
        </w:rPr>
        <w:t xml:space="preserve"> of </w:t>
      </w:r>
      <w:proofErr w:type="spellStart"/>
      <w:r w:rsidRPr="006B0F55">
        <w:rPr>
          <w:rFonts w:cstheme="minorHAnsi"/>
          <w:szCs w:val="20"/>
        </w:rPr>
        <w:t>Camenca</w:t>
      </w:r>
      <w:proofErr w:type="spellEnd"/>
      <w:r w:rsidRPr="006B0F55">
        <w:rPr>
          <w:rFonts w:cstheme="minorHAnsi"/>
          <w:szCs w:val="20"/>
        </w:rPr>
        <w:t xml:space="preserve"> flow</w:t>
      </w:r>
      <w:r w:rsidR="000E66C4">
        <w:rPr>
          <w:rFonts w:cstheme="minorHAnsi"/>
          <w:szCs w:val="20"/>
        </w:rPr>
        <w:t xml:space="preserve"> into its own original riverbed</w:t>
      </w:r>
      <w:r w:rsidRPr="006B0F55">
        <w:rPr>
          <w:rFonts w:cstheme="minorHAnsi"/>
          <w:szCs w:val="20"/>
        </w:rPr>
        <w:t xml:space="preserve"> should, in general, </w:t>
      </w:r>
      <w:r w:rsidR="00E9343E">
        <w:rPr>
          <w:rFonts w:cstheme="minorHAnsi"/>
          <w:szCs w:val="20"/>
        </w:rPr>
        <w:t>follow the</w:t>
      </w:r>
      <w:r w:rsidRPr="006B0F55">
        <w:rPr>
          <w:rFonts w:cstheme="minorHAnsi"/>
          <w:szCs w:val="20"/>
        </w:rPr>
        <w:t xml:space="preserve"> dimensions of the natural riverbed, in other words – a width at the edge of approximately 30 m and at the bottom of approximately 10 m, with a depth of 3-4 m, and should be of trapezoidal form. But the main condition is to allow the unimpeded flow of a flash flood debut ensuring P=1%, </w:t>
      </w:r>
      <w:r w:rsidR="000E66C4">
        <w:rPr>
          <w:rFonts w:cstheme="minorHAnsi"/>
          <w:szCs w:val="20"/>
        </w:rPr>
        <w:t xml:space="preserve"> namely</w:t>
      </w:r>
      <w:r w:rsidRPr="006B0F55">
        <w:rPr>
          <w:rFonts w:cstheme="minorHAnsi"/>
          <w:szCs w:val="20"/>
        </w:rPr>
        <w:t>– 152 m</w:t>
      </w:r>
      <w:r w:rsidRPr="006B0F55">
        <w:rPr>
          <w:rFonts w:cstheme="minorHAnsi"/>
          <w:szCs w:val="20"/>
          <w:vertAlign w:val="superscript"/>
        </w:rPr>
        <w:t>3</w:t>
      </w:r>
      <w:r w:rsidRPr="006B0F55">
        <w:rPr>
          <w:rFonts w:cstheme="minorHAnsi"/>
          <w:szCs w:val="20"/>
        </w:rPr>
        <w:t>/s.</w:t>
      </w:r>
      <w:r w:rsidR="000E66C4">
        <w:rPr>
          <w:rFonts w:cstheme="minorHAnsi"/>
          <w:szCs w:val="20"/>
        </w:rPr>
        <w:t xml:space="preserve"> </w:t>
      </w:r>
      <w:r w:rsidRPr="006B0F55">
        <w:rPr>
          <w:rFonts w:cstheme="minorHAnsi"/>
          <w:szCs w:val="20"/>
        </w:rPr>
        <w:t xml:space="preserve">The channel may be built only by excavation, without covering the banks with concrete, </w:t>
      </w:r>
      <w:r w:rsidR="000E66C4">
        <w:rPr>
          <w:rFonts w:cstheme="minorHAnsi"/>
          <w:szCs w:val="20"/>
        </w:rPr>
        <w:t xml:space="preserve">instead using their </w:t>
      </w:r>
      <w:r w:rsidRPr="006B0F55">
        <w:rPr>
          <w:rFonts w:cstheme="minorHAnsi"/>
          <w:szCs w:val="20"/>
        </w:rPr>
        <w:t xml:space="preserve"> previous consolidation, more exact technical data will be given by the </w:t>
      </w:r>
      <w:r w:rsidR="000E66C4">
        <w:rPr>
          <w:rFonts w:cstheme="minorHAnsi"/>
          <w:szCs w:val="20"/>
        </w:rPr>
        <w:t xml:space="preserve">full feasibility </w:t>
      </w:r>
      <w:proofErr w:type="spellStart"/>
      <w:r w:rsidR="000E66C4">
        <w:rPr>
          <w:rFonts w:cstheme="minorHAnsi"/>
          <w:szCs w:val="20"/>
        </w:rPr>
        <w:t>study.After</w:t>
      </w:r>
      <w:proofErr w:type="spellEnd"/>
      <w:r w:rsidR="000E66C4">
        <w:rPr>
          <w:rFonts w:cstheme="minorHAnsi"/>
          <w:szCs w:val="20"/>
        </w:rPr>
        <w:t xml:space="preserve"> the waterbed restoration the </w:t>
      </w:r>
      <w:r w:rsidR="004602F4">
        <w:rPr>
          <w:rFonts w:cstheme="minorHAnsi"/>
          <w:szCs w:val="20"/>
        </w:rPr>
        <w:t>river flow</w:t>
      </w:r>
      <w:r w:rsidR="000E66C4">
        <w:rPr>
          <w:rFonts w:cstheme="minorHAnsi"/>
          <w:szCs w:val="20"/>
        </w:rPr>
        <w:t xml:space="preserve"> should follow its original watercourse:</w:t>
      </w:r>
    </w:p>
    <w:p w14:paraId="6BDAABFD" w14:textId="21D03C2A" w:rsidR="000E66C4" w:rsidRDefault="000E66C4" w:rsidP="004602F4">
      <w:pPr>
        <w:spacing w:after="0"/>
        <w:rPr>
          <w:rFonts w:cstheme="minorHAnsi"/>
          <w:i/>
          <w:iCs/>
          <w:szCs w:val="20"/>
        </w:rPr>
      </w:pPr>
      <w:r w:rsidRPr="000E66C4">
        <w:rPr>
          <w:rFonts w:cstheme="minorHAnsi"/>
          <w:i/>
          <w:iCs/>
          <w:szCs w:val="20"/>
        </w:rPr>
        <w:t xml:space="preserve">Fig 3 </w:t>
      </w:r>
      <w:r w:rsidR="00E9343E">
        <w:rPr>
          <w:rFonts w:cstheme="minorHAnsi"/>
          <w:i/>
          <w:iCs/>
          <w:szCs w:val="20"/>
        </w:rPr>
        <w:t xml:space="preserve">Restored </w:t>
      </w:r>
      <w:r>
        <w:rPr>
          <w:rFonts w:cstheme="minorHAnsi"/>
          <w:i/>
          <w:iCs/>
          <w:szCs w:val="20"/>
        </w:rPr>
        <w:t xml:space="preserve"> original riverbed (red arrow) </w:t>
      </w:r>
    </w:p>
    <w:p w14:paraId="470B8932" w14:textId="398E0BC8" w:rsidR="000E66C4" w:rsidRDefault="00E9343E" w:rsidP="000E66C4">
      <w:pPr>
        <w:spacing w:after="0"/>
        <w:ind w:firstLine="709"/>
        <w:rPr>
          <w:rFonts w:cstheme="minorHAnsi"/>
          <w:i/>
          <w:iCs/>
          <w:szCs w:val="20"/>
        </w:rPr>
      </w:pPr>
      <w:r w:rsidRPr="003858BC">
        <w:rPr>
          <w:rFonts w:cstheme="minorHAnsi"/>
          <w:noProof/>
          <w:szCs w:val="20"/>
        </w:rPr>
        <w:lastRenderedPageBreak/>
        <w:drawing>
          <wp:inline distT="0" distB="0" distL="0" distR="0" wp14:anchorId="1966D3E5" wp14:editId="18DBC2AC">
            <wp:extent cx="4305300" cy="3253969"/>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c_1.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4321391" cy="3266131"/>
                    </a:xfrm>
                    <a:prstGeom prst="rect">
                      <a:avLst/>
                    </a:prstGeom>
                  </pic:spPr>
                </pic:pic>
              </a:graphicData>
            </a:graphic>
          </wp:inline>
        </w:drawing>
      </w:r>
    </w:p>
    <w:p w14:paraId="78E86A37" w14:textId="24C53989" w:rsidR="000E66C4" w:rsidRDefault="000E66C4" w:rsidP="000E66C4">
      <w:pPr>
        <w:spacing w:after="0"/>
        <w:ind w:firstLine="709"/>
        <w:rPr>
          <w:rFonts w:cstheme="minorHAnsi"/>
          <w:i/>
          <w:iCs/>
          <w:szCs w:val="20"/>
        </w:rPr>
      </w:pPr>
    </w:p>
    <w:p w14:paraId="1B225FC5" w14:textId="1AE37D67" w:rsidR="000E66C4" w:rsidRDefault="000E66C4" w:rsidP="000E66C4">
      <w:pPr>
        <w:spacing w:after="0"/>
        <w:ind w:firstLine="709"/>
        <w:rPr>
          <w:rFonts w:cstheme="minorHAnsi"/>
          <w:i/>
          <w:iCs/>
          <w:szCs w:val="20"/>
        </w:rPr>
      </w:pPr>
    </w:p>
    <w:p w14:paraId="163A2C9D" w14:textId="6926CFC4" w:rsidR="00FA1B92" w:rsidRPr="00FA1B92" w:rsidRDefault="00FA1B92" w:rsidP="00FA1B92">
      <w:pPr>
        <w:spacing w:after="0"/>
        <w:rPr>
          <w:rFonts w:cstheme="minorHAnsi"/>
          <w:b/>
          <w:bCs/>
          <w:i/>
          <w:iCs/>
          <w:szCs w:val="20"/>
        </w:rPr>
      </w:pPr>
      <w:r w:rsidRPr="00FA1B92">
        <w:rPr>
          <w:rFonts w:cstheme="minorHAnsi"/>
          <w:b/>
          <w:bCs/>
          <w:i/>
          <w:iCs/>
          <w:szCs w:val="20"/>
        </w:rPr>
        <w:t>PPG experts  preliminary assessment of Social and environmental aspects</w:t>
      </w:r>
      <w:r w:rsidR="009D787D">
        <w:rPr>
          <w:rFonts w:cstheme="minorHAnsi"/>
          <w:b/>
          <w:bCs/>
          <w:i/>
          <w:iCs/>
          <w:szCs w:val="20"/>
        </w:rPr>
        <w:t xml:space="preserve"> (excerpt from the pre-feasibility analysis of the proposed restoration work done by PPG hydrologists) </w:t>
      </w:r>
    </w:p>
    <w:p w14:paraId="0316F267" w14:textId="155AA83E" w:rsidR="00FA1B92" w:rsidRDefault="00FA1B92" w:rsidP="00FA1B92">
      <w:pPr>
        <w:spacing w:after="0"/>
        <w:rPr>
          <w:rFonts w:cstheme="minorHAnsi"/>
          <w:szCs w:val="20"/>
        </w:rPr>
      </w:pPr>
      <w:r w:rsidRPr="00FA1B92">
        <w:rPr>
          <w:rFonts w:cstheme="minorHAnsi"/>
          <w:szCs w:val="20"/>
          <w:u w:val="single"/>
        </w:rPr>
        <w:t>Social aspects.</w:t>
      </w:r>
      <w:r w:rsidRPr="003858BC">
        <w:rPr>
          <w:rFonts w:cstheme="minorHAnsi"/>
          <w:szCs w:val="20"/>
        </w:rPr>
        <w:t xml:space="preserve"> The society, including in the Republic of Moldova, has generally a conservative reaction to the changes affecting their day-to-day life and/or material interests directly. In our case, in accordance with the proposed scenarios, oppositions will be raised by the society, on the one hand – by the owner of the illegally built reservoir, on the other hand – by the population living at the plain margin of the settlements and/or holding the few agricultural lands located in the area of study.</w:t>
      </w:r>
      <w:r>
        <w:rPr>
          <w:rFonts w:cstheme="minorHAnsi"/>
          <w:szCs w:val="20"/>
        </w:rPr>
        <w:t xml:space="preserve"> </w:t>
      </w:r>
      <w:r w:rsidRPr="003858BC">
        <w:rPr>
          <w:rFonts w:cstheme="minorHAnsi"/>
          <w:szCs w:val="20"/>
        </w:rPr>
        <w:t>The owner of the illegally built reservoir will (certainly) oppose because of the material losses he would incur.</w:t>
      </w:r>
      <w:r>
        <w:rPr>
          <w:rFonts w:cstheme="minorHAnsi"/>
          <w:szCs w:val="20"/>
        </w:rPr>
        <w:t xml:space="preserve"> </w:t>
      </w:r>
      <w:r w:rsidRPr="003858BC">
        <w:rPr>
          <w:rFonts w:cstheme="minorHAnsi"/>
          <w:szCs w:val="20"/>
        </w:rPr>
        <w:t xml:space="preserve">The local inhabitants will oppose more due to the inertia and because of not understanding the ecological benefits brought by the activity of rehabilitation of </w:t>
      </w:r>
      <w:proofErr w:type="spellStart"/>
      <w:r w:rsidRPr="003858BC">
        <w:rPr>
          <w:rFonts w:cstheme="minorHAnsi"/>
          <w:szCs w:val="20"/>
        </w:rPr>
        <w:t>Camenca</w:t>
      </w:r>
      <w:proofErr w:type="spellEnd"/>
      <w:r w:rsidRPr="003858BC">
        <w:rPr>
          <w:rFonts w:cstheme="minorHAnsi"/>
          <w:szCs w:val="20"/>
        </w:rPr>
        <w:t xml:space="preserve"> river.  However, these social risk aspects are only based on the analysis of society behaviour in similar projects, consultations with professionals that have implemented before projects in the sphere of environment, without any survey or sociological investigations in the area of study.</w:t>
      </w:r>
    </w:p>
    <w:p w14:paraId="141AB4DB" w14:textId="77777777" w:rsidR="00FA1B92" w:rsidRDefault="00FA1B92" w:rsidP="00FA1B92">
      <w:pPr>
        <w:spacing w:after="0"/>
        <w:rPr>
          <w:rFonts w:cstheme="minorHAnsi"/>
          <w:szCs w:val="20"/>
        </w:rPr>
      </w:pPr>
      <w:r w:rsidRPr="00FA1B92">
        <w:rPr>
          <w:rFonts w:cstheme="minorHAnsi"/>
          <w:i/>
          <w:iCs/>
          <w:szCs w:val="20"/>
          <w:u w:val="single"/>
        </w:rPr>
        <w:t>Environmental aspects</w:t>
      </w:r>
      <w:r w:rsidRPr="003858BC">
        <w:rPr>
          <w:rFonts w:cstheme="minorHAnsi"/>
          <w:szCs w:val="20"/>
        </w:rPr>
        <w:t xml:space="preserve">. The positive aspect of restoring the natural riverbed of </w:t>
      </w:r>
      <w:proofErr w:type="spellStart"/>
      <w:r w:rsidRPr="003858BC">
        <w:rPr>
          <w:rFonts w:cstheme="minorHAnsi"/>
          <w:szCs w:val="20"/>
        </w:rPr>
        <w:t>Camenca</w:t>
      </w:r>
      <w:proofErr w:type="spellEnd"/>
      <w:r w:rsidRPr="003858BC">
        <w:rPr>
          <w:rFonts w:cstheme="minorHAnsi"/>
          <w:szCs w:val="20"/>
        </w:rPr>
        <w:t xml:space="preserve"> river</w:t>
      </w:r>
      <w:r>
        <w:rPr>
          <w:rFonts w:cstheme="minorHAnsi"/>
          <w:szCs w:val="20"/>
        </w:rPr>
        <w:t xml:space="preserve"> is undeniably evident</w:t>
      </w:r>
      <w:r w:rsidRPr="003858BC">
        <w:rPr>
          <w:rFonts w:cstheme="minorHAnsi"/>
          <w:szCs w:val="20"/>
        </w:rPr>
        <w:t xml:space="preserve">, additional </w:t>
      </w:r>
      <w:r>
        <w:rPr>
          <w:rFonts w:cstheme="minorHAnsi"/>
          <w:szCs w:val="20"/>
        </w:rPr>
        <w:t xml:space="preserve">flooding </w:t>
      </w:r>
      <w:r w:rsidRPr="003858BC">
        <w:rPr>
          <w:rFonts w:cstheme="minorHAnsi"/>
          <w:szCs w:val="20"/>
        </w:rPr>
        <w:t xml:space="preserve">(more appropriately –  restoration of </w:t>
      </w:r>
      <w:r>
        <w:rPr>
          <w:rFonts w:cstheme="minorHAnsi"/>
          <w:szCs w:val="20"/>
        </w:rPr>
        <w:t>natural/seasonal flooding of the old watercourse</w:t>
      </w:r>
      <w:r w:rsidRPr="003858BC">
        <w:rPr>
          <w:rFonts w:cstheme="minorHAnsi"/>
          <w:szCs w:val="20"/>
        </w:rPr>
        <w:t>) of Prut plain in the lower course of the river</w:t>
      </w:r>
      <w:r>
        <w:rPr>
          <w:rFonts w:cstheme="minorHAnsi"/>
          <w:szCs w:val="20"/>
        </w:rPr>
        <w:t xml:space="preserve"> will bring in 8.3 m3 water annually to the floodplain </w:t>
      </w:r>
      <w:r w:rsidRPr="003858BC">
        <w:rPr>
          <w:rFonts w:cstheme="minorHAnsi"/>
          <w:szCs w:val="20"/>
        </w:rPr>
        <w:t>of the ecosystems</w:t>
      </w:r>
      <w:r>
        <w:rPr>
          <w:rFonts w:cstheme="minorHAnsi"/>
          <w:szCs w:val="20"/>
        </w:rPr>
        <w:t xml:space="preserve"> in and outside of </w:t>
      </w:r>
      <w:r w:rsidRPr="003858BC">
        <w:rPr>
          <w:rFonts w:cstheme="minorHAnsi"/>
          <w:szCs w:val="20"/>
        </w:rPr>
        <w:t>“</w:t>
      </w:r>
      <w:proofErr w:type="spellStart"/>
      <w:r w:rsidRPr="003858BC">
        <w:rPr>
          <w:rFonts w:cstheme="minorHAnsi"/>
          <w:szCs w:val="20"/>
        </w:rPr>
        <w:t>Pădurea</w:t>
      </w:r>
      <w:proofErr w:type="spellEnd"/>
      <w:r w:rsidRPr="003858BC">
        <w:rPr>
          <w:rFonts w:cstheme="minorHAnsi"/>
          <w:szCs w:val="20"/>
        </w:rPr>
        <w:t xml:space="preserve"> </w:t>
      </w:r>
      <w:proofErr w:type="spellStart"/>
      <w:r w:rsidRPr="003858BC">
        <w:rPr>
          <w:rFonts w:cstheme="minorHAnsi"/>
          <w:szCs w:val="20"/>
        </w:rPr>
        <w:t>Domnească</w:t>
      </w:r>
      <w:proofErr w:type="spellEnd"/>
      <w:r w:rsidRPr="003858BC">
        <w:rPr>
          <w:rFonts w:cstheme="minorHAnsi"/>
          <w:szCs w:val="20"/>
        </w:rPr>
        <w:t>” reserve</w:t>
      </w:r>
      <w:r>
        <w:rPr>
          <w:rFonts w:cstheme="minorHAnsi"/>
          <w:szCs w:val="20"/>
        </w:rPr>
        <w:t xml:space="preserve">. </w:t>
      </w:r>
    </w:p>
    <w:p w14:paraId="64BA9F94" w14:textId="10FD78A2" w:rsidR="00FA1B92" w:rsidRPr="003858BC" w:rsidRDefault="00FA1B92" w:rsidP="00FA1B92">
      <w:pPr>
        <w:spacing w:after="0"/>
        <w:rPr>
          <w:rFonts w:cstheme="minorHAnsi"/>
          <w:szCs w:val="20"/>
        </w:rPr>
      </w:pPr>
      <w:r w:rsidRPr="003858BC">
        <w:rPr>
          <w:rFonts w:cstheme="minorHAnsi"/>
          <w:szCs w:val="20"/>
        </w:rPr>
        <w:t xml:space="preserve">There is no risk of flood </w:t>
      </w:r>
      <w:r w:rsidR="009D787D">
        <w:rPr>
          <w:rFonts w:cstheme="minorHAnsi"/>
          <w:szCs w:val="20"/>
        </w:rPr>
        <w:t xml:space="preserve">induced by the project supported restoration of the old </w:t>
      </w:r>
      <w:proofErr w:type="spellStart"/>
      <w:r w:rsidR="009D787D">
        <w:rPr>
          <w:rFonts w:cstheme="minorHAnsi"/>
          <w:szCs w:val="20"/>
        </w:rPr>
        <w:t>Camenca</w:t>
      </w:r>
      <w:proofErr w:type="spellEnd"/>
      <w:r w:rsidR="009D787D">
        <w:rPr>
          <w:rFonts w:cstheme="minorHAnsi"/>
          <w:szCs w:val="20"/>
        </w:rPr>
        <w:t xml:space="preserve"> watercourse and</w:t>
      </w:r>
      <w:r w:rsidRPr="003858BC">
        <w:rPr>
          <w:rFonts w:cstheme="minorHAnsi"/>
          <w:szCs w:val="20"/>
        </w:rPr>
        <w:t xml:space="preserve"> the additional water </w:t>
      </w:r>
      <w:r>
        <w:rPr>
          <w:rFonts w:cstheme="minorHAnsi"/>
          <w:szCs w:val="20"/>
        </w:rPr>
        <w:t xml:space="preserve">flow, because </w:t>
      </w:r>
      <w:proofErr w:type="spellStart"/>
      <w:r>
        <w:rPr>
          <w:rFonts w:cstheme="minorHAnsi"/>
          <w:szCs w:val="20"/>
        </w:rPr>
        <w:t>Camenca</w:t>
      </w:r>
      <w:proofErr w:type="spellEnd"/>
      <w:r>
        <w:rPr>
          <w:rFonts w:cstheme="minorHAnsi"/>
          <w:szCs w:val="20"/>
        </w:rPr>
        <w:t xml:space="preserve"> river is a small stream</w:t>
      </w:r>
      <w:r w:rsidRPr="003858BC">
        <w:rPr>
          <w:rFonts w:cstheme="minorHAnsi"/>
          <w:szCs w:val="20"/>
        </w:rPr>
        <w:t>. In case of an overflow of Prut</w:t>
      </w:r>
      <w:r>
        <w:rPr>
          <w:rFonts w:cstheme="minorHAnsi"/>
          <w:szCs w:val="20"/>
        </w:rPr>
        <w:t xml:space="preserve"> river  for example</w:t>
      </w:r>
      <w:r w:rsidRPr="003858BC">
        <w:rPr>
          <w:rFonts w:cstheme="minorHAnsi"/>
          <w:szCs w:val="20"/>
        </w:rPr>
        <w:t xml:space="preserve">, these territories will be flooded anyways, regardless of whether the project will go ahead with the restoration of </w:t>
      </w:r>
      <w:proofErr w:type="spellStart"/>
      <w:r w:rsidRPr="003858BC">
        <w:rPr>
          <w:rFonts w:cstheme="minorHAnsi"/>
          <w:szCs w:val="20"/>
        </w:rPr>
        <w:t>Camenca</w:t>
      </w:r>
      <w:proofErr w:type="spellEnd"/>
      <w:r w:rsidRPr="003858BC">
        <w:rPr>
          <w:rFonts w:cstheme="minorHAnsi"/>
          <w:szCs w:val="20"/>
        </w:rPr>
        <w:t xml:space="preserve"> river old water course or not,  and independently on the supply of water from </w:t>
      </w:r>
      <w:proofErr w:type="spellStart"/>
      <w:r w:rsidRPr="003858BC">
        <w:rPr>
          <w:rFonts w:cstheme="minorHAnsi"/>
          <w:szCs w:val="20"/>
        </w:rPr>
        <w:t>Camenca</w:t>
      </w:r>
      <w:proofErr w:type="spellEnd"/>
      <w:r w:rsidRPr="003858BC">
        <w:rPr>
          <w:rFonts w:cstheme="minorHAnsi"/>
          <w:szCs w:val="20"/>
        </w:rPr>
        <w:t xml:space="preserve"> river. In case of flash-flood, this territory will again be covered with water for a short time, independently on the</w:t>
      </w:r>
      <w:r>
        <w:rPr>
          <w:rFonts w:cstheme="minorHAnsi"/>
          <w:szCs w:val="20"/>
        </w:rPr>
        <w:t xml:space="preserve"> project supported </w:t>
      </w:r>
      <w:r w:rsidRPr="003858BC">
        <w:rPr>
          <w:rFonts w:cstheme="minorHAnsi"/>
          <w:szCs w:val="20"/>
        </w:rPr>
        <w:t xml:space="preserve"> riverbed restoration activities. There is a risk of increase in the level of </w:t>
      </w:r>
      <w:r>
        <w:rPr>
          <w:rFonts w:cstheme="minorHAnsi"/>
          <w:szCs w:val="20"/>
        </w:rPr>
        <w:t xml:space="preserve">ground </w:t>
      </w:r>
      <w:r w:rsidRPr="003858BC">
        <w:rPr>
          <w:rFonts w:cstheme="minorHAnsi"/>
          <w:szCs w:val="20"/>
        </w:rPr>
        <w:t xml:space="preserve"> waters on the territory of the household</w:t>
      </w:r>
      <w:r>
        <w:rPr>
          <w:rFonts w:cstheme="minorHAnsi"/>
          <w:szCs w:val="20"/>
        </w:rPr>
        <w:t>s</w:t>
      </w:r>
      <w:r w:rsidRPr="003858BC">
        <w:rPr>
          <w:rFonts w:cstheme="minorHAnsi"/>
          <w:szCs w:val="20"/>
        </w:rPr>
        <w:t xml:space="preserve"> </w:t>
      </w:r>
      <w:r w:rsidR="009D787D" w:rsidRPr="003858BC">
        <w:rPr>
          <w:rFonts w:cstheme="minorHAnsi"/>
          <w:szCs w:val="20"/>
        </w:rPr>
        <w:t>neighbouring</w:t>
      </w:r>
      <w:r w:rsidRPr="003858BC">
        <w:rPr>
          <w:rFonts w:cstheme="minorHAnsi"/>
          <w:szCs w:val="20"/>
        </w:rPr>
        <w:t xml:space="preserve">  Prut </w:t>
      </w:r>
      <w:r>
        <w:rPr>
          <w:rFonts w:cstheme="minorHAnsi"/>
          <w:szCs w:val="20"/>
        </w:rPr>
        <w:t>flood</w:t>
      </w:r>
      <w:r w:rsidRPr="003858BC">
        <w:rPr>
          <w:rFonts w:cstheme="minorHAnsi"/>
          <w:szCs w:val="20"/>
        </w:rPr>
        <w:t xml:space="preserve">plain, which may have negative effects </w:t>
      </w:r>
      <w:r>
        <w:rPr>
          <w:rFonts w:cstheme="minorHAnsi"/>
          <w:szCs w:val="20"/>
        </w:rPr>
        <w:t xml:space="preserve">manifested by possible increased moisture in their </w:t>
      </w:r>
      <w:r w:rsidRPr="003858BC">
        <w:rPr>
          <w:rFonts w:cstheme="minorHAnsi"/>
          <w:szCs w:val="20"/>
        </w:rPr>
        <w:t xml:space="preserve">basements, </w:t>
      </w:r>
      <w:r>
        <w:rPr>
          <w:rFonts w:cstheme="minorHAnsi"/>
          <w:szCs w:val="20"/>
        </w:rPr>
        <w:t xml:space="preserve">or  their </w:t>
      </w:r>
      <w:r w:rsidRPr="003858BC">
        <w:rPr>
          <w:rFonts w:cstheme="minorHAnsi"/>
          <w:szCs w:val="20"/>
        </w:rPr>
        <w:t>gardens, etc.</w:t>
      </w:r>
      <w:r>
        <w:rPr>
          <w:rFonts w:cstheme="minorHAnsi"/>
          <w:szCs w:val="20"/>
        </w:rPr>
        <w:t xml:space="preserve"> </w:t>
      </w:r>
      <w:r w:rsidR="009D787D">
        <w:rPr>
          <w:rFonts w:cstheme="minorHAnsi"/>
          <w:szCs w:val="20"/>
        </w:rPr>
        <w:t xml:space="preserve">The </w:t>
      </w:r>
      <w:proofErr w:type="spellStart"/>
      <w:r w:rsidRPr="003858BC">
        <w:rPr>
          <w:rFonts w:cstheme="minorHAnsi"/>
          <w:szCs w:val="20"/>
        </w:rPr>
        <w:t>xact</w:t>
      </w:r>
      <w:proofErr w:type="spellEnd"/>
      <w:r w:rsidRPr="003858BC">
        <w:rPr>
          <w:rFonts w:cstheme="minorHAnsi"/>
          <w:szCs w:val="20"/>
        </w:rPr>
        <w:t xml:space="preserve"> answers to these topics </w:t>
      </w:r>
      <w:r>
        <w:rPr>
          <w:rFonts w:cstheme="minorHAnsi"/>
          <w:szCs w:val="20"/>
        </w:rPr>
        <w:t>(</w:t>
      </w:r>
      <w:proofErr w:type="spellStart"/>
      <w:r>
        <w:rPr>
          <w:rFonts w:cstheme="minorHAnsi"/>
          <w:szCs w:val="20"/>
        </w:rPr>
        <w:t>i</w:t>
      </w:r>
      <w:proofErr w:type="spellEnd"/>
      <w:r>
        <w:rPr>
          <w:rFonts w:cstheme="minorHAnsi"/>
          <w:szCs w:val="20"/>
        </w:rPr>
        <w:t xml:space="preserve">..e risk assessment) </w:t>
      </w:r>
      <w:r w:rsidRPr="003858BC">
        <w:rPr>
          <w:rFonts w:cstheme="minorHAnsi"/>
          <w:szCs w:val="20"/>
        </w:rPr>
        <w:t xml:space="preserve">will be obtained after the hydrologic, hydraulic, and hydrogeological </w:t>
      </w:r>
      <w:proofErr w:type="spellStart"/>
      <w:r w:rsidRPr="003858BC">
        <w:rPr>
          <w:rFonts w:cstheme="minorHAnsi"/>
          <w:szCs w:val="20"/>
        </w:rPr>
        <w:t>modeling</w:t>
      </w:r>
      <w:proofErr w:type="spellEnd"/>
      <w:r w:rsidRPr="003858BC">
        <w:rPr>
          <w:rFonts w:cstheme="minorHAnsi"/>
          <w:szCs w:val="20"/>
        </w:rPr>
        <w:t>, which will be done in the feasibility study.</w:t>
      </w:r>
    </w:p>
    <w:p w14:paraId="3AEE80BD" w14:textId="670A5C30" w:rsidR="000E66C4" w:rsidRPr="006B0F55" w:rsidRDefault="000E66C4" w:rsidP="000E66C4">
      <w:pPr>
        <w:spacing w:after="0"/>
        <w:ind w:firstLine="709"/>
        <w:rPr>
          <w:rFonts w:cstheme="minorHAnsi"/>
          <w:szCs w:val="20"/>
        </w:rPr>
      </w:pPr>
    </w:p>
    <w:p w14:paraId="7CB4046A" w14:textId="211A48C7" w:rsidR="006B0F55" w:rsidRPr="006B0F55" w:rsidRDefault="006B0F55" w:rsidP="006A3DF3">
      <w:pPr>
        <w:rPr>
          <w:rFonts w:cstheme="minorHAnsi"/>
          <w:szCs w:val="20"/>
          <w:lang w:val="en-US"/>
        </w:rPr>
      </w:pPr>
    </w:p>
    <w:p w14:paraId="0866ADEC" w14:textId="662AEFFA" w:rsidR="006B0F55" w:rsidRPr="006B0F55" w:rsidRDefault="006B0F55" w:rsidP="006A3DF3">
      <w:pPr>
        <w:rPr>
          <w:rFonts w:cstheme="minorHAnsi"/>
          <w:szCs w:val="20"/>
          <w:lang w:val="en-US"/>
        </w:rPr>
      </w:pPr>
    </w:p>
    <w:p w14:paraId="18454155" w14:textId="77777777" w:rsidR="006B0F55" w:rsidRPr="006B0F55" w:rsidRDefault="006B0F55" w:rsidP="006A3DF3">
      <w:pPr>
        <w:rPr>
          <w:rFonts w:cstheme="minorHAnsi"/>
          <w:szCs w:val="20"/>
          <w:lang w:val="en-US"/>
        </w:rPr>
      </w:pPr>
    </w:p>
    <w:p w14:paraId="7AAF4CDA" w14:textId="5D2E8ED2" w:rsidR="0055053C" w:rsidRPr="006B0F55" w:rsidRDefault="0055053C" w:rsidP="006A3DF3">
      <w:pPr>
        <w:rPr>
          <w:rFonts w:cstheme="minorHAnsi"/>
          <w:szCs w:val="20"/>
          <w:lang w:val="en-US"/>
        </w:rPr>
      </w:pPr>
    </w:p>
    <w:sectPr w:rsidR="0055053C" w:rsidRPr="006B0F55" w:rsidSect="00336259">
      <w:pgSz w:w="11907" w:h="16839" w:code="9"/>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A0CBC" w14:textId="77777777" w:rsidR="005C71BD" w:rsidRDefault="005C71BD" w:rsidP="00170929">
      <w:pPr>
        <w:spacing w:before="0" w:after="0"/>
      </w:pPr>
      <w:r>
        <w:separator/>
      </w:r>
    </w:p>
  </w:endnote>
  <w:endnote w:type="continuationSeparator" w:id="0">
    <w:p w14:paraId="4BFFC652" w14:textId="77777777" w:rsidR="005C71BD" w:rsidRDefault="005C71BD" w:rsidP="0017092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A00002AF" w:usb1="50002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ヒラギノ角ゴ Pro W3">
    <w:charset w:val="80"/>
    <w:family w:val="swiss"/>
    <w:pitch w:val="variable"/>
    <w:sig w:usb0="E00002FF" w:usb1="7AC7FFFF" w:usb2="00000012" w:usb3="00000000" w:csb0="0002000D" w:csb1="00000000"/>
  </w:font>
  <w:font w:name="Times">
    <w:panose1 w:val="02020603050405020304"/>
    <w:charset w:val="00"/>
    <w:family w:val="roman"/>
    <w:pitch w:val="variable"/>
    <w:sig w:usb0="E0002EFF" w:usb1="C000785B" w:usb2="00000009" w:usb3="00000000" w:csb0="000001FF" w:csb1="00000000"/>
  </w:font>
  <w:font w:name="Gill Sans">
    <w:altName w:val="Arial"/>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 w:name="DRMXJP+ZapfDingbatsITC">
    <w:altName w:val="Zapf Dingbat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8792B" w14:textId="77777777" w:rsidR="004C2876" w:rsidRPr="005F0D9A" w:rsidRDefault="004C2876" w:rsidP="005F0D9A">
    <w:pPr>
      <w:pStyle w:val="Footer"/>
      <w:pBdr>
        <w:top w:val="single" w:sz="4" w:space="1" w:color="D9D9D9"/>
      </w:pBdr>
      <w:jc w:val="right"/>
      <w:rPr>
        <w:sz w:val="18"/>
        <w:szCs w:val="18"/>
      </w:rPr>
    </w:pPr>
    <w:r w:rsidRPr="0086069F">
      <w:rPr>
        <w:sz w:val="18"/>
        <w:szCs w:val="18"/>
      </w:rPr>
      <w:fldChar w:fldCharType="begin"/>
    </w:r>
    <w:r w:rsidRPr="0086069F">
      <w:rPr>
        <w:sz w:val="18"/>
        <w:szCs w:val="18"/>
      </w:rPr>
      <w:instrText xml:space="preserve"> PAGE   \* MERGEFORMAT </w:instrText>
    </w:r>
    <w:r w:rsidRPr="0086069F">
      <w:rPr>
        <w:sz w:val="18"/>
        <w:szCs w:val="18"/>
      </w:rPr>
      <w:fldChar w:fldCharType="separate"/>
    </w:r>
    <w:r>
      <w:rPr>
        <w:noProof/>
        <w:sz w:val="18"/>
        <w:szCs w:val="18"/>
      </w:rPr>
      <w:t>3</w:t>
    </w:r>
    <w:r w:rsidRPr="0086069F">
      <w:rPr>
        <w:noProof/>
        <w:sz w:val="18"/>
        <w:szCs w:val="18"/>
      </w:rPr>
      <w:fldChar w:fldCharType="end"/>
    </w:r>
    <w:r w:rsidRPr="0086069F">
      <w:rPr>
        <w:sz w:val="18"/>
        <w:szCs w:val="18"/>
      </w:rPr>
      <w:t xml:space="preserve"> | </w:t>
    </w:r>
    <w:r w:rsidRPr="0086069F">
      <w:rPr>
        <w:color w:val="7F7F7F"/>
        <w:spacing w:val="60"/>
        <w:sz w:val="18"/>
        <w:szCs w:val="18"/>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61CAD" w14:textId="77777777" w:rsidR="004C2876" w:rsidRPr="005F0D9A" w:rsidRDefault="004C2876" w:rsidP="005F0D9A">
    <w:pPr>
      <w:pStyle w:val="Footer"/>
      <w:pBdr>
        <w:top w:val="single" w:sz="4" w:space="1" w:color="D9D9D9"/>
      </w:pBdr>
      <w:jc w:val="right"/>
      <w:rPr>
        <w:sz w:val="18"/>
        <w:szCs w:val="18"/>
      </w:rPr>
    </w:pPr>
    <w:r w:rsidRPr="0086069F">
      <w:rPr>
        <w:sz w:val="18"/>
        <w:szCs w:val="18"/>
      </w:rPr>
      <w:fldChar w:fldCharType="begin"/>
    </w:r>
    <w:r w:rsidRPr="0086069F">
      <w:rPr>
        <w:sz w:val="18"/>
        <w:szCs w:val="18"/>
      </w:rPr>
      <w:instrText xml:space="preserve"> PAGE   \* MERGEFORMAT </w:instrText>
    </w:r>
    <w:r w:rsidRPr="0086069F">
      <w:rPr>
        <w:sz w:val="18"/>
        <w:szCs w:val="18"/>
      </w:rPr>
      <w:fldChar w:fldCharType="separate"/>
    </w:r>
    <w:r>
      <w:rPr>
        <w:noProof/>
        <w:sz w:val="18"/>
        <w:szCs w:val="18"/>
      </w:rPr>
      <w:t>1</w:t>
    </w:r>
    <w:r w:rsidRPr="0086069F">
      <w:rPr>
        <w:noProof/>
        <w:sz w:val="18"/>
        <w:szCs w:val="18"/>
      </w:rPr>
      <w:fldChar w:fldCharType="end"/>
    </w:r>
    <w:r w:rsidRPr="0086069F">
      <w:rPr>
        <w:sz w:val="18"/>
        <w:szCs w:val="18"/>
      </w:rPr>
      <w:t xml:space="preserve"> | </w:t>
    </w:r>
    <w:r w:rsidRPr="0086069F">
      <w:rPr>
        <w:color w:val="7F7F7F"/>
        <w:spacing w:val="60"/>
        <w:sz w:val="18"/>
        <w:szCs w:val="18"/>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E3687" w14:textId="37493E05" w:rsidR="004C2876" w:rsidRPr="00DB651D" w:rsidRDefault="004C2876" w:rsidP="00DB651D">
    <w:pPr>
      <w:pStyle w:val="Footer"/>
      <w:pBdr>
        <w:top w:val="single" w:sz="4" w:space="1" w:color="D9D9D9"/>
      </w:pBdr>
      <w:jc w:val="right"/>
      <w:rPr>
        <w:sz w:val="18"/>
        <w:szCs w:val="18"/>
      </w:rPr>
    </w:pPr>
    <w:r w:rsidRPr="0086069F">
      <w:rPr>
        <w:sz w:val="18"/>
        <w:szCs w:val="18"/>
      </w:rPr>
      <w:fldChar w:fldCharType="begin"/>
    </w:r>
    <w:r w:rsidRPr="0086069F">
      <w:rPr>
        <w:sz w:val="18"/>
        <w:szCs w:val="18"/>
      </w:rPr>
      <w:instrText xml:space="preserve"> PAGE   \* MERGEFORMAT </w:instrText>
    </w:r>
    <w:r w:rsidRPr="0086069F">
      <w:rPr>
        <w:sz w:val="18"/>
        <w:szCs w:val="18"/>
      </w:rPr>
      <w:fldChar w:fldCharType="separate"/>
    </w:r>
    <w:r>
      <w:rPr>
        <w:noProof/>
        <w:sz w:val="18"/>
        <w:szCs w:val="18"/>
      </w:rPr>
      <w:t>41</w:t>
    </w:r>
    <w:r w:rsidRPr="0086069F">
      <w:rPr>
        <w:noProof/>
        <w:sz w:val="18"/>
        <w:szCs w:val="18"/>
      </w:rPr>
      <w:fldChar w:fldCharType="end"/>
    </w:r>
    <w:r w:rsidRPr="0086069F">
      <w:rPr>
        <w:sz w:val="18"/>
        <w:szCs w:val="18"/>
      </w:rPr>
      <w:t xml:space="preserve"> | </w:t>
    </w:r>
    <w:r w:rsidRPr="0086069F">
      <w:rPr>
        <w:color w:val="7F7F7F"/>
        <w:spacing w:val="60"/>
        <w:sz w:val="18"/>
        <w:szCs w:val="18"/>
      </w:rPr>
      <w:t>Page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1A14E" w14:textId="74C64F05" w:rsidR="004C2876" w:rsidRPr="009E1AC2" w:rsidRDefault="005C71BD" w:rsidP="00690363">
    <w:pPr>
      <w:pStyle w:val="Footer"/>
      <w:tabs>
        <w:tab w:val="right" w:pos="12960"/>
      </w:tabs>
      <w:rPr>
        <w:rFonts w:ascii="Calibri" w:hAnsi="Calibri" w:cs="Calibri"/>
        <w:sz w:val="16"/>
      </w:rPr>
    </w:pPr>
    <w:r>
      <w:fldChar w:fldCharType="begin"/>
    </w:r>
    <w:r>
      <w:instrText xml:space="preserve"> FILENAME   \* MERGEFORMAT </w:instrText>
    </w:r>
    <w:r>
      <w:fldChar w:fldCharType="separate"/>
    </w:r>
    <w:r w:rsidR="004C2876" w:rsidRPr="003A7DD5">
      <w:rPr>
        <w:rFonts w:ascii="Calibri" w:hAnsi="Calibri" w:cs="Calibri"/>
        <w:noProof/>
        <w:sz w:val="16"/>
      </w:rPr>
      <w:t>6392_MY_Annex 9_ESMF</w:t>
    </w:r>
    <w:r w:rsidR="004C2876">
      <w:rPr>
        <w:noProof/>
      </w:rPr>
      <w:t>_13May2020</w:t>
    </w:r>
    <w:r>
      <w:rPr>
        <w:noProof/>
      </w:rPr>
      <w:fldChar w:fldCharType="end"/>
    </w:r>
    <w:r w:rsidR="004C2876">
      <w:rPr>
        <w:rFonts w:ascii="Calibri" w:hAnsi="Calibri" w:cs="Calibri"/>
        <w:sz w:val="16"/>
      </w:rPr>
      <w:tab/>
    </w:r>
    <w:r w:rsidR="004C2876">
      <w:rPr>
        <w:rFonts w:ascii="Calibri" w:hAnsi="Calibri" w:cs="Calibri"/>
        <w:sz w:val="16"/>
      </w:rPr>
      <w:tab/>
      <w:t xml:space="preserve">Page </w:t>
    </w:r>
    <w:r w:rsidR="004C2876">
      <w:rPr>
        <w:rFonts w:ascii="Calibri" w:hAnsi="Calibri" w:cs="Calibri"/>
        <w:sz w:val="16"/>
      </w:rPr>
      <w:fldChar w:fldCharType="begin"/>
    </w:r>
    <w:r w:rsidR="004C2876">
      <w:rPr>
        <w:rFonts w:ascii="Calibri" w:hAnsi="Calibri" w:cs="Calibri"/>
        <w:sz w:val="16"/>
      </w:rPr>
      <w:instrText xml:space="preserve"> PAGE  \* Arabic  \* MERGEFORMAT </w:instrText>
    </w:r>
    <w:r w:rsidR="004C2876">
      <w:rPr>
        <w:rFonts w:ascii="Calibri" w:hAnsi="Calibri" w:cs="Calibri"/>
        <w:sz w:val="16"/>
      </w:rPr>
      <w:fldChar w:fldCharType="separate"/>
    </w:r>
    <w:r w:rsidR="004C2876">
      <w:rPr>
        <w:rFonts w:ascii="Calibri" w:hAnsi="Calibri" w:cs="Calibri"/>
        <w:noProof/>
        <w:sz w:val="16"/>
      </w:rPr>
      <w:t>25</w:t>
    </w:r>
    <w:r w:rsidR="004C2876">
      <w:rPr>
        <w:rFonts w:ascii="Calibri" w:hAnsi="Calibri" w:cs="Calibr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5854E" w14:textId="77777777" w:rsidR="005C71BD" w:rsidRDefault="005C71BD" w:rsidP="00170929">
      <w:pPr>
        <w:spacing w:before="0" w:after="0"/>
      </w:pPr>
      <w:r>
        <w:separator/>
      </w:r>
    </w:p>
  </w:footnote>
  <w:footnote w:type="continuationSeparator" w:id="0">
    <w:p w14:paraId="149789D0" w14:textId="77777777" w:rsidR="005C71BD" w:rsidRDefault="005C71BD" w:rsidP="00170929">
      <w:pPr>
        <w:spacing w:before="0" w:after="0"/>
      </w:pPr>
      <w:r>
        <w:continuationSeparator/>
      </w:r>
    </w:p>
  </w:footnote>
  <w:footnote w:id="1">
    <w:p w14:paraId="13250E21" w14:textId="77777777" w:rsidR="004C2876" w:rsidRPr="00CA4F3F" w:rsidRDefault="004C2876" w:rsidP="00172E21">
      <w:pPr>
        <w:spacing w:before="0" w:after="0" w:line="216" w:lineRule="auto"/>
        <w:contextualSpacing/>
        <w:rPr>
          <w:rFonts w:eastAsia="Times New Roman" w:cstheme="minorHAnsi"/>
          <w:sz w:val="18"/>
          <w:szCs w:val="18"/>
          <w:lang w:eastAsia="en-GB"/>
        </w:rPr>
      </w:pPr>
      <w:r w:rsidRPr="00CA4F3F">
        <w:rPr>
          <w:rStyle w:val="FootnoteReference"/>
          <w:rFonts w:cstheme="minorHAnsi"/>
        </w:rPr>
        <w:footnoteRef/>
      </w:r>
      <w:r w:rsidRPr="00CA4F3F">
        <w:rPr>
          <w:rFonts w:cstheme="minorHAnsi"/>
        </w:rPr>
        <w:t xml:space="preserve"> </w:t>
      </w:r>
      <w:r w:rsidRPr="00CA4F3F">
        <w:rPr>
          <w:rFonts w:eastAsiaTheme="minorEastAsia" w:cstheme="minorHAnsi"/>
          <w:color w:val="000000" w:themeColor="text1"/>
          <w:kern w:val="24"/>
          <w:sz w:val="18"/>
          <w:szCs w:val="18"/>
          <w:lang w:val="en-US" w:eastAsia="en-GB"/>
        </w:rPr>
        <w:t xml:space="preserve">A project’s </w:t>
      </w:r>
      <w:r w:rsidRPr="00CA4F3F">
        <w:rPr>
          <w:rFonts w:eastAsiaTheme="minorEastAsia" w:cstheme="minorHAnsi"/>
          <w:b/>
          <w:bCs/>
          <w:color w:val="000000" w:themeColor="text1"/>
          <w:kern w:val="24"/>
          <w:sz w:val="18"/>
          <w:szCs w:val="18"/>
          <w:lang w:val="en-US" w:eastAsia="en-GB"/>
        </w:rPr>
        <w:t>“area of influence” (</w:t>
      </w:r>
      <w:proofErr w:type="spellStart"/>
      <w:r w:rsidRPr="00CA4F3F">
        <w:rPr>
          <w:rFonts w:eastAsiaTheme="minorEastAsia" w:cstheme="minorHAnsi"/>
          <w:b/>
          <w:bCs/>
          <w:color w:val="000000" w:themeColor="text1"/>
          <w:kern w:val="24"/>
          <w:sz w:val="18"/>
          <w:szCs w:val="18"/>
          <w:lang w:val="en-US" w:eastAsia="en-GB"/>
        </w:rPr>
        <w:t>AoI</w:t>
      </w:r>
      <w:proofErr w:type="spellEnd"/>
      <w:r w:rsidRPr="00CA4F3F">
        <w:rPr>
          <w:rFonts w:eastAsiaTheme="minorEastAsia" w:cstheme="minorHAnsi"/>
          <w:b/>
          <w:bCs/>
          <w:color w:val="000000" w:themeColor="text1"/>
          <w:kern w:val="24"/>
          <w:sz w:val="18"/>
          <w:szCs w:val="18"/>
          <w:lang w:val="en-US" w:eastAsia="en-GB"/>
        </w:rPr>
        <w:t xml:space="preserve">) </w:t>
      </w:r>
      <w:r w:rsidRPr="00CA4F3F">
        <w:rPr>
          <w:rFonts w:eastAsiaTheme="minorEastAsia" w:cstheme="minorHAnsi"/>
          <w:color w:val="000000" w:themeColor="text1"/>
          <w:kern w:val="24"/>
          <w:sz w:val="18"/>
          <w:szCs w:val="18"/>
          <w:lang w:val="en-US" w:eastAsia="en-GB"/>
        </w:rPr>
        <w:t>encompasses (</w:t>
      </w:r>
      <w:proofErr w:type="spellStart"/>
      <w:r w:rsidRPr="00CA4F3F">
        <w:rPr>
          <w:rFonts w:eastAsiaTheme="minorEastAsia" w:cstheme="minorHAnsi"/>
          <w:color w:val="000000" w:themeColor="text1"/>
          <w:kern w:val="24"/>
          <w:sz w:val="18"/>
          <w:szCs w:val="18"/>
          <w:lang w:val="en-US" w:eastAsia="en-GB"/>
        </w:rPr>
        <w:t>i</w:t>
      </w:r>
      <w:proofErr w:type="spellEnd"/>
      <w:r w:rsidRPr="00CA4F3F">
        <w:rPr>
          <w:rFonts w:eastAsiaTheme="minorEastAsia" w:cstheme="minorHAnsi"/>
          <w:color w:val="000000" w:themeColor="text1"/>
          <w:kern w:val="24"/>
          <w:sz w:val="18"/>
          <w:szCs w:val="18"/>
          <w:lang w:val="en-US" w:eastAsia="en-GB"/>
        </w:rPr>
        <w:t>) the primary project site(s) and related facilities, (ii) associated facilities, (iii) areas and communities potentially affected by cumulative impacts from the project or from other relevant past, present and reasonably foreseeable developments in the geographic area, and (iv) areas and communities potentially affected by induced impacts from unplanned but predictable developments or activities caused by the project, which may occur later or at a different location (e.g. facilitation of settlements, illegal logging, agricultural activities by new roads in intact forest areas).</w:t>
      </w:r>
    </w:p>
    <w:p w14:paraId="0F9BBA7E" w14:textId="77777777" w:rsidR="004C2876" w:rsidRPr="00CA4F3F" w:rsidRDefault="004C2876" w:rsidP="00172E21">
      <w:pPr>
        <w:pStyle w:val="FootnoteText"/>
        <w:rPr>
          <w:lang w:val="en-GB"/>
        </w:rPr>
      </w:pPr>
    </w:p>
  </w:footnote>
  <w:footnote w:id="2">
    <w:p w14:paraId="644E3795" w14:textId="77777777" w:rsidR="004C2876" w:rsidRPr="00B8626D" w:rsidRDefault="004C2876" w:rsidP="00172E21">
      <w:pPr>
        <w:pStyle w:val="FootnoteText"/>
        <w:rPr>
          <w:lang w:val="en-GB"/>
        </w:rPr>
      </w:pPr>
      <w:r>
        <w:rPr>
          <w:rStyle w:val="FootnoteReference"/>
        </w:rPr>
        <w:footnoteRef/>
      </w:r>
      <w:r w:rsidRPr="00B8626D">
        <w:t>https://info.undp.org/sites/bpps/SES_Toolkit/SES%20Document%20Library/Social%20and%20Environmental%20Standards/UNDP%20Social%20and%20Environmental%20Standards_Pre-Launch.pdf</w:t>
      </w:r>
    </w:p>
  </w:footnote>
  <w:footnote w:id="3">
    <w:p w14:paraId="3E4AD2C3" w14:textId="11D454C6" w:rsidR="004C2876" w:rsidRPr="00DD698B" w:rsidRDefault="004C2876">
      <w:pPr>
        <w:pStyle w:val="FootnoteText"/>
        <w:rPr>
          <w:lang w:val="en-GB"/>
        </w:rPr>
      </w:pPr>
      <w:r>
        <w:rPr>
          <w:rStyle w:val="FootnoteReference"/>
        </w:rPr>
        <w:footnoteRef/>
      </w:r>
      <w:r>
        <w:t xml:space="preserve"> </w:t>
      </w:r>
      <w:r>
        <w:rPr>
          <w:lang w:val="en-GB"/>
        </w:rPr>
        <w:t xml:space="preserve">The project’s support to the government-led amendments of the Cross-Border Agreement and Regulation governing the cross-border  </w:t>
      </w:r>
      <w:proofErr w:type="spellStart"/>
      <w:r>
        <w:rPr>
          <w:lang w:val="en-GB"/>
        </w:rPr>
        <w:t>Stanca</w:t>
      </w:r>
      <w:proofErr w:type="spellEnd"/>
      <w:r>
        <w:rPr>
          <w:lang w:val="en-GB"/>
        </w:rPr>
        <w:t xml:space="preserve"> </w:t>
      </w:r>
      <w:proofErr w:type="spellStart"/>
      <w:r>
        <w:rPr>
          <w:lang w:val="en-GB"/>
        </w:rPr>
        <w:t>Costesti</w:t>
      </w:r>
      <w:proofErr w:type="spellEnd"/>
      <w:r>
        <w:rPr>
          <w:lang w:val="en-GB"/>
        </w:rPr>
        <w:t xml:space="preserve"> Dam (Romania-Moldova) is technical. The UNDP/GEF project will support hydro-climate modelling and field missions to estimate the minimum ecological flow necessary for maintaining the ecological integrity of the lakes, wetlands and riparian areas downstream the </w:t>
      </w:r>
      <w:proofErr w:type="spellStart"/>
      <w:r>
        <w:rPr>
          <w:lang w:val="en-GB"/>
        </w:rPr>
        <w:t>Stanca</w:t>
      </w:r>
      <w:proofErr w:type="spellEnd"/>
      <w:r>
        <w:rPr>
          <w:lang w:val="en-GB"/>
        </w:rPr>
        <w:t xml:space="preserve"> </w:t>
      </w:r>
      <w:proofErr w:type="spellStart"/>
      <w:r>
        <w:rPr>
          <w:lang w:val="en-GB"/>
        </w:rPr>
        <w:t>Costesti</w:t>
      </w:r>
      <w:proofErr w:type="spellEnd"/>
      <w:r>
        <w:rPr>
          <w:lang w:val="en-GB"/>
        </w:rPr>
        <w:t xml:space="preserve"> Dam. The Romanian and Moldovan technical experts (hydrologists-ecologists)  of the Agency </w:t>
      </w:r>
      <w:r w:rsidRPr="00DD698B">
        <w:rPr>
          <w:i/>
          <w:iCs/>
          <w:lang w:val="en-GB"/>
        </w:rPr>
        <w:t>Moldovan Waters</w:t>
      </w:r>
      <w:r>
        <w:rPr>
          <w:lang w:val="en-GB"/>
        </w:rPr>
        <w:t xml:space="preserve"> and Agency </w:t>
      </w:r>
      <w:r w:rsidRPr="00DD698B">
        <w:rPr>
          <w:i/>
          <w:iCs/>
          <w:lang w:val="en-GB"/>
        </w:rPr>
        <w:t>Romanian Waters</w:t>
      </w:r>
      <w:r>
        <w:rPr>
          <w:lang w:val="en-GB"/>
        </w:rPr>
        <w:t xml:space="preserve"> will review the project’s estimations and will decide upon final approval and mainstreaming into the Regulation. The project may also facilitate cross-border technical workshops. </w:t>
      </w:r>
    </w:p>
  </w:footnote>
  <w:footnote w:id="4">
    <w:p w14:paraId="206497CC" w14:textId="77777777" w:rsidR="004C2876" w:rsidRPr="00CE1B66" w:rsidRDefault="004C2876" w:rsidP="00E240EE">
      <w:pPr>
        <w:pStyle w:val="EndnoteText"/>
        <w:jc w:val="both"/>
        <w:rPr>
          <w:rFonts w:asciiTheme="majorHAnsi" w:hAnsiTheme="majorHAnsi" w:cstheme="majorHAnsi"/>
          <w:sz w:val="18"/>
          <w:szCs w:val="18"/>
        </w:rPr>
      </w:pPr>
      <w:r w:rsidRPr="00E17F70">
        <w:rPr>
          <w:rStyle w:val="FootnoteReference"/>
          <w:rFonts w:eastAsiaTheme="majorEastAsia" w:cstheme="majorHAnsi"/>
          <w:sz w:val="18"/>
          <w:szCs w:val="18"/>
        </w:rPr>
        <w:footnoteRef/>
      </w:r>
      <w:r w:rsidRPr="00E17F70">
        <w:rPr>
          <w:rFonts w:asciiTheme="majorHAnsi" w:hAnsiTheme="majorHAnsi" w:cstheme="majorHAnsi"/>
          <w:sz w:val="18"/>
          <w:szCs w:val="18"/>
        </w:rPr>
        <w:t xml:space="preserve"> </w:t>
      </w:r>
      <w:hyperlink r:id="rId1" w:history="1">
        <w:r w:rsidRPr="00E17F70">
          <w:rPr>
            <w:rStyle w:val="Hyperlink"/>
            <w:rFonts w:eastAsiaTheme="majorEastAsia" w:cstheme="majorHAnsi"/>
            <w:sz w:val="18"/>
            <w:szCs w:val="18"/>
          </w:rPr>
          <w:t>https://www.legis.md/cautare/getResults?doc_id=107179&amp;lang=ro#</w:t>
        </w:r>
      </w:hyperlink>
    </w:p>
  </w:footnote>
  <w:footnote w:id="5">
    <w:p w14:paraId="4E203890" w14:textId="77777777" w:rsidR="004C2876" w:rsidRPr="00E240EE" w:rsidRDefault="004C2876" w:rsidP="00E240EE">
      <w:pPr>
        <w:pStyle w:val="FootnoteText"/>
        <w:jc w:val="both"/>
        <w:rPr>
          <w:rFonts w:cstheme="minorHAnsi"/>
          <w:sz w:val="18"/>
          <w:szCs w:val="18"/>
        </w:rPr>
      </w:pPr>
      <w:r w:rsidRPr="00E240EE">
        <w:rPr>
          <w:rStyle w:val="FootnoteReference"/>
          <w:rFonts w:cstheme="minorHAnsi"/>
          <w:sz w:val="18"/>
          <w:szCs w:val="18"/>
        </w:rPr>
        <w:footnoteRef/>
      </w:r>
      <w:r w:rsidRPr="00E240EE">
        <w:rPr>
          <w:rFonts w:cstheme="minorHAnsi"/>
          <w:sz w:val="18"/>
          <w:szCs w:val="18"/>
        </w:rPr>
        <w:t xml:space="preserve"> Despite the progress made, many challenges should be mentioned such as: low level of implementing legal provisions of national machinery on gender equality, lack of functionality and sustainability of the national machinery’s activities etc. // Alternative report on the implementation of the Convention on the Elimination of All Forms of Discrimination against Women (CEDAW) in the Republic of Moldova. Submitted by the Platform for Gender Equality from Moldova, December, 2019</w:t>
      </w:r>
    </w:p>
    <w:p w14:paraId="4526C2C8" w14:textId="77777777" w:rsidR="004C2876" w:rsidRPr="00E240EE" w:rsidRDefault="005C71BD" w:rsidP="00E240EE">
      <w:pPr>
        <w:pStyle w:val="FootnoteText"/>
        <w:jc w:val="both"/>
        <w:rPr>
          <w:rFonts w:cstheme="minorHAnsi"/>
          <w:sz w:val="18"/>
          <w:szCs w:val="18"/>
        </w:rPr>
      </w:pPr>
      <w:hyperlink r:id="rId2" w:history="1">
        <w:r w:rsidR="004C2876" w:rsidRPr="00E240EE">
          <w:rPr>
            <w:rStyle w:val="Hyperlink"/>
            <w:rFonts w:cstheme="minorHAnsi"/>
            <w:sz w:val="18"/>
            <w:szCs w:val="18"/>
          </w:rPr>
          <w:t>https://tbinternet.ohchr.org/Treaties/CEDAW/Shared Documents/MDA/INT_CEDAW_CSS_MDA_41047_E.docx</w:t>
        </w:r>
      </w:hyperlink>
    </w:p>
  </w:footnote>
  <w:footnote w:id="6">
    <w:p w14:paraId="7B0B3DA8" w14:textId="77777777" w:rsidR="004C2876" w:rsidRPr="00E240EE" w:rsidRDefault="004C2876" w:rsidP="00E240EE">
      <w:pPr>
        <w:pStyle w:val="EndnoteText"/>
        <w:jc w:val="both"/>
        <w:rPr>
          <w:rFonts w:asciiTheme="minorHAnsi" w:hAnsiTheme="minorHAnsi" w:cstheme="minorHAnsi"/>
          <w:sz w:val="18"/>
          <w:szCs w:val="18"/>
        </w:rPr>
      </w:pPr>
      <w:r w:rsidRPr="00E240EE">
        <w:rPr>
          <w:rStyle w:val="FootnoteReference"/>
          <w:rFonts w:asciiTheme="minorHAnsi" w:eastAsiaTheme="majorEastAsia" w:hAnsiTheme="minorHAnsi" w:cstheme="minorHAnsi"/>
          <w:sz w:val="18"/>
          <w:szCs w:val="18"/>
        </w:rPr>
        <w:footnoteRef/>
      </w:r>
      <w:r w:rsidRPr="00E240EE">
        <w:rPr>
          <w:rFonts w:asciiTheme="minorHAnsi" w:hAnsiTheme="minorHAnsi" w:cstheme="minorHAnsi"/>
          <w:sz w:val="18"/>
          <w:szCs w:val="18"/>
        </w:rPr>
        <w:t xml:space="preserve"> Committee on the Elimination of Discrimination against Women. Concluding observations on the sixth periodic report of the Republic of Moldova. CEDAW/C/MDA/CO/6. 2 March 2020.  </w:t>
      </w:r>
    </w:p>
    <w:p w14:paraId="79494F69" w14:textId="77777777" w:rsidR="004C2876" w:rsidRPr="00DD1834" w:rsidRDefault="004C2876" w:rsidP="00E240EE">
      <w:pPr>
        <w:pStyle w:val="FootnoteText"/>
        <w:jc w:val="both"/>
        <w:rPr>
          <w:rFonts w:asciiTheme="majorHAnsi" w:hAnsiTheme="majorHAnsi" w:cstheme="majorHAnsi"/>
          <w:sz w:val="18"/>
          <w:szCs w:val="18"/>
        </w:rPr>
      </w:pPr>
    </w:p>
  </w:footnote>
  <w:footnote w:id="7">
    <w:p w14:paraId="4DEF3573" w14:textId="77777777" w:rsidR="004C2876" w:rsidRPr="00A220F7" w:rsidRDefault="004C2876" w:rsidP="00F012E9">
      <w:pPr>
        <w:pStyle w:val="FootnoteText"/>
        <w:rPr>
          <w:lang w:val="en-GB"/>
        </w:rPr>
      </w:pPr>
      <w:r>
        <w:rPr>
          <w:rStyle w:val="FootnoteReference"/>
        </w:rPr>
        <w:footnoteRef/>
      </w:r>
      <w:r>
        <w:t xml:space="preserve"> </w:t>
      </w:r>
      <w:hyperlink r:id="rId3" w:history="1">
        <w:r w:rsidRPr="00201C99">
          <w:rPr>
            <w:rStyle w:val="Hyperlink"/>
          </w:rPr>
          <w:t>https://www.danubeparks.org/projects/transdanubetravelstories-2020-2022</w:t>
        </w:r>
      </w:hyperlink>
      <w:r>
        <w:t xml:space="preserve"> </w:t>
      </w:r>
    </w:p>
  </w:footnote>
  <w:footnote w:id="8">
    <w:p w14:paraId="7B65FDCC" w14:textId="5ACEC0AA" w:rsidR="004C2876" w:rsidRPr="00E9583A" w:rsidRDefault="004C2876">
      <w:pPr>
        <w:pStyle w:val="FootnoteText"/>
        <w:rPr>
          <w:lang w:val="en-GB"/>
        </w:rPr>
      </w:pPr>
      <w:r>
        <w:rPr>
          <w:rStyle w:val="FootnoteReference"/>
        </w:rPr>
        <w:footnoteRef/>
      </w:r>
      <w:r>
        <w:t xml:space="preserve"> </w:t>
      </w:r>
      <w:r w:rsidRPr="00E9583A">
        <w:t>https://info.undp.org/sites/bpps/SES_Toolkit/SitePages/Standard%207.aspx</w:t>
      </w:r>
    </w:p>
  </w:footnote>
  <w:footnote w:id="9">
    <w:p w14:paraId="65E2D1FC" w14:textId="77777777" w:rsidR="004C2876" w:rsidRDefault="004C2876" w:rsidP="005837FC">
      <w:pPr>
        <w:pStyle w:val="FootnoteText"/>
      </w:pPr>
      <w:r>
        <w:rPr>
          <w:rStyle w:val="FootnoteReference"/>
        </w:rPr>
        <w:footnoteRef/>
      </w:r>
      <w:r>
        <w:t xml:space="preserve"> For example, t</w:t>
      </w:r>
      <w:r w:rsidRPr="00FC09A6">
        <w:t>he Environmental, Health, and Safety Guidelines (EHSGs)</w:t>
      </w:r>
      <w:r>
        <w:t>, which</w:t>
      </w:r>
      <w:r w:rsidRPr="00FC09A6">
        <w:t xml:space="preserve"> are technical reference documents with general and industry-specific statements of Good International Industry Practice. The EHSGs contain information on industry- specific risks and impacts and the performance levels and measures that are generally considered to be achievable in new facilities by existing technology at reasonable cost.</w:t>
      </w:r>
      <w:r>
        <w:t xml:space="preserve"> Available at </w:t>
      </w:r>
      <w:hyperlink r:id="rId4" w:tooltip="Please bookmark us at: www.ifc.org/ehsguidelines" w:history="1">
        <w:r w:rsidRPr="008C6EDC">
          <w:rPr>
            <w:rStyle w:val="Hyperlink"/>
          </w:rPr>
          <w:t>www.ifc.org/ehsguidelines</w:t>
        </w:r>
      </w:hyperlink>
      <w:r>
        <w:t xml:space="preserve">. </w:t>
      </w:r>
    </w:p>
  </w:footnote>
  <w:footnote w:id="10">
    <w:p w14:paraId="3CBF24B1" w14:textId="77777777" w:rsidR="004C2876" w:rsidRDefault="004C2876" w:rsidP="00DB157C">
      <w:pPr>
        <w:pStyle w:val="FootnoteText"/>
      </w:pPr>
      <w:r>
        <w:rPr>
          <w:rStyle w:val="FootnoteReference"/>
        </w:rPr>
        <w:footnoteRef/>
      </w:r>
      <w:r>
        <w:t xml:space="preserve"> </w:t>
      </w:r>
      <w:r w:rsidRPr="00EA5C16">
        <w:t>This may be particularly relevant where contractors</w:t>
      </w:r>
      <w:r>
        <w:t xml:space="preserve"> are being engaged to carry out the project, or parts thereof, </w:t>
      </w:r>
      <w:r w:rsidRPr="00EA5C16">
        <w:t xml:space="preserve">and the ESMP sets out the requirements to be followed by contractors. In this case the ESMP should be incorporated </w:t>
      </w:r>
      <w:r w:rsidRPr="006E41B9">
        <w:rPr>
          <w:b/>
          <w:bCs/>
        </w:rPr>
        <w:t>as part of the contract with the contractor,</w:t>
      </w:r>
      <w:r w:rsidRPr="00EA5C16">
        <w:t xml:space="preserve"> together with appropriate monitor</w:t>
      </w:r>
      <w:r>
        <w:t>ing and enforcement provisions.</w:t>
      </w:r>
    </w:p>
  </w:footnote>
  <w:footnote w:id="11">
    <w:p w14:paraId="1D9CB7FE" w14:textId="3DC2FB84" w:rsidR="004C2876" w:rsidRDefault="004C2876" w:rsidP="00F105B3">
      <w:pPr>
        <w:pStyle w:val="FootnoteText"/>
        <w:spacing w:after="40"/>
      </w:pPr>
      <w:r w:rsidRPr="00F105B3">
        <w:rPr>
          <w:rStyle w:val="FootnoteReference"/>
          <w:sz w:val="18"/>
          <w:szCs w:val="18"/>
        </w:rPr>
        <w:footnoteRef/>
      </w:r>
      <w:r w:rsidRPr="00F105B3">
        <w:rPr>
          <w:sz w:val="18"/>
          <w:szCs w:val="18"/>
        </w:rPr>
        <w:t xml:space="preserve"> </w:t>
      </w:r>
      <w:r>
        <w:t xml:space="preserve">Oral acknowledgments can be used for expediency (and also recorded), but must be followed by a written acknowledgment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7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52"/>
    </w:tblGrid>
    <w:tr w:rsidR="004C2876" w14:paraId="74AC57A1" w14:textId="77777777" w:rsidTr="002217B2">
      <w:trPr>
        <w:trHeight w:val="264"/>
      </w:trPr>
      <w:tc>
        <w:tcPr>
          <w:tcW w:w="7752" w:type="dxa"/>
        </w:tcPr>
        <w:p w14:paraId="7E53ECB2" w14:textId="03CD13DC" w:rsidR="004C2876" w:rsidRPr="00170929" w:rsidRDefault="004C2876" w:rsidP="00CB6881">
          <w:pPr>
            <w:pStyle w:val="Header"/>
            <w:rPr>
              <w:rFonts w:cstheme="minorHAnsi"/>
              <w:b/>
              <w:i/>
              <w:smallCaps/>
            </w:rPr>
          </w:pPr>
          <w:r>
            <w:rPr>
              <w:rFonts w:cstheme="minorHAnsi"/>
              <w:bCs/>
              <w:i/>
              <w:color w:val="000000"/>
              <w:lang w:bidi="hi-IN"/>
            </w:rPr>
            <w:t>PIMS 6463  Environmental and Social Management Framework</w:t>
          </w:r>
        </w:p>
      </w:tc>
    </w:tr>
  </w:tbl>
  <w:p w14:paraId="3B008646" w14:textId="77777777" w:rsidR="004C2876" w:rsidRDefault="004C28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A2E7B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F3247268"/>
    <w:lvl w:ilvl="0">
      <w:start w:val="5"/>
      <w:numFmt w:val="bullet"/>
      <w:pStyle w:val="listbulletsSESP"/>
      <w:lvlText w:val="•"/>
      <w:lvlJc w:val="left"/>
      <w:pPr>
        <w:tabs>
          <w:tab w:val="num" w:pos="360"/>
        </w:tabs>
        <w:ind w:left="360" w:firstLine="0"/>
      </w:pPr>
      <w:rPr>
        <w:rFonts w:hint="default"/>
        <w:position w:val="0"/>
      </w:rPr>
    </w:lvl>
    <w:lvl w:ilvl="1">
      <w:start w:val="1"/>
      <w:numFmt w:val="bullet"/>
      <w:suff w:val="nothing"/>
      <w:lvlText w:val="•"/>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38F387D"/>
    <w:multiLevelType w:val="hybridMultilevel"/>
    <w:tmpl w:val="80163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A57CBC"/>
    <w:multiLevelType w:val="hybridMultilevel"/>
    <w:tmpl w:val="5FCA27C8"/>
    <w:lvl w:ilvl="0" w:tplc="04090017">
      <w:start w:val="1"/>
      <w:numFmt w:val="lowerLetter"/>
      <w:lvlText w:val="%1)"/>
      <w:lvlJc w:val="left"/>
      <w:pPr>
        <w:ind w:left="720" w:hanging="360"/>
      </w:pPr>
    </w:lvl>
    <w:lvl w:ilvl="1" w:tplc="A4CCB5B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C75BE2"/>
    <w:multiLevelType w:val="multilevel"/>
    <w:tmpl w:val="7E8EA5F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ADF3FCA"/>
    <w:multiLevelType w:val="hybridMultilevel"/>
    <w:tmpl w:val="D4624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C11055"/>
    <w:multiLevelType w:val="hybridMultilevel"/>
    <w:tmpl w:val="5C742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BE76153"/>
    <w:multiLevelType w:val="hybridMultilevel"/>
    <w:tmpl w:val="394C84C6"/>
    <w:lvl w:ilvl="0" w:tplc="38D8300C">
      <w:start w:val="1"/>
      <w:numFmt w:val="lowerLetter"/>
      <w:pStyle w:val="listlettered"/>
      <w:lvlText w:val="%1."/>
      <w:lvlJc w:val="left"/>
      <w:pPr>
        <w:tabs>
          <w:tab w:val="num" w:pos="1080"/>
        </w:tabs>
        <w:ind w:left="108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691D8B"/>
    <w:multiLevelType w:val="hybridMultilevel"/>
    <w:tmpl w:val="1A2A0C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F23D56"/>
    <w:multiLevelType w:val="hybridMultilevel"/>
    <w:tmpl w:val="845E7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9B26F4"/>
    <w:multiLevelType w:val="hybridMultilevel"/>
    <w:tmpl w:val="0DF00450"/>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E22848"/>
    <w:multiLevelType w:val="hybridMultilevel"/>
    <w:tmpl w:val="396EB4EA"/>
    <w:lvl w:ilvl="0" w:tplc="232A7BF4">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154177"/>
    <w:multiLevelType w:val="multilevel"/>
    <w:tmpl w:val="65FCE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3E53AD"/>
    <w:multiLevelType w:val="multilevel"/>
    <w:tmpl w:val="B9BA9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170078D"/>
    <w:multiLevelType w:val="hybridMultilevel"/>
    <w:tmpl w:val="11BE02F8"/>
    <w:lvl w:ilvl="0" w:tplc="D430D8B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C3625E"/>
    <w:multiLevelType w:val="hybridMultilevel"/>
    <w:tmpl w:val="D982D9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5BD7731"/>
    <w:multiLevelType w:val="hybridMultilevel"/>
    <w:tmpl w:val="D73CB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3961AF"/>
    <w:multiLevelType w:val="hybridMultilevel"/>
    <w:tmpl w:val="85BA9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B476CF"/>
    <w:multiLevelType w:val="hybridMultilevel"/>
    <w:tmpl w:val="4B240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B434D8"/>
    <w:multiLevelType w:val="multilevel"/>
    <w:tmpl w:val="F07A1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B60406"/>
    <w:multiLevelType w:val="multilevel"/>
    <w:tmpl w:val="F216D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5B4777"/>
    <w:multiLevelType w:val="hybridMultilevel"/>
    <w:tmpl w:val="D4A4456C"/>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FFFFFFFF">
      <w:start w:val="1"/>
      <w:numFmt w:val="low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552741"/>
    <w:multiLevelType w:val="multilevel"/>
    <w:tmpl w:val="218A0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4460C82"/>
    <w:multiLevelType w:val="hybridMultilevel"/>
    <w:tmpl w:val="2806B4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9F65EC"/>
    <w:multiLevelType w:val="hybridMultilevel"/>
    <w:tmpl w:val="9F7CD7D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60465F8"/>
    <w:multiLevelType w:val="hybridMultilevel"/>
    <w:tmpl w:val="2B42DA92"/>
    <w:lvl w:ilvl="0" w:tplc="0409001B">
      <w:start w:val="1"/>
      <w:numFmt w:val="lowerRoman"/>
      <w:lvlText w:val="%1."/>
      <w:lvlJc w:val="right"/>
      <w:pPr>
        <w:ind w:left="4500" w:hanging="360"/>
      </w:p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26" w15:restartNumberingAfterBreak="0">
    <w:nsid w:val="361C157E"/>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718"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375A4398"/>
    <w:multiLevelType w:val="hybridMultilevel"/>
    <w:tmpl w:val="197296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77424E8"/>
    <w:multiLevelType w:val="multilevel"/>
    <w:tmpl w:val="4126B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2E87E9B"/>
    <w:multiLevelType w:val="hybridMultilevel"/>
    <w:tmpl w:val="59B4C892"/>
    <w:lvl w:ilvl="0" w:tplc="16307560">
      <w:start w:val="1"/>
      <w:numFmt w:val="bullet"/>
      <w:pStyle w:val="body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344DC3"/>
    <w:multiLevelType w:val="hybridMultilevel"/>
    <w:tmpl w:val="CA329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202FB9"/>
    <w:multiLevelType w:val="hybridMultilevel"/>
    <w:tmpl w:val="0F2430F4"/>
    <w:lvl w:ilvl="0" w:tplc="F786569A">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DB24BE"/>
    <w:multiLevelType w:val="hybridMultilevel"/>
    <w:tmpl w:val="D5B4E854"/>
    <w:lvl w:ilvl="0" w:tplc="D0E8EE56">
      <w:start w:val="1"/>
      <w:numFmt w:val="bullet"/>
      <w:lvlText w:val=""/>
      <w:lvlJc w:val="left"/>
      <w:pPr>
        <w:ind w:left="1080" w:hanging="360"/>
      </w:pPr>
      <w:rPr>
        <w:rFonts w:ascii="Symbol" w:hAnsi="Symbol" w:hint="default"/>
      </w:rPr>
    </w:lvl>
    <w:lvl w:ilvl="1" w:tplc="E01C17D2">
      <w:start w:val="1"/>
      <w:numFmt w:val="bullet"/>
      <w:lvlText w:val="o"/>
      <w:lvlJc w:val="left"/>
      <w:pPr>
        <w:ind w:left="1800" w:hanging="360"/>
      </w:pPr>
      <w:rPr>
        <w:rFonts w:ascii="Courier New" w:hAnsi="Courier New" w:cs="Courier New" w:hint="default"/>
      </w:rPr>
    </w:lvl>
    <w:lvl w:ilvl="2" w:tplc="1B5A9E8C" w:tentative="1">
      <w:start w:val="1"/>
      <w:numFmt w:val="bullet"/>
      <w:lvlText w:val=""/>
      <w:lvlJc w:val="left"/>
      <w:pPr>
        <w:ind w:left="2520" w:hanging="360"/>
      </w:pPr>
      <w:rPr>
        <w:rFonts w:ascii="Wingdings" w:hAnsi="Wingdings" w:hint="default"/>
      </w:rPr>
    </w:lvl>
    <w:lvl w:ilvl="3" w:tplc="C90A16AE" w:tentative="1">
      <w:start w:val="1"/>
      <w:numFmt w:val="bullet"/>
      <w:lvlText w:val=""/>
      <w:lvlJc w:val="left"/>
      <w:pPr>
        <w:ind w:left="3240" w:hanging="360"/>
      </w:pPr>
      <w:rPr>
        <w:rFonts w:ascii="Symbol" w:hAnsi="Symbol" w:hint="default"/>
      </w:rPr>
    </w:lvl>
    <w:lvl w:ilvl="4" w:tplc="671C0F64" w:tentative="1">
      <w:start w:val="1"/>
      <w:numFmt w:val="bullet"/>
      <w:lvlText w:val="o"/>
      <w:lvlJc w:val="left"/>
      <w:pPr>
        <w:ind w:left="3960" w:hanging="360"/>
      </w:pPr>
      <w:rPr>
        <w:rFonts w:ascii="Courier New" w:hAnsi="Courier New" w:cs="Courier New" w:hint="default"/>
      </w:rPr>
    </w:lvl>
    <w:lvl w:ilvl="5" w:tplc="DBDAF4FA" w:tentative="1">
      <w:start w:val="1"/>
      <w:numFmt w:val="bullet"/>
      <w:lvlText w:val=""/>
      <w:lvlJc w:val="left"/>
      <w:pPr>
        <w:ind w:left="4680" w:hanging="360"/>
      </w:pPr>
      <w:rPr>
        <w:rFonts w:ascii="Wingdings" w:hAnsi="Wingdings" w:hint="default"/>
      </w:rPr>
    </w:lvl>
    <w:lvl w:ilvl="6" w:tplc="B814741E" w:tentative="1">
      <w:start w:val="1"/>
      <w:numFmt w:val="bullet"/>
      <w:lvlText w:val=""/>
      <w:lvlJc w:val="left"/>
      <w:pPr>
        <w:ind w:left="5400" w:hanging="360"/>
      </w:pPr>
      <w:rPr>
        <w:rFonts w:ascii="Symbol" w:hAnsi="Symbol" w:hint="default"/>
      </w:rPr>
    </w:lvl>
    <w:lvl w:ilvl="7" w:tplc="13449B6A" w:tentative="1">
      <w:start w:val="1"/>
      <w:numFmt w:val="bullet"/>
      <w:lvlText w:val="o"/>
      <w:lvlJc w:val="left"/>
      <w:pPr>
        <w:ind w:left="6120" w:hanging="360"/>
      </w:pPr>
      <w:rPr>
        <w:rFonts w:ascii="Courier New" w:hAnsi="Courier New" w:cs="Courier New" w:hint="default"/>
      </w:rPr>
    </w:lvl>
    <w:lvl w:ilvl="8" w:tplc="B5C4CE86" w:tentative="1">
      <w:start w:val="1"/>
      <w:numFmt w:val="bullet"/>
      <w:lvlText w:val=""/>
      <w:lvlJc w:val="left"/>
      <w:pPr>
        <w:ind w:left="6840" w:hanging="360"/>
      </w:pPr>
      <w:rPr>
        <w:rFonts w:ascii="Wingdings" w:hAnsi="Wingdings" w:hint="default"/>
      </w:rPr>
    </w:lvl>
  </w:abstractNum>
  <w:abstractNum w:abstractNumId="33" w15:restartNumberingAfterBreak="0">
    <w:nsid w:val="48B33827"/>
    <w:multiLevelType w:val="hybridMultilevel"/>
    <w:tmpl w:val="239A371A"/>
    <w:lvl w:ilvl="0" w:tplc="2EDAC17A">
      <w:start w:val="1"/>
      <w:numFmt w:val="decimal"/>
      <w:pStyle w:val="SESPbodynumbered"/>
      <w:lvlText w:val="%1."/>
      <w:lvlJc w:val="left"/>
      <w:pPr>
        <w:ind w:left="720" w:hanging="360"/>
      </w:pPr>
    </w:lvl>
    <w:lvl w:ilvl="1" w:tplc="DBC24BF0">
      <w:start w:val="1"/>
      <w:numFmt w:val="lowerRoman"/>
      <w:lvlText w:val="%2."/>
      <w:lvlJc w:val="right"/>
      <w:pPr>
        <w:ind w:left="1440" w:hanging="360"/>
      </w:pPr>
    </w:lvl>
    <w:lvl w:ilvl="2" w:tplc="BCBE7442">
      <w:start w:val="1"/>
      <w:numFmt w:val="lowerRoman"/>
      <w:lvlText w:val="%3."/>
      <w:lvlJc w:val="right"/>
      <w:pPr>
        <w:ind w:left="2160" w:hanging="180"/>
      </w:pPr>
    </w:lvl>
    <w:lvl w:ilvl="3" w:tplc="7E5E841C">
      <w:numFmt w:val="bullet"/>
      <w:lvlText w:val="-"/>
      <w:lvlJc w:val="left"/>
      <w:pPr>
        <w:ind w:left="2880" w:hanging="360"/>
      </w:pPr>
      <w:rPr>
        <w:rFonts w:ascii="Arial" w:eastAsiaTheme="minorEastAsia" w:hAnsi="Arial" w:cstheme="minorBidi" w:hint="default"/>
      </w:rPr>
    </w:lvl>
    <w:lvl w:ilvl="4" w:tplc="9C68CF48" w:tentative="1">
      <w:start w:val="1"/>
      <w:numFmt w:val="lowerLetter"/>
      <w:lvlText w:val="%5."/>
      <w:lvlJc w:val="left"/>
      <w:pPr>
        <w:ind w:left="3600" w:hanging="360"/>
      </w:pPr>
    </w:lvl>
    <w:lvl w:ilvl="5" w:tplc="B5C27092" w:tentative="1">
      <w:start w:val="1"/>
      <w:numFmt w:val="lowerRoman"/>
      <w:lvlText w:val="%6."/>
      <w:lvlJc w:val="right"/>
      <w:pPr>
        <w:ind w:left="4320" w:hanging="180"/>
      </w:pPr>
    </w:lvl>
    <w:lvl w:ilvl="6" w:tplc="023AD026" w:tentative="1">
      <w:start w:val="1"/>
      <w:numFmt w:val="decimal"/>
      <w:lvlText w:val="%7."/>
      <w:lvlJc w:val="left"/>
      <w:pPr>
        <w:ind w:left="5040" w:hanging="360"/>
      </w:pPr>
    </w:lvl>
    <w:lvl w:ilvl="7" w:tplc="CC8EF3BA" w:tentative="1">
      <w:start w:val="1"/>
      <w:numFmt w:val="lowerLetter"/>
      <w:lvlText w:val="%8."/>
      <w:lvlJc w:val="left"/>
      <w:pPr>
        <w:ind w:left="5760" w:hanging="360"/>
      </w:pPr>
    </w:lvl>
    <w:lvl w:ilvl="8" w:tplc="CDA84D4C" w:tentative="1">
      <w:start w:val="1"/>
      <w:numFmt w:val="lowerRoman"/>
      <w:lvlText w:val="%9."/>
      <w:lvlJc w:val="right"/>
      <w:pPr>
        <w:ind w:left="6480" w:hanging="180"/>
      </w:pPr>
    </w:lvl>
  </w:abstractNum>
  <w:abstractNum w:abstractNumId="34" w15:restartNumberingAfterBreak="0">
    <w:nsid w:val="492A1063"/>
    <w:multiLevelType w:val="hybridMultilevel"/>
    <w:tmpl w:val="C434A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9F161B1"/>
    <w:multiLevelType w:val="multilevel"/>
    <w:tmpl w:val="DB886FB4"/>
    <w:lvl w:ilvl="0">
      <w:start w:val="1"/>
      <w:numFmt w:val="decimal"/>
      <w:pStyle w:val="outlineSEQS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B6760DA"/>
    <w:multiLevelType w:val="hybridMultilevel"/>
    <w:tmpl w:val="D9EA8E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EC63A59"/>
    <w:multiLevelType w:val="hybridMultilevel"/>
    <w:tmpl w:val="50BA4E00"/>
    <w:lvl w:ilvl="0" w:tplc="35DCA35A">
      <w:start w:val="1"/>
      <w:numFmt w:val="lowerLetter"/>
      <w:lvlText w:val="%1."/>
      <w:lvlJc w:val="left"/>
      <w:pPr>
        <w:ind w:left="360" w:hanging="360"/>
      </w:pPr>
    </w:lvl>
    <w:lvl w:ilvl="1" w:tplc="219CC4EA" w:tentative="1">
      <w:start w:val="1"/>
      <w:numFmt w:val="lowerLetter"/>
      <w:lvlText w:val="%2."/>
      <w:lvlJc w:val="left"/>
      <w:pPr>
        <w:ind w:left="1080" w:hanging="360"/>
      </w:pPr>
    </w:lvl>
    <w:lvl w:ilvl="2" w:tplc="F786569A">
      <w:start w:val="1"/>
      <w:numFmt w:val="lowerRoman"/>
      <w:lvlText w:val="%3."/>
      <w:lvlJc w:val="right"/>
      <w:pPr>
        <w:ind w:left="1800" w:hanging="180"/>
      </w:pPr>
    </w:lvl>
    <w:lvl w:ilvl="3" w:tplc="BD4E0202" w:tentative="1">
      <w:start w:val="1"/>
      <w:numFmt w:val="decimal"/>
      <w:lvlText w:val="%4."/>
      <w:lvlJc w:val="left"/>
      <w:pPr>
        <w:ind w:left="2520" w:hanging="360"/>
      </w:pPr>
    </w:lvl>
    <w:lvl w:ilvl="4" w:tplc="83D28BEE" w:tentative="1">
      <w:start w:val="1"/>
      <w:numFmt w:val="lowerLetter"/>
      <w:lvlText w:val="%5."/>
      <w:lvlJc w:val="left"/>
      <w:pPr>
        <w:ind w:left="3240" w:hanging="360"/>
      </w:pPr>
    </w:lvl>
    <w:lvl w:ilvl="5" w:tplc="91EED1AC" w:tentative="1">
      <w:start w:val="1"/>
      <w:numFmt w:val="lowerRoman"/>
      <w:lvlText w:val="%6."/>
      <w:lvlJc w:val="right"/>
      <w:pPr>
        <w:ind w:left="3960" w:hanging="180"/>
      </w:pPr>
    </w:lvl>
    <w:lvl w:ilvl="6" w:tplc="33882F8E" w:tentative="1">
      <w:start w:val="1"/>
      <w:numFmt w:val="decimal"/>
      <w:lvlText w:val="%7."/>
      <w:lvlJc w:val="left"/>
      <w:pPr>
        <w:ind w:left="4680" w:hanging="360"/>
      </w:pPr>
    </w:lvl>
    <w:lvl w:ilvl="7" w:tplc="CEB8062C" w:tentative="1">
      <w:start w:val="1"/>
      <w:numFmt w:val="lowerLetter"/>
      <w:lvlText w:val="%8."/>
      <w:lvlJc w:val="left"/>
      <w:pPr>
        <w:ind w:left="5400" w:hanging="360"/>
      </w:pPr>
    </w:lvl>
    <w:lvl w:ilvl="8" w:tplc="369C6C06" w:tentative="1">
      <w:start w:val="1"/>
      <w:numFmt w:val="lowerRoman"/>
      <w:lvlText w:val="%9."/>
      <w:lvlJc w:val="right"/>
      <w:pPr>
        <w:ind w:left="6120" w:hanging="180"/>
      </w:pPr>
    </w:lvl>
  </w:abstractNum>
  <w:abstractNum w:abstractNumId="38" w15:restartNumberingAfterBreak="0">
    <w:nsid w:val="53675782"/>
    <w:multiLevelType w:val="hybridMultilevel"/>
    <w:tmpl w:val="D3D4078E"/>
    <w:lvl w:ilvl="0" w:tplc="F6FE00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55E4567E"/>
    <w:multiLevelType w:val="hybridMultilevel"/>
    <w:tmpl w:val="A450F9A2"/>
    <w:lvl w:ilvl="0" w:tplc="F69EB1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6A411A3"/>
    <w:multiLevelType w:val="hybridMultilevel"/>
    <w:tmpl w:val="B8C29F08"/>
    <w:lvl w:ilvl="0" w:tplc="04090019">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hint="default"/>
      </w:rPr>
    </w:lvl>
  </w:abstractNum>
  <w:abstractNum w:abstractNumId="41" w15:restartNumberingAfterBreak="0">
    <w:nsid w:val="5C282969"/>
    <w:multiLevelType w:val="hybridMultilevel"/>
    <w:tmpl w:val="D0EA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D207089"/>
    <w:multiLevelType w:val="hybridMultilevel"/>
    <w:tmpl w:val="E76801F8"/>
    <w:lvl w:ilvl="0" w:tplc="8BE448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D91408B"/>
    <w:multiLevelType w:val="hybridMultilevel"/>
    <w:tmpl w:val="C9FEA9DA"/>
    <w:lvl w:ilvl="0" w:tplc="04090001">
      <w:start w:val="1"/>
      <w:numFmt w:val="decimal"/>
      <w:lvlText w:val="%1."/>
      <w:lvlJc w:val="left"/>
      <w:pPr>
        <w:ind w:left="720" w:hanging="360"/>
      </w:pPr>
      <w:rPr>
        <w:rFonts w:hint="default"/>
      </w:rPr>
    </w:lvl>
    <w:lvl w:ilvl="1" w:tplc="04090003">
      <w:start w:val="1"/>
      <w:numFmt w:val="lowerLetter"/>
      <w:lvlText w:val="%2)"/>
      <w:lvlJc w:val="left"/>
      <w:pPr>
        <w:ind w:left="1440" w:hanging="360"/>
      </w:pPr>
      <w:rPr>
        <w:rFonts w:hint="default"/>
      </w:rPr>
    </w:lvl>
    <w:lvl w:ilvl="2" w:tplc="04090005">
      <w:start w:val="3"/>
      <w:numFmt w:val="bullet"/>
      <w:lvlText w:val=""/>
      <w:lvlJc w:val="left"/>
      <w:pPr>
        <w:ind w:left="2340" w:hanging="360"/>
      </w:pPr>
      <w:rPr>
        <w:rFonts w:ascii="Symbol" w:eastAsiaTheme="minorHAnsi" w:hAnsi="Symbol" w:cstheme="minorBidi" w:hint="default"/>
      </w:rPr>
    </w:lvl>
    <w:lvl w:ilvl="3" w:tplc="04090001">
      <w:start w:val="1"/>
      <w:numFmt w:val="decimal"/>
      <w:lvlText w:val="%4)"/>
      <w:lvlJc w:val="left"/>
      <w:pPr>
        <w:ind w:left="8724" w:hanging="360"/>
      </w:pPr>
      <w:rPr>
        <w:rFonts w:hint="default"/>
      </w:rPr>
    </w:lvl>
    <w:lvl w:ilvl="4" w:tplc="8868711A">
      <w:start w:val="1"/>
      <w:numFmt w:val="upperRoman"/>
      <w:lvlText w:val="%5."/>
      <w:lvlJc w:val="left"/>
      <w:pPr>
        <w:ind w:left="3960" w:hanging="720"/>
      </w:pPr>
      <w:rPr>
        <w:rFonts w:hint="default"/>
      </w:rPr>
    </w:lvl>
    <w:lvl w:ilvl="5" w:tplc="30687802">
      <w:start w:val="1"/>
      <w:numFmt w:val="lowerRoman"/>
      <w:lvlText w:val="(%6)"/>
      <w:lvlJc w:val="left"/>
      <w:pPr>
        <w:ind w:left="4860" w:hanging="720"/>
      </w:pPr>
      <w:rPr>
        <w:rFonts w:hint="default"/>
      </w:rPr>
    </w:lvl>
    <w:lvl w:ilvl="6" w:tplc="A6EEAC56">
      <w:start w:val="1"/>
      <w:numFmt w:val="lowerLetter"/>
      <w:lvlText w:val="(%7)"/>
      <w:lvlJc w:val="left"/>
      <w:pPr>
        <w:ind w:left="5040" w:hanging="360"/>
      </w:pPr>
      <w:rPr>
        <w:rFonts w:hint="default"/>
      </w:rPr>
    </w:lvl>
    <w:lvl w:ilvl="7" w:tplc="A0C2D168">
      <w:start w:val="1"/>
      <w:numFmt w:val="lowerRoman"/>
      <w:lvlText w:val="%8."/>
      <w:lvlJc w:val="left"/>
      <w:pPr>
        <w:ind w:left="6120" w:hanging="720"/>
      </w:pPr>
      <w:rPr>
        <w:rFonts w:hint="default"/>
      </w:rPr>
    </w:lvl>
    <w:lvl w:ilvl="8" w:tplc="04090005" w:tentative="1">
      <w:start w:val="1"/>
      <w:numFmt w:val="lowerRoman"/>
      <w:lvlText w:val="%9."/>
      <w:lvlJc w:val="right"/>
      <w:pPr>
        <w:ind w:left="6480" w:hanging="180"/>
      </w:pPr>
    </w:lvl>
  </w:abstractNum>
  <w:abstractNum w:abstractNumId="44" w15:restartNumberingAfterBreak="0">
    <w:nsid w:val="62AD4506"/>
    <w:multiLevelType w:val="hybridMultilevel"/>
    <w:tmpl w:val="18607BC6"/>
    <w:lvl w:ilvl="0" w:tplc="04090001">
      <w:start w:val="1"/>
      <w:numFmt w:val="bullet"/>
      <w:pStyle w:val="listbullets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4EB5D8C"/>
    <w:multiLevelType w:val="multilevel"/>
    <w:tmpl w:val="FD60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5857AE4"/>
    <w:multiLevelType w:val="hybridMultilevel"/>
    <w:tmpl w:val="AF94435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82C34F5"/>
    <w:multiLevelType w:val="hybridMultilevel"/>
    <w:tmpl w:val="39CC9B50"/>
    <w:lvl w:ilvl="0" w:tplc="B62424A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96B73D3"/>
    <w:multiLevelType w:val="multilevel"/>
    <w:tmpl w:val="8452E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97B5D73"/>
    <w:multiLevelType w:val="hybridMultilevel"/>
    <w:tmpl w:val="AF1A1C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AA03E94"/>
    <w:multiLevelType w:val="hybridMultilevel"/>
    <w:tmpl w:val="D18447A0"/>
    <w:lvl w:ilvl="0" w:tplc="A002061C">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B992462"/>
    <w:multiLevelType w:val="hybridMultilevel"/>
    <w:tmpl w:val="0164C17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AAD088A"/>
    <w:multiLevelType w:val="hybridMultilevel"/>
    <w:tmpl w:val="A64E73CE"/>
    <w:lvl w:ilvl="0" w:tplc="04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D754C10"/>
    <w:multiLevelType w:val="hybridMultilevel"/>
    <w:tmpl w:val="BD4C7EC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DD70781"/>
    <w:multiLevelType w:val="hybridMultilevel"/>
    <w:tmpl w:val="01A6A3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F0A6726"/>
    <w:multiLevelType w:val="hybridMultilevel"/>
    <w:tmpl w:val="D28AAE8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14"/>
  </w:num>
  <w:num w:numId="4">
    <w:abstractNumId w:val="40"/>
  </w:num>
  <w:num w:numId="5">
    <w:abstractNumId w:val="3"/>
  </w:num>
  <w:num w:numId="6">
    <w:abstractNumId w:val="1"/>
  </w:num>
  <w:num w:numId="7">
    <w:abstractNumId w:val="35"/>
  </w:num>
  <w:num w:numId="8">
    <w:abstractNumId w:val="7"/>
  </w:num>
  <w:num w:numId="9">
    <w:abstractNumId w:val="0"/>
  </w:num>
  <w:num w:numId="10">
    <w:abstractNumId w:val="33"/>
  </w:num>
  <w:num w:numId="11">
    <w:abstractNumId w:val="44"/>
  </w:num>
  <w:num w:numId="12">
    <w:abstractNumId w:val="32"/>
  </w:num>
  <w:num w:numId="13">
    <w:abstractNumId w:val="47"/>
  </w:num>
  <w:num w:numId="14">
    <w:abstractNumId w:val="43"/>
  </w:num>
  <w:num w:numId="15">
    <w:abstractNumId w:val="2"/>
  </w:num>
  <w:num w:numId="16">
    <w:abstractNumId w:val="16"/>
  </w:num>
  <w:num w:numId="17">
    <w:abstractNumId w:val="51"/>
  </w:num>
  <w:num w:numId="18">
    <w:abstractNumId w:val="9"/>
  </w:num>
  <w:num w:numId="19">
    <w:abstractNumId w:val="23"/>
  </w:num>
  <w:num w:numId="20">
    <w:abstractNumId w:val="25"/>
  </w:num>
  <w:num w:numId="21">
    <w:abstractNumId w:val="10"/>
  </w:num>
  <w:num w:numId="22">
    <w:abstractNumId w:val="30"/>
  </w:num>
  <w:num w:numId="23">
    <w:abstractNumId w:val="17"/>
  </w:num>
  <w:num w:numId="24">
    <w:abstractNumId w:val="21"/>
  </w:num>
  <w:num w:numId="25">
    <w:abstractNumId w:val="54"/>
  </w:num>
  <w:num w:numId="26">
    <w:abstractNumId w:val="31"/>
  </w:num>
  <w:num w:numId="27">
    <w:abstractNumId w:val="18"/>
  </w:num>
  <w:num w:numId="28">
    <w:abstractNumId w:val="29"/>
  </w:num>
  <w:num w:numId="29">
    <w:abstractNumId w:val="11"/>
  </w:num>
  <w:num w:numId="30">
    <w:abstractNumId w:val="39"/>
  </w:num>
  <w:num w:numId="31">
    <w:abstractNumId w:val="41"/>
  </w:num>
  <w:num w:numId="32">
    <w:abstractNumId w:val="38"/>
  </w:num>
  <w:num w:numId="33">
    <w:abstractNumId w:val="55"/>
  </w:num>
  <w:num w:numId="34">
    <w:abstractNumId w:val="46"/>
  </w:num>
  <w:num w:numId="35">
    <w:abstractNumId w:val="36"/>
  </w:num>
  <w:num w:numId="36">
    <w:abstractNumId w:val="53"/>
  </w:num>
  <w:num w:numId="37">
    <w:abstractNumId w:val="22"/>
  </w:num>
  <w:num w:numId="38">
    <w:abstractNumId w:val="13"/>
  </w:num>
  <w:num w:numId="39">
    <w:abstractNumId w:val="8"/>
  </w:num>
  <w:num w:numId="40">
    <w:abstractNumId w:val="52"/>
  </w:num>
  <w:num w:numId="41">
    <w:abstractNumId w:val="26"/>
    <w:lvlOverride w:ilvl="0">
      <w:startOverride w:val="9"/>
    </w:lvlOverride>
    <w:lvlOverride w:ilvl="1">
      <w:startOverride w:val="4"/>
    </w:lvlOverride>
  </w:num>
  <w:num w:numId="42">
    <w:abstractNumId w:val="50"/>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num>
  <w:num w:numId="45">
    <w:abstractNumId w:val="24"/>
  </w:num>
  <w:num w:numId="46">
    <w:abstractNumId w:val="48"/>
  </w:num>
  <w:num w:numId="47">
    <w:abstractNumId w:val="19"/>
  </w:num>
  <w:num w:numId="48">
    <w:abstractNumId w:val="20"/>
  </w:num>
  <w:num w:numId="49">
    <w:abstractNumId w:val="28"/>
  </w:num>
  <w:num w:numId="50">
    <w:abstractNumId w:val="12"/>
  </w:num>
  <w:num w:numId="51">
    <w:abstractNumId w:val="45"/>
  </w:num>
  <w:num w:numId="52">
    <w:abstractNumId w:val="49"/>
  </w:num>
  <w:num w:numId="53">
    <w:abstractNumId w:val="6"/>
    <w:lvlOverride w:ilvl="0"/>
    <w:lvlOverride w:ilvl="1"/>
    <w:lvlOverride w:ilvl="2"/>
    <w:lvlOverride w:ilvl="3"/>
    <w:lvlOverride w:ilvl="4"/>
    <w:lvlOverride w:ilvl="5"/>
    <w:lvlOverride w:ilvl="6"/>
    <w:lvlOverride w:ilvl="7"/>
    <w:lvlOverride w:ilvl="8"/>
  </w:num>
  <w:num w:numId="54">
    <w:abstractNumId w:val="15"/>
    <w:lvlOverride w:ilvl="0"/>
    <w:lvlOverride w:ilvl="1"/>
    <w:lvlOverride w:ilvl="2"/>
    <w:lvlOverride w:ilvl="3"/>
    <w:lvlOverride w:ilvl="4"/>
    <w:lvlOverride w:ilvl="5"/>
    <w:lvlOverride w:ilvl="6"/>
    <w:lvlOverride w:ilvl="7"/>
    <w:lvlOverride w:ilvl="8"/>
  </w:num>
  <w:num w:numId="55">
    <w:abstractNumId w:val="4"/>
    <w:lvlOverride w:ilvl="0"/>
    <w:lvlOverride w:ilvl="1"/>
    <w:lvlOverride w:ilvl="2"/>
    <w:lvlOverride w:ilvl="3"/>
    <w:lvlOverride w:ilvl="4"/>
    <w:lvlOverride w:ilvl="5"/>
    <w:lvlOverride w:ilvl="6"/>
    <w:lvlOverride w:ilvl="7"/>
    <w:lvlOverride w:ilvl="8"/>
  </w:num>
  <w:num w:numId="56">
    <w:abstractNumId w:val="34"/>
  </w:num>
  <w:num w:numId="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77B"/>
    <w:rsid w:val="00000222"/>
    <w:rsid w:val="0000108B"/>
    <w:rsid w:val="00001245"/>
    <w:rsid w:val="000018E7"/>
    <w:rsid w:val="00003D00"/>
    <w:rsid w:val="000054FB"/>
    <w:rsid w:val="000055C9"/>
    <w:rsid w:val="0001120E"/>
    <w:rsid w:val="00011474"/>
    <w:rsid w:val="000125D8"/>
    <w:rsid w:val="00013896"/>
    <w:rsid w:val="000153E5"/>
    <w:rsid w:val="00015767"/>
    <w:rsid w:val="00016DAB"/>
    <w:rsid w:val="00020FFD"/>
    <w:rsid w:val="000217CF"/>
    <w:rsid w:val="000220E5"/>
    <w:rsid w:val="00022D4D"/>
    <w:rsid w:val="0002376D"/>
    <w:rsid w:val="00023ADA"/>
    <w:rsid w:val="00024977"/>
    <w:rsid w:val="00026869"/>
    <w:rsid w:val="00026A2D"/>
    <w:rsid w:val="00026A59"/>
    <w:rsid w:val="00030A67"/>
    <w:rsid w:val="000330A4"/>
    <w:rsid w:val="00035B06"/>
    <w:rsid w:val="00040524"/>
    <w:rsid w:val="00041F98"/>
    <w:rsid w:val="00042402"/>
    <w:rsid w:val="00043A2D"/>
    <w:rsid w:val="00045810"/>
    <w:rsid w:val="0005177C"/>
    <w:rsid w:val="00051E22"/>
    <w:rsid w:val="00052E75"/>
    <w:rsid w:val="000530C9"/>
    <w:rsid w:val="00055CC7"/>
    <w:rsid w:val="000565AA"/>
    <w:rsid w:val="0005745B"/>
    <w:rsid w:val="000603CE"/>
    <w:rsid w:val="000614F4"/>
    <w:rsid w:val="00061961"/>
    <w:rsid w:val="00063A64"/>
    <w:rsid w:val="000641E0"/>
    <w:rsid w:val="000644F8"/>
    <w:rsid w:val="00065693"/>
    <w:rsid w:val="00067192"/>
    <w:rsid w:val="00071EDD"/>
    <w:rsid w:val="00071F8B"/>
    <w:rsid w:val="00072819"/>
    <w:rsid w:val="00074276"/>
    <w:rsid w:val="00074FBC"/>
    <w:rsid w:val="0007593F"/>
    <w:rsid w:val="0007616E"/>
    <w:rsid w:val="0007766A"/>
    <w:rsid w:val="00082DB5"/>
    <w:rsid w:val="000843FF"/>
    <w:rsid w:val="000863B9"/>
    <w:rsid w:val="00086E6A"/>
    <w:rsid w:val="000922CE"/>
    <w:rsid w:val="00093AB8"/>
    <w:rsid w:val="00095464"/>
    <w:rsid w:val="00096772"/>
    <w:rsid w:val="00097215"/>
    <w:rsid w:val="000A0753"/>
    <w:rsid w:val="000A10C6"/>
    <w:rsid w:val="000A1F3F"/>
    <w:rsid w:val="000A20F3"/>
    <w:rsid w:val="000A2A0B"/>
    <w:rsid w:val="000A39C0"/>
    <w:rsid w:val="000A4045"/>
    <w:rsid w:val="000A63D3"/>
    <w:rsid w:val="000A723C"/>
    <w:rsid w:val="000B0A41"/>
    <w:rsid w:val="000B12DF"/>
    <w:rsid w:val="000B1D74"/>
    <w:rsid w:val="000B20AA"/>
    <w:rsid w:val="000B2F06"/>
    <w:rsid w:val="000B36A8"/>
    <w:rsid w:val="000B48A2"/>
    <w:rsid w:val="000B516D"/>
    <w:rsid w:val="000B68EF"/>
    <w:rsid w:val="000C0B84"/>
    <w:rsid w:val="000C1864"/>
    <w:rsid w:val="000C30E9"/>
    <w:rsid w:val="000C49A2"/>
    <w:rsid w:val="000C63F9"/>
    <w:rsid w:val="000C754B"/>
    <w:rsid w:val="000C7DC1"/>
    <w:rsid w:val="000D0F49"/>
    <w:rsid w:val="000D2668"/>
    <w:rsid w:val="000D27C1"/>
    <w:rsid w:val="000D290C"/>
    <w:rsid w:val="000D39B0"/>
    <w:rsid w:val="000D694D"/>
    <w:rsid w:val="000D7686"/>
    <w:rsid w:val="000D79F8"/>
    <w:rsid w:val="000E064E"/>
    <w:rsid w:val="000E15B3"/>
    <w:rsid w:val="000E1901"/>
    <w:rsid w:val="000E4737"/>
    <w:rsid w:val="000E66C4"/>
    <w:rsid w:val="000F00F9"/>
    <w:rsid w:val="000F0A81"/>
    <w:rsid w:val="000F0A84"/>
    <w:rsid w:val="000F156A"/>
    <w:rsid w:val="000F15A6"/>
    <w:rsid w:val="000F1797"/>
    <w:rsid w:val="000F19DC"/>
    <w:rsid w:val="000F1E9C"/>
    <w:rsid w:val="000F1F38"/>
    <w:rsid w:val="000F21C9"/>
    <w:rsid w:val="000F3322"/>
    <w:rsid w:val="000F36B7"/>
    <w:rsid w:val="000F372C"/>
    <w:rsid w:val="000F38D8"/>
    <w:rsid w:val="000F4D0A"/>
    <w:rsid w:val="000F6A5C"/>
    <w:rsid w:val="00100055"/>
    <w:rsid w:val="001004F3"/>
    <w:rsid w:val="001023AE"/>
    <w:rsid w:val="00105889"/>
    <w:rsid w:val="00110794"/>
    <w:rsid w:val="00110E26"/>
    <w:rsid w:val="00112001"/>
    <w:rsid w:val="00112F03"/>
    <w:rsid w:val="00112FAA"/>
    <w:rsid w:val="0011340A"/>
    <w:rsid w:val="00113BDC"/>
    <w:rsid w:val="00114D44"/>
    <w:rsid w:val="001155FD"/>
    <w:rsid w:val="00116318"/>
    <w:rsid w:val="00117BD3"/>
    <w:rsid w:val="0012028B"/>
    <w:rsid w:val="00120C76"/>
    <w:rsid w:val="00121BF3"/>
    <w:rsid w:val="00121FD9"/>
    <w:rsid w:val="0012274B"/>
    <w:rsid w:val="00122A40"/>
    <w:rsid w:val="001239A2"/>
    <w:rsid w:val="00123C06"/>
    <w:rsid w:val="001251BA"/>
    <w:rsid w:val="0012556E"/>
    <w:rsid w:val="001258F2"/>
    <w:rsid w:val="00125EF5"/>
    <w:rsid w:val="00126E4E"/>
    <w:rsid w:val="00132A47"/>
    <w:rsid w:val="001341AA"/>
    <w:rsid w:val="001344F6"/>
    <w:rsid w:val="00142125"/>
    <w:rsid w:val="00142DC9"/>
    <w:rsid w:val="00146C8F"/>
    <w:rsid w:val="001477DF"/>
    <w:rsid w:val="001503C3"/>
    <w:rsid w:val="00151032"/>
    <w:rsid w:val="001519C4"/>
    <w:rsid w:val="00152683"/>
    <w:rsid w:val="00154160"/>
    <w:rsid w:val="0015461D"/>
    <w:rsid w:val="001571A3"/>
    <w:rsid w:val="00157648"/>
    <w:rsid w:val="001600B4"/>
    <w:rsid w:val="0016358A"/>
    <w:rsid w:val="00163D90"/>
    <w:rsid w:val="00164382"/>
    <w:rsid w:val="00164692"/>
    <w:rsid w:val="00164C60"/>
    <w:rsid w:val="00166E9F"/>
    <w:rsid w:val="00166EC6"/>
    <w:rsid w:val="0017008B"/>
    <w:rsid w:val="001700B9"/>
    <w:rsid w:val="00170631"/>
    <w:rsid w:val="00170929"/>
    <w:rsid w:val="001709F1"/>
    <w:rsid w:val="00170A4F"/>
    <w:rsid w:val="001713B8"/>
    <w:rsid w:val="00172110"/>
    <w:rsid w:val="00172E21"/>
    <w:rsid w:val="00174DFC"/>
    <w:rsid w:val="0017500D"/>
    <w:rsid w:val="0017729B"/>
    <w:rsid w:val="00177620"/>
    <w:rsid w:val="00180D55"/>
    <w:rsid w:val="0018220D"/>
    <w:rsid w:val="00182CBE"/>
    <w:rsid w:val="00182E75"/>
    <w:rsid w:val="00184420"/>
    <w:rsid w:val="00184BE4"/>
    <w:rsid w:val="001854E3"/>
    <w:rsid w:val="00185AE6"/>
    <w:rsid w:val="00187159"/>
    <w:rsid w:val="00191676"/>
    <w:rsid w:val="001932BE"/>
    <w:rsid w:val="00193567"/>
    <w:rsid w:val="00194C9D"/>
    <w:rsid w:val="00195A5D"/>
    <w:rsid w:val="00196061"/>
    <w:rsid w:val="00196659"/>
    <w:rsid w:val="00197159"/>
    <w:rsid w:val="001975B8"/>
    <w:rsid w:val="00197C21"/>
    <w:rsid w:val="001A0D96"/>
    <w:rsid w:val="001A0F49"/>
    <w:rsid w:val="001A3792"/>
    <w:rsid w:val="001A40F8"/>
    <w:rsid w:val="001A4E4B"/>
    <w:rsid w:val="001A531A"/>
    <w:rsid w:val="001A5D8A"/>
    <w:rsid w:val="001B193E"/>
    <w:rsid w:val="001B19F3"/>
    <w:rsid w:val="001B1D4F"/>
    <w:rsid w:val="001B1FB4"/>
    <w:rsid w:val="001B35DC"/>
    <w:rsid w:val="001B64C9"/>
    <w:rsid w:val="001B6C40"/>
    <w:rsid w:val="001C0F9F"/>
    <w:rsid w:val="001C2DA4"/>
    <w:rsid w:val="001C3204"/>
    <w:rsid w:val="001C3B79"/>
    <w:rsid w:val="001C5D67"/>
    <w:rsid w:val="001C6AEB"/>
    <w:rsid w:val="001C796B"/>
    <w:rsid w:val="001D0A06"/>
    <w:rsid w:val="001D158A"/>
    <w:rsid w:val="001D15ED"/>
    <w:rsid w:val="001D3027"/>
    <w:rsid w:val="001D5258"/>
    <w:rsid w:val="001D61AE"/>
    <w:rsid w:val="001D6D24"/>
    <w:rsid w:val="001D7C5A"/>
    <w:rsid w:val="001D7E80"/>
    <w:rsid w:val="001E3A8B"/>
    <w:rsid w:val="001E3EB3"/>
    <w:rsid w:val="001E476B"/>
    <w:rsid w:val="001E5B61"/>
    <w:rsid w:val="001E6DCF"/>
    <w:rsid w:val="001E72FB"/>
    <w:rsid w:val="001E7AF3"/>
    <w:rsid w:val="001F085F"/>
    <w:rsid w:val="001F14B2"/>
    <w:rsid w:val="001F2701"/>
    <w:rsid w:val="001F52EC"/>
    <w:rsid w:val="001F5875"/>
    <w:rsid w:val="001F5DF3"/>
    <w:rsid w:val="001F7BBB"/>
    <w:rsid w:val="0020280E"/>
    <w:rsid w:val="00203421"/>
    <w:rsid w:val="00203CD0"/>
    <w:rsid w:val="00203DE8"/>
    <w:rsid w:val="00204E56"/>
    <w:rsid w:val="002063D5"/>
    <w:rsid w:val="00211823"/>
    <w:rsid w:val="002118F3"/>
    <w:rsid w:val="00211C75"/>
    <w:rsid w:val="0021243F"/>
    <w:rsid w:val="00216E02"/>
    <w:rsid w:val="00220158"/>
    <w:rsid w:val="002217B2"/>
    <w:rsid w:val="00221880"/>
    <w:rsid w:val="00222C85"/>
    <w:rsid w:val="00222ED1"/>
    <w:rsid w:val="0022300C"/>
    <w:rsid w:val="0022353E"/>
    <w:rsid w:val="00225338"/>
    <w:rsid w:val="002257B4"/>
    <w:rsid w:val="00227232"/>
    <w:rsid w:val="0022750F"/>
    <w:rsid w:val="0023045C"/>
    <w:rsid w:val="00230981"/>
    <w:rsid w:val="00230BC2"/>
    <w:rsid w:val="002321E0"/>
    <w:rsid w:val="0023326E"/>
    <w:rsid w:val="002340F6"/>
    <w:rsid w:val="002349B6"/>
    <w:rsid w:val="002350F3"/>
    <w:rsid w:val="00235345"/>
    <w:rsid w:val="00235E31"/>
    <w:rsid w:val="0024086F"/>
    <w:rsid w:val="002426B7"/>
    <w:rsid w:val="00243600"/>
    <w:rsid w:val="002469F7"/>
    <w:rsid w:val="002477FF"/>
    <w:rsid w:val="002478C5"/>
    <w:rsid w:val="002513D5"/>
    <w:rsid w:val="002532EE"/>
    <w:rsid w:val="00253AB7"/>
    <w:rsid w:val="00254232"/>
    <w:rsid w:val="002544B9"/>
    <w:rsid w:val="00254B06"/>
    <w:rsid w:val="00254E20"/>
    <w:rsid w:val="00257898"/>
    <w:rsid w:val="0026066C"/>
    <w:rsid w:val="002606B5"/>
    <w:rsid w:val="002637BC"/>
    <w:rsid w:val="00270346"/>
    <w:rsid w:val="002710E9"/>
    <w:rsid w:val="00273758"/>
    <w:rsid w:val="0027447D"/>
    <w:rsid w:val="00276766"/>
    <w:rsid w:val="00276834"/>
    <w:rsid w:val="00276BEA"/>
    <w:rsid w:val="002801B6"/>
    <w:rsid w:val="002803ED"/>
    <w:rsid w:val="00280A35"/>
    <w:rsid w:val="00281694"/>
    <w:rsid w:val="0028254C"/>
    <w:rsid w:val="00282A1A"/>
    <w:rsid w:val="00283284"/>
    <w:rsid w:val="0028669E"/>
    <w:rsid w:val="00287252"/>
    <w:rsid w:val="002872B2"/>
    <w:rsid w:val="00287430"/>
    <w:rsid w:val="00287DDF"/>
    <w:rsid w:val="0029016D"/>
    <w:rsid w:val="00292BEE"/>
    <w:rsid w:val="0029633C"/>
    <w:rsid w:val="002A3F2E"/>
    <w:rsid w:val="002A6FFE"/>
    <w:rsid w:val="002A73EC"/>
    <w:rsid w:val="002B14A5"/>
    <w:rsid w:val="002B23F8"/>
    <w:rsid w:val="002B2D66"/>
    <w:rsid w:val="002C0A6B"/>
    <w:rsid w:val="002C173B"/>
    <w:rsid w:val="002C1CB5"/>
    <w:rsid w:val="002C35F5"/>
    <w:rsid w:val="002C3832"/>
    <w:rsid w:val="002C5E06"/>
    <w:rsid w:val="002C6D23"/>
    <w:rsid w:val="002C72FE"/>
    <w:rsid w:val="002C7E38"/>
    <w:rsid w:val="002D18C8"/>
    <w:rsid w:val="002D51F0"/>
    <w:rsid w:val="002D57AC"/>
    <w:rsid w:val="002D6029"/>
    <w:rsid w:val="002D6BDA"/>
    <w:rsid w:val="002E0105"/>
    <w:rsid w:val="002E0EC0"/>
    <w:rsid w:val="002E1E1C"/>
    <w:rsid w:val="002E2B35"/>
    <w:rsid w:val="002E3A90"/>
    <w:rsid w:val="002E3D94"/>
    <w:rsid w:val="002E5E0F"/>
    <w:rsid w:val="002F0AED"/>
    <w:rsid w:val="002F1CC4"/>
    <w:rsid w:val="002F3B8F"/>
    <w:rsid w:val="002F58B3"/>
    <w:rsid w:val="00300439"/>
    <w:rsid w:val="0030137D"/>
    <w:rsid w:val="00302D0D"/>
    <w:rsid w:val="0030323C"/>
    <w:rsid w:val="003035CC"/>
    <w:rsid w:val="00304FB5"/>
    <w:rsid w:val="0030634F"/>
    <w:rsid w:val="00307026"/>
    <w:rsid w:val="00307983"/>
    <w:rsid w:val="00310ED2"/>
    <w:rsid w:val="00312983"/>
    <w:rsid w:val="00312C5D"/>
    <w:rsid w:val="0031332E"/>
    <w:rsid w:val="0031626B"/>
    <w:rsid w:val="00316C26"/>
    <w:rsid w:val="00316C37"/>
    <w:rsid w:val="003177C3"/>
    <w:rsid w:val="0031788F"/>
    <w:rsid w:val="00317CD5"/>
    <w:rsid w:val="003206BF"/>
    <w:rsid w:val="00320B7D"/>
    <w:rsid w:val="00321132"/>
    <w:rsid w:val="00321490"/>
    <w:rsid w:val="003219EE"/>
    <w:rsid w:val="003253AF"/>
    <w:rsid w:val="003253F7"/>
    <w:rsid w:val="00326CE5"/>
    <w:rsid w:val="00326DD1"/>
    <w:rsid w:val="003275C1"/>
    <w:rsid w:val="00327FB3"/>
    <w:rsid w:val="00330D6E"/>
    <w:rsid w:val="0033291B"/>
    <w:rsid w:val="00332EFB"/>
    <w:rsid w:val="00334EB1"/>
    <w:rsid w:val="00335147"/>
    <w:rsid w:val="00336259"/>
    <w:rsid w:val="00336E94"/>
    <w:rsid w:val="003375EE"/>
    <w:rsid w:val="00340099"/>
    <w:rsid w:val="00340ADC"/>
    <w:rsid w:val="00340CAF"/>
    <w:rsid w:val="0034131F"/>
    <w:rsid w:val="003423F9"/>
    <w:rsid w:val="003434BA"/>
    <w:rsid w:val="00343988"/>
    <w:rsid w:val="003448C1"/>
    <w:rsid w:val="00345CA1"/>
    <w:rsid w:val="003464D7"/>
    <w:rsid w:val="00347AEF"/>
    <w:rsid w:val="00347FD0"/>
    <w:rsid w:val="00350C74"/>
    <w:rsid w:val="00351FB6"/>
    <w:rsid w:val="0035201D"/>
    <w:rsid w:val="00352C67"/>
    <w:rsid w:val="00355E0F"/>
    <w:rsid w:val="00360BF3"/>
    <w:rsid w:val="00360C9B"/>
    <w:rsid w:val="003616AF"/>
    <w:rsid w:val="00363DAE"/>
    <w:rsid w:val="00364460"/>
    <w:rsid w:val="0036517D"/>
    <w:rsid w:val="00367A98"/>
    <w:rsid w:val="003704B3"/>
    <w:rsid w:val="003705CA"/>
    <w:rsid w:val="00370A89"/>
    <w:rsid w:val="00371D8E"/>
    <w:rsid w:val="003721A6"/>
    <w:rsid w:val="00372C21"/>
    <w:rsid w:val="00373C1B"/>
    <w:rsid w:val="00373FBA"/>
    <w:rsid w:val="00374638"/>
    <w:rsid w:val="00374F30"/>
    <w:rsid w:val="00376C24"/>
    <w:rsid w:val="00376E85"/>
    <w:rsid w:val="00376EB9"/>
    <w:rsid w:val="00377B8C"/>
    <w:rsid w:val="00381438"/>
    <w:rsid w:val="0038185D"/>
    <w:rsid w:val="00381EAB"/>
    <w:rsid w:val="00381EB6"/>
    <w:rsid w:val="00383766"/>
    <w:rsid w:val="00386EF1"/>
    <w:rsid w:val="0038774B"/>
    <w:rsid w:val="00390D53"/>
    <w:rsid w:val="00390F16"/>
    <w:rsid w:val="00390FFB"/>
    <w:rsid w:val="00391A16"/>
    <w:rsid w:val="00392006"/>
    <w:rsid w:val="0039373A"/>
    <w:rsid w:val="003941A3"/>
    <w:rsid w:val="003950D3"/>
    <w:rsid w:val="0039551B"/>
    <w:rsid w:val="003959FA"/>
    <w:rsid w:val="00395B47"/>
    <w:rsid w:val="003A0E5F"/>
    <w:rsid w:val="003A7DD5"/>
    <w:rsid w:val="003A7FF4"/>
    <w:rsid w:val="003B00AD"/>
    <w:rsid w:val="003B0C1B"/>
    <w:rsid w:val="003B2BC6"/>
    <w:rsid w:val="003B3FA7"/>
    <w:rsid w:val="003B5A45"/>
    <w:rsid w:val="003B7846"/>
    <w:rsid w:val="003B7DA8"/>
    <w:rsid w:val="003C0994"/>
    <w:rsid w:val="003C40D5"/>
    <w:rsid w:val="003C51F2"/>
    <w:rsid w:val="003C56DD"/>
    <w:rsid w:val="003C59F0"/>
    <w:rsid w:val="003C695E"/>
    <w:rsid w:val="003D050D"/>
    <w:rsid w:val="003D0B53"/>
    <w:rsid w:val="003D1000"/>
    <w:rsid w:val="003D13CB"/>
    <w:rsid w:val="003D1465"/>
    <w:rsid w:val="003D16B6"/>
    <w:rsid w:val="003D2E28"/>
    <w:rsid w:val="003D46B6"/>
    <w:rsid w:val="003D6C78"/>
    <w:rsid w:val="003D73BF"/>
    <w:rsid w:val="003E0343"/>
    <w:rsid w:val="003E06A7"/>
    <w:rsid w:val="003E0C0D"/>
    <w:rsid w:val="003E113C"/>
    <w:rsid w:val="003E120F"/>
    <w:rsid w:val="003E1932"/>
    <w:rsid w:val="003E1F90"/>
    <w:rsid w:val="003E208B"/>
    <w:rsid w:val="003E2C96"/>
    <w:rsid w:val="003E4792"/>
    <w:rsid w:val="003E7020"/>
    <w:rsid w:val="003F00B5"/>
    <w:rsid w:val="003F05B0"/>
    <w:rsid w:val="003F216B"/>
    <w:rsid w:val="003F278D"/>
    <w:rsid w:val="003F3166"/>
    <w:rsid w:val="003F3FFF"/>
    <w:rsid w:val="003F4641"/>
    <w:rsid w:val="00401B17"/>
    <w:rsid w:val="00402404"/>
    <w:rsid w:val="004035EF"/>
    <w:rsid w:val="004051A4"/>
    <w:rsid w:val="0041030C"/>
    <w:rsid w:val="0041196E"/>
    <w:rsid w:val="00411D6E"/>
    <w:rsid w:val="004135EF"/>
    <w:rsid w:val="00413803"/>
    <w:rsid w:val="00421EFC"/>
    <w:rsid w:val="0042478C"/>
    <w:rsid w:val="0042497D"/>
    <w:rsid w:val="00424DCD"/>
    <w:rsid w:val="00425865"/>
    <w:rsid w:val="004271E4"/>
    <w:rsid w:val="004272EC"/>
    <w:rsid w:val="00430BA3"/>
    <w:rsid w:val="00432213"/>
    <w:rsid w:val="004346EF"/>
    <w:rsid w:val="00434C74"/>
    <w:rsid w:val="004373C6"/>
    <w:rsid w:val="004378C4"/>
    <w:rsid w:val="00437F16"/>
    <w:rsid w:val="00440C68"/>
    <w:rsid w:val="00440D28"/>
    <w:rsid w:val="00440E6A"/>
    <w:rsid w:val="004429DF"/>
    <w:rsid w:val="00442DA2"/>
    <w:rsid w:val="004434BC"/>
    <w:rsid w:val="00443D4B"/>
    <w:rsid w:val="004453A4"/>
    <w:rsid w:val="00445FAB"/>
    <w:rsid w:val="00447AB7"/>
    <w:rsid w:val="00447D4A"/>
    <w:rsid w:val="00451591"/>
    <w:rsid w:val="00451EB3"/>
    <w:rsid w:val="00452A0D"/>
    <w:rsid w:val="0045363B"/>
    <w:rsid w:val="004543AF"/>
    <w:rsid w:val="0045465E"/>
    <w:rsid w:val="0045622F"/>
    <w:rsid w:val="004562AE"/>
    <w:rsid w:val="00457381"/>
    <w:rsid w:val="004602F4"/>
    <w:rsid w:val="004604D1"/>
    <w:rsid w:val="0046075E"/>
    <w:rsid w:val="00460CA2"/>
    <w:rsid w:val="00461107"/>
    <w:rsid w:val="00461ECD"/>
    <w:rsid w:val="004628D3"/>
    <w:rsid w:val="00462DE5"/>
    <w:rsid w:val="004650C8"/>
    <w:rsid w:val="00465511"/>
    <w:rsid w:val="00465E67"/>
    <w:rsid w:val="00466E6A"/>
    <w:rsid w:val="004705D2"/>
    <w:rsid w:val="004708BF"/>
    <w:rsid w:val="00470B39"/>
    <w:rsid w:val="004730ED"/>
    <w:rsid w:val="004732F6"/>
    <w:rsid w:val="0047332B"/>
    <w:rsid w:val="004735B3"/>
    <w:rsid w:val="0047423B"/>
    <w:rsid w:val="0047462C"/>
    <w:rsid w:val="00474C32"/>
    <w:rsid w:val="00475538"/>
    <w:rsid w:val="00482CBD"/>
    <w:rsid w:val="00483237"/>
    <w:rsid w:val="004832AC"/>
    <w:rsid w:val="004832B4"/>
    <w:rsid w:val="00484D31"/>
    <w:rsid w:val="004862F3"/>
    <w:rsid w:val="0048653F"/>
    <w:rsid w:val="00486E02"/>
    <w:rsid w:val="004874D5"/>
    <w:rsid w:val="00490326"/>
    <w:rsid w:val="00490563"/>
    <w:rsid w:val="00491CC0"/>
    <w:rsid w:val="00493185"/>
    <w:rsid w:val="00493342"/>
    <w:rsid w:val="004936E7"/>
    <w:rsid w:val="00493725"/>
    <w:rsid w:val="0049435C"/>
    <w:rsid w:val="00494C5B"/>
    <w:rsid w:val="00495370"/>
    <w:rsid w:val="00495D11"/>
    <w:rsid w:val="00496135"/>
    <w:rsid w:val="004976B6"/>
    <w:rsid w:val="004A1708"/>
    <w:rsid w:val="004A22BA"/>
    <w:rsid w:val="004A4737"/>
    <w:rsid w:val="004A4B8E"/>
    <w:rsid w:val="004A4D01"/>
    <w:rsid w:val="004A4F8A"/>
    <w:rsid w:val="004A64A2"/>
    <w:rsid w:val="004A660F"/>
    <w:rsid w:val="004B0E6A"/>
    <w:rsid w:val="004B2969"/>
    <w:rsid w:val="004B30F7"/>
    <w:rsid w:val="004C0578"/>
    <w:rsid w:val="004C1158"/>
    <w:rsid w:val="004C2563"/>
    <w:rsid w:val="004C27FC"/>
    <w:rsid w:val="004C2876"/>
    <w:rsid w:val="004C2BFC"/>
    <w:rsid w:val="004C38B1"/>
    <w:rsid w:val="004C64A3"/>
    <w:rsid w:val="004C6EEB"/>
    <w:rsid w:val="004C6F7D"/>
    <w:rsid w:val="004D04DD"/>
    <w:rsid w:val="004D05D1"/>
    <w:rsid w:val="004D0B31"/>
    <w:rsid w:val="004D1749"/>
    <w:rsid w:val="004D1A8C"/>
    <w:rsid w:val="004D2814"/>
    <w:rsid w:val="004D28DE"/>
    <w:rsid w:val="004D2CB3"/>
    <w:rsid w:val="004D2DEC"/>
    <w:rsid w:val="004D314D"/>
    <w:rsid w:val="004D3C7F"/>
    <w:rsid w:val="004D53BE"/>
    <w:rsid w:val="004D54A5"/>
    <w:rsid w:val="004D591C"/>
    <w:rsid w:val="004D7456"/>
    <w:rsid w:val="004D7781"/>
    <w:rsid w:val="004E0232"/>
    <w:rsid w:val="004E0B01"/>
    <w:rsid w:val="004E127A"/>
    <w:rsid w:val="004E187B"/>
    <w:rsid w:val="004E25DF"/>
    <w:rsid w:val="004E5488"/>
    <w:rsid w:val="004E5CF5"/>
    <w:rsid w:val="004E5ECF"/>
    <w:rsid w:val="004F042F"/>
    <w:rsid w:val="004F0F26"/>
    <w:rsid w:val="004F10C0"/>
    <w:rsid w:val="004F461F"/>
    <w:rsid w:val="004F47C2"/>
    <w:rsid w:val="004F5195"/>
    <w:rsid w:val="004F6442"/>
    <w:rsid w:val="004F679C"/>
    <w:rsid w:val="004F78D5"/>
    <w:rsid w:val="004F7FC4"/>
    <w:rsid w:val="005017F1"/>
    <w:rsid w:val="005025B4"/>
    <w:rsid w:val="005058EA"/>
    <w:rsid w:val="00510C36"/>
    <w:rsid w:val="00512945"/>
    <w:rsid w:val="005138FE"/>
    <w:rsid w:val="005160E7"/>
    <w:rsid w:val="005175B1"/>
    <w:rsid w:val="00517B1B"/>
    <w:rsid w:val="005203F5"/>
    <w:rsid w:val="00520D88"/>
    <w:rsid w:val="005216C7"/>
    <w:rsid w:val="0052272E"/>
    <w:rsid w:val="00522E1B"/>
    <w:rsid w:val="00522FBC"/>
    <w:rsid w:val="00523356"/>
    <w:rsid w:val="00524A0C"/>
    <w:rsid w:val="00524B74"/>
    <w:rsid w:val="00526539"/>
    <w:rsid w:val="00526D47"/>
    <w:rsid w:val="00526DE7"/>
    <w:rsid w:val="00532710"/>
    <w:rsid w:val="0053549E"/>
    <w:rsid w:val="00535F20"/>
    <w:rsid w:val="00537738"/>
    <w:rsid w:val="0053799D"/>
    <w:rsid w:val="00540C11"/>
    <w:rsid w:val="0054131F"/>
    <w:rsid w:val="00541E02"/>
    <w:rsid w:val="00542499"/>
    <w:rsid w:val="00543E67"/>
    <w:rsid w:val="00544B9B"/>
    <w:rsid w:val="00545303"/>
    <w:rsid w:val="00545412"/>
    <w:rsid w:val="00545921"/>
    <w:rsid w:val="0055053C"/>
    <w:rsid w:val="00551A73"/>
    <w:rsid w:val="005521E3"/>
    <w:rsid w:val="00552390"/>
    <w:rsid w:val="005540C1"/>
    <w:rsid w:val="00554251"/>
    <w:rsid w:val="00557418"/>
    <w:rsid w:val="00560B58"/>
    <w:rsid w:val="00560C2E"/>
    <w:rsid w:val="00561FEE"/>
    <w:rsid w:val="00562CBA"/>
    <w:rsid w:val="00564674"/>
    <w:rsid w:val="00565B63"/>
    <w:rsid w:val="00565F01"/>
    <w:rsid w:val="00566E01"/>
    <w:rsid w:val="00567333"/>
    <w:rsid w:val="00572D91"/>
    <w:rsid w:val="00574F6D"/>
    <w:rsid w:val="00575D28"/>
    <w:rsid w:val="005767D3"/>
    <w:rsid w:val="005837FC"/>
    <w:rsid w:val="00583D1B"/>
    <w:rsid w:val="0058500E"/>
    <w:rsid w:val="00585045"/>
    <w:rsid w:val="0058520B"/>
    <w:rsid w:val="00586595"/>
    <w:rsid w:val="00587691"/>
    <w:rsid w:val="00587D8A"/>
    <w:rsid w:val="005900C9"/>
    <w:rsid w:val="0059355D"/>
    <w:rsid w:val="00597E09"/>
    <w:rsid w:val="005A10A0"/>
    <w:rsid w:val="005A12FC"/>
    <w:rsid w:val="005A1C97"/>
    <w:rsid w:val="005A3284"/>
    <w:rsid w:val="005A392F"/>
    <w:rsid w:val="005A3A23"/>
    <w:rsid w:val="005A3FBB"/>
    <w:rsid w:val="005A443B"/>
    <w:rsid w:val="005A5478"/>
    <w:rsid w:val="005A5ED9"/>
    <w:rsid w:val="005A65EE"/>
    <w:rsid w:val="005A7D7B"/>
    <w:rsid w:val="005B005A"/>
    <w:rsid w:val="005B17AC"/>
    <w:rsid w:val="005B199D"/>
    <w:rsid w:val="005B3D33"/>
    <w:rsid w:val="005B41A2"/>
    <w:rsid w:val="005B4FB5"/>
    <w:rsid w:val="005B5CF9"/>
    <w:rsid w:val="005B7029"/>
    <w:rsid w:val="005C06F1"/>
    <w:rsid w:val="005C10EA"/>
    <w:rsid w:val="005C230B"/>
    <w:rsid w:val="005C2FAF"/>
    <w:rsid w:val="005C3D7B"/>
    <w:rsid w:val="005C3FCC"/>
    <w:rsid w:val="005C71BD"/>
    <w:rsid w:val="005D0005"/>
    <w:rsid w:val="005D0C87"/>
    <w:rsid w:val="005D2049"/>
    <w:rsid w:val="005D2CE8"/>
    <w:rsid w:val="005D637C"/>
    <w:rsid w:val="005D6CE9"/>
    <w:rsid w:val="005D70F7"/>
    <w:rsid w:val="005D7AAC"/>
    <w:rsid w:val="005E1AEB"/>
    <w:rsid w:val="005E1EC5"/>
    <w:rsid w:val="005E2095"/>
    <w:rsid w:val="005E284C"/>
    <w:rsid w:val="005E2C8D"/>
    <w:rsid w:val="005E6F6E"/>
    <w:rsid w:val="005E6F89"/>
    <w:rsid w:val="005F0D9A"/>
    <w:rsid w:val="005F50B6"/>
    <w:rsid w:val="005F687C"/>
    <w:rsid w:val="005F6CA1"/>
    <w:rsid w:val="005F7E76"/>
    <w:rsid w:val="00600B61"/>
    <w:rsid w:val="00600DA7"/>
    <w:rsid w:val="00601AF5"/>
    <w:rsid w:val="006038A2"/>
    <w:rsid w:val="00604584"/>
    <w:rsid w:val="00605857"/>
    <w:rsid w:val="00605C92"/>
    <w:rsid w:val="006068CB"/>
    <w:rsid w:val="00606E2F"/>
    <w:rsid w:val="00607BB4"/>
    <w:rsid w:val="00610B4E"/>
    <w:rsid w:val="00611873"/>
    <w:rsid w:val="00612FF5"/>
    <w:rsid w:val="00614BCE"/>
    <w:rsid w:val="0061538B"/>
    <w:rsid w:val="006161BC"/>
    <w:rsid w:val="00616F04"/>
    <w:rsid w:val="00617819"/>
    <w:rsid w:val="0062132F"/>
    <w:rsid w:val="00621849"/>
    <w:rsid w:val="006218D2"/>
    <w:rsid w:val="00622C4F"/>
    <w:rsid w:val="00622FEE"/>
    <w:rsid w:val="00623E21"/>
    <w:rsid w:val="006250DB"/>
    <w:rsid w:val="006254C9"/>
    <w:rsid w:val="0063061B"/>
    <w:rsid w:val="00631024"/>
    <w:rsid w:val="0063199D"/>
    <w:rsid w:val="00632815"/>
    <w:rsid w:val="0063456D"/>
    <w:rsid w:val="00635B8F"/>
    <w:rsid w:val="0064167D"/>
    <w:rsid w:val="0064180C"/>
    <w:rsid w:val="00641D77"/>
    <w:rsid w:val="00643502"/>
    <w:rsid w:val="0064390F"/>
    <w:rsid w:val="006451A5"/>
    <w:rsid w:val="00645F1A"/>
    <w:rsid w:val="0064674C"/>
    <w:rsid w:val="00647839"/>
    <w:rsid w:val="0065078B"/>
    <w:rsid w:val="0065202D"/>
    <w:rsid w:val="00652D75"/>
    <w:rsid w:val="00652F51"/>
    <w:rsid w:val="00657160"/>
    <w:rsid w:val="0066041A"/>
    <w:rsid w:val="00662DE4"/>
    <w:rsid w:val="00663AD2"/>
    <w:rsid w:val="006640D6"/>
    <w:rsid w:val="006657AC"/>
    <w:rsid w:val="00666505"/>
    <w:rsid w:val="00666CDF"/>
    <w:rsid w:val="00670C8D"/>
    <w:rsid w:val="00670F30"/>
    <w:rsid w:val="00672532"/>
    <w:rsid w:val="00672C40"/>
    <w:rsid w:val="006752CF"/>
    <w:rsid w:val="00676716"/>
    <w:rsid w:val="0067716F"/>
    <w:rsid w:val="00677623"/>
    <w:rsid w:val="006820B5"/>
    <w:rsid w:val="00682C12"/>
    <w:rsid w:val="006832E9"/>
    <w:rsid w:val="006844E5"/>
    <w:rsid w:val="00684D4D"/>
    <w:rsid w:val="00685CA2"/>
    <w:rsid w:val="0068647F"/>
    <w:rsid w:val="00687B81"/>
    <w:rsid w:val="00690363"/>
    <w:rsid w:val="0069124C"/>
    <w:rsid w:val="0069333C"/>
    <w:rsid w:val="006941E2"/>
    <w:rsid w:val="00694702"/>
    <w:rsid w:val="0069653F"/>
    <w:rsid w:val="00696C3B"/>
    <w:rsid w:val="00697CC1"/>
    <w:rsid w:val="006A0DEE"/>
    <w:rsid w:val="006A36B6"/>
    <w:rsid w:val="006A372A"/>
    <w:rsid w:val="006A3DF3"/>
    <w:rsid w:val="006A43FA"/>
    <w:rsid w:val="006A524F"/>
    <w:rsid w:val="006A670A"/>
    <w:rsid w:val="006B0F55"/>
    <w:rsid w:val="006B334D"/>
    <w:rsid w:val="006B3903"/>
    <w:rsid w:val="006B44D8"/>
    <w:rsid w:val="006B5A53"/>
    <w:rsid w:val="006B5EB1"/>
    <w:rsid w:val="006B6CFE"/>
    <w:rsid w:val="006B7799"/>
    <w:rsid w:val="006B79D4"/>
    <w:rsid w:val="006C152E"/>
    <w:rsid w:val="006C1767"/>
    <w:rsid w:val="006C2FF5"/>
    <w:rsid w:val="006C38E0"/>
    <w:rsid w:val="006C3A0C"/>
    <w:rsid w:val="006C5010"/>
    <w:rsid w:val="006C52B8"/>
    <w:rsid w:val="006C642C"/>
    <w:rsid w:val="006C660F"/>
    <w:rsid w:val="006C72DA"/>
    <w:rsid w:val="006D0AB1"/>
    <w:rsid w:val="006D1687"/>
    <w:rsid w:val="006D2377"/>
    <w:rsid w:val="006D2604"/>
    <w:rsid w:val="006D3825"/>
    <w:rsid w:val="006D3A98"/>
    <w:rsid w:val="006D4B7B"/>
    <w:rsid w:val="006D5182"/>
    <w:rsid w:val="006D577C"/>
    <w:rsid w:val="006D5C3A"/>
    <w:rsid w:val="006D5EC1"/>
    <w:rsid w:val="006D6532"/>
    <w:rsid w:val="006D691C"/>
    <w:rsid w:val="006D7B3B"/>
    <w:rsid w:val="006E02F3"/>
    <w:rsid w:val="006E331C"/>
    <w:rsid w:val="006E41B9"/>
    <w:rsid w:val="006E5603"/>
    <w:rsid w:val="006E6217"/>
    <w:rsid w:val="006E6770"/>
    <w:rsid w:val="006E70C1"/>
    <w:rsid w:val="006F31AD"/>
    <w:rsid w:val="006F4F31"/>
    <w:rsid w:val="006F6B22"/>
    <w:rsid w:val="006F7496"/>
    <w:rsid w:val="00700586"/>
    <w:rsid w:val="00700845"/>
    <w:rsid w:val="00701893"/>
    <w:rsid w:val="0070250E"/>
    <w:rsid w:val="00704B9C"/>
    <w:rsid w:val="007054F5"/>
    <w:rsid w:val="0070717D"/>
    <w:rsid w:val="0070747F"/>
    <w:rsid w:val="007076F4"/>
    <w:rsid w:val="007078FA"/>
    <w:rsid w:val="007107F7"/>
    <w:rsid w:val="00714C55"/>
    <w:rsid w:val="00717E65"/>
    <w:rsid w:val="00720861"/>
    <w:rsid w:val="00724A9E"/>
    <w:rsid w:val="00725DFC"/>
    <w:rsid w:val="00726D2D"/>
    <w:rsid w:val="00726E29"/>
    <w:rsid w:val="00727EE5"/>
    <w:rsid w:val="007324D3"/>
    <w:rsid w:val="00732748"/>
    <w:rsid w:val="00732D26"/>
    <w:rsid w:val="007345A5"/>
    <w:rsid w:val="007403D0"/>
    <w:rsid w:val="007410CD"/>
    <w:rsid w:val="00742F91"/>
    <w:rsid w:val="00743C3E"/>
    <w:rsid w:val="007461A9"/>
    <w:rsid w:val="007469A9"/>
    <w:rsid w:val="00746B4C"/>
    <w:rsid w:val="00750922"/>
    <w:rsid w:val="00750AC7"/>
    <w:rsid w:val="00750EF7"/>
    <w:rsid w:val="00751351"/>
    <w:rsid w:val="00752016"/>
    <w:rsid w:val="007526F6"/>
    <w:rsid w:val="0075393F"/>
    <w:rsid w:val="00754D02"/>
    <w:rsid w:val="007621D0"/>
    <w:rsid w:val="00762225"/>
    <w:rsid w:val="00762792"/>
    <w:rsid w:val="00763D23"/>
    <w:rsid w:val="007643A7"/>
    <w:rsid w:val="00765B26"/>
    <w:rsid w:val="0076687D"/>
    <w:rsid w:val="00767C1A"/>
    <w:rsid w:val="00770725"/>
    <w:rsid w:val="007710AC"/>
    <w:rsid w:val="0077403C"/>
    <w:rsid w:val="007740BA"/>
    <w:rsid w:val="007744D6"/>
    <w:rsid w:val="00775330"/>
    <w:rsid w:val="007756E1"/>
    <w:rsid w:val="00776672"/>
    <w:rsid w:val="00776FD3"/>
    <w:rsid w:val="00780E03"/>
    <w:rsid w:val="00780F78"/>
    <w:rsid w:val="00782EF4"/>
    <w:rsid w:val="007832AA"/>
    <w:rsid w:val="00783BAA"/>
    <w:rsid w:val="00784489"/>
    <w:rsid w:val="00784E52"/>
    <w:rsid w:val="00785D36"/>
    <w:rsid w:val="00785E61"/>
    <w:rsid w:val="007879E1"/>
    <w:rsid w:val="00792B9A"/>
    <w:rsid w:val="00793B90"/>
    <w:rsid w:val="007942D4"/>
    <w:rsid w:val="00795681"/>
    <w:rsid w:val="00795C89"/>
    <w:rsid w:val="00796F2A"/>
    <w:rsid w:val="007973A9"/>
    <w:rsid w:val="007977FB"/>
    <w:rsid w:val="007A002A"/>
    <w:rsid w:val="007A0FDB"/>
    <w:rsid w:val="007A1450"/>
    <w:rsid w:val="007A1F4F"/>
    <w:rsid w:val="007A3612"/>
    <w:rsid w:val="007A42EE"/>
    <w:rsid w:val="007A447A"/>
    <w:rsid w:val="007A4529"/>
    <w:rsid w:val="007A557E"/>
    <w:rsid w:val="007B1B0D"/>
    <w:rsid w:val="007B2B68"/>
    <w:rsid w:val="007B42D5"/>
    <w:rsid w:val="007B5536"/>
    <w:rsid w:val="007B6D61"/>
    <w:rsid w:val="007B6D6C"/>
    <w:rsid w:val="007C09C7"/>
    <w:rsid w:val="007C305E"/>
    <w:rsid w:val="007C34BA"/>
    <w:rsid w:val="007C353E"/>
    <w:rsid w:val="007C45D8"/>
    <w:rsid w:val="007C4BFA"/>
    <w:rsid w:val="007C5C26"/>
    <w:rsid w:val="007C697D"/>
    <w:rsid w:val="007D39CD"/>
    <w:rsid w:val="007D3EE1"/>
    <w:rsid w:val="007D3EF5"/>
    <w:rsid w:val="007D424B"/>
    <w:rsid w:val="007D501C"/>
    <w:rsid w:val="007D5C66"/>
    <w:rsid w:val="007D67D8"/>
    <w:rsid w:val="007D6D3D"/>
    <w:rsid w:val="007E17C4"/>
    <w:rsid w:val="007E495B"/>
    <w:rsid w:val="007E567B"/>
    <w:rsid w:val="007E5FD3"/>
    <w:rsid w:val="007E68B7"/>
    <w:rsid w:val="007E6A67"/>
    <w:rsid w:val="007E6C0F"/>
    <w:rsid w:val="007F10B6"/>
    <w:rsid w:val="007F1A40"/>
    <w:rsid w:val="007F1EBF"/>
    <w:rsid w:val="007F2045"/>
    <w:rsid w:val="007F3DCC"/>
    <w:rsid w:val="007F40D3"/>
    <w:rsid w:val="007F664C"/>
    <w:rsid w:val="007F7715"/>
    <w:rsid w:val="007F7A92"/>
    <w:rsid w:val="0080028C"/>
    <w:rsid w:val="00801A2C"/>
    <w:rsid w:val="008054AF"/>
    <w:rsid w:val="00807153"/>
    <w:rsid w:val="00807F03"/>
    <w:rsid w:val="008106F5"/>
    <w:rsid w:val="00810FDA"/>
    <w:rsid w:val="00812761"/>
    <w:rsid w:val="00814E0E"/>
    <w:rsid w:val="0081681A"/>
    <w:rsid w:val="008169B8"/>
    <w:rsid w:val="00816E81"/>
    <w:rsid w:val="00817259"/>
    <w:rsid w:val="00817A4B"/>
    <w:rsid w:val="008206BD"/>
    <w:rsid w:val="00821C9D"/>
    <w:rsid w:val="008224B1"/>
    <w:rsid w:val="00823F4A"/>
    <w:rsid w:val="00825301"/>
    <w:rsid w:val="00825C17"/>
    <w:rsid w:val="00826E11"/>
    <w:rsid w:val="00832A8B"/>
    <w:rsid w:val="00833729"/>
    <w:rsid w:val="008351D0"/>
    <w:rsid w:val="0083524C"/>
    <w:rsid w:val="00835E15"/>
    <w:rsid w:val="00836CA9"/>
    <w:rsid w:val="0083706C"/>
    <w:rsid w:val="00840AA1"/>
    <w:rsid w:val="00841388"/>
    <w:rsid w:val="00842643"/>
    <w:rsid w:val="00843322"/>
    <w:rsid w:val="008439F0"/>
    <w:rsid w:val="00847222"/>
    <w:rsid w:val="0084736F"/>
    <w:rsid w:val="00851BD0"/>
    <w:rsid w:val="0085282C"/>
    <w:rsid w:val="008552D2"/>
    <w:rsid w:val="00855A38"/>
    <w:rsid w:val="00856B52"/>
    <w:rsid w:val="008577E4"/>
    <w:rsid w:val="00860005"/>
    <w:rsid w:val="00860BE3"/>
    <w:rsid w:val="0086113A"/>
    <w:rsid w:val="00861798"/>
    <w:rsid w:val="008620DD"/>
    <w:rsid w:val="008631B1"/>
    <w:rsid w:val="008636BF"/>
    <w:rsid w:val="00863A80"/>
    <w:rsid w:val="0086589B"/>
    <w:rsid w:val="00870682"/>
    <w:rsid w:val="00870B72"/>
    <w:rsid w:val="008718EF"/>
    <w:rsid w:val="00872820"/>
    <w:rsid w:val="00873B59"/>
    <w:rsid w:val="00873E2B"/>
    <w:rsid w:val="008755AD"/>
    <w:rsid w:val="008775B9"/>
    <w:rsid w:val="00877D48"/>
    <w:rsid w:val="008803A6"/>
    <w:rsid w:val="0088133D"/>
    <w:rsid w:val="0088369D"/>
    <w:rsid w:val="00884348"/>
    <w:rsid w:val="00885804"/>
    <w:rsid w:val="0088621D"/>
    <w:rsid w:val="00886C98"/>
    <w:rsid w:val="00887A0C"/>
    <w:rsid w:val="008906DD"/>
    <w:rsid w:val="00890E2E"/>
    <w:rsid w:val="00892B5A"/>
    <w:rsid w:val="00893B27"/>
    <w:rsid w:val="008948D6"/>
    <w:rsid w:val="008960B8"/>
    <w:rsid w:val="00896811"/>
    <w:rsid w:val="008A0BA2"/>
    <w:rsid w:val="008A0E4A"/>
    <w:rsid w:val="008A20C9"/>
    <w:rsid w:val="008A259B"/>
    <w:rsid w:val="008A3536"/>
    <w:rsid w:val="008A3F73"/>
    <w:rsid w:val="008A4304"/>
    <w:rsid w:val="008B0658"/>
    <w:rsid w:val="008B0925"/>
    <w:rsid w:val="008B1514"/>
    <w:rsid w:val="008B2307"/>
    <w:rsid w:val="008B4741"/>
    <w:rsid w:val="008B6449"/>
    <w:rsid w:val="008B68CB"/>
    <w:rsid w:val="008B7A5B"/>
    <w:rsid w:val="008C36D0"/>
    <w:rsid w:val="008C3A67"/>
    <w:rsid w:val="008C3CD7"/>
    <w:rsid w:val="008C3CFA"/>
    <w:rsid w:val="008C4B4B"/>
    <w:rsid w:val="008C52AD"/>
    <w:rsid w:val="008C65B2"/>
    <w:rsid w:val="008C7D23"/>
    <w:rsid w:val="008D1363"/>
    <w:rsid w:val="008D1B00"/>
    <w:rsid w:val="008D1F92"/>
    <w:rsid w:val="008D202A"/>
    <w:rsid w:val="008D3117"/>
    <w:rsid w:val="008D32E7"/>
    <w:rsid w:val="008D36AF"/>
    <w:rsid w:val="008D4EE4"/>
    <w:rsid w:val="008D5B84"/>
    <w:rsid w:val="008D6667"/>
    <w:rsid w:val="008D6ED9"/>
    <w:rsid w:val="008D7954"/>
    <w:rsid w:val="008E0F40"/>
    <w:rsid w:val="008E0FB2"/>
    <w:rsid w:val="008E0FD3"/>
    <w:rsid w:val="008E560C"/>
    <w:rsid w:val="008E6296"/>
    <w:rsid w:val="008E6890"/>
    <w:rsid w:val="008E7B79"/>
    <w:rsid w:val="008F1B2E"/>
    <w:rsid w:val="008F2D0D"/>
    <w:rsid w:val="008F2F1F"/>
    <w:rsid w:val="008F525D"/>
    <w:rsid w:val="008F5B2D"/>
    <w:rsid w:val="008F7CB1"/>
    <w:rsid w:val="00900519"/>
    <w:rsid w:val="00901302"/>
    <w:rsid w:val="00901591"/>
    <w:rsid w:val="00901712"/>
    <w:rsid w:val="00901CE2"/>
    <w:rsid w:val="0090388D"/>
    <w:rsid w:val="009040C2"/>
    <w:rsid w:val="009062BD"/>
    <w:rsid w:val="00906C2B"/>
    <w:rsid w:val="00911748"/>
    <w:rsid w:val="0091209B"/>
    <w:rsid w:val="00912A1D"/>
    <w:rsid w:val="00913F11"/>
    <w:rsid w:val="00914A73"/>
    <w:rsid w:val="00914CD8"/>
    <w:rsid w:val="00915086"/>
    <w:rsid w:val="009166F7"/>
    <w:rsid w:val="00916ACC"/>
    <w:rsid w:val="00921604"/>
    <w:rsid w:val="00923559"/>
    <w:rsid w:val="009241A8"/>
    <w:rsid w:val="0092469E"/>
    <w:rsid w:val="009247FB"/>
    <w:rsid w:val="009248FF"/>
    <w:rsid w:val="009251F9"/>
    <w:rsid w:val="00926016"/>
    <w:rsid w:val="00926486"/>
    <w:rsid w:val="009322A4"/>
    <w:rsid w:val="00932D66"/>
    <w:rsid w:val="0093399A"/>
    <w:rsid w:val="009418DE"/>
    <w:rsid w:val="009435F7"/>
    <w:rsid w:val="009448A8"/>
    <w:rsid w:val="00944C82"/>
    <w:rsid w:val="00944F7D"/>
    <w:rsid w:val="00950896"/>
    <w:rsid w:val="00950B83"/>
    <w:rsid w:val="00951E9D"/>
    <w:rsid w:val="009522CA"/>
    <w:rsid w:val="00952B92"/>
    <w:rsid w:val="00954607"/>
    <w:rsid w:val="00954D66"/>
    <w:rsid w:val="00955236"/>
    <w:rsid w:val="00955701"/>
    <w:rsid w:val="0095667A"/>
    <w:rsid w:val="00956D8F"/>
    <w:rsid w:val="00956E90"/>
    <w:rsid w:val="0096019E"/>
    <w:rsid w:val="00960B5B"/>
    <w:rsid w:val="00960DA1"/>
    <w:rsid w:val="00961124"/>
    <w:rsid w:val="009670A7"/>
    <w:rsid w:val="009745AA"/>
    <w:rsid w:val="00975E30"/>
    <w:rsid w:val="0098031A"/>
    <w:rsid w:val="0098040A"/>
    <w:rsid w:val="00980C88"/>
    <w:rsid w:val="00980CFF"/>
    <w:rsid w:val="00982546"/>
    <w:rsid w:val="00982B0E"/>
    <w:rsid w:val="009840FD"/>
    <w:rsid w:val="009847B3"/>
    <w:rsid w:val="00985350"/>
    <w:rsid w:val="00987387"/>
    <w:rsid w:val="009874BD"/>
    <w:rsid w:val="009875D6"/>
    <w:rsid w:val="009879BD"/>
    <w:rsid w:val="009924CA"/>
    <w:rsid w:val="0099400C"/>
    <w:rsid w:val="009945F6"/>
    <w:rsid w:val="00994C18"/>
    <w:rsid w:val="0099608B"/>
    <w:rsid w:val="00996C6B"/>
    <w:rsid w:val="009A0451"/>
    <w:rsid w:val="009A0474"/>
    <w:rsid w:val="009A04EE"/>
    <w:rsid w:val="009A096F"/>
    <w:rsid w:val="009A180D"/>
    <w:rsid w:val="009A3316"/>
    <w:rsid w:val="009A3F9C"/>
    <w:rsid w:val="009A4DCD"/>
    <w:rsid w:val="009A58DB"/>
    <w:rsid w:val="009A5D59"/>
    <w:rsid w:val="009A6392"/>
    <w:rsid w:val="009A728E"/>
    <w:rsid w:val="009A74F3"/>
    <w:rsid w:val="009A79F2"/>
    <w:rsid w:val="009B2C76"/>
    <w:rsid w:val="009B4683"/>
    <w:rsid w:val="009B595C"/>
    <w:rsid w:val="009B6CEB"/>
    <w:rsid w:val="009C079A"/>
    <w:rsid w:val="009C21FD"/>
    <w:rsid w:val="009C27B8"/>
    <w:rsid w:val="009C4E5F"/>
    <w:rsid w:val="009C710C"/>
    <w:rsid w:val="009D03D7"/>
    <w:rsid w:val="009D19B4"/>
    <w:rsid w:val="009D2F57"/>
    <w:rsid w:val="009D42AC"/>
    <w:rsid w:val="009D4C79"/>
    <w:rsid w:val="009D56B1"/>
    <w:rsid w:val="009D5F08"/>
    <w:rsid w:val="009D6396"/>
    <w:rsid w:val="009D7036"/>
    <w:rsid w:val="009D787D"/>
    <w:rsid w:val="009E03B0"/>
    <w:rsid w:val="009E03C3"/>
    <w:rsid w:val="009E0896"/>
    <w:rsid w:val="009E0D7B"/>
    <w:rsid w:val="009E1545"/>
    <w:rsid w:val="009E23E6"/>
    <w:rsid w:val="009E287E"/>
    <w:rsid w:val="009E3622"/>
    <w:rsid w:val="009E4234"/>
    <w:rsid w:val="009E4353"/>
    <w:rsid w:val="009F0FEE"/>
    <w:rsid w:val="009F1270"/>
    <w:rsid w:val="009F19D1"/>
    <w:rsid w:val="009F2E6A"/>
    <w:rsid w:val="009F4C50"/>
    <w:rsid w:val="009F58C4"/>
    <w:rsid w:val="009F5AD1"/>
    <w:rsid w:val="009F5D3B"/>
    <w:rsid w:val="009F710D"/>
    <w:rsid w:val="009F762E"/>
    <w:rsid w:val="00A0225D"/>
    <w:rsid w:val="00A05BF8"/>
    <w:rsid w:val="00A06E52"/>
    <w:rsid w:val="00A07587"/>
    <w:rsid w:val="00A07654"/>
    <w:rsid w:val="00A12A16"/>
    <w:rsid w:val="00A141D4"/>
    <w:rsid w:val="00A14E38"/>
    <w:rsid w:val="00A15182"/>
    <w:rsid w:val="00A162A7"/>
    <w:rsid w:val="00A1734F"/>
    <w:rsid w:val="00A201DB"/>
    <w:rsid w:val="00A2095F"/>
    <w:rsid w:val="00A20BE3"/>
    <w:rsid w:val="00A211F6"/>
    <w:rsid w:val="00A224E5"/>
    <w:rsid w:val="00A23AA3"/>
    <w:rsid w:val="00A25297"/>
    <w:rsid w:val="00A25ED4"/>
    <w:rsid w:val="00A25F05"/>
    <w:rsid w:val="00A266C3"/>
    <w:rsid w:val="00A26F34"/>
    <w:rsid w:val="00A27238"/>
    <w:rsid w:val="00A31140"/>
    <w:rsid w:val="00A315B0"/>
    <w:rsid w:val="00A32381"/>
    <w:rsid w:val="00A3495C"/>
    <w:rsid w:val="00A37D0A"/>
    <w:rsid w:val="00A41681"/>
    <w:rsid w:val="00A42635"/>
    <w:rsid w:val="00A427C7"/>
    <w:rsid w:val="00A42C14"/>
    <w:rsid w:val="00A42FD7"/>
    <w:rsid w:val="00A456E5"/>
    <w:rsid w:val="00A46BCA"/>
    <w:rsid w:val="00A46E1E"/>
    <w:rsid w:val="00A5034B"/>
    <w:rsid w:val="00A52369"/>
    <w:rsid w:val="00A5627A"/>
    <w:rsid w:val="00A628E2"/>
    <w:rsid w:val="00A65408"/>
    <w:rsid w:val="00A70B75"/>
    <w:rsid w:val="00A71653"/>
    <w:rsid w:val="00A75578"/>
    <w:rsid w:val="00A76EAF"/>
    <w:rsid w:val="00A82C67"/>
    <w:rsid w:val="00A836C5"/>
    <w:rsid w:val="00A853E6"/>
    <w:rsid w:val="00A909F1"/>
    <w:rsid w:val="00A91255"/>
    <w:rsid w:val="00A91A43"/>
    <w:rsid w:val="00A91B55"/>
    <w:rsid w:val="00A92D99"/>
    <w:rsid w:val="00A930FD"/>
    <w:rsid w:val="00A94989"/>
    <w:rsid w:val="00A94C0F"/>
    <w:rsid w:val="00A967B0"/>
    <w:rsid w:val="00A969FD"/>
    <w:rsid w:val="00A97A54"/>
    <w:rsid w:val="00A97D00"/>
    <w:rsid w:val="00AA0633"/>
    <w:rsid w:val="00AA424A"/>
    <w:rsid w:val="00AA4CD8"/>
    <w:rsid w:val="00AA546C"/>
    <w:rsid w:val="00AA64A0"/>
    <w:rsid w:val="00AA67F1"/>
    <w:rsid w:val="00AA77A5"/>
    <w:rsid w:val="00AB27B5"/>
    <w:rsid w:val="00AB594A"/>
    <w:rsid w:val="00AB6053"/>
    <w:rsid w:val="00AC0322"/>
    <w:rsid w:val="00AC03D7"/>
    <w:rsid w:val="00AC0737"/>
    <w:rsid w:val="00AC1FF0"/>
    <w:rsid w:val="00AC2355"/>
    <w:rsid w:val="00AC2F3E"/>
    <w:rsid w:val="00AC2FF5"/>
    <w:rsid w:val="00AC3459"/>
    <w:rsid w:val="00AC51EC"/>
    <w:rsid w:val="00AC5344"/>
    <w:rsid w:val="00AC5B2C"/>
    <w:rsid w:val="00AC69C6"/>
    <w:rsid w:val="00AD2C0E"/>
    <w:rsid w:val="00AD2CBB"/>
    <w:rsid w:val="00AD369E"/>
    <w:rsid w:val="00AD4308"/>
    <w:rsid w:val="00AD50FA"/>
    <w:rsid w:val="00AD6572"/>
    <w:rsid w:val="00AD68D6"/>
    <w:rsid w:val="00AD6A6F"/>
    <w:rsid w:val="00AE0CD8"/>
    <w:rsid w:val="00AE1021"/>
    <w:rsid w:val="00AE15B1"/>
    <w:rsid w:val="00AE5CAF"/>
    <w:rsid w:val="00AE651D"/>
    <w:rsid w:val="00AF293B"/>
    <w:rsid w:val="00AF2FB6"/>
    <w:rsid w:val="00AF355C"/>
    <w:rsid w:val="00AF3595"/>
    <w:rsid w:val="00AF42B4"/>
    <w:rsid w:val="00AF7124"/>
    <w:rsid w:val="00B0088E"/>
    <w:rsid w:val="00B010E3"/>
    <w:rsid w:val="00B01FF7"/>
    <w:rsid w:val="00B03112"/>
    <w:rsid w:val="00B03DB2"/>
    <w:rsid w:val="00B04A62"/>
    <w:rsid w:val="00B0546A"/>
    <w:rsid w:val="00B054D6"/>
    <w:rsid w:val="00B05FBA"/>
    <w:rsid w:val="00B1034F"/>
    <w:rsid w:val="00B112DD"/>
    <w:rsid w:val="00B1189E"/>
    <w:rsid w:val="00B133DD"/>
    <w:rsid w:val="00B13821"/>
    <w:rsid w:val="00B14E82"/>
    <w:rsid w:val="00B15F72"/>
    <w:rsid w:val="00B16764"/>
    <w:rsid w:val="00B172CB"/>
    <w:rsid w:val="00B1758C"/>
    <w:rsid w:val="00B17C18"/>
    <w:rsid w:val="00B20497"/>
    <w:rsid w:val="00B20DCD"/>
    <w:rsid w:val="00B22CFF"/>
    <w:rsid w:val="00B233CE"/>
    <w:rsid w:val="00B24B1F"/>
    <w:rsid w:val="00B25ACC"/>
    <w:rsid w:val="00B26FCA"/>
    <w:rsid w:val="00B272FC"/>
    <w:rsid w:val="00B312C9"/>
    <w:rsid w:val="00B313C1"/>
    <w:rsid w:val="00B3181E"/>
    <w:rsid w:val="00B3308C"/>
    <w:rsid w:val="00B34762"/>
    <w:rsid w:val="00B34F4F"/>
    <w:rsid w:val="00B35D79"/>
    <w:rsid w:val="00B35F47"/>
    <w:rsid w:val="00B36258"/>
    <w:rsid w:val="00B362E0"/>
    <w:rsid w:val="00B37C52"/>
    <w:rsid w:val="00B40F8C"/>
    <w:rsid w:val="00B40FAE"/>
    <w:rsid w:val="00B446B1"/>
    <w:rsid w:val="00B449A4"/>
    <w:rsid w:val="00B449C8"/>
    <w:rsid w:val="00B456EC"/>
    <w:rsid w:val="00B474D5"/>
    <w:rsid w:val="00B4756F"/>
    <w:rsid w:val="00B50D71"/>
    <w:rsid w:val="00B51F64"/>
    <w:rsid w:val="00B541BC"/>
    <w:rsid w:val="00B5423B"/>
    <w:rsid w:val="00B563C8"/>
    <w:rsid w:val="00B56DEB"/>
    <w:rsid w:val="00B61366"/>
    <w:rsid w:val="00B6157D"/>
    <w:rsid w:val="00B61739"/>
    <w:rsid w:val="00B6317E"/>
    <w:rsid w:val="00B65516"/>
    <w:rsid w:val="00B65EAD"/>
    <w:rsid w:val="00B676A1"/>
    <w:rsid w:val="00B67DEE"/>
    <w:rsid w:val="00B70DFE"/>
    <w:rsid w:val="00B7111B"/>
    <w:rsid w:val="00B7216B"/>
    <w:rsid w:val="00B73128"/>
    <w:rsid w:val="00B74342"/>
    <w:rsid w:val="00B750AA"/>
    <w:rsid w:val="00B769FE"/>
    <w:rsid w:val="00B77744"/>
    <w:rsid w:val="00B822CB"/>
    <w:rsid w:val="00B82C19"/>
    <w:rsid w:val="00B82FD4"/>
    <w:rsid w:val="00B84642"/>
    <w:rsid w:val="00B849E5"/>
    <w:rsid w:val="00B849F0"/>
    <w:rsid w:val="00B859B8"/>
    <w:rsid w:val="00B8626D"/>
    <w:rsid w:val="00B87A97"/>
    <w:rsid w:val="00B91E0A"/>
    <w:rsid w:val="00B92765"/>
    <w:rsid w:val="00B92B6A"/>
    <w:rsid w:val="00B92CAA"/>
    <w:rsid w:val="00B96FE2"/>
    <w:rsid w:val="00B97C73"/>
    <w:rsid w:val="00BA0A4F"/>
    <w:rsid w:val="00BA11F7"/>
    <w:rsid w:val="00BA12C8"/>
    <w:rsid w:val="00BA3A65"/>
    <w:rsid w:val="00BA4FAC"/>
    <w:rsid w:val="00BA5790"/>
    <w:rsid w:val="00BA6E5E"/>
    <w:rsid w:val="00BA74F2"/>
    <w:rsid w:val="00BA7CAB"/>
    <w:rsid w:val="00BB11DA"/>
    <w:rsid w:val="00BB27B2"/>
    <w:rsid w:val="00BB2DEE"/>
    <w:rsid w:val="00BB2F25"/>
    <w:rsid w:val="00BB31AE"/>
    <w:rsid w:val="00BB429C"/>
    <w:rsid w:val="00BB491F"/>
    <w:rsid w:val="00BB5892"/>
    <w:rsid w:val="00BB663C"/>
    <w:rsid w:val="00BB6A51"/>
    <w:rsid w:val="00BB7528"/>
    <w:rsid w:val="00BC0E6E"/>
    <w:rsid w:val="00BC125A"/>
    <w:rsid w:val="00BC2BB9"/>
    <w:rsid w:val="00BC39CB"/>
    <w:rsid w:val="00BC52DD"/>
    <w:rsid w:val="00BC5791"/>
    <w:rsid w:val="00BC7811"/>
    <w:rsid w:val="00BD03E8"/>
    <w:rsid w:val="00BD0509"/>
    <w:rsid w:val="00BD3F01"/>
    <w:rsid w:val="00BD4131"/>
    <w:rsid w:val="00BD4F5C"/>
    <w:rsid w:val="00BD7388"/>
    <w:rsid w:val="00BE047F"/>
    <w:rsid w:val="00BE0B60"/>
    <w:rsid w:val="00BE10EB"/>
    <w:rsid w:val="00BE449C"/>
    <w:rsid w:val="00BE47D1"/>
    <w:rsid w:val="00BE6841"/>
    <w:rsid w:val="00BE784A"/>
    <w:rsid w:val="00BF206A"/>
    <w:rsid w:val="00BF2B66"/>
    <w:rsid w:val="00BF7E31"/>
    <w:rsid w:val="00C00612"/>
    <w:rsid w:val="00C00F16"/>
    <w:rsid w:val="00C024E7"/>
    <w:rsid w:val="00C0339F"/>
    <w:rsid w:val="00C03C32"/>
    <w:rsid w:val="00C06E6F"/>
    <w:rsid w:val="00C0707D"/>
    <w:rsid w:val="00C11A67"/>
    <w:rsid w:val="00C1241A"/>
    <w:rsid w:val="00C13FA2"/>
    <w:rsid w:val="00C1475F"/>
    <w:rsid w:val="00C14AB2"/>
    <w:rsid w:val="00C14F7E"/>
    <w:rsid w:val="00C15A67"/>
    <w:rsid w:val="00C21DC1"/>
    <w:rsid w:val="00C23145"/>
    <w:rsid w:val="00C237F7"/>
    <w:rsid w:val="00C243F1"/>
    <w:rsid w:val="00C25016"/>
    <w:rsid w:val="00C257FB"/>
    <w:rsid w:val="00C323C5"/>
    <w:rsid w:val="00C32A8C"/>
    <w:rsid w:val="00C34219"/>
    <w:rsid w:val="00C34CDE"/>
    <w:rsid w:val="00C3604B"/>
    <w:rsid w:val="00C375D5"/>
    <w:rsid w:val="00C410E8"/>
    <w:rsid w:val="00C412C7"/>
    <w:rsid w:val="00C45B8A"/>
    <w:rsid w:val="00C45F3F"/>
    <w:rsid w:val="00C46C7C"/>
    <w:rsid w:val="00C47A0A"/>
    <w:rsid w:val="00C47D1C"/>
    <w:rsid w:val="00C50E57"/>
    <w:rsid w:val="00C53D3E"/>
    <w:rsid w:val="00C5765D"/>
    <w:rsid w:val="00C6092A"/>
    <w:rsid w:val="00C64BCA"/>
    <w:rsid w:val="00C66BD3"/>
    <w:rsid w:val="00C7044D"/>
    <w:rsid w:val="00C733FC"/>
    <w:rsid w:val="00C7429F"/>
    <w:rsid w:val="00C7567D"/>
    <w:rsid w:val="00C75DF8"/>
    <w:rsid w:val="00C7612F"/>
    <w:rsid w:val="00C772AF"/>
    <w:rsid w:val="00C77D8B"/>
    <w:rsid w:val="00C80534"/>
    <w:rsid w:val="00C80BE8"/>
    <w:rsid w:val="00C8110F"/>
    <w:rsid w:val="00C81BDE"/>
    <w:rsid w:val="00C83722"/>
    <w:rsid w:val="00C84DF5"/>
    <w:rsid w:val="00C859DB"/>
    <w:rsid w:val="00C87973"/>
    <w:rsid w:val="00C955A4"/>
    <w:rsid w:val="00C95E48"/>
    <w:rsid w:val="00C96687"/>
    <w:rsid w:val="00C96D4A"/>
    <w:rsid w:val="00CA266A"/>
    <w:rsid w:val="00CA2F56"/>
    <w:rsid w:val="00CA313F"/>
    <w:rsid w:val="00CA32DD"/>
    <w:rsid w:val="00CA3964"/>
    <w:rsid w:val="00CA492D"/>
    <w:rsid w:val="00CA4F3F"/>
    <w:rsid w:val="00CA5CC2"/>
    <w:rsid w:val="00CA6EFE"/>
    <w:rsid w:val="00CA75C4"/>
    <w:rsid w:val="00CA7D6A"/>
    <w:rsid w:val="00CB02A4"/>
    <w:rsid w:val="00CB0FEE"/>
    <w:rsid w:val="00CB17F2"/>
    <w:rsid w:val="00CB2ABE"/>
    <w:rsid w:val="00CB3472"/>
    <w:rsid w:val="00CB359A"/>
    <w:rsid w:val="00CB4410"/>
    <w:rsid w:val="00CB49EE"/>
    <w:rsid w:val="00CB513D"/>
    <w:rsid w:val="00CB6881"/>
    <w:rsid w:val="00CB7FA5"/>
    <w:rsid w:val="00CC009C"/>
    <w:rsid w:val="00CC17EE"/>
    <w:rsid w:val="00CC1BB1"/>
    <w:rsid w:val="00CC2BEB"/>
    <w:rsid w:val="00CC3B3B"/>
    <w:rsid w:val="00CC405D"/>
    <w:rsid w:val="00CC7898"/>
    <w:rsid w:val="00CD0B1F"/>
    <w:rsid w:val="00CD177B"/>
    <w:rsid w:val="00CD1C00"/>
    <w:rsid w:val="00CD23E7"/>
    <w:rsid w:val="00CD3668"/>
    <w:rsid w:val="00CD3EA8"/>
    <w:rsid w:val="00CD4530"/>
    <w:rsid w:val="00CD46A6"/>
    <w:rsid w:val="00CD4CAC"/>
    <w:rsid w:val="00CD55A0"/>
    <w:rsid w:val="00CE1AD2"/>
    <w:rsid w:val="00CE2343"/>
    <w:rsid w:val="00CE286E"/>
    <w:rsid w:val="00CE31FE"/>
    <w:rsid w:val="00CE3457"/>
    <w:rsid w:val="00CE3BC1"/>
    <w:rsid w:val="00CE5159"/>
    <w:rsid w:val="00CE7F6D"/>
    <w:rsid w:val="00CF2799"/>
    <w:rsid w:val="00CF3B7A"/>
    <w:rsid w:val="00CF3CA7"/>
    <w:rsid w:val="00CF6473"/>
    <w:rsid w:val="00CF707C"/>
    <w:rsid w:val="00CF7B5C"/>
    <w:rsid w:val="00D004D7"/>
    <w:rsid w:val="00D00A01"/>
    <w:rsid w:val="00D01373"/>
    <w:rsid w:val="00D01917"/>
    <w:rsid w:val="00D02E8B"/>
    <w:rsid w:val="00D03647"/>
    <w:rsid w:val="00D0407E"/>
    <w:rsid w:val="00D04516"/>
    <w:rsid w:val="00D06146"/>
    <w:rsid w:val="00D07B08"/>
    <w:rsid w:val="00D10426"/>
    <w:rsid w:val="00D10F81"/>
    <w:rsid w:val="00D11269"/>
    <w:rsid w:val="00D1141F"/>
    <w:rsid w:val="00D11509"/>
    <w:rsid w:val="00D143AE"/>
    <w:rsid w:val="00D15A33"/>
    <w:rsid w:val="00D16E1B"/>
    <w:rsid w:val="00D17169"/>
    <w:rsid w:val="00D2235E"/>
    <w:rsid w:val="00D251A4"/>
    <w:rsid w:val="00D2581F"/>
    <w:rsid w:val="00D271B4"/>
    <w:rsid w:val="00D27637"/>
    <w:rsid w:val="00D30D99"/>
    <w:rsid w:val="00D31975"/>
    <w:rsid w:val="00D31A5D"/>
    <w:rsid w:val="00D31AEE"/>
    <w:rsid w:val="00D31EE2"/>
    <w:rsid w:val="00D34543"/>
    <w:rsid w:val="00D34F24"/>
    <w:rsid w:val="00D34FB4"/>
    <w:rsid w:val="00D3724B"/>
    <w:rsid w:val="00D37538"/>
    <w:rsid w:val="00D4101F"/>
    <w:rsid w:val="00D41C85"/>
    <w:rsid w:val="00D42D2E"/>
    <w:rsid w:val="00D4547F"/>
    <w:rsid w:val="00D45526"/>
    <w:rsid w:val="00D46876"/>
    <w:rsid w:val="00D4706C"/>
    <w:rsid w:val="00D474B7"/>
    <w:rsid w:val="00D50B09"/>
    <w:rsid w:val="00D511E3"/>
    <w:rsid w:val="00D53816"/>
    <w:rsid w:val="00D55896"/>
    <w:rsid w:val="00D56FE0"/>
    <w:rsid w:val="00D57DAA"/>
    <w:rsid w:val="00D613EC"/>
    <w:rsid w:val="00D6249B"/>
    <w:rsid w:val="00D637D7"/>
    <w:rsid w:val="00D662B2"/>
    <w:rsid w:val="00D70499"/>
    <w:rsid w:val="00D72084"/>
    <w:rsid w:val="00D73960"/>
    <w:rsid w:val="00D77025"/>
    <w:rsid w:val="00D81E28"/>
    <w:rsid w:val="00D8222B"/>
    <w:rsid w:val="00D8486D"/>
    <w:rsid w:val="00D84F30"/>
    <w:rsid w:val="00D85745"/>
    <w:rsid w:val="00D90A71"/>
    <w:rsid w:val="00D9173A"/>
    <w:rsid w:val="00D92028"/>
    <w:rsid w:val="00D93C98"/>
    <w:rsid w:val="00DA027E"/>
    <w:rsid w:val="00DA066E"/>
    <w:rsid w:val="00DA2CC2"/>
    <w:rsid w:val="00DA3C67"/>
    <w:rsid w:val="00DA3E45"/>
    <w:rsid w:val="00DA49BF"/>
    <w:rsid w:val="00DA5CB6"/>
    <w:rsid w:val="00DB06E4"/>
    <w:rsid w:val="00DB0E65"/>
    <w:rsid w:val="00DB157C"/>
    <w:rsid w:val="00DB2561"/>
    <w:rsid w:val="00DB4BA9"/>
    <w:rsid w:val="00DB651D"/>
    <w:rsid w:val="00DB701F"/>
    <w:rsid w:val="00DB76E1"/>
    <w:rsid w:val="00DC2367"/>
    <w:rsid w:val="00DC2CFD"/>
    <w:rsid w:val="00DC44AA"/>
    <w:rsid w:val="00DC5E57"/>
    <w:rsid w:val="00DC616D"/>
    <w:rsid w:val="00DC7365"/>
    <w:rsid w:val="00DD0307"/>
    <w:rsid w:val="00DD1379"/>
    <w:rsid w:val="00DD15CD"/>
    <w:rsid w:val="00DD25E3"/>
    <w:rsid w:val="00DD2E2F"/>
    <w:rsid w:val="00DD47CF"/>
    <w:rsid w:val="00DD55C2"/>
    <w:rsid w:val="00DD568F"/>
    <w:rsid w:val="00DD6279"/>
    <w:rsid w:val="00DD698B"/>
    <w:rsid w:val="00DD6D2A"/>
    <w:rsid w:val="00DE07EA"/>
    <w:rsid w:val="00DE1ADA"/>
    <w:rsid w:val="00DE2B62"/>
    <w:rsid w:val="00DE436B"/>
    <w:rsid w:val="00DE4C21"/>
    <w:rsid w:val="00DE52D2"/>
    <w:rsid w:val="00DE6275"/>
    <w:rsid w:val="00DE6887"/>
    <w:rsid w:val="00DE708A"/>
    <w:rsid w:val="00DE76F4"/>
    <w:rsid w:val="00DE7700"/>
    <w:rsid w:val="00DF1AFC"/>
    <w:rsid w:val="00DF61B2"/>
    <w:rsid w:val="00E01487"/>
    <w:rsid w:val="00E0287E"/>
    <w:rsid w:val="00E030E8"/>
    <w:rsid w:val="00E03F76"/>
    <w:rsid w:val="00E04851"/>
    <w:rsid w:val="00E06175"/>
    <w:rsid w:val="00E06446"/>
    <w:rsid w:val="00E06FAA"/>
    <w:rsid w:val="00E07072"/>
    <w:rsid w:val="00E07780"/>
    <w:rsid w:val="00E07A57"/>
    <w:rsid w:val="00E10539"/>
    <w:rsid w:val="00E1060C"/>
    <w:rsid w:val="00E112E6"/>
    <w:rsid w:val="00E16635"/>
    <w:rsid w:val="00E16701"/>
    <w:rsid w:val="00E17692"/>
    <w:rsid w:val="00E21196"/>
    <w:rsid w:val="00E228A9"/>
    <w:rsid w:val="00E23DAD"/>
    <w:rsid w:val="00E240EE"/>
    <w:rsid w:val="00E245EA"/>
    <w:rsid w:val="00E256D3"/>
    <w:rsid w:val="00E260B5"/>
    <w:rsid w:val="00E26C51"/>
    <w:rsid w:val="00E2711E"/>
    <w:rsid w:val="00E275DB"/>
    <w:rsid w:val="00E305F7"/>
    <w:rsid w:val="00E307C6"/>
    <w:rsid w:val="00E3116A"/>
    <w:rsid w:val="00E31290"/>
    <w:rsid w:val="00E36EB8"/>
    <w:rsid w:val="00E37279"/>
    <w:rsid w:val="00E377D5"/>
    <w:rsid w:val="00E40C22"/>
    <w:rsid w:val="00E420D9"/>
    <w:rsid w:val="00E42322"/>
    <w:rsid w:val="00E427B2"/>
    <w:rsid w:val="00E4289D"/>
    <w:rsid w:val="00E44BC4"/>
    <w:rsid w:val="00E45A29"/>
    <w:rsid w:val="00E46907"/>
    <w:rsid w:val="00E5050E"/>
    <w:rsid w:val="00E557E5"/>
    <w:rsid w:val="00E561B7"/>
    <w:rsid w:val="00E600D3"/>
    <w:rsid w:val="00E605D5"/>
    <w:rsid w:val="00E60FD8"/>
    <w:rsid w:val="00E632E9"/>
    <w:rsid w:val="00E63C23"/>
    <w:rsid w:val="00E63EE3"/>
    <w:rsid w:val="00E66657"/>
    <w:rsid w:val="00E66FB5"/>
    <w:rsid w:val="00E677E8"/>
    <w:rsid w:val="00E67F06"/>
    <w:rsid w:val="00E700D7"/>
    <w:rsid w:val="00E71731"/>
    <w:rsid w:val="00E723BB"/>
    <w:rsid w:val="00E73B82"/>
    <w:rsid w:val="00E73C52"/>
    <w:rsid w:val="00E75D68"/>
    <w:rsid w:val="00E76712"/>
    <w:rsid w:val="00E76A2C"/>
    <w:rsid w:val="00E804ED"/>
    <w:rsid w:val="00E81F3D"/>
    <w:rsid w:val="00E83398"/>
    <w:rsid w:val="00E85040"/>
    <w:rsid w:val="00E86A0C"/>
    <w:rsid w:val="00E91E05"/>
    <w:rsid w:val="00E92E77"/>
    <w:rsid w:val="00E9343E"/>
    <w:rsid w:val="00E93CA4"/>
    <w:rsid w:val="00E9583A"/>
    <w:rsid w:val="00EA1EDD"/>
    <w:rsid w:val="00EA296C"/>
    <w:rsid w:val="00EA43F5"/>
    <w:rsid w:val="00EA445D"/>
    <w:rsid w:val="00EA5496"/>
    <w:rsid w:val="00EA6B96"/>
    <w:rsid w:val="00EA7BE0"/>
    <w:rsid w:val="00EB09E9"/>
    <w:rsid w:val="00EB1188"/>
    <w:rsid w:val="00EB1BAE"/>
    <w:rsid w:val="00EB26B1"/>
    <w:rsid w:val="00EB2F83"/>
    <w:rsid w:val="00EB32DD"/>
    <w:rsid w:val="00EB35FA"/>
    <w:rsid w:val="00EB424F"/>
    <w:rsid w:val="00EB50DB"/>
    <w:rsid w:val="00EC120A"/>
    <w:rsid w:val="00EC154E"/>
    <w:rsid w:val="00EC197F"/>
    <w:rsid w:val="00EC3F7B"/>
    <w:rsid w:val="00EC458A"/>
    <w:rsid w:val="00EC4F95"/>
    <w:rsid w:val="00EC5D9C"/>
    <w:rsid w:val="00EC65B9"/>
    <w:rsid w:val="00EC69E1"/>
    <w:rsid w:val="00EC6AF9"/>
    <w:rsid w:val="00EC705A"/>
    <w:rsid w:val="00EC7751"/>
    <w:rsid w:val="00EC7F8E"/>
    <w:rsid w:val="00ED000C"/>
    <w:rsid w:val="00ED20F7"/>
    <w:rsid w:val="00ED2299"/>
    <w:rsid w:val="00ED4D8B"/>
    <w:rsid w:val="00EE0804"/>
    <w:rsid w:val="00EE2210"/>
    <w:rsid w:val="00EE4FD3"/>
    <w:rsid w:val="00EE719F"/>
    <w:rsid w:val="00EF087D"/>
    <w:rsid w:val="00EF0985"/>
    <w:rsid w:val="00EF0D21"/>
    <w:rsid w:val="00EF11FB"/>
    <w:rsid w:val="00EF1419"/>
    <w:rsid w:val="00EF1A51"/>
    <w:rsid w:val="00EF4B03"/>
    <w:rsid w:val="00EF63AF"/>
    <w:rsid w:val="00EF65F6"/>
    <w:rsid w:val="00EF6F26"/>
    <w:rsid w:val="00EF7AAC"/>
    <w:rsid w:val="00F00A6E"/>
    <w:rsid w:val="00F012E9"/>
    <w:rsid w:val="00F025B3"/>
    <w:rsid w:val="00F0337C"/>
    <w:rsid w:val="00F0427F"/>
    <w:rsid w:val="00F05DF7"/>
    <w:rsid w:val="00F07FFE"/>
    <w:rsid w:val="00F105B3"/>
    <w:rsid w:val="00F11779"/>
    <w:rsid w:val="00F11B4D"/>
    <w:rsid w:val="00F11D37"/>
    <w:rsid w:val="00F12C09"/>
    <w:rsid w:val="00F13A41"/>
    <w:rsid w:val="00F148FA"/>
    <w:rsid w:val="00F14A9D"/>
    <w:rsid w:val="00F16D55"/>
    <w:rsid w:val="00F17AB4"/>
    <w:rsid w:val="00F21DA5"/>
    <w:rsid w:val="00F22A88"/>
    <w:rsid w:val="00F260B2"/>
    <w:rsid w:val="00F27097"/>
    <w:rsid w:val="00F31F8D"/>
    <w:rsid w:val="00F329F9"/>
    <w:rsid w:val="00F349FC"/>
    <w:rsid w:val="00F34C10"/>
    <w:rsid w:val="00F3590C"/>
    <w:rsid w:val="00F368C2"/>
    <w:rsid w:val="00F371CB"/>
    <w:rsid w:val="00F3799C"/>
    <w:rsid w:val="00F40134"/>
    <w:rsid w:val="00F41253"/>
    <w:rsid w:val="00F42046"/>
    <w:rsid w:val="00F421F2"/>
    <w:rsid w:val="00F42F8A"/>
    <w:rsid w:val="00F43926"/>
    <w:rsid w:val="00F4509B"/>
    <w:rsid w:val="00F45410"/>
    <w:rsid w:val="00F46364"/>
    <w:rsid w:val="00F507BF"/>
    <w:rsid w:val="00F51197"/>
    <w:rsid w:val="00F52A28"/>
    <w:rsid w:val="00F52F82"/>
    <w:rsid w:val="00F53DBC"/>
    <w:rsid w:val="00F5445E"/>
    <w:rsid w:val="00F56271"/>
    <w:rsid w:val="00F60283"/>
    <w:rsid w:val="00F605F0"/>
    <w:rsid w:val="00F606AD"/>
    <w:rsid w:val="00F60CCC"/>
    <w:rsid w:val="00F61810"/>
    <w:rsid w:val="00F71088"/>
    <w:rsid w:val="00F71329"/>
    <w:rsid w:val="00F71505"/>
    <w:rsid w:val="00F720C5"/>
    <w:rsid w:val="00F73B0E"/>
    <w:rsid w:val="00F827C5"/>
    <w:rsid w:val="00F833FE"/>
    <w:rsid w:val="00F8510C"/>
    <w:rsid w:val="00F85125"/>
    <w:rsid w:val="00F86EB9"/>
    <w:rsid w:val="00F86EC2"/>
    <w:rsid w:val="00F90F54"/>
    <w:rsid w:val="00F92983"/>
    <w:rsid w:val="00F92D89"/>
    <w:rsid w:val="00F92E63"/>
    <w:rsid w:val="00F9792A"/>
    <w:rsid w:val="00F97EDA"/>
    <w:rsid w:val="00FA0F04"/>
    <w:rsid w:val="00FA136D"/>
    <w:rsid w:val="00FA1B92"/>
    <w:rsid w:val="00FA2430"/>
    <w:rsid w:val="00FA3C09"/>
    <w:rsid w:val="00FA3E49"/>
    <w:rsid w:val="00FA581C"/>
    <w:rsid w:val="00FA7BBC"/>
    <w:rsid w:val="00FB0049"/>
    <w:rsid w:val="00FB0C17"/>
    <w:rsid w:val="00FB224C"/>
    <w:rsid w:val="00FB388E"/>
    <w:rsid w:val="00FB4513"/>
    <w:rsid w:val="00FB605F"/>
    <w:rsid w:val="00FB79D6"/>
    <w:rsid w:val="00FB7C3F"/>
    <w:rsid w:val="00FC0712"/>
    <w:rsid w:val="00FC137A"/>
    <w:rsid w:val="00FC38DC"/>
    <w:rsid w:val="00FC4335"/>
    <w:rsid w:val="00FC4E44"/>
    <w:rsid w:val="00FC6300"/>
    <w:rsid w:val="00FC6DD3"/>
    <w:rsid w:val="00FC7150"/>
    <w:rsid w:val="00FC7568"/>
    <w:rsid w:val="00FD0843"/>
    <w:rsid w:val="00FD4BC1"/>
    <w:rsid w:val="00FD4BE6"/>
    <w:rsid w:val="00FD561C"/>
    <w:rsid w:val="00FD5B59"/>
    <w:rsid w:val="00FD5C90"/>
    <w:rsid w:val="00FD6001"/>
    <w:rsid w:val="00FD704F"/>
    <w:rsid w:val="00FD70F6"/>
    <w:rsid w:val="00FE193A"/>
    <w:rsid w:val="00FE1CBD"/>
    <w:rsid w:val="00FE2923"/>
    <w:rsid w:val="00FE32B2"/>
    <w:rsid w:val="00FE395C"/>
    <w:rsid w:val="00FE3B46"/>
    <w:rsid w:val="00FE415B"/>
    <w:rsid w:val="00FE6243"/>
    <w:rsid w:val="00FF03A1"/>
    <w:rsid w:val="00FF0872"/>
    <w:rsid w:val="00FF464F"/>
    <w:rsid w:val="00FF5591"/>
    <w:rsid w:val="00FF677E"/>
    <w:rsid w:val="00FF6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8A4236"/>
  <w15:docId w15:val="{E4C0662A-30F9-46CA-B2D8-A4A1D3D25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612"/>
    <w:pPr>
      <w:spacing w:before="120" w:after="120" w:line="240" w:lineRule="auto"/>
      <w:jc w:val="both"/>
    </w:pPr>
    <w:rPr>
      <w:sz w:val="20"/>
      <w:lang w:val="en-GB"/>
    </w:rPr>
  </w:style>
  <w:style w:type="paragraph" w:styleId="Heading1">
    <w:name w:val="heading 1"/>
    <w:basedOn w:val="Normal"/>
    <w:next w:val="Normal"/>
    <w:link w:val="Heading1Char"/>
    <w:uiPriority w:val="9"/>
    <w:qFormat/>
    <w:rsid w:val="00421EFC"/>
    <w:pPr>
      <w:keepNext/>
      <w:keepLines/>
      <w:numPr>
        <w:numId w:val="1"/>
      </w:numPr>
      <w:spacing w:before="36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21EFC"/>
    <w:pPr>
      <w:keepNext/>
      <w:keepLines/>
      <w:numPr>
        <w:ilvl w:val="1"/>
        <w:numId w:val="1"/>
      </w:numPr>
      <w:spacing w:before="24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8E7B79"/>
    <w:pPr>
      <w:keepNext/>
      <w:keepLines/>
      <w:numPr>
        <w:ilvl w:val="2"/>
        <w:numId w:val="1"/>
      </w:numPr>
      <w:spacing w:before="240"/>
      <w:outlineLvl w:val="2"/>
    </w:pPr>
    <w:rPr>
      <w:rFonts w:eastAsiaTheme="majorEastAsia" w:cstheme="majorBidi"/>
      <w:b/>
      <w:bCs/>
    </w:rPr>
  </w:style>
  <w:style w:type="paragraph" w:styleId="Heading4">
    <w:name w:val="heading 4"/>
    <w:basedOn w:val="Normal"/>
    <w:next w:val="Normal"/>
    <w:link w:val="Heading4Char"/>
    <w:uiPriority w:val="9"/>
    <w:unhideWhenUsed/>
    <w:qFormat/>
    <w:rsid w:val="00956E90"/>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56E9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56E9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56E9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56E90"/>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qFormat/>
    <w:rsid w:val="00956E9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1EFC"/>
    <w:rPr>
      <w:rFonts w:eastAsiaTheme="majorEastAsia"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421EFC"/>
    <w:rPr>
      <w:rFonts w:eastAsiaTheme="majorEastAsia" w:cstheme="majorBidi"/>
      <w:b/>
      <w:bCs/>
      <w:sz w:val="24"/>
      <w:szCs w:val="26"/>
      <w:lang w:val="en-GB"/>
    </w:rPr>
  </w:style>
  <w:style w:type="character" w:customStyle="1" w:styleId="Heading3Char">
    <w:name w:val="Heading 3 Char"/>
    <w:basedOn w:val="DefaultParagraphFont"/>
    <w:link w:val="Heading3"/>
    <w:uiPriority w:val="9"/>
    <w:rsid w:val="008E7B79"/>
    <w:rPr>
      <w:rFonts w:eastAsiaTheme="majorEastAsia" w:cstheme="majorBidi"/>
      <w:b/>
      <w:bCs/>
      <w:sz w:val="20"/>
      <w:lang w:val="en-GB"/>
    </w:rPr>
  </w:style>
  <w:style w:type="character" w:customStyle="1" w:styleId="Heading4Char">
    <w:name w:val="Heading 4 Char"/>
    <w:basedOn w:val="DefaultParagraphFont"/>
    <w:link w:val="Heading4"/>
    <w:uiPriority w:val="9"/>
    <w:rsid w:val="00956E90"/>
    <w:rPr>
      <w:rFonts w:asciiTheme="majorHAnsi" w:eastAsiaTheme="majorEastAsia" w:hAnsiTheme="majorHAnsi" w:cstheme="majorBidi"/>
      <w:b/>
      <w:bCs/>
      <w:i/>
      <w:iCs/>
      <w:color w:val="4F81BD" w:themeColor="accent1"/>
      <w:sz w:val="20"/>
      <w:lang w:val="en-GB"/>
    </w:rPr>
  </w:style>
  <w:style w:type="character" w:customStyle="1" w:styleId="Heading5Char">
    <w:name w:val="Heading 5 Char"/>
    <w:basedOn w:val="DefaultParagraphFont"/>
    <w:link w:val="Heading5"/>
    <w:uiPriority w:val="9"/>
    <w:rsid w:val="00956E90"/>
    <w:rPr>
      <w:rFonts w:asciiTheme="majorHAnsi" w:eastAsiaTheme="majorEastAsia" w:hAnsiTheme="majorHAnsi" w:cstheme="majorBidi"/>
      <w:color w:val="243F60" w:themeColor="accent1" w:themeShade="7F"/>
      <w:sz w:val="20"/>
      <w:lang w:val="en-GB"/>
    </w:rPr>
  </w:style>
  <w:style w:type="character" w:customStyle="1" w:styleId="Heading6Char">
    <w:name w:val="Heading 6 Char"/>
    <w:basedOn w:val="DefaultParagraphFont"/>
    <w:link w:val="Heading6"/>
    <w:uiPriority w:val="9"/>
    <w:rsid w:val="00956E90"/>
    <w:rPr>
      <w:rFonts w:asciiTheme="majorHAnsi" w:eastAsiaTheme="majorEastAsia" w:hAnsiTheme="majorHAnsi" w:cstheme="majorBidi"/>
      <w:i/>
      <w:iCs/>
      <w:color w:val="243F60" w:themeColor="accent1" w:themeShade="7F"/>
      <w:sz w:val="20"/>
      <w:lang w:val="en-GB"/>
    </w:rPr>
  </w:style>
  <w:style w:type="character" w:customStyle="1" w:styleId="Heading7Char">
    <w:name w:val="Heading 7 Char"/>
    <w:basedOn w:val="DefaultParagraphFont"/>
    <w:link w:val="Heading7"/>
    <w:uiPriority w:val="9"/>
    <w:rsid w:val="00956E90"/>
    <w:rPr>
      <w:rFonts w:asciiTheme="majorHAnsi" w:eastAsiaTheme="majorEastAsia" w:hAnsiTheme="majorHAnsi" w:cstheme="majorBidi"/>
      <w:i/>
      <w:iCs/>
      <w:color w:val="404040" w:themeColor="text1" w:themeTint="BF"/>
      <w:sz w:val="20"/>
      <w:lang w:val="en-GB"/>
    </w:rPr>
  </w:style>
  <w:style w:type="character" w:customStyle="1" w:styleId="Heading8Char">
    <w:name w:val="Heading 8 Char"/>
    <w:basedOn w:val="DefaultParagraphFont"/>
    <w:link w:val="Heading8"/>
    <w:uiPriority w:val="9"/>
    <w:rsid w:val="00956E90"/>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rsid w:val="00956E90"/>
    <w:rPr>
      <w:rFonts w:asciiTheme="majorHAnsi" w:eastAsiaTheme="majorEastAsia" w:hAnsiTheme="majorHAnsi" w:cstheme="majorBidi"/>
      <w:i/>
      <w:iCs/>
      <w:color w:val="404040" w:themeColor="text1" w:themeTint="BF"/>
      <w:sz w:val="20"/>
      <w:szCs w:val="20"/>
      <w:lang w:val="en-GB"/>
    </w:rPr>
  </w:style>
  <w:style w:type="paragraph" w:styleId="Title">
    <w:name w:val="Title"/>
    <w:basedOn w:val="Normal"/>
    <w:next w:val="Normal"/>
    <w:link w:val="TitleChar"/>
    <w:uiPriority w:val="10"/>
    <w:qFormat/>
    <w:rsid w:val="00CD177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177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39"/>
    <w:qFormat/>
    <w:rsid w:val="00B20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20DCD"/>
    <w:pPr>
      <w:numPr>
        <w:numId w:val="0"/>
      </w:numPr>
      <w:spacing w:before="480" w:after="0" w:line="276" w:lineRule="auto"/>
      <w:outlineLvl w:val="9"/>
    </w:pPr>
    <w:rPr>
      <w:rFonts w:asciiTheme="majorHAnsi" w:hAnsiTheme="majorHAnsi"/>
      <w:lang w:eastAsia="ja-JP"/>
    </w:rPr>
  </w:style>
  <w:style w:type="paragraph" w:styleId="TOC1">
    <w:name w:val="toc 1"/>
    <w:basedOn w:val="Normal"/>
    <w:next w:val="Normal"/>
    <w:autoRedefine/>
    <w:uiPriority w:val="39"/>
    <w:unhideWhenUsed/>
    <w:rsid w:val="00E71731"/>
    <w:pPr>
      <w:tabs>
        <w:tab w:val="right" w:leader="dot" w:pos="9017"/>
      </w:tabs>
      <w:spacing w:after="100"/>
      <w:jc w:val="left"/>
    </w:pPr>
  </w:style>
  <w:style w:type="paragraph" w:styleId="TOC2">
    <w:name w:val="toc 2"/>
    <w:basedOn w:val="Normal"/>
    <w:next w:val="Normal"/>
    <w:autoRedefine/>
    <w:uiPriority w:val="39"/>
    <w:unhideWhenUsed/>
    <w:rsid w:val="00B20DCD"/>
    <w:pPr>
      <w:spacing w:after="100"/>
      <w:ind w:left="220"/>
    </w:pPr>
  </w:style>
  <w:style w:type="paragraph" w:styleId="TOC3">
    <w:name w:val="toc 3"/>
    <w:basedOn w:val="Normal"/>
    <w:next w:val="Normal"/>
    <w:autoRedefine/>
    <w:uiPriority w:val="39"/>
    <w:unhideWhenUsed/>
    <w:rsid w:val="00B20DCD"/>
    <w:pPr>
      <w:spacing w:after="100"/>
      <w:ind w:left="440"/>
    </w:pPr>
  </w:style>
  <w:style w:type="character" w:styleId="Hyperlink">
    <w:name w:val="Hyperlink"/>
    <w:basedOn w:val="DefaultParagraphFont"/>
    <w:uiPriority w:val="99"/>
    <w:unhideWhenUsed/>
    <w:rsid w:val="00B20DCD"/>
    <w:rPr>
      <w:color w:val="0000FF" w:themeColor="hyperlink"/>
      <w:u w:val="single"/>
    </w:rPr>
  </w:style>
  <w:style w:type="paragraph" w:styleId="BalloonText">
    <w:name w:val="Balloon Text"/>
    <w:basedOn w:val="Normal"/>
    <w:link w:val="BalloonTextChar"/>
    <w:uiPriority w:val="99"/>
    <w:semiHidden/>
    <w:unhideWhenUsed/>
    <w:rsid w:val="00B20DC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DCD"/>
    <w:rPr>
      <w:rFonts w:ascii="Tahoma" w:hAnsi="Tahoma" w:cs="Tahoma"/>
      <w:sz w:val="16"/>
      <w:szCs w:val="16"/>
    </w:rPr>
  </w:style>
  <w:style w:type="character" w:styleId="Emphasis">
    <w:name w:val="Emphasis"/>
    <w:basedOn w:val="DefaultParagraphFont"/>
    <w:uiPriority w:val="20"/>
    <w:qFormat/>
    <w:rsid w:val="00B20DCD"/>
    <w:rPr>
      <w:i/>
      <w:iCs/>
    </w:rPr>
  </w:style>
  <w:style w:type="paragraph" w:styleId="Header">
    <w:name w:val="header"/>
    <w:basedOn w:val="Normal"/>
    <w:link w:val="HeaderChar"/>
    <w:uiPriority w:val="99"/>
    <w:unhideWhenUsed/>
    <w:rsid w:val="00170929"/>
    <w:pPr>
      <w:tabs>
        <w:tab w:val="center" w:pos="4703"/>
        <w:tab w:val="right" w:pos="9406"/>
      </w:tabs>
      <w:spacing w:before="0" w:after="0"/>
    </w:pPr>
  </w:style>
  <w:style w:type="character" w:customStyle="1" w:styleId="HeaderChar">
    <w:name w:val="Header Char"/>
    <w:basedOn w:val="DefaultParagraphFont"/>
    <w:link w:val="Header"/>
    <w:uiPriority w:val="99"/>
    <w:rsid w:val="00170929"/>
  </w:style>
  <w:style w:type="paragraph" w:styleId="Footer">
    <w:name w:val="footer"/>
    <w:basedOn w:val="Normal"/>
    <w:link w:val="FooterChar"/>
    <w:uiPriority w:val="99"/>
    <w:unhideWhenUsed/>
    <w:rsid w:val="00170929"/>
    <w:pPr>
      <w:tabs>
        <w:tab w:val="center" w:pos="4703"/>
        <w:tab w:val="right" w:pos="9406"/>
      </w:tabs>
      <w:spacing w:before="0" w:after="0"/>
    </w:pPr>
  </w:style>
  <w:style w:type="character" w:customStyle="1" w:styleId="FooterChar">
    <w:name w:val="Footer Char"/>
    <w:basedOn w:val="DefaultParagraphFont"/>
    <w:link w:val="Footer"/>
    <w:uiPriority w:val="99"/>
    <w:rsid w:val="00170929"/>
  </w:style>
  <w:style w:type="paragraph" w:styleId="NoSpacing">
    <w:name w:val="No Spacing"/>
    <w:link w:val="NoSpacingChar"/>
    <w:uiPriority w:val="1"/>
    <w:qFormat/>
    <w:rsid w:val="0066650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66505"/>
    <w:rPr>
      <w:rFonts w:eastAsiaTheme="minorEastAsia"/>
      <w:lang w:eastAsia="ja-JP"/>
    </w:rPr>
  </w:style>
  <w:style w:type="paragraph" w:styleId="ListParagraph">
    <w:name w:val="List Paragraph"/>
    <w:aliases w:val="List Paragraph1,Numbered paragraph,NEW INDENT,Heading II,Liste 1,Ha,Dot pt,F5 List Paragraph,No Spacing1,List bullet,List Paragraph Char Char Char,Indicator Text,Numbered Para 1,List Paragraph12,Bullet Points,MAIN CONTENT,Bullet 1,Bullets"/>
    <w:basedOn w:val="Normal"/>
    <w:link w:val="ListParagraphChar"/>
    <w:uiPriority w:val="34"/>
    <w:qFormat/>
    <w:rsid w:val="00307983"/>
    <w:pPr>
      <w:ind w:left="720"/>
    </w:pPr>
  </w:style>
  <w:style w:type="character" w:customStyle="1" w:styleId="ListParagraphChar">
    <w:name w:val="List Paragraph Char"/>
    <w:aliases w:val="List Paragraph1 Char,Numbered paragraph Char,NEW INDENT Char,Heading II Char,Liste 1 Char,Ha Char,Dot pt Char,F5 List Paragraph Char,No Spacing1 Char,List bullet Char,List Paragraph Char Char Char Char,Indicator Text Char"/>
    <w:basedOn w:val="DefaultParagraphFont"/>
    <w:link w:val="ListParagraph"/>
    <w:uiPriority w:val="34"/>
    <w:qFormat/>
    <w:locked/>
    <w:rsid w:val="00B449C8"/>
    <w:rPr>
      <w:sz w:val="20"/>
      <w:lang w:val="en-GB"/>
    </w:rPr>
  </w:style>
  <w:style w:type="paragraph" w:customStyle="1" w:styleId="BodyText1">
    <w:name w:val="Body Text1"/>
    <w:basedOn w:val="Normal"/>
    <w:link w:val="BodyText1Char"/>
    <w:autoRedefine/>
    <w:qFormat/>
    <w:rsid w:val="00690363"/>
    <w:pPr>
      <w:spacing w:before="0" w:after="0"/>
      <w:ind w:left="357"/>
      <w:jc w:val="center"/>
    </w:pPr>
    <w:rPr>
      <w:rFonts w:eastAsiaTheme="minorEastAsia" w:cs="Arial"/>
      <w:b/>
    </w:rPr>
  </w:style>
  <w:style w:type="character" w:customStyle="1" w:styleId="BodyText1Char">
    <w:name w:val="Body Text1 Char"/>
    <w:basedOn w:val="DefaultParagraphFont"/>
    <w:link w:val="BodyText1"/>
    <w:rsid w:val="00690363"/>
    <w:rPr>
      <w:rFonts w:eastAsiaTheme="minorEastAsia" w:cs="Arial"/>
      <w:b/>
      <w:sz w:val="20"/>
      <w:lang w:val="en-GB"/>
    </w:rPr>
  </w:style>
  <w:style w:type="paragraph" w:styleId="FootnoteText">
    <w:name w:val="footnote text"/>
    <w:aliases w:val="Geneva 9,Font: Geneva 9,Boston 10,f,otnote Text,Footnote,ft,Char Char Char Char,single space,footnote text,Fußnote,ADB Char Char,ADB Char Char Char,ADB Char Char Char Char Char Char Char,ADB Char Char Char Char Char,FOOTNOTES,fn,DNV-FT,Car"/>
    <w:basedOn w:val="Normal"/>
    <w:link w:val="FootnoteTextChar"/>
    <w:uiPriority w:val="99"/>
    <w:qFormat/>
    <w:rsid w:val="004C38B1"/>
    <w:pPr>
      <w:spacing w:before="0" w:after="60"/>
      <w:jc w:val="left"/>
    </w:pPr>
    <w:rPr>
      <w:rFonts w:eastAsia="SimSun" w:cs="Times New Roman"/>
      <w:sz w:val="16"/>
      <w:szCs w:val="20"/>
      <w:lang w:val="en-US"/>
    </w:rPr>
  </w:style>
  <w:style w:type="character" w:customStyle="1" w:styleId="FootnoteTextChar">
    <w:name w:val="Footnote Text Char"/>
    <w:aliases w:val="Geneva 9 Char,Font: Geneva 9 Char,Boston 10 Char,f Char,otnote Text Char,Footnote Char,ft Char,Char Char Char Char Char,single space Char,footnote text Char,Fußnote Char,ADB Char Char Char1,ADB Char Char Char Char,FOOTNOTES Char"/>
    <w:basedOn w:val="DefaultParagraphFont"/>
    <w:link w:val="FootnoteText"/>
    <w:uiPriority w:val="99"/>
    <w:qFormat/>
    <w:rsid w:val="004C38B1"/>
    <w:rPr>
      <w:rFonts w:eastAsia="SimSun" w:cs="Times New Roman"/>
      <w:sz w:val="16"/>
      <w:szCs w:val="20"/>
    </w:rPr>
  </w:style>
  <w:style w:type="character" w:styleId="FootnoteReference">
    <w:name w:val="footnote reference"/>
    <w:aliases w:val="16 Point,Superscript 6 Point,Superscript 6 Point + 11 pt,ftref, BVI fnr,BVI fnr, BVI fnr Car Car,BVI fnr Car, BVI fnr Car Car Car Car,Footnote text,BVI fnr Car Car,BVI fnr Car Car Car Car,fr,Footnote Ref in FtNote,SUPERS,SUPERS1,o,Ref"/>
    <w:link w:val="CharCharCharCharCarChar"/>
    <w:uiPriority w:val="99"/>
    <w:qFormat/>
    <w:rsid w:val="00A75578"/>
    <w:rPr>
      <w:vertAlign w:val="superscript"/>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link w:val="FootnoteReference"/>
    <w:uiPriority w:val="99"/>
    <w:rsid w:val="0099608B"/>
    <w:pPr>
      <w:spacing w:before="0" w:after="40"/>
    </w:pPr>
    <w:rPr>
      <w:sz w:val="22"/>
      <w:vertAlign w:val="superscript"/>
      <w:lang w:val="en-US"/>
    </w:rPr>
  </w:style>
  <w:style w:type="character" w:styleId="CommentReference">
    <w:name w:val="annotation reference"/>
    <w:basedOn w:val="DefaultParagraphFont"/>
    <w:uiPriority w:val="99"/>
    <w:unhideWhenUsed/>
    <w:rsid w:val="005A7D7B"/>
    <w:rPr>
      <w:sz w:val="16"/>
      <w:szCs w:val="16"/>
    </w:rPr>
  </w:style>
  <w:style w:type="paragraph" w:styleId="CommentText">
    <w:name w:val="annotation text"/>
    <w:basedOn w:val="Normal"/>
    <w:link w:val="CommentTextChar"/>
    <w:uiPriority w:val="99"/>
    <w:unhideWhenUsed/>
    <w:rsid w:val="005A7D7B"/>
    <w:pPr>
      <w:widowControl w:val="0"/>
      <w:spacing w:before="0" w:after="0"/>
    </w:pPr>
    <w:rPr>
      <w:rFonts w:eastAsiaTheme="minorEastAsia"/>
      <w:kern w:val="2"/>
      <w:szCs w:val="20"/>
      <w:lang w:val="en-US" w:eastAsia="zh-CN"/>
    </w:rPr>
  </w:style>
  <w:style w:type="character" w:customStyle="1" w:styleId="CommentTextChar">
    <w:name w:val="Comment Text Char"/>
    <w:basedOn w:val="DefaultParagraphFont"/>
    <w:link w:val="CommentText"/>
    <w:uiPriority w:val="99"/>
    <w:rsid w:val="005A7D7B"/>
    <w:rPr>
      <w:rFonts w:eastAsiaTheme="minorEastAsia"/>
      <w:kern w:val="2"/>
      <w:sz w:val="20"/>
      <w:szCs w:val="20"/>
      <w:lang w:eastAsia="zh-CN"/>
    </w:rPr>
  </w:style>
  <w:style w:type="paragraph" w:customStyle="1" w:styleId="Default">
    <w:name w:val="Default"/>
    <w:qFormat/>
    <w:rsid w:val="0081681A"/>
    <w:pPr>
      <w:autoSpaceDE w:val="0"/>
      <w:autoSpaceDN w:val="0"/>
      <w:adjustRightInd w:val="0"/>
      <w:spacing w:after="0" w:line="240" w:lineRule="auto"/>
    </w:pPr>
    <w:rPr>
      <w:rFonts w:ascii="Myriad Pro" w:hAnsi="Myriad Pro" w:cs="Myriad Pro"/>
      <w:color w:val="000000"/>
      <w:sz w:val="24"/>
      <w:szCs w:val="24"/>
    </w:rPr>
  </w:style>
  <w:style w:type="paragraph" w:styleId="CommentSubject">
    <w:name w:val="annotation subject"/>
    <w:basedOn w:val="CommentText"/>
    <w:next w:val="CommentText"/>
    <w:link w:val="CommentSubjectChar"/>
    <w:uiPriority w:val="99"/>
    <w:semiHidden/>
    <w:unhideWhenUsed/>
    <w:rsid w:val="00D8222B"/>
    <w:pPr>
      <w:widowControl/>
      <w:spacing w:before="120" w:after="120"/>
    </w:pPr>
    <w:rPr>
      <w:rFonts w:eastAsiaTheme="minorHAnsi"/>
      <w:b/>
      <w:bCs/>
      <w:kern w:val="0"/>
      <w:lang w:val="en-GB" w:eastAsia="en-US"/>
    </w:rPr>
  </w:style>
  <w:style w:type="character" w:customStyle="1" w:styleId="CommentSubjectChar">
    <w:name w:val="Comment Subject Char"/>
    <w:basedOn w:val="CommentTextChar"/>
    <w:link w:val="CommentSubject"/>
    <w:uiPriority w:val="99"/>
    <w:semiHidden/>
    <w:rsid w:val="00D8222B"/>
    <w:rPr>
      <w:rFonts w:eastAsiaTheme="minorEastAsia"/>
      <w:b/>
      <w:bCs/>
      <w:kern w:val="2"/>
      <w:sz w:val="20"/>
      <w:szCs w:val="20"/>
      <w:lang w:val="en-GB" w:eastAsia="zh-CN"/>
    </w:rPr>
  </w:style>
  <w:style w:type="paragraph" w:styleId="Revision">
    <w:name w:val="Revision"/>
    <w:hidden/>
    <w:uiPriority w:val="99"/>
    <w:semiHidden/>
    <w:rsid w:val="008A0E4A"/>
    <w:pPr>
      <w:spacing w:after="0" w:line="240" w:lineRule="auto"/>
    </w:pPr>
    <w:rPr>
      <w:sz w:val="20"/>
      <w:lang w:val="en-GB"/>
    </w:rPr>
  </w:style>
  <w:style w:type="paragraph" w:styleId="NormalWeb">
    <w:name w:val="Normal (Web)"/>
    <w:aliases w:val=" webb,webb"/>
    <w:basedOn w:val="Normal"/>
    <w:uiPriority w:val="99"/>
    <w:unhideWhenUsed/>
    <w:qFormat/>
    <w:rsid w:val="009322A4"/>
    <w:pPr>
      <w:spacing w:before="100" w:beforeAutospacing="1" w:after="100" w:afterAutospacing="1"/>
      <w:jc w:val="left"/>
    </w:pPr>
    <w:rPr>
      <w:rFonts w:ascii="Times New Roman" w:eastAsia="Times New Roman" w:hAnsi="Times New Roman" w:cs="Times New Roman"/>
      <w:sz w:val="24"/>
      <w:szCs w:val="24"/>
      <w:lang w:val="en-US"/>
    </w:rPr>
  </w:style>
  <w:style w:type="character" w:customStyle="1" w:styleId="A7">
    <w:name w:val="A7"/>
    <w:uiPriority w:val="99"/>
    <w:rsid w:val="00184420"/>
    <w:rPr>
      <w:color w:val="221E1F"/>
      <w:sz w:val="13"/>
      <w:szCs w:val="13"/>
    </w:rPr>
  </w:style>
  <w:style w:type="character" w:customStyle="1" w:styleId="UnresolvedMention1">
    <w:name w:val="Unresolved Mention1"/>
    <w:basedOn w:val="DefaultParagraphFont"/>
    <w:uiPriority w:val="99"/>
    <w:semiHidden/>
    <w:unhideWhenUsed/>
    <w:rsid w:val="00C25016"/>
    <w:rPr>
      <w:color w:val="808080"/>
      <w:shd w:val="clear" w:color="auto" w:fill="E6E6E6"/>
    </w:rPr>
  </w:style>
  <w:style w:type="paragraph" w:styleId="Caption">
    <w:name w:val="caption"/>
    <w:aliases w:val="Figure,Table Caption"/>
    <w:basedOn w:val="Normal"/>
    <w:next w:val="Normal"/>
    <w:link w:val="CaptionChar"/>
    <w:uiPriority w:val="35"/>
    <w:unhideWhenUsed/>
    <w:qFormat/>
    <w:rsid w:val="00152683"/>
    <w:pPr>
      <w:spacing w:before="0" w:after="60"/>
      <w:jc w:val="center"/>
    </w:pPr>
    <w:rPr>
      <w:i/>
      <w:iCs/>
      <w:sz w:val="18"/>
      <w:szCs w:val="18"/>
    </w:rPr>
  </w:style>
  <w:style w:type="character" w:customStyle="1" w:styleId="CaptionChar">
    <w:name w:val="Caption Char"/>
    <w:aliases w:val="Figure Char,Table Caption Char"/>
    <w:basedOn w:val="DefaultParagraphFont"/>
    <w:link w:val="Caption"/>
    <w:uiPriority w:val="35"/>
    <w:rsid w:val="00152683"/>
    <w:rPr>
      <w:i/>
      <w:iCs/>
      <w:sz w:val="18"/>
      <w:szCs w:val="18"/>
      <w:lang w:val="en-GB"/>
    </w:rPr>
  </w:style>
  <w:style w:type="paragraph" w:styleId="TableofFigures">
    <w:name w:val="table of figures"/>
    <w:basedOn w:val="Normal"/>
    <w:next w:val="Normal"/>
    <w:uiPriority w:val="99"/>
    <w:unhideWhenUsed/>
    <w:rsid w:val="006B44D8"/>
    <w:pPr>
      <w:spacing w:after="0"/>
    </w:pPr>
  </w:style>
  <w:style w:type="character" w:customStyle="1" w:styleId="UnresolvedMention2">
    <w:name w:val="Unresolved Mention2"/>
    <w:basedOn w:val="DefaultParagraphFont"/>
    <w:uiPriority w:val="99"/>
    <w:semiHidden/>
    <w:unhideWhenUsed/>
    <w:rsid w:val="00FD70F6"/>
    <w:rPr>
      <w:color w:val="808080"/>
      <w:shd w:val="clear" w:color="auto" w:fill="E6E6E6"/>
    </w:rPr>
  </w:style>
  <w:style w:type="character" w:styleId="FollowedHyperlink">
    <w:name w:val="FollowedHyperlink"/>
    <w:basedOn w:val="DefaultParagraphFont"/>
    <w:uiPriority w:val="99"/>
    <w:semiHidden/>
    <w:unhideWhenUsed/>
    <w:rsid w:val="0099400C"/>
    <w:rPr>
      <w:color w:val="800080" w:themeColor="followedHyperlink"/>
      <w:u w:val="single"/>
    </w:rPr>
  </w:style>
  <w:style w:type="character" w:customStyle="1" w:styleId="UnresolvedMention3">
    <w:name w:val="Unresolved Mention3"/>
    <w:basedOn w:val="DefaultParagraphFont"/>
    <w:uiPriority w:val="99"/>
    <w:semiHidden/>
    <w:unhideWhenUsed/>
    <w:rsid w:val="00886C98"/>
    <w:rPr>
      <w:color w:val="808080"/>
      <w:shd w:val="clear" w:color="auto" w:fill="E6E6E6"/>
    </w:rPr>
  </w:style>
  <w:style w:type="paragraph" w:customStyle="1" w:styleId="caption1">
    <w:name w:val="caption 1"/>
    <w:basedOn w:val="Normal"/>
    <w:qFormat/>
    <w:rsid w:val="00780F78"/>
    <w:pPr>
      <w:spacing w:before="0"/>
      <w:ind w:left="274"/>
    </w:pPr>
    <w:rPr>
      <w:rFonts w:ascii="Garamond" w:eastAsia="ヒラギノ角ゴ Pro W3" w:hAnsi="Garamond" w:cs="Times New Roman"/>
      <w:color w:val="000000"/>
      <w:sz w:val="22"/>
      <w:szCs w:val="24"/>
      <w:lang w:val="en-US" w:eastAsia="ja-JP"/>
    </w:rPr>
  </w:style>
  <w:style w:type="paragraph" w:customStyle="1" w:styleId="listbulletsSESP">
    <w:name w:val="list bullets SESP"/>
    <w:basedOn w:val="ListBullet"/>
    <w:autoRedefine/>
    <w:qFormat/>
    <w:rsid w:val="00780F78"/>
    <w:pPr>
      <w:numPr>
        <w:numId w:val="6"/>
      </w:numPr>
      <w:tabs>
        <w:tab w:val="clear" w:pos="360"/>
        <w:tab w:val="num" w:pos="972"/>
      </w:tabs>
      <w:spacing w:after="120"/>
      <w:ind w:left="972" w:hanging="270"/>
    </w:pPr>
    <w:rPr>
      <w:rFonts w:eastAsia="ヒラギノ角ゴ Pro W3" w:cs="Times New Roman"/>
      <w:color w:val="000000"/>
    </w:rPr>
  </w:style>
  <w:style w:type="paragraph" w:styleId="ListBullet">
    <w:name w:val="List Bullet"/>
    <w:basedOn w:val="Normal"/>
    <w:uiPriority w:val="99"/>
    <w:semiHidden/>
    <w:unhideWhenUsed/>
    <w:rsid w:val="00780F78"/>
    <w:pPr>
      <w:numPr>
        <w:numId w:val="9"/>
      </w:numPr>
      <w:spacing w:before="0" w:after="0"/>
      <w:contextualSpacing/>
      <w:jc w:val="left"/>
    </w:pPr>
    <w:rPr>
      <w:rFonts w:asciiTheme="majorHAnsi" w:eastAsiaTheme="minorEastAsia" w:hAnsiTheme="majorHAnsi"/>
      <w:szCs w:val="24"/>
      <w:lang w:val="en-US" w:eastAsia="ja-JP"/>
    </w:rPr>
  </w:style>
  <w:style w:type="paragraph" w:customStyle="1" w:styleId="Heading1a">
    <w:name w:val="Heading 1a"/>
    <w:basedOn w:val="Normal"/>
    <w:next w:val="Normal"/>
    <w:qFormat/>
    <w:rsid w:val="00780F78"/>
    <w:pPr>
      <w:suppressAutoHyphens/>
      <w:spacing w:before="0" w:after="0" w:line="288" w:lineRule="auto"/>
      <w:jc w:val="left"/>
    </w:pPr>
    <w:rPr>
      <w:rFonts w:ascii="Calibri" w:eastAsia="Times" w:hAnsi="Calibri" w:cs="Times New Roman"/>
      <w:b/>
      <w:sz w:val="26"/>
      <w:szCs w:val="20"/>
      <w:lang w:val="en-US" w:eastAsia="ja-JP"/>
    </w:rPr>
  </w:style>
  <w:style w:type="character" w:customStyle="1" w:styleId="EndnoteTextChar">
    <w:name w:val="Endnote Text Char"/>
    <w:basedOn w:val="DefaultParagraphFont"/>
    <w:link w:val="EndnoteText"/>
    <w:uiPriority w:val="99"/>
    <w:rsid w:val="00780F78"/>
    <w:rPr>
      <w:rFonts w:ascii="Gill Sans" w:eastAsia="Times New Roman" w:hAnsi="Gill Sans" w:cs="Times New Roman"/>
      <w:sz w:val="16"/>
      <w:szCs w:val="24"/>
      <w:lang w:eastAsia="ja-JP"/>
    </w:rPr>
  </w:style>
  <w:style w:type="paragraph" w:styleId="EndnoteText">
    <w:name w:val="endnote text"/>
    <w:basedOn w:val="Normal"/>
    <w:link w:val="EndnoteTextChar"/>
    <w:uiPriority w:val="99"/>
    <w:rsid w:val="00780F78"/>
    <w:pPr>
      <w:spacing w:before="0" w:after="0"/>
      <w:jc w:val="left"/>
    </w:pPr>
    <w:rPr>
      <w:rFonts w:ascii="Gill Sans" w:eastAsia="Times New Roman" w:hAnsi="Gill Sans" w:cs="Times New Roman"/>
      <w:sz w:val="16"/>
      <w:szCs w:val="24"/>
      <w:lang w:val="en-US" w:eastAsia="ja-JP"/>
    </w:rPr>
  </w:style>
  <w:style w:type="paragraph" w:customStyle="1" w:styleId="outlineSEQSs">
    <w:name w:val="outline SEQSs"/>
    <w:autoRedefine/>
    <w:qFormat/>
    <w:rsid w:val="00780F78"/>
    <w:pPr>
      <w:numPr>
        <w:numId w:val="7"/>
      </w:numPr>
      <w:tabs>
        <w:tab w:val="num" w:pos="360"/>
        <w:tab w:val="left" w:pos="2880"/>
      </w:tabs>
      <w:spacing w:before="60" w:after="60" w:line="360" w:lineRule="auto"/>
      <w:ind w:firstLine="0"/>
    </w:pPr>
    <w:rPr>
      <w:rFonts w:ascii="Calibri" w:eastAsia="MS Mincho" w:hAnsi="Calibri" w:cs="Times New Roman"/>
      <w:b/>
      <w:sz w:val="24"/>
      <w:szCs w:val="24"/>
      <w:lang w:eastAsia="ja-JP"/>
    </w:rPr>
  </w:style>
  <w:style w:type="paragraph" w:customStyle="1" w:styleId="SEQSbodynumbered">
    <w:name w:val="SEQS body numbered"/>
    <w:basedOn w:val="Normal"/>
    <w:autoRedefine/>
    <w:qFormat/>
    <w:rsid w:val="00780F78"/>
    <w:pPr>
      <w:tabs>
        <w:tab w:val="left" w:pos="360"/>
      </w:tabs>
      <w:spacing w:line="300" w:lineRule="auto"/>
      <w:jc w:val="left"/>
    </w:pPr>
    <w:rPr>
      <w:rFonts w:ascii="Calibri" w:eastAsia="MS Mincho" w:hAnsi="Calibri" w:cs="Times New Roman"/>
      <w:bCs/>
      <w:szCs w:val="24"/>
      <w:lang w:val="en-US" w:eastAsia="ja-JP"/>
    </w:rPr>
  </w:style>
  <w:style w:type="paragraph" w:customStyle="1" w:styleId="listlettered">
    <w:name w:val="list lettered"/>
    <w:basedOn w:val="listbulletsSESP"/>
    <w:qFormat/>
    <w:rsid w:val="00780F78"/>
    <w:pPr>
      <w:numPr>
        <w:numId w:val="8"/>
      </w:numPr>
      <w:spacing w:before="60" w:after="60" w:line="300" w:lineRule="auto"/>
    </w:pPr>
    <w:rPr>
      <w:rFonts w:ascii="Calibri" w:hAnsi="Calibri"/>
      <w:szCs w:val="20"/>
    </w:rPr>
  </w:style>
  <w:style w:type="paragraph" w:customStyle="1" w:styleId="SESPbody">
    <w:name w:val="SESP body"/>
    <w:basedOn w:val="SEQSbodynumbered"/>
    <w:qFormat/>
    <w:rsid w:val="00780F78"/>
    <w:pPr>
      <w:spacing w:line="264" w:lineRule="auto"/>
    </w:pPr>
    <w:rPr>
      <w:bCs w:val="0"/>
      <w:szCs w:val="20"/>
    </w:rPr>
  </w:style>
  <w:style w:type="paragraph" w:styleId="TOC4">
    <w:name w:val="toc 4"/>
    <w:basedOn w:val="Normal"/>
    <w:next w:val="Normal"/>
    <w:autoRedefine/>
    <w:uiPriority w:val="39"/>
    <w:unhideWhenUsed/>
    <w:rsid w:val="00780F78"/>
    <w:pPr>
      <w:spacing w:before="0" w:after="0"/>
      <w:ind w:left="600"/>
      <w:jc w:val="left"/>
    </w:pPr>
    <w:rPr>
      <w:rFonts w:asciiTheme="majorHAnsi" w:eastAsiaTheme="minorEastAsia" w:hAnsiTheme="majorHAnsi"/>
      <w:szCs w:val="24"/>
      <w:lang w:val="en-US" w:eastAsia="ja-JP"/>
    </w:rPr>
  </w:style>
  <w:style w:type="paragraph" w:styleId="TOC5">
    <w:name w:val="toc 5"/>
    <w:basedOn w:val="Normal"/>
    <w:next w:val="Normal"/>
    <w:autoRedefine/>
    <w:uiPriority w:val="39"/>
    <w:unhideWhenUsed/>
    <w:rsid w:val="00780F78"/>
    <w:pPr>
      <w:spacing w:before="0" w:after="0"/>
      <w:ind w:left="800"/>
      <w:jc w:val="left"/>
    </w:pPr>
    <w:rPr>
      <w:rFonts w:asciiTheme="majorHAnsi" w:eastAsiaTheme="minorEastAsia" w:hAnsiTheme="majorHAnsi"/>
      <w:szCs w:val="24"/>
      <w:lang w:val="en-US" w:eastAsia="ja-JP"/>
    </w:rPr>
  </w:style>
  <w:style w:type="paragraph" w:styleId="TOC6">
    <w:name w:val="toc 6"/>
    <w:basedOn w:val="Normal"/>
    <w:next w:val="Normal"/>
    <w:autoRedefine/>
    <w:uiPriority w:val="39"/>
    <w:unhideWhenUsed/>
    <w:rsid w:val="00780F78"/>
    <w:pPr>
      <w:spacing w:before="0" w:after="0"/>
      <w:ind w:left="1000"/>
      <w:jc w:val="left"/>
    </w:pPr>
    <w:rPr>
      <w:rFonts w:asciiTheme="majorHAnsi" w:eastAsiaTheme="minorEastAsia" w:hAnsiTheme="majorHAnsi"/>
      <w:szCs w:val="24"/>
      <w:lang w:val="en-US" w:eastAsia="ja-JP"/>
    </w:rPr>
  </w:style>
  <w:style w:type="paragraph" w:styleId="TOC7">
    <w:name w:val="toc 7"/>
    <w:basedOn w:val="Normal"/>
    <w:next w:val="Normal"/>
    <w:autoRedefine/>
    <w:uiPriority w:val="39"/>
    <w:unhideWhenUsed/>
    <w:rsid w:val="00780F78"/>
    <w:pPr>
      <w:spacing w:before="0" w:after="0"/>
      <w:ind w:left="1200"/>
      <w:jc w:val="left"/>
    </w:pPr>
    <w:rPr>
      <w:rFonts w:asciiTheme="majorHAnsi" w:eastAsiaTheme="minorEastAsia" w:hAnsiTheme="majorHAnsi"/>
      <w:szCs w:val="24"/>
      <w:lang w:val="en-US" w:eastAsia="ja-JP"/>
    </w:rPr>
  </w:style>
  <w:style w:type="paragraph" w:styleId="TOC8">
    <w:name w:val="toc 8"/>
    <w:basedOn w:val="Normal"/>
    <w:next w:val="Normal"/>
    <w:autoRedefine/>
    <w:uiPriority w:val="39"/>
    <w:unhideWhenUsed/>
    <w:rsid w:val="00780F78"/>
    <w:pPr>
      <w:spacing w:before="0" w:after="0"/>
      <w:ind w:left="1400"/>
      <w:jc w:val="left"/>
    </w:pPr>
    <w:rPr>
      <w:rFonts w:asciiTheme="majorHAnsi" w:eastAsiaTheme="minorEastAsia" w:hAnsiTheme="majorHAnsi"/>
      <w:szCs w:val="24"/>
      <w:lang w:val="en-US" w:eastAsia="ja-JP"/>
    </w:rPr>
  </w:style>
  <w:style w:type="paragraph" w:styleId="TOC9">
    <w:name w:val="toc 9"/>
    <w:basedOn w:val="Normal"/>
    <w:next w:val="Normal"/>
    <w:autoRedefine/>
    <w:uiPriority w:val="39"/>
    <w:unhideWhenUsed/>
    <w:rsid w:val="00780F78"/>
    <w:pPr>
      <w:spacing w:before="0" w:after="0"/>
      <w:ind w:left="1600"/>
      <w:jc w:val="left"/>
    </w:pPr>
    <w:rPr>
      <w:rFonts w:asciiTheme="majorHAnsi" w:eastAsiaTheme="minorEastAsia" w:hAnsiTheme="majorHAnsi"/>
      <w:szCs w:val="24"/>
      <w:lang w:val="en-US" w:eastAsia="ja-JP"/>
    </w:rPr>
  </w:style>
  <w:style w:type="paragraph" w:customStyle="1" w:styleId="SESPbodynumbered">
    <w:name w:val="SESP body numbered"/>
    <w:basedOn w:val="SESPbody"/>
    <w:qFormat/>
    <w:rsid w:val="00780F78"/>
    <w:pPr>
      <w:numPr>
        <w:numId w:val="10"/>
      </w:numPr>
    </w:pPr>
  </w:style>
  <w:style w:type="paragraph" w:customStyle="1" w:styleId="listbullets1">
    <w:name w:val="list bullets 1"/>
    <w:basedOn w:val="Normal"/>
    <w:autoRedefine/>
    <w:qFormat/>
    <w:rsid w:val="00780F78"/>
    <w:pPr>
      <w:numPr>
        <w:numId w:val="11"/>
      </w:numPr>
      <w:spacing w:before="60" w:after="60" w:line="300" w:lineRule="auto"/>
      <w:jc w:val="left"/>
    </w:pPr>
    <w:rPr>
      <w:rFonts w:ascii="Calibri" w:eastAsia="ヒラギノ角ゴ Pro W3" w:hAnsi="Calibri" w:cs="Times New Roman"/>
      <w:color w:val="000000"/>
      <w:szCs w:val="20"/>
      <w:lang w:val="en-US" w:eastAsia="ja-JP"/>
    </w:rPr>
  </w:style>
  <w:style w:type="paragraph" w:customStyle="1" w:styleId="TableParagraph">
    <w:name w:val="Table Paragraph"/>
    <w:basedOn w:val="Normal"/>
    <w:uiPriority w:val="1"/>
    <w:qFormat/>
    <w:rsid w:val="00780F78"/>
    <w:pPr>
      <w:widowControl w:val="0"/>
      <w:spacing w:before="0" w:after="0"/>
      <w:jc w:val="left"/>
    </w:pPr>
    <w:rPr>
      <w:sz w:val="22"/>
      <w:lang w:val="en-US"/>
    </w:rPr>
  </w:style>
  <w:style w:type="character" w:customStyle="1" w:styleId="A2">
    <w:name w:val="A2"/>
    <w:uiPriority w:val="99"/>
    <w:rsid w:val="00780F78"/>
    <w:rPr>
      <w:rFonts w:cs="Myriad Pro"/>
      <w:i/>
      <w:iCs/>
      <w:color w:val="221E1F"/>
      <w:sz w:val="18"/>
      <w:szCs w:val="18"/>
    </w:rPr>
  </w:style>
  <w:style w:type="character" w:customStyle="1" w:styleId="A12">
    <w:name w:val="A12"/>
    <w:uiPriority w:val="99"/>
    <w:rsid w:val="00780F78"/>
    <w:rPr>
      <w:rFonts w:ascii="DRMXJP+ZapfDingbatsITC" w:eastAsia="DRMXJP+ZapfDingbatsITC" w:cs="DRMXJP+ZapfDingbatsITC"/>
      <w:color w:val="6A5C67"/>
      <w:sz w:val="12"/>
      <w:szCs w:val="12"/>
    </w:rPr>
  </w:style>
  <w:style w:type="character" w:customStyle="1" w:styleId="A16">
    <w:name w:val="A16"/>
    <w:uiPriority w:val="99"/>
    <w:rsid w:val="00780F78"/>
    <w:rPr>
      <w:rFonts w:cs="Myriad Pro"/>
      <w:i/>
      <w:iCs/>
      <w:color w:val="221E1F"/>
      <w:sz w:val="10"/>
      <w:szCs w:val="10"/>
    </w:rPr>
  </w:style>
  <w:style w:type="table" w:styleId="MediumList2-Accent4">
    <w:name w:val="Medium List 2 Accent 4"/>
    <w:basedOn w:val="TableNormal"/>
    <w:uiPriority w:val="66"/>
    <w:rsid w:val="00690363"/>
    <w:pPr>
      <w:spacing w:after="0" w:line="240" w:lineRule="auto"/>
    </w:pPr>
    <w:rPr>
      <w:rFonts w:asciiTheme="majorHAnsi" w:eastAsiaTheme="majorEastAsia" w:hAnsiTheme="majorHAnsi" w:cstheme="majorBidi"/>
      <w:color w:val="000000" w:themeColor="text1"/>
      <w:sz w:val="24"/>
      <w:szCs w:val="24"/>
      <w:lang w:eastAsia="ja-JP"/>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character" w:styleId="PageNumber">
    <w:name w:val="page number"/>
    <w:basedOn w:val="DefaultParagraphFont"/>
    <w:uiPriority w:val="99"/>
    <w:semiHidden/>
    <w:unhideWhenUsed/>
    <w:rsid w:val="00690363"/>
  </w:style>
  <w:style w:type="table" w:customStyle="1" w:styleId="TableGrid1">
    <w:name w:val="Table Grid1"/>
    <w:basedOn w:val="TableNormal"/>
    <w:next w:val="TableGrid"/>
    <w:uiPriority w:val="39"/>
    <w:rsid w:val="006D577C"/>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表注"/>
    <w:basedOn w:val="Normal"/>
    <w:link w:val="Char"/>
    <w:qFormat/>
    <w:rsid w:val="00677623"/>
    <w:pPr>
      <w:widowControl w:val="0"/>
      <w:adjustRightInd w:val="0"/>
      <w:snapToGrid w:val="0"/>
      <w:spacing w:before="0" w:after="0"/>
    </w:pPr>
    <w:rPr>
      <w:rFonts w:ascii="Calibri" w:eastAsia="SimSun" w:hAnsi="Calibri" w:cs="Times New Roman"/>
      <w:bCs/>
      <w:kern w:val="44"/>
      <w:sz w:val="18"/>
      <w:szCs w:val="18"/>
      <w:lang w:val="en-US" w:eastAsia="zh-CN"/>
    </w:rPr>
  </w:style>
  <w:style w:type="character" w:customStyle="1" w:styleId="Char">
    <w:name w:val="表注 Char"/>
    <w:basedOn w:val="DefaultParagraphFont"/>
    <w:link w:val="a"/>
    <w:rsid w:val="00677623"/>
    <w:rPr>
      <w:rFonts w:ascii="Calibri" w:eastAsia="SimSun" w:hAnsi="Calibri" w:cs="Times New Roman"/>
      <w:bCs/>
      <w:kern w:val="44"/>
      <w:sz w:val="18"/>
      <w:szCs w:val="18"/>
      <w:lang w:eastAsia="zh-CN"/>
    </w:rPr>
  </w:style>
  <w:style w:type="table" w:customStyle="1" w:styleId="TableGrid3">
    <w:name w:val="Table Grid3"/>
    <w:basedOn w:val="TableNormal"/>
    <w:next w:val="TableGrid"/>
    <w:uiPriority w:val="39"/>
    <w:qFormat/>
    <w:rsid w:val="002E3A90"/>
    <w:pPr>
      <w:spacing w:after="0" w:line="240" w:lineRule="auto"/>
    </w:pPr>
    <w:rPr>
      <w:rFonts w:ascii="Times New Roman" w:eastAsia="SimSu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5Dark-Accent11">
    <w:name w:val="Grid Table 5 Dark - Accent 11"/>
    <w:basedOn w:val="TableNormal"/>
    <w:uiPriority w:val="50"/>
    <w:rsid w:val="00860B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51">
    <w:name w:val="Grid Table 5 Dark - Accent 51"/>
    <w:basedOn w:val="TableNormal"/>
    <w:uiPriority w:val="50"/>
    <w:rsid w:val="00860B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ms-rtethemeforecolor-1-0">
    <w:name w:val="ms-rtethemeforecolor-1-0"/>
    <w:basedOn w:val="DefaultParagraphFont"/>
    <w:rsid w:val="00860BE3"/>
  </w:style>
  <w:style w:type="character" w:styleId="Strong">
    <w:name w:val="Strong"/>
    <w:basedOn w:val="DefaultParagraphFont"/>
    <w:uiPriority w:val="22"/>
    <w:qFormat/>
    <w:rsid w:val="00860BE3"/>
    <w:rPr>
      <w:b/>
      <w:bCs/>
    </w:rPr>
  </w:style>
  <w:style w:type="character" w:customStyle="1" w:styleId="UnresolvedMention4">
    <w:name w:val="Unresolved Mention4"/>
    <w:basedOn w:val="DefaultParagraphFont"/>
    <w:uiPriority w:val="99"/>
    <w:semiHidden/>
    <w:unhideWhenUsed/>
    <w:rsid w:val="008552D2"/>
    <w:rPr>
      <w:color w:val="605E5C"/>
      <w:shd w:val="clear" w:color="auto" w:fill="E1DFDD"/>
    </w:rPr>
  </w:style>
  <w:style w:type="paragraph" w:customStyle="1" w:styleId="CharCharChar1">
    <w:name w:val="Char Char Char1"/>
    <w:basedOn w:val="Normal"/>
    <w:uiPriority w:val="99"/>
    <w:rsid w:val="008E560C"/>
    <w:pPr>
      <w:spacing w:before="0" w:after="160" w:line="240" w:lineRule="exact"/>
      <w:jc w:val="left"/>
    </w:pPr>
    <w:rPr>
      <w:rFonts w:ascii="Calibri" w:eastAsia="SimSun" w:hAnsi="Calibri" w:cs="Arial"/>
      <w:szCs w:val="20"/>
      <w:lang w:val="en-US"/>
    </w:rPr>
  </w:style>
  <w:style w:type="character" w:customStyle="1" w:styleId="st">
    <w:name w:val="st"/>
    <w:basedOn w:val="DefaultParagraphFont"/>
    <w:rsid w:val="00A71653"/>
  </w:style>
  <w:style w:type="paragraph" w:customStyle="1" w:styleId="bodybullets">
    <w:name w:val="body bullets"/>
    <w:basedOn w:val="Normal"/>
    <w:next w:val="Normal"/>
    <w:qFormat/>
    <w:rsid w:val="008631B1"/>
    <w:pPr>
      <w:numPr>
        <w:numId w:val="28"/>
      </w:numPr>
      <w:spacing w:before="60" w:after="60" w:line="260" w:lineRule="exact"/>
      <w:jc w:val="left"/>
    </w:pPr>
    <w:rPr>
      <w:rFonts w:ascii="Calibri" w:eastAsia="Times New Roman" w:hAnsi="Calibri" w:cs="Times New Roman"/>
      <w:szCs w:val="24"/>
      <w:lang w:val="en-US" w:eastAsia="ja-JP"/>
    </w:rPr>
  </w:style>
  <w:style w:type="paragraph" w:customStyle="1" w:styleId="GEFFieldtoFillout">
    <w:name w:val="GEF Field to Fill out"/>
    <w:basedOn w:val="Normal"/>
    <w:link w:val="GEFFieldtoFilloutChar"/>
    <w:qFormat/>
    <w:rsid w:val="008631B1"/>
    <w:pPr>
      <w:spacing w:before="0" w:after="0"/>
      <w:ind w:left="-720"/>
      <w:jc w:val="left"/>
    </w:pPr>
    <w:rPr>
      <w:rFonts w:ascii="Times New Roman" w:eastAsia="Times New Roman" w:hAnsi="Times New Roman" w:cs="Times New Roman"/>
      <w:color w:val="000000"/>
      <w:sz w:val="22"/>
      <w:lang w:val="x-none" w:eastAsia="x-none"/>
    </w:rPr>
  </w:style>
  <w:style w:type="character" w:customStyle="1" w:styleId="GEFFieldtoFilloutChar">
    <w:name w:val="GEF Field to Fill out Char"/>
    <w:link w:val="GEFFieldtoFillout"/>
    <w:rsid w:val="008631B1"/>
    <w:rPr>
      <w:rFonts w:ascii="Times New Roman" w:eastAsia="Times New Roman" w:hAnsi="Times New Roman" w:cs="Times New Roman"/>
      <w:color w:val="000000"/>
      <w:lang w:val="x-none" w:eastAsia="x-none"/>
    </w:rPr>
  </w:style>
  <w:style w:type="character" w:customStyle="1" w:styleId="hps">
    <w:name w:val="hps"/>
    <w:rsid w:val="008631B1"/>
  </w:style>
  <w:style w:type="paragraph" w:styleId="HTMLPreformatted">
    <w:name w:val="HTML Preformatted"/>
    <w:basedOn w:val="Normal"/>
    <w:link w:val="HTMLPreformattedChar"/>
    <w:uiPriority w:val="99"/>
    <w:unhideWhenUsed/>
    <w:rsid w:val="00863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szCs w:val="20"/>
      <w:lang w:val="en-US"/>
    </w:rPr>
  </w:style>
  <w:style w:type="character" w:customStyle="1" w:styleId="HTMLPreformattedChar">
    <w:name w:val="HTML Preformatted Char"/>
    <w:basedOn w:val="DefaultParagraphFont"/>
    <w:link w:val="HTMLPreformatted"/>
    <w:uiPriority w:val="99"/>
    <w:rsid w:val="008631B1"/>
    <w:rPr>
      <w:rFonts w:ascii="Courier New" w:eastAsia="Times New Roman" w:hAnsi="Courier New" w:cs="Courier New"/>
      <w:sz w:val="20"/>
      <w:szCs w:val="20"/>
    </w:rPr>
  </w:style>
  <w:style w:type="character" w:customStyle="1" w:styleId="ms-rtethemeforecolor-5-0">
    <w:name w:val="ms-rtethemeforecolor-5-0"/>
    <w:basedOn w:val="DefaultParagraphFont"/>
    <w:rsid w:val="008224B1"/>
  </w:style>
  <w:style w:type="character" w:styleId="UnresolvedMention">
    <w:name w:val="Unresolved Mention"/>
    <w:basedOn w:val="DefaultParagraphFont"/>
    <w:uiPriority w:val="99"/>
    <w:semiHidden/>
    <w:unhideWhenUsed/>
    <w:rsid w:val="00AF3595"/>
    <w:rPr>
      <w:color w:val="605E5C"/>
      <w:shd w:val="clear" w:color="auto" w:fill="E1DFDD"/>
    </w:rPr>
  </w:style>
  <w:style w:type="paragraph" w:customStyle="1" w:styleId="Char2">
    <w:name w:val="Char2"/>
    <w:basedOn w:val="Normal"/>
    <w:uiPriority w:val="99"/>
    <w:rsid w:val="00E240EE"/>
    <w:pPr>
      <w:spacing w:before="0" w:after="160" w:line="240" w:lineRule="exact"/>
      <w:jc w:val="left"/>
    </w:pPr>
    <w:rPr>
      <w:sz w:val="22"/>
      <w:vertAlign w:val="superscript"/>
    </w:rPr>
  </w:style>
  <w:style w:type="character" w:customStyle="1" w:styleId="ms-rtethemeforecolor-4-5">
    <w:name w:val="ms-rtethemeforecolor-4-5"/>
    <w:basedOn w:val="DefaultParagraphFont"/>
    <w:rsid w:val="002D51F0"/>
  </w:style>
  <w:style w:type="paragraph" w:customStyle="1" w:styleId="ColorfulList-Accent11">
    <w:name w:val="Colorful List - Accent 11"/>
    <w:basedOn w:val="Normal"/>
    <w:qFormat/>
    <w:rsid w:val="005837FC"/>
    <w:pPr>
      <w:spacing w:before="0" w:after="0"/>
      <w:ind w:left="720"/>
      <w:contextualSpacing/>
      <w:jc w:val="left"/>
    </w:pPr>
    <w:rPr>
      <w:rFonts w:ascii="Calibri" w:eastAsia="MS Mincho" w:hAnsi="Calibri" w:cs="Times New Roman"/>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9524">
      <w:bodyDiv w:val="1"/>
      <w:marLeft w:val="0"/>
      <w:marRight w:val="0"/>
      <w:marTop w:val="0"/>
      <w:marBottom w:val="0"/>
      <w:divBdr>
        <w:top w:val="none" w:sz="0" w:space="0" w:color="auto"/>
        <w:left w:val="none" w:sz="0" w:space="0" w:color="auto"/>
        <w:bottom w:val="none" w:sz="0" w:space="0" w:color="auto"/>
        <w:right w:val="none" w:sz="0" w:space="0" w:color="auto"/>
      </w:divBdr>
    </w:div>
    <w:div w:id="307443725">
      <w:bodyDiv w:val="1"/>
      <w:marLeft w:val="0"/>
      <w:marRight w:val="0"/>
      <w:marTop w:val="0"/>
      <w:marBottom w:val="0"/>
      <w:divBdr>
        <w:top w:val="none" w:sz="0" w:space="0" w:color="auto"/>
        <w:left w:val="none" w:sz="0" w:space="0" w:color="auto"/>
        <w:bottom w:val="none" w:sz="0" w:space="0" w:color="auto"/>
        <w:right w:val="none" w:sz="0" w:space="0" w:color="auto"/>
      </w:divBdr>
    </w:div>
    <w:div w:id="371687092">
      <w:bodyDiv w:val="1"/>
      <w:marLeft w:val="0"/>
      <w:marRight w:val="0"/>
      <w:marTop w:val="0"/>
      <w:marBottom w:val="0"/>
      <w:divBdr>
        <w:top w:val="none" w:sz="0" w:space="0" w:color="auto"/>
        <w:left w:val="none" w:sz="0" w:space="0" w:color="auto"/>
        <w:bottom w:val="none" w:sz="0" w:space="0" w:color="auto"/>
        <w:right w:val="none" w:sz="0" w:space="0" w:color="auto"/>
      </w:divBdr>
    </w:div>
    <w:div w:id="392310532">
      <w:bodyDiv w:val="1"/>
      <w:marLeft w:val="0"/>
      <w:marRight w:val="0"/>
      <w:marTop w:val="0"/>
      <w:marBottom w:val="0"/>
      <w:divBdr>
        <w:top w:val="none" w:sz="0" w:space="0" w:color="auto"/>
        <w:left w:val="none" w:sz="0" w:space="0" w:color="auto"/>
        <w:bottom w:val="none" w:sz="0" w:space="0" w:color="auto"/>
        <w:right w:val="none" w:sz="0" w:space="0" w:color="auto"/>
      </w:divBdr>
    </w:div>
    <w:div w:id="459999213">
      <w:bodyDiv w:val="1"/>
      <w:marLeft w:val="0"/>
      <w:marRight w:val="0"/>
      <w:marTop w:val="0"/>
      <w:marBottom w:val="0"/>
      <w:divBdr>
        <w:top w:val="none" w:sz="0" w:space="0" w:color="auto"/>
        <w:left w:val="none" w:sz="0" w:space="0" w:color="auto"/>
        <w:bottom w:val="none" w:sz="0" w:space="0" w:color="auto"/>
        <w:right w:val="none" w:sz="0" w:space="0" w:color="auto"/>
      </w:divBdr>
      <w:divsChild>
        <w:div w:id="1473251718">
          <w:marLeft w:val="0"/>
          <w:marRight w:val="0"/>
          <w:marTop w:val="0"/>
          <w:marBottom w:val="0"/>
          <w:divBdr>
            <w:top w:val="none" w:sz="0" w:space="0" w:color="auto"/>
            <w:left w:val="none" w:sz="0" w:space="0" w:color="auto"/>
            <w:bottom w:val="none" w:sz="0" w:space="0" w:color="auto"/>
            <w:right w:val="none" w:sz="0" w:space="0" w:color="auto"/>
          </w:divBdr>
        </w:div>
        <w:div w:id="1689328225">
          <w:marLeft w:val="0"/>
          <w:marRight w:val="0"/>
          <w:marTop w:val="0"/>
          <w:marBottom w:val="0"/>
          <w:divBdr>
            <w:top w:val="none" w:sz="0" w:space="0" w:color="auto"/>
            <w:left w:val="none" w:sz="0" w:space="0" w:color="auto"/>
            <w:bottom w:val="none" w:sz="0" w:space="0" w:color="auto"/>
            <w:right w:val="none" w:sz="0" w:space="0" w:color="auto"/>
          </w:divBdr>
        </w:div>
      </w:divsChild>
    </w:div>
    <w:div w:id="477916744">
      <w:bodyDiv w:val="1"/>
      <w:marLeft w:val="0"/>
      <w:marRight w:val="0"/>
      <w:marTop w:val="0"/>
      <w:marBottom w:val="0"/>
      <w:divBdr>
        <w:top w:val="none" w:sz="0" w:space="0" w:color="auto"/>
        <w:left w:val="none" w:sz="0" w:space="0" w:color="auto"/>
        <w:bottom w:val="none" w:sz="0" w:space="0" w:color="auto"/>
        <w:right w:val="none" w:sz="0" w:space="0" w:color="auto"/>
      </w:divBdr>
    </w:div>
    <w:div w:id="485050021">
      <w:bodyDiv w:val="1"/>
      <w:marLeft w:val="0"/>
      <w:marRight w:val="0"/>
      <w:marTop w:val="0"/>
      <w:marBottom w:val="0"/>
      <w:divBdr>
        <w:top w:val="none" w:sz="0" w:space="0" w:color="auto"/>
        <w:left w:val="none" w:sz="0" w:space="0" w:color="auto"/>
        <w:bottom w:val="none" w:sz="0" w:space="0" w:color="auto"/>
        <w:right w:val="none" w:sz="0" w:space="0" w:color="auto"/>
      </w:divBdr>
      <w:divsChild>
        <w:div w:id="1929777268">
          <w:marLeft w:val="0"/>
          <w:marRight w:val="0"/>
          <w:marTop w:val="0"/>
          <w:marBottom w:val="0"/>
          <w:divBdr>
            <w:top w:val="none" w:sz="0" w:space="0" w:color="auto"/>
            <w:left w:val="none" w:sz="0" w:space="0" w:color="auto"/>
            <w:bottom w:val="none" w:sz="0" w:space="0" w:color="auto"/>
            <w:right w:val="none" w:sz="0" w:space="0" w:color="auto"/>
          </w:divBdr>
          <w:divsChild>
            <w:div w:id="571618931">
              <w:marLeft w:val="0"/>
              <w:marRight w:val="0"/>
              <w:marTop w:val="0"/>
              <w:marBottom w:val="0"/>
              <w:divBdr>
                <w:top w:val="none" w:sz="0" w:space="0" w:color="auto"/>
                <w:left w:val="none" w:sz="0" w:space="0" w:color="auto"/>
                <w:bottom w:val="none" w:sz="0" w:space="0" w:color="auto"/>
                <w:right w:val="none" w:sz="0" w:space="0" w:color="auto"/>
              </w:divBdr>
            </w:div>
          </w:divsChild>
        </w:div>
        <w:div w:id="2102990593">
          <w:marLeft w:val="0"/>
          <w:marRight w:val="0"/>
          <w:marTop w:val="0"/>
          <w:marBottom w:val="0"/>
          <w:divBdr>
            <w:top w:val="none" w:sz="0" w:space="0" w:color="auto"/>
            <w:left w:val="none" w:sz="0" w:space="0" w:color="auto"/>
            <w:bottom w:val="none" w:sz="0" w:space="0" w:color="auto"/>
            <w:right w:val="none" w:sz="0" w:space="0" w:color="auto"/>
          </w:divBdr>
          <w:divsChild>
            <w:div w:id="1486895665">
              <w:marLeft w:val="0"/>
              <w:marRight w:val="0"/>
              <w:marTop w:val="0"/>
              <w:marBottom w:val="0"/>
              <w:divBdr>
                <w:top w:val="none" w:sz="0" w:space="0" w:color="auto"/>
                <w:left w:val="none" w:sz="0" w:space="0" w:color="auto"/>
                <w:bottom w:val="none" w:sz="0" w:space="0" w:color="auto"/>
                <w:right w:val="none" w:sz="0" w:space="0" w:color="auto"/>
              </w:divBdr>
            </w:div>
          </w:divsChild>
        </w:div>
        <w:div w:id="2129736655">
          <w:marLeft w:val="0"/>
          <w:marRight w:val="0"/>
          <w:marTop w:val="0"/>
          <w:marBottom w:val="0"/>
          <w:divBdr>
            <w:top w:val="none" w:sz="0" w:space="0" w:color="auto"/>
            <w:left w:val="none" w:sz="0" w:space="0" w:color="auto"/>
            <w:bottom w:val="none" w:sz="0" w:space="0" w:color="auto"/>
            <w:right w:val="none" w:sz="0" w:space="0" w:color="auto"/>
          </w:divBdr>
          <w:divsChild>
            <w:div w:id="33653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13369">
      <w:bodyDiv w:val="1"/>
      <w:marLeft w:val="0"/>
      <w:marRight w:val="0"/>
      <w:marTop w:val="0"/>
      <w:marBottom w:val="0"/>
      <w:divBdr>
        <w:top w:val="none" w:sz="0" w:space="0" w:color="auto"/>
        <w:left w:val="none" w:sz="0" w:space="0" w:color="auto"/>
        <w:bottom w:val="none" w:sz="0" w:space="0" w:color="auto"/>
        <w:right w:val="none" w:sz="0" w:space="0" w:color="auto"/>
      </w:divBdr>
    </w:div>
    <w:div w:id="906646760">
      <w:bodyDiv w:val="1"/>
      <w:marLeft w:val="0"/>
      <w:marRight w:val="0"/>
      <w:marTop w:val="0"/>
      <w:marBottom w:val="0"/>
      <w:divBdr>
        <w:top w:val="none" w:sz="0" w:space="0" w:color="auto"/>
        <w:left w:val="none" w:sz="0" w:space="0" w:color="auto"/>
        <w:bottom w:val="none" w:sz="0" w:space="0" w:color="auto"/>
        <w:right w:val="none" w:sz="0" w:space="0" w:color="auto"/>
      </w:divBdr>
    </w:div>
    <w:div w:id="1024794455">
      <w:bodyDiv w:val="1"/>
      <w:marLeft w:val="0"/>
      <w:marRight w:val="0"/>
      <w:marTop w:val="0"/>
      <w:marBottom w:val="0"/>
      <w:divBdr>
        <w:top w:val="none" w:sz="0" w:space="0" w:color="auto"/>
        <w:left w:val="none" w:sz="0" w:space="0" w:color="auto"/>
        <w:bottom w:val="none" w:sz="0" w:space="0" w:color="auto"/>
        <w:right w:val="none" w:sz="0" w:space="0" w:color="auto"/>
      </w:divBdr>
    </w:div>
    <w:div w:id="1120492911">
      <w:bodyDiv w:val="1"/>
      <w:marLeft w:val="0"/>
      <w:marRight w:val="0"/>
      <w:marTop w:val="0"/>
      <w:marBottom w:val="0"/>
      <w:divBdr>
        <w:top w:val="none" w:sz="0" w:space="0" w:color="auto"/>
        <w:left w:val="none" w:sz="0" w:space="0" w:color="auto"/>
        <w:bottom w:val="none" w:sz="0" w:space="0" w:color="auto"/>
        <w:right w:val="none" w:sz="0" w:space="0" w:color="auto"/>
      </w:divBdr>
    </w:div>
    <w:div w:id="1312441246">
      <w:bodyDiv w:val="1"/>
      <w:marLeft w:val="0"/>
      <w:marRight w:val="0"/>
      <w:marTop w:val="0"/>
      <w:marBottom w:val="0"/>
      <w:divBdr>
        <w:top w:val="none" w:sz="0" w:space="0" w:color="auto"/>
        <w:left w:val="none" w:sz="0" w:space="0" w:color="auto"/>
        <w:bottom w:val="none" w:sz="0" w:space="0" w:color="auto"/>
        <w:right w:val="none" w:sz="0" w:space="0" w:color="auto"/>
      </w:divBdr>
    </w:div>
    <w:div w:id="1454134269">
      <w:bodyDiv w:val="1"/>
      <w:marLeft w:val="0"/>
      <w:marRight w:val="0"/>
      <w:marTop w:val="0"/>
      <w:marBottom w:val="0"/>
      <w:divBdr>
        <w:top w:val="none" w:sz="0" w:space="0" w:color="auto"/>
        <w:left w:val="none" w:sz="0" w:space="0" w:color="auto"/>
        <w:bottom w:val="none" w:sz="0" w:space="0" w:color="auto"/>
        <w:right w:val="none" w:sz="0" w:space="0" w:color="auto"/>
      </w:divBdr>
    </w:div>
    <w:div w:id="1454249114">
      <w:bodyDiv w:val="1"/>
      <w:marLeft w:val="0"/>
      <w:marRight w:val="0"/>
      <w:marTop w:val="0"/>
      <w:marBottom w:val="0"/>
      <w:divBdr>
        <w:top w:val="none" w:sz="0" w:space="0" w:color="auto"/>
        <w:left w:val="none" w:sz="0" w:space="0" w:color="auto"/>
        <w:bottom w:val="none" w:sz="0" w:space="0" w:color="auto"/>
        <w:right w:val="none" w:sz="0" w:space="0" w:color="auto"/>
      </w:divBdr>
    </w:div>
    <w:div w:id="1479959102">
      <w:bodyDiv w:val="1"/>
      <w:marLeft w:val="0"/>
      <w:marRight w:val="0"/>
      <w:marTop w:val="0"/>
      <w:marBottom w:val="0"/>
      <w:divBdr>
        <w:top w:val="none" w:sz="0" w:space="0" w:color="auto"/>
        <w:left w:val="none" w:sz="0" w:space="0" w:color="auto"/>
        <w:bottom w:val="none" w:sz="0" w:space="0" w:color="auto"/>
        <w:right w:val="none" w:sz="0" w:space="0" w:color="auto"/>
      </w:divBdr>
    </w:div>
    <w:div w:id="1505827949">
      <w:bodyDiv w:val="1"/>
      <w:marLeft w:val="0"/>
      <w:marRight w:val="0"/>
      <w:marTop w:val="0"/>
      <w:marBottom w:val="0"/>
      <w:divBdr>
        <w:top w:val="none" w:sz="0" w:space="0" w:color="auto"/>
        <w:left w:val="none" w:sz="0" w:space="0" w:color="auto"/>
        <w:bottom w:val="none" w:sz="0" w:space="0" w:color="auto"/>
        <w:right w:val="none" w:sz="0" w:space="0" w:color="auto"/>
      </w:divBdr>
    </w:div>
    <w:div w:id="1546527808">
      <w:bodyDiv w:val="1"/>
      <w:marLeft w:val="0"/>
      <w:marRight w:val="0"/>
      <w:marTop w:val="0"/>
      <w:marBottom w:val="0"/>
      <w:divBdr>
        <w:top w:val="none" w:sz="0" w:space="0" w:color="auto"/>
        <w:left w:val="none" w:sz="0" w:space="0" w:color="auto"/>
        <w:bottom w:val="none" w:sz="0" w:space="0" w:color="auto"/>
        <w:right w:val="none" w:sz="0" w:space="0" w:color="auto"/>
      </w:divBdr>
      <w:divsChild>
        <w:div w:id="1732119658">
          <w:marLeft w:val="1080"/>
          <w:marRight w:val="0"/>
          <w:marTop w:val="100"/>
          <w:marBottom w:val="0"/>
          <w:divBdr>
            <w:top w:val="none" w:sz="0" w:space="0" w:color="auto"/>
            <w:left w:val="none" w:sz="0" w:space="0" w:color="auto"/>
            <w:bottom w:val="none" w:sz="0" w:space="0" w:color="auto"/>
            <w:right w:val="none" w:sz="0" w:space="0" w:color="auto"/>
          </w:divBdr>
        </w:div>
      </w:divsChild>
    </w:div>
    <w:div w:id="1675108164">
      <w:bodyDiv w:val="1"/>
      <w:marLeft w:val="0"/>
      <w:marRight w:val="0"/>
      <w:marTop w:val="0"/>
      <w:marBottom w:val="0"/>
      <w:divBdr>
        <w:top w:val="none" w:sz="0" w:space="0" w:color="auto"/>
        <w:left w:val="none" w:sz="0" w:space="0" w:color="auto"/>
        <w:bottom w:val="none" w:sz="0" w:space="0" w:color="auto"/>
        <w:right w:val="none" w:sz="0" w:space="0" w:color="auto"/>
      </w:divBdr>
    </w:div>
    <w:div w:id="1719739181">
      <w:bodyDiv w:val="1"/>
      <w:marLeft w:val="0"/>
      <w:marRight w:val="0"/>
      <w:marTop w:val="0"/>
      <w:marBottom w:val="0"/>
      <w:divBdr>
        <w:top w:val="none" w:sz="0" w:space="0" w:color="auto"/>
        <w:left w:val="none" w:sz="0" w:space="0" w:color="auto"/>
        <w:bottom w:val="none" w:sz="0" w:space="0" w:color="auto"/>
        <w:right w:val="none" w:sz="0" w:space="0" w:color="auto"/>
      </w:divBdr>
    </w:div>
    <w:div w:id="1728529633">
      <w:bodyDiv w:val="1"/>
      <w:marLeft w:val="0"/>
      <w:marRight w:val="0"/>
      <w:marTop w:val="0"/>
      <w:marBottom w:val="0"/>
      <w:divBdr>
        <w:top w:val="none" w:sz="0" w:space="0" w:color="auto"/>
        <w:left w:val="none" w:sz="0" w:space="0" w:color="auto"/>
        <w:bottom w:val="none" w:sz="0" w:space="0" w:color="auto"/>
        <w:right w:val="none" w:sz="0" w:space="0" w:color="auto"/>
      </w:divBdr>
    </w:div>
    <w:div w:id="1768883745">
      <w:bodyDiv w:val="1"/>
      <w:marLeft w:val="0"/>
      <w:marRight w:val="0"/>
      <w:marTop w:val="0"/>
      <w:marBottom w:val="0"/>
      <w:divBdr>
        <w:top w:val="none" w:sz="0" w:space="0" w:color="auto"/>
        <w:left w:val="none" w:sz="0" w:space="0" w:color="auto"/>
        <w:bottom w:val="none" w:sz="0" w:space="0" w:color="auto"/>
        <w:right w:val="none" w:sz="0" w:space="0" w:color="auto"/>
      </w:divBdr>
    </w:div>
    <w:div w:id="1836069019">
      <w:bodyDiv w:val="1"/>
      <w:marLeft w:val="0"/>
      <w:marRight w:val="0"/>
      <w:marTop w:val="0"/>
      <w:marBottom w:val="0"/>
      <w:divBdr>
        <w:top w:val="none" w:sz="0" w:space="0" w:color="auto"/>
        <w:left w:val="none" w:sz="0" w:space="0" w:color="auto"/>
        <w:bottom w:val="none" w:sz="0" w:space="0" w:color="auto"/>
        <w:right w:val="none" w:sz="0" w:space="0" w:color="auto"/>
      </w:divBdr>
    </w:div>
    <w:div w:id="1847137099">
      <w:bodyDiv w:val="1"/>
      <w:marLeft w:val="0"/>
      <w:marRight w:val="0"/>
      <w:marTop w:val="0"/>
      <w:marBottom w:val="0"/>
      <w:divBdr>
        <w:top w:val="none" w:sz="0" w:space="0" w:color="auto"/>
        <w:left w:val="none" w:sz="0" w:space="0" w:color="auto"/>
        <w:bottom w:val="none" w:sz="0" w:space="0" w:color="auto"/>
        <w:right w:val="none" w:sz="0" w:space="0" w:color="auto"/>
      </w:divBdr>
    </w:div>
    <w:div w:id="1849321385">
      <w:bodyDiv w:val="1"/>
      <w:marLeft w:val="0"/>
      <w:marRight w:val="0"/>
      <w:marTop w:val="0"/>
      <w:marBottom w:val="0"/>
      <w:divBdr>
        <w:top w:val="none" w:sz="0" w:space="0" w:color="auto"/>
        <w:left w:val="none" w:sz="0" w:space="0" w:color="auto"/>
        <w:bottom w:val="none" w:sz="0" w:space="0" w:color="auto"/>
        <w:right w:val="none" w:sz="0" w:space="0" w:color="auto"/>
      </w:divBdr>
    </w:div>
    <w:div w:id="1856460943">
      <w:bodyDiv w:val="1"/>
      <w:marLeft w:val="0"/>
      <w:marRight w:val="0"/>
      <w:marTop w:val="0"/>
      <w:marBottom w:val="0"/>
      <w:divBdr>
        <w:top w:val="none" w:sz="0" w:space="0" w:color="auto"/>
        <w:left w:val="none" w:sz="0" w:space="0" w:color="auto"/>
        <w:bottom w:val="none" w:sz="0" w:space="0" w:color="auto"/>
        <w:right w:val="none" w:sz="0" w:space="0" w:color="auto"/>
      </w:divBdr>
      <w:divsChild>
        <w:div w:id="1769038758">
          <w:marLeft w:val="0"/>
          <w:marRight w:val="0"/>
          <w:marTop w:val="0"/>
          <w:marBottom w:val="0"/>
          <w:divBdr>
            <w:top w:val="none" w:sz="0" w:space="0" w:color="auto"/>
            <w:left w:val="none" w:sz="0" w:space="0" w:color="auto"/>
            <w:bottom w:val="none" w:sz="0" w:space="0" w:color="auto"/>
            <w:right w:val="none" w:sz="0" w:space="0" w:color="auto"/>
          </w:divBdr>
        </w:div>
        <w:div w:id="1854496110">
          <w:marLeft w:val="0"/>
          <w:marRight w:val="0"/>
          <w:marTop w:val="0"/>
          <w:marBottom w:val="0"/>
          <w:divBdr>
            <w:top w:val="none" w:sz="0" w:space="0" w:color="auto"/>
            <w:left w:val="none" w:sz="0" w:space="0" w:color="auto"/>
            <w:bottom w:val="none" w:sz="0" w:space="0" w:color="auto"/>
            <w:right w:val="none" w:sz="0" w:space="0" w:color="auto"/>
          </w:divBdr>
          <w:divsChild>
            <w:div w:id="1601528148">
              <w:marLeft w:val="150"/>
              <w:marRight w:val="0"/>
              <w:marTop w:val="0"/>
              <w:marBottom w:val="0"/>
              <w:divBdr>
                <w:top w:val="none" w:sz="0" w:space="0" w:color="auto"/>
                <w:left w:val="none" w:sz="0" w:space="0" w:color="auto"/>
                <w:bottom w:val="none" w:sz="0" w:space="0" w:color="auto"/>
                <w:right w:val="none" w:sz="0" w:space="0" w:color="auto"/>
              </w:divBdr>
              <w:divsChild>
                <w:div w:id="3552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43204">
          <w:marLeft w:val="0"/>
          <w:marRight w:val="0"/>
          <w:marTop w:val="0"/>
          <w:marBottom w:val="0"/>
          <w:divBdr>
            <w:top w:val="none" w:sz="0" w:space="0" w:color="auto"/>
            <w:left w:val="none" w:sz="0" w:space="0" w:color="auto"/>
            <w:bottom w:val="none" w:sz="0" w:space="0" w:color="auto"/>
            <w:right w:val="none" w:sz="0" w:space="0" w:color="auto"/>
          </w:divBdr>
        </w:div>
      </w:divsChild>
    </w:div>
    <w:div w:id="1899509642">
      <w:bodyDiv w:val="1"/>
      <w:marLeft w:val="0"/>
      <w:marRight w:val="0"/>
      <w:marTop w:val="0"/>
      <w:marBottom w:val="0"/>
      <w:divBdr>
        <w:top w:val="none" w:sz="0" w:space="0" w:color="auto"/>
        <w:left w:val="none" w:sz="0" w:space="0" w:color="auto"/>
        <w:bottom w:val="none" w:sz="0" w:space="0" w:color="auto"/>
        <w:right w:val="none" w:sz="0" w:space="0" w:color="auto"/>
      </w:divBdr>
    </w:div>
    <w:div w:id="2032758564">
      <w:bodyDiv w:val="1"/>
      <w:marLeft w:val="0"/>
      <w:marRight w:val="0"/>
      <w:marTop w:val="0"/>
      <w:marBottom w:val="0"/>
      <w:divBdr>
        <w:top w:val="none" w:sz="0" w:space="0" w:color="auto"/>
        <w:left w:val="none" w:sz="0" w:space="0" w:color="auto"/>
        <w:bottom w:val="none" w:sz="0" w:space="0" w:color="auto"/>
        <w:right w:val="none" w:sz="0" w:space="0" w:color="auto"/>
      </w:divBdr>
    </w:div>
    <w:div w:id="2046254756">
      <w:bodyDiv w:val="1"/>
      <w:marLeft w:val="0"/>
      <w:marRight w:val="0"/>
      <w:marTop w:val="0"/>
      <w:marBottom w:val="0"/>
      <w:divBdr>
        <w:top w:val="none" w:sz="0" w:space="0" w:color="auto"/>
        <w:left w:val="none" w:sz="0" w:space="0" w:color="auto"/>
        <w:bottom w:val="none" w:sz="0" w:space="0" w:color="auto"/>
        <w:right w:val="none" w:sz="0" w:space="0" w:color="auto"/>
      </w:divBdr>
    </w:div>
    <w:div w:id="212364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e.int/en/web/conventions/search-on-treaties/-/conventions/chartSignature/3" TargetMode="External"/><Relationship Id="rId18" Type="http://schemas.openxmlformats.org/officeDocument/2006/relationships/hyperlink" Target="https://info.undp.org/sites/bpps/SES_Toolkit/SitePages/Standard%202.aspx" TargetMode="External"/><Relationship Id="rId26" Type="http://schemas.openxmlformats.org/officeDocument/2006/relationships/hyperlink" Target="https://info.undp.org/sites/bpps/SES_Toolkit/SitePages/Monitoring,%20Reporting%20and%20Compliance.aspx" TargetMode="External"/><Relationship Id="rId39" Type="http://schemas.openxmlformats.org/officeDocument/2006/relationships/customXml" Target="../customXml/item3.xml"/><Relationship Id="rId21" Type="http://schemas.openxmlformats.org/officeDocument/2006/relationships/hyperlink" Target="https://info.undp.org/sites/bpps/SES_Toolkit/SitePages/Policy%20Delivery.aspx" TargetMode="External"/><Relationship Id="rId34" Type="http://schemas.openxmlformats.org/officeDocument/2006/relationships/image" Target="media/image3.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nfo.undp.org/sites/bpps/SES_Toolkit/SitePages/Gender%20Equality%20and%20Women's%20Empowerment.aspx" TargetMode="External"/><Relationship Id="rId20" Type="http://schemas.openxmlformats.org/officeDocument/2006/relationships/hyperlink" Target="https://info.undp.org/sites/bpps/SES_Toolkit/SitePages/Standard%206.aspx" TargetMode="External"/><Relationship Id="rId29" Type="http://schemas.openxmlformats.org/officeDocument/2006/relationships/hyperlink" Target="http://www.undp.org/content/undp/en/home/operations/accountability/secu-srm/" TargetMode="External"/><Relationship Id="rId41"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info.undp.org/sites/bpps/SES_Toolkit/SitePages/Response%20Mechanisms.aspx" TargetMode="External"/><Relationship Id="rId32" Type="http://schemas.openxmlformats.org/officeDocument/2006/relationships/footer" Target="footer4.xml"/><Relationship Id="rId37" Type="http://schemas.openxmlformats.org/officeDocument/2006/relationships/theme" Target="theme/theme1.xml"/><Relationship Id="rId40"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undp.org/content/undp/en/home/librarypage/operations1/undp-social-and-environmental-screening-procedure/" TargetMode="External"/><Relationship Id="rId23" Type="http://schemas.openxmlformats.org/officeDocument/2006/relationships/hyperlink" Target="https://info.undp.org/sites/bpps/SES_Toolkit/SitePages/Stakeholder%20Engagement.aspx" TargetMode="External"/><Relationship Id="rId28" Type="http://schemas.openxmlformats.org/officeDocument/2006/relationships/hyperlink" Target="https://info.undp.org/sites/bpps/SES_Toolkit/SES%20Document%20Library/Uploaded%20October%202016/UNDP%20SES%20Assessment%20and%20Management%20GN%20-%20FInal%20Nov2020.pdf"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info.undp.org/sites/bpps/SES_Toolkit/SitePages/Standard%205.aspx" TargetMode="External"/><Relationship Id="rId31" Type="http://schemas.openxmlformats.org/officeDocument/2006/relationships/hyperlink" Target="https://info.undp.org/sites/bpps/SES_Toolkit/SES%20Document%20Library/Uploaded%20October%202016/UNDP%20SES%20Assessment%20and%20Management%20GN%20-%20FInal%20Nov2020.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ndp.org/content/undp/en/home/librarypage/operations1/undp-social-and-environmental-standards/" TargetMode="External"/><Relationship Id="rId22" Type="http://schemas.openxmlformats.org/officeDocument/2006/relationships/hyperlink" Target="https://info.undp.org/sites/bpps/SES_Toolkit/SitePages/Policy%20Delivery.aspx" TargetMode="External"/><Relationship Id="rId27" Type="http://schemas.openxmlformats.org/officeDocument/2006/relationships/hyperlink" Target="https://info.undp.org/sites/bpps/SES_Toolkit/SitePages/Compliance%20Review.aspx" TargetMode="External"/><Relationship Id="rId30" Type="http://schemas.openxmlformats.org/officeDocument/2006/relationships/hyperlink" Target="https://popp.undp.org/_layouts/15/WopiFrame.aspx?sourcedoc=/UNDP_POPP_DOCUMENT_LIBRARY/Public/PPM_Programming%20Standards%20and%20Principles_Social%20and%20Environmental%20Screening%20Template_ENGLISH.docx&amp;action=default&amp;DefaultItemOpen=1" TargetMode="External"/><Relationship Id="rId35" Type="http://schemas.openxmlformats.org/officeDocument/2006/relationships/image" Target="media/image4.jpe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s://info.undp.org/sites/bpps/SES_Toolkit/SitePages/Environmental%20Sustainability.aspx" TargetMode="External"/><Relationship Id="rId25" Type="http://schemas.openxmlformats.org/officeDocument/2006/relationships/hyperlink" Target="https://info.undp.org/sites/bpps/SES_Toolkit/SitePages/Access%20to%20Information.aspx" TargetMode="External"/><Relationship Id="rId33" Type="http://schemas.openxmlformats.org/officeDocument/2006/relationships/image" Target="media/image2.jpeg"/><Relationship Id="rId38"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www.danubeparks.org/projects/transdanubetravelstories-2020-2022" TargetMode="External"/><Relationship Id="rId2" Type="http://schemas.openxmlformats.org/officeDocument/2006/relationships/hyperlink" Target="https://tbinternet.ohchr.org/Treaties/CEDAW/Shared%20Documents/MDA/INT_CEDAW_CSS_MDA_41047_E.docx" TargetMode="External"/><Relationship Id="rId1" Type="http://schemas.openxmlformats.org/officeDocument/2006/relationships/hyperlink" Target="https://www.legis.md/cautare/getResults?doc_id=107179&amp;lang=ro" TargetMode="External"/><Relationship Id="rId4" Type="http://schemas.openxmlformats.org/officeDocument/2006/relationships/hyperlink" Target="http://www.ifc.org/ehs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6A9B14753ECD3409663DC34371A88BA" ma:contentTypeVersion="1" ma:contentTypeDescription="Create a new document." ma:contentTypeScope="" ma:versionID="ec2c7a03f21f87d71a8b3af11b0f8a51">
  <xsd:schema xmlns:xsd="http://www.w3.org/2001/XMLSchema" xmlns:xs="http://www.w3.org/2001/XMLSchema" xmlns:p="http://schemas.microsoft.com/office/2006/metadata/properties" xmlns:ns2="7dc329d3-ec0f-4724-80ce-81d3b60953f2" xmlns:ns3="05e84800-ff9a-43bb-bb7e-6161dfe90000" targetNamespace="http://schemas.microsoft.com/office/2006/metadata/properties" ma:root="true" ma:fieldsID="be76f878f0b082517458800b4842a000" ns2:_="" ns3:_="">
    <xsd:import namespace="7dc329d3-ec0f-4724-80ce-81d3b60953f2"/>
    <xsd:import namespace="05e84800-ff9a-43bb-bb7e-6161dfe90000"/>
    <xsd:element name="properties">
      <xsd:complexType>
        <xsd:sequence>
          <xsd:element name="documentManagement">
            <xsd:complexType>
              <xsd:all>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329d3-ec0f-4724-80ce-81d3b60953f2" elementFormDefault="qualified">
    <xsd:import namespace="http://schemas.microsoft.com/office/2006/documentManagement/types"/>
    <xsd:import namespace="http://schemas.microsoft.com/office/infopath/2007/PartnerControls"/>
    <xsd:element name="Language" ma:index="8" nillable="true" ma:displayName="Language" ma:default="English" ma:format="Dropdown" ma:internalName="Language">
      <xsd:simpleType>
        <xsd:restriction base="dms:Choice">
          <xsd:enumeration value="English"/>
          <xsd:enumeration value="French"/>
          <xsd:enumeration value="Span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05e84800-ff9a-43bb-bb7e-6161dfe9000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7dc329d3-ec0f-4724-80ce-81d3b60953f2">English</Languag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5A15653-7F43-4BB1-87FB-BAFB397C76A9}">
  <ds:schemaRefs>
    <ds:schemaRef ds:uri="http://schemas.openxmlformats.org/officeDocument/2006/bibliography"/>
  </ds:schemaRefs>
</ds:datastoreItem>
</file>

<file path=customXml/itemProps2.xml><?xml version="1.0" encoding="utf-8"?>
<ds:datastoreItem xmlns:ds="http://schemas.openxmlformats.org/officeDocument/2006/customXml" ds:itemID="{4F3657C7-A2C8-4080-A542-FB06EEFB3D34}"/>
</file>

<file path=customXml/itemProps3.xml><?xml version="1.0" encoding="utf-8"?>
<ds:datastoreItem xmlns:ds="http://schemas.openxmlformats.org/officeDocument/2006/customXml" ds:itemID="{F2A4E9F0-E995-4687-831A-5C573201C80D}"/>
</file>

<file path=customXml/itemProps4.xml><?xml version="1.0" encoding="utf-8"?>
<ds:datastoreItem xmlns:ds="http://schemas.openxmlformats.org/officeDocument/2006/customXml" ds:itemID="{E317F5E7-413B-4E8E-A725-BE56B857B8BD}"/>
</file>

<file path=customXml/itemProps5.xml><?xml version="1.0" encoding="utf-8"?>
<ds:datastoreItem xmlns:ds="http://schemas.openxmlformats.org/officeDocument/2006/customXml" ds:itemID="{8E9C7E0A-6767-463B-AA4E-143BC0ED92DE}"/>
</file>

<file path=docProps/app.xml><?xml version="1.0" encoding="utf-8"?>
<Properties xmlns="http://schemas.openxmlformats.org/officeDocument/2006/extended-properties" xmlns:vt="http://schemas.openxmlformats.org/officeDocument/2006/docPropsVTypes">
  <Template>Normal</Template>
  <TotalTime>39</TotalTime>
  <Pages>79</Pages>
  <Words>36368</Words>
  <Characters>207303</Characters>
  <Application>Microsoft Office Word</Application>
  <DocSecurity>0</DocSecurity>
  <Lines>1727</Lines>
  <Paragraphs>486</Paragraphs>
  <ScaleCrop>false</ScaleCrop>
  <HeadingPairs>
    <vt:vector size="2" baseType="variant">
      <vt:variant>
        <vt:lpstr>Title</vt:lpstr>
      </vt:variant>
      <vt:variant>
        <vt:i4>1</vt:i4>
      </vt:variant>
    </vt:vector>
  </HeadingPairs>
  <TitlesOfParts>
    <vt:vector size="1" baseType="lpstr">
      <vt:lpstr>DRAFT Environmental and Social Management Framework (ESMF)</vt:lpstr>
    </vt:vector>
  </TitlesOfParts>
  <Company/>
  <LinksUpToDate>false</LinksUpToDate>
  <CharactersWithSpaces>243185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ESMF_Substantial_6551 Moldova EBD_2021</dc:title>
  <dc:creator>Prepared by: James Lenoci;Bernie Ross</dc:creator>
  <cp:lastModifiedBy>Monica</cp:lastModifiedBy>
  <cp:revision>10</cp:revision>
  <cp:lastPrinted>2020-05-14T04:54:00Z</cp:lastPrinted>
  <dcterms:created xsi:type="dcterms:W3CDTF">2021-09-21T15:10:00Z</dcterms:created>
  <dcterms:modified xsi:type="dcterms:W3CDTF">2021-09-21T15:43:00Z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0x01010036A9B14753ECD3409663DC34371A88BA</vt:lpwstr>
  </property>
</Properties>
</file>