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4A8F1" w14:textId="65BA14A2" w:rsidR="001433BD" w:rsidRPr="00AE3673" w:rsidRDefault="001433BD" w:rsidP="001433BD">
      <w:pPr>
        <w:pStyle w:val="Heading1"/>
        <w:numPr>
          <w:ilvl w:val="0"/>
          <w:numId w:val="0"/>
        </w:numPr>
        <w:jc w:val="both"/>
      </w:pPr>
      <w:bookmarkStart w:id="0" w:name="_Toc47638331"/>
      <w:r w:rsidRPr="00193B0C">
        <w:t>Indicative</w:t>
      </w:r>
      <w:r w:rsidRPr="00AE3673">
        <w:t xml:space="preserve"> Outline </w:t>
      </w:r>
      <w:r>
        <w:t>of</w:t>
      </w:r>
      <w:r w:rsidRPr="00AE3673">
        <w:t xml:space="preserve"> an </w:t>
      </w:r>
      <w:r>
        <w:t>ESMP</w:t>
      </w:r>
      <w:bookmarkEnd w:id="0"/>
    </w:p>
    <w:p w14:paraId="0EF22CE0" w14:textId="77777777" w:rsidR="001433BD" w:rsidRPr="00FB685C" w:rsidRDefault="001433BD" w:rsidP="001433BD">
      <w:pPr>
        <w:autoSpaceDE w:val="0"/>
        <w:autoSpaceDN w:val="0"/>
        <w:adjustRightInd w:val="0"/>
        <w:jc w:val="both"/>
        <w:rPr>
          <w:b/>
          <w:iCs/>
          <w:color w:val="000000"/>
          <w:szCs w:val="20"/>
        </w:rPr>
      </w:pPr>
      <w:r>
        <w:t>An</w:t>
      </w:r>
      <w:r w:rsidRPr="00052BAA">
        <w:t xml:space="preserve"> ESMP may be prepared as </w:t>
      </w:r>
      <w:r>
        <w:t xml:space="preserve">part of the Environmental and Social Impact Assessment (ESIA) report or as </w:t>
      </w:r>
      <w:r w:rsidRPr="00052BAA">
        <w:t>a stand-alone document</w:t>
      </w:r>
      <w:r>
        <w:t>.</w:t>
      </w:r>
      <w:r>
        <w:rPr>
          <w:rStyle w:val="FootnoteReference"/>
          <w:rFonts w:cs="Calibri"/>
          <w:szCs w:val="20"/>
        </w:rPr>
        <w:footnoteReference w:id="1"/>
      </w:r>
      <w:r>
        <w:t xml:space="preserve"> </w:t>
      </w:r>
      <w:r w:rsidRPr="00052BAA">
        <w:t xml:space="preserve">The content of the ESMP </w:t>
      </w:r>
      <w:r>
        <w:t>should</w:t>
      </w:r>
      <w:r w:rsidRPr="00052BAA">
        <w:t xml:space="preserve"> </w:t>
      </w:r>
      <w:r>
        <w:t>address</w:t>
      </w:r>
      <w:r w:rsidRPr="00052BAA">
        <w:t xml:space="preserve"> the following</w:t>
      </w:r>
      <w:r>
        <w:t xml:space="preserve"> sections</w:t>
      </w:r>
      <w:r w:rsidRPr="00052BAA">
        <w:t>:</w:t>
      </w:r>
      <w:r w:rsidRPr="001C2962">
        <w:rPr>
          <w:b/>
          <w:iCs/>
          <w:color w:val="000000"/>
          <w:szCs w:val="20"/>
        </w:rPr>
        <w:t xml:space="preserve"> </w:t>
      </w:r>
    </w:p>
    <w:p w14:paraId="7BB042A5" w14:textId="77777777" w:rsidR="001433BD" w:rsidRPr="00FB685C" w:rsidRDefault="001433BD" w:rsidP="001433BD">
      <w:pPr>
        <w:autoSpaceDE w:val="0"/>
        <w:autoSpaceDN w:val="0"/>
        <w:adjustRightInd w:val="0"/>
        <w:jc w:val="both"/>
        <w:rPr>
          <w:b/>
          <w:iCs/>
          <w:color w:val="000000"/>
          <w:szCs w:val="20"/>
        </w:rPr>
      </w:pPr>
      <w:r w:rsidRPr="0035196E">
        <w:rPr>
          <w:b/>
        </w:rPr>
        <w:t xml:space="preserve">(1) </w:t>
      </w:r>
      <w:r w:rsidRPr="0035196E">
        <w:rPr>
          <w:rFonts w:cs="Times"/>
          <w:b/>
        </w:rPr>
        <w:t>Mitigation</w:t>
      </w:r>
      <w:r>
        <w:rPr>
          <w:rFonts w:cs="Times"/>
          <w:b/>
        </w:rPr>
        <w:t xml:space="preserve">: </w:t>
      </w:r>
      <w:r>
        <w:t>I</w:t>
      </w:r>
      <w:r w:rsidRPr="00052BAA">
        <w:t xml:space="preserve">dentifies measures and actions in accordance with the mitigation hierarchy that </w:t>
      </w:r>
      <w:r>
        <w:t xml:space="preserve">avoid, or if avoidance not possible, </w:t>
      </w:r>
      <w:r w:rsidRPr="00052BAA">
        <w:t xml:space="preserve">reduce potentially significant adverse </w:t>
      </w:r>
      <w:r>
        <w:t xml:space="preserve">social and </w:t>
      </w:r>
      <w:r w:rsidRPr="00052BAA">
        <w:t>environmental impacts to acceptable levels.</w:t>
      </w:r>
      <w:r>
        <w:t xml:space="preserve"> </w:t>
      </w:r>
      <w:r w:rsidRPr="00052BAA">
        <w:t>Specifically, the ESMP:</w:t>
      </w:r>
      <w:r>
        <w:t xml:space="preserve"> (a) </w:t>
      </w:r>
      <w:r w:rsidRPr="00052BAA">
        <w:t xml:space="preserve">identifies and summarizes all anticipated significant adverse </w:t>
      </w:r>
      <w:r>
        <w:t xml:space="preserve">social and </w:t>
      </w:r>
      <w:r w:rsidRPr="00052BAA">
        <w:t>e</w:t>
      </w:r>
      <w:r>
        <w:t>nvironmental impacts</w:t>
      </w:r>
      <w:r w:rsidRPr="00FB685C">
        <w:t>;</w:t>
      </w:r>
      <w:r w:rsidRPr="00FB685C">
        <w:rPr>
          <w:rFonts w:cs="Times"/>
        </w:rPr>
        <w:t xml:space="preserve"> (b)</w:t>
      </w:r>
      <w:r>
        <w:rPr>
          <w:rFonts w:cs="Times"/>
          <w:b/>
        </w:rPr>
        <w:t xml:space="preserve"> </w:t>
      </w:r>
      <w:r>
        <w:t xml:space="preserve">describes – with technical details – </w:t>
      </w:r>
      <w:r w:rsidRPr="00052BAA">
        <w:t xml:space="preserve">each mitigation measure, including the type of impact to which it relates and the conditions under which it is required (e.g., continuously or in the event of contingencies), together with designs, equipment descriptions, and operating procedures, as appropriate; </w:t>
      </w:r>
      <w:r w:rsidRPr="00FB685C">
        <w:rPr>
          <w:rFonts w:cs="Times"/>
        </w:rPr>
        <w:t>(c)</w:t>
      </w:r>
      <w:r>
        <w:rPr>
          <w:rFonts w:cs="Times"/>
          <w:b/>
        </w:rPr>
        <w:t xml:space="preserve"> </w:t>
      </w:r>
      <w:r w:rsidRPr="00052BAA">
        <w:t xml:space="preserve">estimates any potential </w:t>
      </w:r>
      <w:r>
        <w:t xml:space="preserve">social and </w:t>
      </w:r>
      <w:r w:rsidRPr="00052BAA">
        <w:t>environm</w:t>
      </w:r>
      <w:r>
        <w:t>ental impacts of these measures</w:t>
      </w:r>
      <w:r w:rsidRPr="00052BAA">
        <w:t xml:space="preserve"> </w:t>
      </w:r>
      <w:r>
        <w:t>and any residual impacts following mitigation;</w:t>
      </w:r>
      <w:r w:rsidRPr="00052BAA">
        <w:t xml:space="preserve"> and </w:t>
      </w:r>
      <w:r>
        <w:rPr>
          <w:rFonts w:cs="Times"/>
        </w:rPr>
        <w:t xml:space="preserve">(d) </w:t>
      </w:r>
      <w:r w:rsidRPr="00052BAA">
        <w:t xml:space="preserve">takes into account, and is consistent with, other </w:t>
      </w:r>
      <w:r>
        <w:t xml:space="preserve">required </w:t>
      </w:r>
      <w:r w:rsidRPr="00052BAA">
        <w:t>mitigation plans</w:t>
      </w:r>
      <w:r>
        <w:t xml:space="preserve"> (e.g.</w:t>
      </w:r>
      <w:r w:rsidRPr="00052BAA">
        <w:t xml:space="preserve"> for </w:t>
      </w:r>
      <w:r>
        <w:t>displacement, indigenous peoples).</w:t>
      </w:r>
      <w:r w:rsidRPr="00052BAA">
        <w:t xml:space="preserve"> </w:t>
      </w:r>
    </w:p>
    <w:p w14:paraId="33F9B9C4" w14:textId="77777777" w:rsidR="001433BD" w:rsidRPr="00FB685C" w:rsidRDefault="001433BD" w:rsidP="001433BD">
      <w:pPr>
        <w:autoSpaceDE w:val="0"/>
        <w:autoSpaceDN w:val="0"/>
        <w:adjustRightInd w:val="0"/>
        <w:jc w:val="both"/>
        <w:rPr>
          <w:b/>
          <w:iCs/>
          <w:color w:val="000000"/>
          <w:szCs w:val="20"/>
        </w:rPr>
      </w:pPr>
      <w:r w:rsidRPr="0035196E">
        <w:rPr>
          <w:b/>
        </w:rPr>
        <w:t xml:space="preserve">(2) </w:t>
      </w:r>
      <w:r w:rsidRPr="0035196E">
        <w:rPr>
          <w:rFonts w:cs="Times"/>
          <w:b/>
        </w:rPr>
        <w:t>Monitoring</w:t>
      </w:r>
      <w:r>
        <w:rPr>
          <w:rFonts w:cs="Times"/>
          <w:b/>
        </w:rPr>
        <w:t xml:space="preserve">: </w:t>
      </w:r>
      <w:r>
        <w:t>I</w:t>
      </w:r>
      <w:r w:rsidRPr="00052BAA">
        <w:t>dentifies monitoring objectives and specifies the type of monitoring, with linkages to the impacts assessed in the environmental and social assessment and the mitigation measures described in the ESMP. Specifically, the monitoring section of the ESMP provides (a) a specific description, and technical details, of monitoring measures, including the parameters to be</w:t>
      </w:r>
      <w:r>
        <w:rPr>
          <w:rFonts w:cs="Times"/>
        </w:rPr>
        <w:t xml:space="preserve"> </w:t>
      </w:r>
      <w:r w:rsidRPr="00052BAA">
        <w:t>measured, methods to be used, sampling locations, frequency of measurements, detection limits (where appropriate), and definition of thresholds that will signal the need for corrective actions; and (b) monitoring and reporting procedures to (</w:t>
      </w:r>
      <w:proofErr w:type="spellStart"/>
      <w:r w:rsidRPr="00052BAA">
        <w:t>i</w:t>
      </w:r>
      <w:proofErr w:type="spellEnd"/>
      <w:r w:rsidRPr="00052BAA">
        <w:t>) ensure early detection of conditions that necessitate particular mitigation measures, and (ii) furnish information on the progress and results of mitigation.</w:t>
      </w:r>
      <w:r w:rsidRPr="001C2962">
        <w:rPr>
          <w:b/>
          <w:iCs/>
          <w:color w:val="000000"/>
          <w:szCs w:val="20"/>
        </w:rPr>
        <w:t xml:space="preserve"> </w:t>
      </w:r>
    </w:p>
    <w:p w14:paraId="0E585791" w14:textId="77777777" w:rsidR="001433BD" w:rsidRPr="00FB685C" w:rsidRDefault="001433BD" w:rsidP="001433BD">
      <w:pPr>
        <w:jc w:val="both"/>
        <w:rPr>
          <w:rFonts w:cs="Times"/>
          <w:b/>
        </w:rPr>
      </w:pPr>
      <w:r w:rsidRPr="0035196E">
        <w:rPr>
          <w:b/>
        </w:rPr>
        <w:t xml:space="preserve">(3) </w:t>
      </w:r>
      <w:r w:rsidRPr="0035196E">
        <w:rPr>
          <w:rFonts w:cs="Times"/>
          <w:b/>
        </w:rPr>
        <w:t>Capacity development and training</w:t>
      </w:r>
      <w:r>
        <w:rPr>
          <w:rFonts w:cs="Times"/>
          <w:b/>
        </w:rPr>
        <w:t xml:space="preserve">: </w:t>
      </w:r>
      <w:r w:rsidRPr="00052BAA">
        <w:t xml:space="preserve">To support timely and effective implementation of </w:t>
      </w:r>
      <w:r>
        <w:t xml:space="preserve">social and </w:t>
      </w:r>
      <w:r w:rsidRPr="00052BAA">
        <w:t xml:space="preserve">environmental project components and mitigation measures, the ESMP draws on the environmental and social assessment of the existence, role, and capability of responsible parties on site or at the agency and ministry level. Specifically, the ESMP provides a description of institutional arrangements, identifying which party is responsible for carrying out the mitigation and monitoring measures (e.g. for operation, supervision, enforcement, monitoring of implementation, remedial action, financing, reporting, and staff training). </w:t>
      </w:r>
      <w:r>
        <w:rPr>
          <w:rFonts w:cs="Times"/>
        </w:rPr>
        <w:t xml:space="preserve">Where support for </w:t>
      </w:r>
      <w:r w:rsidRPr="00052BAA">
        <w:t>strengthen</w:t>
      </w:r>
      <w:r>
        <w:t>ing</w:t>
      </w:r>
      <w:r w:rsidRPr="00052BAA">
        <w:t xml:space="preserve"> </w:t>
      </w:r>
      <w:r>
        <w:t xml:space="preserve">social and </w:t>
      </w:r>
      <w:r w:rsidRPr="00052BAA">
        <w:t xml:space="preserve">environmental management capability </w:t>
      </w:r>
      <w:r>
        <w:t>is identified</w:t>
      </w:r>
      <w:r w:rsidRPr="00052BAA">
        <w:t>, ESMP recommends the establishment or expansion of the parties responsible, the training of staff and any additional measures that may be necessary to support implementation of mitigation measures and any other recommendations of the environmental and social assessment.</w:t>
      </w:r>
    </w:p>
    <w:p w14:paraId="6E241477" w14:textId="77777777" w:rsidR="001433BD" w:rsidRPr="00F86D08" w:rsidRDefault="001433BD" w:rsidP="001433BD">
      <w:pPr>
        <w:jc w:val="both"/>
      </w:pPr>
      <w:r w:rsidRPr="00FB685C">
        <w:rPr>
          <w:b/>
          <w:iCs/>
          <w:color w:val="000000"/>
          <w:szCs w:val="20"/>
        </w:rPr>
        <w:t xml:space="preserve">(4) </w:t>
      </w:r>
      <w:r>
        <w:rPr>
          <w:b/>
          <w:iCs/>
          <w:color w:val="000000"/>
          <w:szCs w:val="20"/>
        </w:rPr>
        <w:t xml:space="preserve">Stakeholder Engagement: </w:t>
      </w:r>
      <w:r w:rsidRPr="009D46F4">
        <w:rPr>
          <w:iCs/>
          <w:color w:val="000000"/>
        </w:rPr>
        <w:t>Summarizes and links to project Stakeholder Engagement Plan or</w:t>
      </w:r>
      <w:r w:rsidDel="00EB3245">
        <w:rPr>
          <w:color w:val="000000"/>
          <w:szCs w:val="20"/>
        </w:rPr>
        <w:t xml:space="preserve"> </w:t>
      </w:r>
      <w:r>
        <w:rPr>
          <w:color w:val="000000"/>
          <w:szCs w:val="20"/>
        </w:rPr>
        <w:t xml:space="preserve">outlines </w:t>
      </w:r>
      <w:r w:rsidRPr="00E06A6A">
        <w:rPr>
          <w:color w:val="000000"/>
          <w:szCs w:val="20"/>
        </w:rPr>
        <w:t xml:space="preserve">plan to </w:t>
      </w:r>
      <w:r>
        <w:rPr>
          <w:color w:val="000000"/>
          <w:szCs w:val="20"/>
        </w:rPr>
        <w:t xml:space="preserve">engage in meaningful, effective and informed consultations with affected stakeholders. Includes information on (a) means used to inform and involve affected people in the assessment process; and (b) summary of stakeholder engagement plan for meaningful, effective consultations during project implementation, including identification of milestones for consultations, information disclosure, and periodic reporting on progress on project implementation. Require documentation of consultations (summaries including presentations, key points raised and responses provided, participation lists). </w:t>
      </w:r>
      <w:r>
        <w:t>Include information on project grievance mechanism (below) and on UNDP Accountability Mechanisms (SRM, SECU).</w:t>
      </w:r>
    </w:p>
    <w:p w14:paraId="7931FB4F" w14:textId="77777777" w:rsidR="001433BD" w:rsidRDefault="001433BD" w:rsidP="001433BD">
      <w:pPr>
        <w:autoSpaceDE w:val="0"/>
        <w:autoSpaceDN w:val="0"/>
        <w:adjustRightInd w:val="0"/>
        <w:jc w:val="both"/>
        <w:rPr>
          <w:color w:val="000000"/>
          <w:szCs w:val="20"/>
        </w:rPr>
      </w:pPr>
    </w:p>
    <w:p w14:paraId="0D82FD10" w14:textId="77777777" w:rsidR="001433BD" w:rsidRDefault="001433BD" w:rsidP="001433BD">
      <w:pPr>
        <w:autoSpaceDE w:val="0"/>
        <w:autoSpaceDN w:val="0"/>
        <w:adjustRightInd w:val="0"/>
        <w:jc w:val="both"/>
        <w:rPr>
          <w:color w:val="000000"/>
          <w:szCs w:val="20"/>
        </w:rPr>
      </w:pPr>
      <w:r>
        <w:rPr>
          <w:b/>
        </w:rPr>
        <w:t xml:space="preserve">(5) </w:t>
      </w:r>
      <w:r w:rsidRPr="00F86D08">
        <w:rPr>
          <w:b/>
        </w:rPr>
        <w:t>Grievance redress mechanism:</w:t>
      </w:r>
      <w:r w:rsidRPr="00F86D08">
        <w:t xml:space="preserve"> </w:t>
      </w:r>
      <w:r>
        <w:rPr>
          <w:color w:val="000000"/>
          <w:szCs w:val="20"/>
        </w:rPr>
        <w:t xml:space="preserve">Describes </w:t>
      </w:r>
      <w:r w:rsidRPr="003F0C29">
        <w:rPr>
          <w:color w:val="000000"/>
          <w:szCs w:val="20"/>
        </w:rPr>
        <w:t>effective processes for receiving and addressing stakeholder concerns and grievances regarding the project’s social</w:t>
      </w:r>
      <w:r>
        <w:rPr>
          <w:color w:val="000000"/>
          <w:szCs w:val="20"/>
        </w:rPr>
        <w:t xml:space="preserve"> and environmental performance.</w:t>
      </w:r>
    </w:p>
    <w:p w14:paraId="75330FEC" w14:textId="77777777" w:rsidR="001433BD" w:rsidRDefault="001433BD" w:rsidP="001433BD">
      <w:pPr>
        <w:autoSpaceDE w:val="0"/>
        <w:autoSpaceDN w:val="0"/>
        <w:adjustRightInd w:val="0"/>
        <w:jc w:val="both"/>
        <w:rPr>
          <w:color w:val="000000"/>
          <w:szCs w:val="20"/>
        </w:rPr>
      </w:pPr>
      <w:r w:rsidRPr="00F86D08">
        <w:lastRenderedPageBreak/>
        <w:t>Describe mechanisms to provide stakeholders and potential affected communities avenues to provide feedback or grievances, and receive responses, with regard to the implementation of specific activities, policies, or regulations.</w:t>
      </w:r>
    </w:p>
    <w:p w14:paraId="42F6CB04" w14:textId="77777777" w:rsidR="001433BD" w:rsidRDefault="001433BD" w:rsidP="001433BD">
      <w:pPr>
        <w:jc w:val="both"/>
        <w:rPr>
          <w:szCs w:val="20"/>
        </w:rPr>
      </w:pPr>
      <w:r>
        <w:rPr>
          <w:b/>
        </w:rPr>
        <w:t>(6</w:t>
      </w:r>
      <w:r w:rsidRPr="00FB685C">
        <w:rPr>
          <w:b/>
        </w:rPr>
        <w:t xml:space="preserve">) </w:t>
      </w:r>
      <w:r w:rsidRPr="00FB685C">
        <w:rPr>
          <w:rFonts w:cs="Times"/>
          <w:b/>
        </w:rPr>
        <w:t>Implementation action pla</w:t>
      </w:r>
      <w:r>
        <w:rPr>
          <w:rFonts w:cs="Times"/>
          <w:b/>
        </w:rPr>
        <w:t xml:space="preserve">n (schedule and cost estimates): </w:t>
      </w:r>
      <w:r w:rsidRPr="00052BAA">
        <w:t xml:space="preserve">For all </w:t>
      </w:r>
      <w:r>
        <w:t>four</w:t>
      </w:r>
      <w:r w:rsidRPr="00052BAA">
        <w:t xml:space="preserve"> </w:t>
      </w:r>
      <w:r>
        <w:t xml:space="preserve">above </w:t>
      </w:r>
      <w:r w:rsidRPr="00052BAA">
        <w:t>aspects (mitigation, monitoring, capacity development</w:t>
      </w:r>
      <w:r>
        <w:t>, and stakeholder engagement</w:t>
      </w:r>
      <w:r w:rsidRPr="00052BAA">
        <w:t>), ESMP provides (a) an implementation schedule for measures that must be carried out as part of the project, showing phasing and coordination with overall project implementation plans; and (b) the capital and recurrent cost estimates and sources of funds for implementing the ESMP. These figures are also integrated into the total project cost tables.</w:t>
      </w:r>
      <w:r w:rsidRPr="00FB685C">
        <w:t xml:space="preserve"> </w:t>
      </w:r>
      <w:r>
        <w:t>E</w:t>
      </w:r>
      <w:r w:rsidRPr="00052BAA">
        <w:t>ach of the measures and actions to be implemented will be clearly specified</w:t>
      </w:r>
      <w:r>
        <w:t xml:space="preserve"> </w:t>
      </w:r>
      <w:r w:rsidRPr="00052BAA">
        <w:t>and the costs of so doing will be integrated into the project's overall planning, design, budget, and implementation.</w:t>
      </w:r>
      <w:r w:rsidRPr="00052BAA">
        <w:rPr>
          <w:szCs w:val="20"/>
        </w:rPr>
        <w:t xml:space="preserve"> </w:t>
      </w:r>
    </w:p>
    <w:p w14:paraId="24EA973D" w14:textId="29EAC1D0" w:rsidR="00B10E91" w:rsidRPr="001433BD" w:rsidRDefault="00D43F6E" w:rsidP="001433BD">
      <w:pPr>
        <w:spacing w:before="0" w:after="0" w:line="240" w:lineRule="auto"/>
        <w:jc w:val="both"/>
        <w:rPr>
          <w:szCs w:val="20"/>
        </w:rPr>
      </w:pPr>
    </w:p>
    <w:sectPr w:rsidR="00B10E91" w:rsidRPr="001433BD"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59BFC" w14:textId="77777777" w:rsidR="00D43F6E" w:rsidRDefault="00D43F6E" w:rsidP="001433BD">
      <w:pPr>
        <w:spacing w:before="0" w:after="0" w:line="240" w:lineRule="auto"/>
      </w:pPr>
      <w:r>
        <w:separator/>
      </w:r>
    </w:p>
  </w:endnote>
  <w:endnote w:type="continuationSeparator" w:id="0">
    <w:p w14:paraId="5709C406" w14:textId="77777777" w:rsidR="00D43F6E" w:rsidRDefault="00D43F6E" w:rsidP="001433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B11D6" w14:textId="77777777" w:rsidR="00D43F6E" w:rsidRDefault="00D43F6E" w:rsidP="001433BD">
      <w:pPr>
        <w:spacing w:before="0" w:after="0" w:line="240" w:lineRule="auto"/>
      </w:pPr>
      <w:r>
        <w:separator/>
      </w:r>
    </w:p>
  </w:footnote>
  <w:footnote w:type="continuationSeparator" w:id="0">
    <w:p w14:paraId="6281F26F" w14:textId="77777777" w:rsidR="00D43F6E" w:rsidRDefault="00D43F6E" w:rsidP="001433BD">
      <w:pPr>
        <w:spacing w:before="0" w:after="0" w:line="240" w:lineRule="auto"/>
      </w:pPr>
      <w:r>
        <w:continuationSeparator/>
      </w:r>
    </w:p>
  </w:footnote>
  <w:footnote w:id="1">
    <w:p w14:paraId="2D351BF3" w14:textId="77777777" w:rsidR="001433BD" w:rsidRDefault="001433BD" w:rsidP="001433BD">
      <w:pPr>
        <w:pStyle w:val="FootnoteText"/>
      </w:pPr>
      <w:r>
        <w:rPr>
          <w:rStyle w:val="FootnoteReference"/>
        </w:rPr>
        <w:footnoteRef/>
      </w:r>
      <w:r>
        <w:t xml:space="preserve"> </w:t>
      </w:r>
      <w:r w:rsidRPr="00EA5C16">
        <w:t>This may be particularly relevant where contractors</w:t>
      </w:r>
      <w:r>
        <w:t xml:space="preserve"> are being engaged to carry out the project, or parts thereof, </w:t>
      </w:r>
      <w:r w:rsidRPr="00EA5C16">
        <w:t xml:space="preserve">and the ESMP sets out the requirements to be followed by contractors. In this case the ESMP should be incorporated as part of the contract </w:t>
      </w:r>
      <w:r>
        <w:t>with the</w:t>
      </w:r>
      <w:r w:rsidRPr="00EA5C16">
        <w:t xml:space="preserve"> contractor, together with appropriate monitor</w:t>
      </w:r>
      <w:r>
        <w:t>ing and enforcement provisions.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BD"/>
    <w:rsid w:val="001433BD"/>
    <w:rsid w:val="003B3C67"/>
    <w:rsid w:val="0056510F"/>
    <w:rsid w:val="005E0106"/>
    <w:rsid w:val="00631DB8"/>
    <w:rsid w:val="007C084C"/>
    <w:rsid w:val="00BA6DEE"/>
    <w:rsid w:val="00D43F6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256D7"/>
  <w15:chartTrackingRefBased/>
  <w15:docId w15:val="{70547DE2-6683-BA4C-8681-E8DC8CBF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BD"/>
    <w:pPr>
      <w:spacing w:before="120" w:after="120" w:line="260" w:lineRule="exact"/>
    </w:pPr>
    <w:rPr>
      <w:rFonts w:asciiTheme="majorHAnsi" w:eastAsiaTheme="minorEastAsia" w:hAnsiTheme="majorHAnsi" w:cstheme="minorBidi"/>
      <w:sz w:val="20"/>
      <w:szCs w:val="24"/>
      <w:lang w:eastAsia="ja-JP"/>
    </w:rPr>
  </w:style>
  <w:style w:type="paragraph" w:styleId="Heading1">
    <w:name w:val="heading 1"/>
    <w:basedOn w:val="Normal"/>
    <w:next w:val="Normal"/>
    <w:link w:val="Heading1Char"/>
    <w:uiPriority w:val="9"/>
    <w:qFormat/>
    <w:rsid w:val="001433BD"/>
    <w:pPr>
      <w:keepNext/>
      <w:keepLines/>
      <w:numPr>
        <w:numId w:val="1"/>
      </w:numPr>
      <w:tabs>
        <w:tab w:val="left" w:pos="450"/>
      </w:tabs>
      <w:spacing w:before="480" w:after="240" w:line="320" w:lineRule="exact"/>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qFormat/>
    <w:rsid w:val="001433BD"/>
    <w:pPr>
      <w:keepNext/>
      <w:numPr>
        <w:ilvl w:val="1"/>
        <w:numId w:val="1"/>
      </w:numPr>
      <w:tabs>
        <w:tab w:val="left" w:pos="540"/>
      </w:tabs>
      <w:spacing w:before="240" w:line="240" w:lineRule="auto"/>
      <w:outlineLvl w:val="1"/>
    </w:pPr>
    <w:rPr>
      <w:rFonts w:eastAsia="SimSun" w:cs="Arial"/>
      <w:b/>
      <w:bCs/>
      <w:iCs/>
      <w:color w:val="4472C4" w:themeColor="accent1"/>
      <w:sz w:val="26"/>
      <w:szCs w:val="26"/>
      <w:lang w:eastAsia="zh-CN"/>
    </w:rPr>
  </w:style>
  <w:style w:type="paragraph" w:styleId="Heading3">
    <w:name w:val="heading 3"/>
    <w:basedOn w:val="Normal"/>
    <w:next w:val="Normal"/>
    <w:link w:val="Heading3Char"/>
    <w:uiPriority w:val="9"/>
    <w:qFormat/>
    <w:rsid w:val="001433BD"/>
    <w:pPr>
      <w:keepNext/>
      <w:numPr>
        <w:ilvl w:val="2"/>
        <w:numId w:val="1"/>
      </w:numPr>
      <w:tabs>
        <w:tab w:val="left" w:pos="360"/>
      </w:tabs>
      <w:spacing w:before="240" w:line="240" w:lineRule="auto"/>
      <w:outlineLvl w:val="2"/>
    </w:pPr>
    <w:rPr>
      <w:rFonts w:eastAsia="SimSun" w:cs="Times New Roman"/>
      <w:b/>
      <w:bCs/>
      <w:color w:val="4472C4" w:themeColor="accent1"/>
      <w:sz w:val="22"/>
      <w:szCs w:val="22"/>
      <w:lang w:eastAsia="zh-CN"/>
    </w:rPr>
  </w:style>
  <w:style w:type="paragraph" w:styleId="Heading4">
    <w:name w:val="heading 4"/>
    <w:basedOn w:val="Normal"/>
    <w:next w:val="Normal"/>
    <w:link w:val="Heading4Char"/>
    <w:uiPriority w:val="9"/>
    <w:unhideWhenUsed/>
    <w:qFormat/>
    <w:rsid w:val="001433BD"/>
    <w:pPr>
      <w:keepNext/>
      <w:keepLines/>
      <w:numPr>
        <w:ilvl w:val="3"/>
        <w:numId w:val="1"/>
      </w:numPr>
      <w:spacing w:before="200"/>
      <w:outlineLvl w:val="3"/>
    </w:pPr>
    <w:rPr>
      <w:rFonts w:eastAsiaTheme="majorEastAsia" w:cstheme="majorBidi"/>
      <w:b/>
      <w:bCs/>
      <w:iCs/>
      <w:u w:val="single"/>
    </w:rPr>
  </w:style>
  <w:style w:type="paragraph" w:styleId="Heading5">
    <w:name w:val="heading 5"/>
    <w:basedOn w:val="Normal"/>
    <w:next w:val="Normal"/>
    <w:link w:val="Heading5Char"/>
    <w:qFormat/>
    <w:rsid w:val="001433BD"/>
    <w:pPr>
      <w:numPr>
        <w:ilvl w:val="4"/>
        <w:numId w:val="1"/>
      </w:numPr>
      <w:spacing w:before="240" w:after="60"/>
      <w:jc w:val="both"/>
      <w:outlineLvl w:val="4"/>
    </w:pPr>
    <w:rPr>
      <w:rFonts w:ascii="Arial" w:eastAsia="SimSun" w:hAnsi="Arial" w:cs="Times New Roman"/>
      <w:b/>
      <w:bCs/>
      <w:i/>
      <w:iCs/>
      <w:sz w:val="26"/>
      <w:szCs w:val="26"/>
      <w:lang w:eastAsia="zh-CN"/>
    </w:rPr>
  </w:style>
  <w:style w:type="paragraph" w:styleId="Heading6">
    <w:name w:val="heading 6"/>
    <w:basedOn w:val="Normal"/>
    <w:next w:val="Normal"/>
    <w:link w:val="Heading6Char"/>
    <w:qFormat/>
    <w:rsid w:val="001433BD"/>
    <w:pPr>
      <w:numPr>
        <w:ilvl w:val="5"/>
        <w:numId w:val="1"/>
      </w:numPr>
      <w:spacing w:before="240" w:after="60"/>
      <w:jc w:val="both"/>
      <w:outlineLvl w:val="5"/>
    </w:pPr>
    <w:rPr>
      <w:rFonts w:ascii="Times New Roman" w:eastAsia="SimSun" w:hAnsi="Times New Roman" w:cs="Times New Roman"/>
      <w:b/>
      <w:bCs/>
      <w:sz w:val="22"/>
      <w:szCs w:val="22"/>
      <w:lang w:eastAsia="zh-CN"/>
    </w:rPr>
  </w:style>
  <w:style w:type="paragraph" w:styleId="Heading7">
    <w:name w:val="heading 7"/>
    <w:basedOn w:val="Normal"/>
    <w:next w:val="Normal"/>
    <w:link w:val="Heading7Char"/>
    <w:qFormat/>
    <w:rsid w:val="001433BD"/>
    <w:pPr>
      <w:numPr>
        <w:ilvl w:val="6"/>
        <w:numId w:val="1"/>
      </w:numPr>
      <w:spacing w:before="240" w:after="60"/>
      <w:jc w:val="both"/>
      <w:outlineLvl w:val="6"/>
    </w:pPr>
    <w:rPr>
      <w:rFonts w:ascii="Times New Roman" w:eastAsia="SimSun" w:hAnsi="Times New Roman" w:cs="Times New Roman"/>
      <w:sz w:val="24"/>
      <w:lang w:eastAsia="zh-CN"/>
    </w:rPr>
  </w:style>
  <w:style w:type="paragraph" w:styleId="Heading8">
    <w:name w:val="heading 8"/>
    <w:basedOn w:val="Normal"/>
    <w:next w:val="Normal"/>
    <w:link w:val="Heading8Char"/>
    <w:qFormat/>
    <w:rsid w:val="001433BD"/>
    <w:pPr>
      <w:numPr>
        <w:ilvl w:val="7"/>
        <w:numId w:val="1"/>
      </w:numPr>
      <w:spacing w:before="240" w:after="60"/>
      <w:jc w:val="both"/>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qFormat/>
    <w:rsid w:val="001433BD"/>
    <w:pPr>
      <w:numPr>
        <w:ilvl w:val="8"/>
        <w:numId w:val="1"/>
      </w:numPr>
      <w:spacing w:before="240" w:after="60"/>
      <w:jc w:val="both"/>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3BD"/>
    <w:rPr>
      <w:rFonts w:asciiTheme="majorHAnsi" w:eastAsiaTheme="majorEastAsia" w:hAnsiTheme="majorHAnsi" w:cstheme="majorBidi"/>
      <w:b/>
      <w:bCs/>
      <w:color w:val="2D4F8E" w:themeColor="accent1" w:themeShade="B5"/>
      <w:sz w:val="32"/>
      <w:szCs w:val="32"/>
      <w:lang w:eastAsia="ja-JP"/>
    </w:rPr>
  </w:style>
  <w:style w:type="character" w:customStyle="1" w:styleId="Heading2Char">
    <w:name w:val="Heading 2 Char"/>
    <w:basedOn w:val="DefaultParagraphFont"/>
    <w:link w:val="Heading2"/>
    <w:rsid w:val="001433BD"/>
    <w:rPr>
      <w:rFonts w:asciiTheme="majorHAnsi" w:eastAsia="SimSun" w:hAnsiTheme="majorHAnsi" w:cs="Arial"/>
      <w:b/>
      <w:bCs/>
      <w:iCs/>
      <w:color w:val="4472C4" w:themeColor="accent1"/>
      <w:sz w:val="26"/>
      <w:szCs w:val="26"/>
      <w:lang w:eastAsia="zh-CN"/>
    </w:rPr>
  </w:style>
  <w:style w:type="character" w:customStyle="1" w:styleId="Heading3Char">
    <w:name w:val="Heading 3 Char"/>
    <w:basedOn w:val="DefaultParagraphFont"/>
    <w:link w:val="Heading3"/>
    <w:uiPriority w:val="9"/>
    <w:rsid w:val="001433BD"/>
    <w:rPr>
      <w:rFonts w:asciiTheme="majorHAnsi" w:eastAsia="SimSun" w:hAnsiTheme="majorHAnsi" w:cs="Times New Roman"/>
      <w:b/>
      <w:bCs/>
      <w:color w:val="4472C4" w:themeColor="accent1"/>
      <w:sz w:val="22"/>
      <w:szCs w:val="22"/>
      <w:lang w:eastAsia="zh-CN"/>
    </w:rPr>
  </w:style>
  <w:style w:type="character" w:customStyle="1" w:styleId="Heading4Char">
    <w:name w:val="Heading 4 Char"/>
    <w:basedOn w:val="DefaultParagraphFont"/>
    <w:link w:val="Heading4"/>
    <w:uiPriority w:val="9"/>
    <w:rsid w:val="001433BD"/>
    <w:rPr>
      <w:rFonts w:asciiTheme="majorHAnsi" w:eastAsiaTheme="majorEastAsia" w:hAnsiTheme="majorHAnsi" w:cstheme="majorBidi"/>
      <w:b/>
      <w:bCs/>
      <w:iCs/>
      <w:sz w:val="20"/>
      <w:szCs w:val="24"/>
      <w:u w:val="single"/>
      <w:lang w:eastAsia="ja-JP"/>
    </w:rPr>
  </w:style>
  <w:style w:type="character" w:customStyle="1" w:styleId="Heading5Char">
    <w:name w:val="Heading 5 Char"/>
    <w:basedOn w:val="DefaultParagraphFont"/>
    <w:link w:val="Heading5"/>
    <w:rsid w:val="001433BD"/>
    <w:rPr>
      <w:rFonts w:eastAsia="SimSun" w:cs="Times New Roman"/>
      <w:b/>
      <w:bCs/>
      <w:i/>
      <w:iCs/>
      <w:sz w:val="26"/>
      <w:szCs w:val="26"/>
      <w:lang w:eastAsia="zh-CN"/>
    </w:rPr>
  </w:style>
  <w:style w:type="character" w:customStyle="1" w:styleId="Heading6Char">
    <w:name w:val="Heading 6 Char"/>
    <w:basedOn w:val="DefaultParagraphFont"/>
    <w:link w:val="Heading6"/>
    <w:rsid w:val="001433BD"/>
    <w:rPr>
      <w:rFonts w:ascii="Times New Roman" w:eastAsia="SimSun" w:hAnsi="Times New Roman" w:cs="Times New Roman"/>
      <w:b/>
      <w:bCs/>
      <w:sz w:val="22"/>
      <w:szCs w:val="22"/>
      <w:lang w:eastAsia="zh-CN"/>
    </w:rPr>
  </w:style>
  <w:style w:type="character" w:customStyle="1" w:styleId="Heading7Char">
    <w:name w:val="Heading 7 Char"/>
    <w:basedOn w:val="DefaultParagraphFont"/>
    <w:link w:val="Heading7"/>
    <w:rsid w:val="001433BD"/>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1433BD"/>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1433BD"/>
    <w:rPr>
      <w:rFonts w:eastAsia="SimSun" w:cs="Arial"/>
      <w:sz w:val="22"/>
      <w:szCs w:val="22"/>
      <w:lang w:eastAsia="zh-CN"/>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1433BD"/>
    <w:pPr>
      <w:spacing w:before="0" w:after="60" w:line="240" w:lineRule="auto"/>
    </w:pPr>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1433BD"/>
    <w:rPr>
      <w:rFonts w:asciiTheme="majorHAnsi" w:eastAsiaTheme="minorEastAsia" w:hAnsiTheme="majorHAnsi" w:cstheme="minorBidi"/>
      <w:szCs w:val="24"/>
      <w:lang w:eastAsia="ja-JP"/>
    </w:rPr>
  </w:style>
  <w:style w:type="character" w:styleId="FootnoteReference">
    <w:name w:val="footnote reference"/>
    <w:aliases w:val="16 Point,Superscript 6 Point,ftref"/>
    <w:unhideWhenUsed/>
    <w:rsid w:val="001433BD"/>
    <w:rPr>
      <w:rFonts w:ascii="Calibri" w:hAnsi="Calibri"/>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7ABA13C0-6A57-49B6-AEEF-3445D57CDADF}"/>
</file>

<file path=customXml/itemProps2.xml><?xml version="1.0" encoding="utf-8"?>
<ds:datastoreItem xmlns:ds="http://schemas.openxmlformats.org/officeDocument/2006/customXml" ds:itemID="{F4C3AC38-FF1E-4147-8F3E-AFA53F023537}"/>
</file>

<file path=customXml/itemProps3.xml><?xml version="1.0" encoding="utf-8"?>
<ds:datastoreItem xmlns:ds="http://schemas.openxmlformats.org/officeDocument/2006/customXml" ds:itemID="{662980B7-937B-45B6-9C03-336009D7C403}"/>
</file>

<file path=customXml/itemProps4.xml><?xml version="1.0" encoding="utf-8"?>
<ds:datastoreItem xmlns:ds="http://schemas.openxmlformats.org/officeDocument/2006/customXml" ds:itemID="{D0BB2322-E3B0-45CF-9C9A-C562290CD44C}"/>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Outline of an ESMP</dc:title>
  <dc:subject/>
  <dc:creator>Delcio Salu</dc:creator>
  <cp:keywords/>
  <dc:description/>
  <cp:lastModifiedBy>Delcio Salu</cp:lastModifiedBy>
  <cp:revision>1</cp:revision>
  <dcterms:created xsi:type="dcterms:W3CDTF">2020-12-01T21:07:00Z</dcterms:created>
  <dcterms:modified xsi:type="dcterms:W3CDTF">2020-12-01T21:07:00Z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