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CE41" w14:textId="77777777" w:rsidR="003E38CA" w:rsidRPr="00924D64" w:rsidRDefault="003E38CA" w:rsidP="00D46AA9">
      <w:pPr>
        <w:pStyle w:val="Memoheading"/>
        <w:spacing w:line="360" w:lineRule="auto"/>
        <w:jc w:val="center"/>
        <w:rPr>
          <w:rFonts w:ascii="Verdana" w:hAnsi="Verdana"/>
          <w:b/>
          <w:sz w:val="30"/>
          <w:szCs w:val="30"/>
        </w:rPr>
      </w:pPr>
      <w:r w:rsidRPr="00924D64">
        <w:rPr>
          <w:rFonts w:ascii="Verdana" w:hAnsi="Verdana"/>
          <w:b/>
          <w:sz w:val="30"/>
          <w:szCs w:val="30"/>
        </w:rPr>
        <w:t xml:space="preserve">Gender Assessment: </w:t>
      </w:r>
    </w:p>
    <w:p w14:paraId="1CEEF530" w14:textId="77777777" w:rsidR="00714672" w:rsidRPr="00924D64" w:rsidRDefault="00714672" w:rsidP="00D46AA9">
      <w:pPr>
        <w:pStyle w:val="Memoheading"/>
        <w:spacing w:line="360" w:lineRule="auto"/>
        <w:jc w:val="center"/>
        <w:rPr>
          <w:rFonts w:ascii="Verdana" w:hAnsi="Verdana"/>
          <w:b/>
          <w:sz w:val="30"/>
          <w:szCs w:val="30"/>
        </w:rPr>
      </w:pPr>
    </w:p>
    <w:p w14:paraId="16410430" w14:textId="77777777" w:rsidR="00714672" w:rsidRPr="00924D64" w:rsidRDefault="00714672" w:rsidP="00D46AA9">
      <w:pPr>
        <w:pStyle w:val="Memoheading"/>
        <w:spacing w:line="360" w:lineRule="auto"/>
        <w:jc w:val="center"/>
        <w:rPr>
          <w:rFonts w:ascii="Verdana" w:hAnsi="Verdana"/>
          <w:b/>
          <w:sz w:val="30"/>
          <w:szCs w:val="30"/>
        </w:rPr>
      </w:pPr>
      <w:r w:rsidRPr="00924D64">
        <w:rPr>
          <w:rFonts w:ascii="Verdana" w:hAnsi="Verdana"/>
          <w:b/>
          <w:sz w:val="30"/>
          <w:szCs w:val="30"/>
        </w:rPr>
        <w:t xml:space="preserve">Analysing Barriers to Economic and Social Participation </w:t>
      </w:r>
    </w:p>
    <w:p w14:paraId="5B3BEF6D" w14:textId="77777777" w:rsidR="00714672" w:rsidRPr="00924D64" w:rsidRDefault="00714672" w:rsidP="00D46AA9">
      <w:pPr>
        <w:pStyle w:val="Memoheading"/>
        <w:spacing w:line="360" w:lineRule="auto"/>
        <w:jc w:val="center"/>
        <w:rPr>
          <w:rFonts w:ascii="Verdana" w:hAnsi="Verdana"/>
          <w:b/>
          <w:sz w:val="30"/>
          <w:szCs w:val="30"/>
        </w:rPr>
      </w:pPr>
      <w:r w:rsidRPr="00924D64">
        <w:rPr>
          <w:rFonts w:ascii="Verdana" w:hAnsi="Verdana"/>
          <w:b/>
          <w:sz w:val="30"/>
          <w:szCs w:val="30"/>
        </w:rPr>
        <w:t xml:space="preserve">of Women and Girls and </w:t>
      </w:r>
    </w:p>
    <w:p w14:paraId="6F24C875" w14:textId="255D1B17" w:rsidR="003E38CA" w:rsidRPr="00924D64" w:rsidRDefault="00714672" w:rsidP="00D46AA9">
      <w:pPr>
        <w:pStyle w:val="Memoheading"/>
        <w:spacing w:line="360" w:lineRule="auto"/>
        <w:jc w:val="center"/>
        <w:rPr>
          <w:rFonts w:ascii="Verdana" w:hAnsi="Verdana"/>
          <w:b/>
          <w:sz w:val="30"/>
          <w:szCs w:val="30"/>
        </w:rPr>
      </w:pPr>
      <w:r w:rsidRPr="00924D64">
        <w:rPr>
          <w:rFonts w:ascii="Verdana" w:hAnsi="Verdana"/>
          <w:b/>
          <w:sz w:val="30"/>
          <w:szCs w:val="30"/>
        </w:rPr>
        <w:t>Producing Action Oriented Recommendations</w:t>
      </w:r>
    </w:p>
    <w:p w14:paraId="712B2C48" w14:textId="77777777" w:rsidR="003E38CA" w:rsidRPr="00924D64" w:rsidRDefault="003E38CA" w:rsidP="00D46AA9">
      <w:pPr>
        <w:pStyle w:val="Memoheading"/>
        <w:spacing w:line="360" w:lineRule="auto"/>
        <w:jc w:val="center"/>
        <w:rPr>
          <w:rFonts w:ascii="Verdana" w:hAnsi="Verdana"/>
          <w:b/>
          <w:sz w:val="30"/>
          <w:szCs w:val="30"/>
        </w:rPr>
      </w:pPr>
    </w:p>
    <w:p w14:paraId="204EC90F" w14:textId="77777777" w:rsidR="003E38CA" w:rsidRPr="00924D64" w:rsidRDefault="003E38CA" w:rsidP="00D46AA9">
      <w:pPr>
        <w:spacing w:line="360" w:lineRule="auto"/>
        <w:rPr>
          <w:rFonts w:ascii="Verdana" w:hAnsi="Verdana"/>
          <w:b/>
          <w:sz w:val="30"/>
          <w:szCs w:val="30"/>
        </w:rPr>
      </w:pPr>
    </w:p>
    <w:p w14:paraId="09840484" w14:textId="77777777" w:rsidR="003E38CA" w:rsidRPr="00924D64" w:rsidRDefault="003E38CA" w:rsidP="00D46AA9">
      <w:pPr>
        <w:spacing w:line="360" w:lineRule="auto"/>
        <w:rPr>
          <w:rFonts w:ascii="Verdana" w:hAnsi="Verdana"/>
          <w:b/>
          <w:sz w:val="30"/>
          <w:szCs w:val="30"/>
        </w:rPr>
      </w:pPr>
    </w:p>
    <w:p w14:paraId="28ADFB0B" w14:textId="77777777" w:rsidR="003E38CA" w:rsidRPr="00924D64" w:rsidRDefault="003E38CA" w:rsidP="00D46AA9">
      <w:pPr>
        <w:spacing w:line="360" w:lineRule="auto"/>
        <w:rPr>
          <w:rFonts w:ascii="Verdana" w:hAnsi="Verdana"/>
          <w:b/>
          <w:sz w:val="30"/>
          <w:szCs w:val="30"/>
        </w:rPr>
      </w:pPr>
    </w:p>
    <w:p w14:paraId="3584AC97" w14:textId="77777777" w:rsidR="003E38CA" w:rsidRPr="00924D64" w:rsidRDefault="003E38CA" w:rsidP="00D46AA9">
      <w:pPr>
        <w:spacing w:line="360" w:lineRule="auto"/>
        <w:rPr>
          <w:rFonts w:ascii="Verdana" w:hAnsi="Verdana"/>
          <w:b/>
          <w:sz w:val="30"/>
          <w:szCs w:val="30"/>
        </w:rPr>
      </w:pPr>
    </w:p>
    <w:p w14:paraId="037F682E" w14:textId="77777777" w:rsidR="003E38CA" w:rsidRPr="00924D64" w:rsidRDefault="003E38CA" w:rsidP="00D46AA9">
      <w:pPr>
        <w:spacing w:line="360" w:lineRule="auto"/>
        <w:jc w:val="center"/>
        <w:rPr>
          <w:rFonts w:ascii="Verdana" w:hAnsi="Verdana"/>
          <w:b/>
          <w:sz w:val="30"/>
          <w:szCs w:val="30"/>
        </w:rPr>
      </w:pPr>
      <w:r w:rsidRPr="00924D64">
        <w:rPr>
          <w:rFonts w:ascii="Verdana" w:hAnsi="Verdana" w:cs="Arial"/>
          <w:sz w:val="30"/>
          <w:szCs w:val="30"/>
        </w:rPr>
        <w:t>PROJECT CONCEPT</w:t>
      </w:r>
    </w:p>
    <w:p w14:paraId="49CC6FB2" w14:textId="77777777" w:rsidR="003E38CA" w:rsidRPr="00924D64" w:rsidRDefault="003E38CA" w:rsidP="00D46AA9">
      <w:pPr>
        <w:spacing w:line="360" w:lineRule="auto"/>
        <w:rPr>
          <w:rFonts w:ascii="Verdana" w:hAnsi="Verdana"/>
          <w:b/>
          <w:sz w:val="30"/>
          <w:szCs w:val="30"/>
        </w:rPr>
      </w:pPr>
    </w:p>
    <w:p w14:paraId="42E5E857" w14:textId="77777777" w:rsidR="003E38CA" w:rsidRPr="00924D64" w:rsidRDefault="003E38CA" w:rsidP="00D46AA9">
      <w:pPr>
        <w:spacing w:line="720" w:lineRule="auto"/>
        <w:rPr>
          <w:rFonts w:ascii="Verdana" w:hAnsi="Verdana"/>
          <w:sz w:val="30"/>
          <w:szCs w:val="30"/>
        </w:rPr>
      </w:pPr>
    </w:p>
    <w:p w14:paraId="090F21EF" w14:textId="77777777" w:rsidR="003E38CA" w:rsidRPr="00924D64" w:rsidRDefault="003E38CA" w:rsidP="00D46AA9">
      <w:pPr>
        <w:spacing w:line="720" w:lineRule="auto"/>
        <w:rPr>
          <w:rFonts w:ascii="Verdana" w:hAnsi="Verdana"/>
          <w:sz w:val="30"/>
          <w:szCs w:val="30"/>
        </w:rPr>
      </w:pPr>
    </w:p>
    <w:p w14:paraId="24957683" w14:textId="77777777" w:rsidR="003E38CA" w:rsidRPr="00924D64" w:rsidRDefault="003E38CA" w:rsidP="00D46AA9">
      <w:pPr>
        <w:spacing w:line="260" w:lineRule="exact"/>
        <w:rPr>
          <w:rFonts w:ascii="Verdana" w:hAnsi="Verdana"/>
          <w:sz w:val="30"/>
          <w:szCs w:val="30"/>
        </w:rPr>
      </w:pPr>
    </w:p>
    <w:p w14:paraId="14F04B45" w14:textId="77777777" w:rsidR="003E38CA" w:rsidRPr="00924D64" w:rsidRDefault="003E38CA" w:rsidP="00D46AA9">
      <w:pPr>
        <w:spacing w:line="260" w:lineRule="exact"/>
        <w:rPr>
          <w:rFonts w:ascii="Verdana" w:hAnsi="Verdana"/>
          <w:sz w:val="30"/>
          <w:szCs w:val="30"/>
        </w:rPr>
      </w:pPr>
    </w:p>
    <w:p w14:paraId="61845B13" w14:textId="77777777" w:rsidR="003E38CA" w:rsidRPr="00924D64" w:rsidRDefault="003E38CA" w:rsidP="00D46AA9">
      <w:pPr>
        <w:spacing w:line="260" w:lineRule="exact"/>
        <w:rPr>
          <w:rFonts w:ascii="Verdana" w:hAnsi="Verdana"/>
        </w:rPr>
      </w:pPr>
    </w:p>
    <w:p w14:paraId="2DA6CCE8" w14:textId="77777777" w:rsidR="003E38CA" w:rsidRPr="00924D64" w:rsidRDefault="003E38CA" w:rsidP="00D46AA9">
      <w:pPr>
        <w:spacing w:line="260" w:lineRule="exact"/>
        <w:rPr>
          <w:rFonts w:ascii="Verdana" w:hAnsi="Verdana"/>
        </w:rPr>
      </w:pPr>
    </w:p>
    <w:p w14:paraId="730FB46C" w14:textId="77777777" w:rsidR="003E38CA" w:rsidRPr="00924D64" w:rsidRDefault="003E38CA" w:rsidP="00D46AA9">
      <w:pPr>
        <w:spacing w:line="260" w:lineRule="exact"/>
        <w:rPr>
          <w:rFonts w:ascii="Verdana" w:hAnsi="Verdana"/>
        </w:rPr>
      </w:pPr>
    </w:p>
    <w:p w14:paraId="3C8992C3" w14:textId="77777777" w:rsidR="003E38CA" w:rsidRPr="00924D64" w:rsidRDefault="003E38CA" w:rsidP="00D46AA9">
      <w:pPr>
        <w:spacing w:line="260" w:lineRule="exact"/>
        <w:rPr>
          <w:rFonts w:ascii="Verdana" w:hAnsi="Verdana"/>
        </w:rPr>
      </w:pPr>
    </w:p>
    <w:p w14:paraId="04D022AD" w14:textId="77777777" w:rsidR="003E38CA" w:rsidRPr="00924D64" w:rsidRDefault="003E38CA" w:rsidP="00D46AA9">
      <w:pPr>
        <w:spacing w:line="260" w:lineRule="exact"/>
        <w:rPr>
          <w:rFonts w:ascii="Verdana" w:hAnsi="Verdana"/>
        </w:rPr>
      </w:pPr>
    </w:p>
    <w:p w14:paraId="3FCF0689" w14:textId="77777777" w:rsidR="003E38CA" w:rsidRPr="00924D64" w:rsidRDefault="003E38CA" w:rsidP="00D46AA9">
      <w:pPr>
        <w:spacing w:line="260" w:lineRule="exact"/>
        <w:rPr>
          <w:rFonts w:ascii="Verdana" w:hAnsi="Verdana"/>
        </w:rPr>
      </w:pPr>
    </w:p>
    <w:p w14:paraId="043A9EBF" w14:textId="77777777" w:rsidR="003E38CA" w:rsidRPr="00924D64" w:rsidRDefault="003E38CA" w:rsidP="00D46AA9">
      <w:pPr>
        <w:spacing w:line="260" w:lineRule="exact"/>
        <w:rPr>
          <w:rFonts w:ascii="Verdana" w:hAnsi="Verdana"/>
        </w:rPr>
      </w:pPr>
    </w:p>
    <w:p w14:paraId="57E8CB38" w14:textId="77777777" w:rsidR="003E38CA" w:rsidRPr="00924D64" w:rsidRDefault="003E38CA" w:rsidP="00D46AA9">
      <w:pPr>
        <w:spacing w:line="260" w:lineRule="exact"/>
        <w:rPr>
          <w:rFonts w:ascii="Verdana" w:hAnsi="Verdana"/>
        </w:rPr>
      </w:pPr>
    </w:p>
    <w:p w14:paraId="18C90846" w14:textId="77777777" w:rsidR="003E38CA" w:rsidRPr="00924D64" w:rsidRDefault="003E38CA" w:rsidP="00D46AA9">
      <w:pPr>
        <w:spacing w:line="260" w:lineRule="exact"/>
        <w:rPr>
          <w:rFonts w:ascii="Verdana" w:hAnsi="Verdana"/>
        </w:rPr>
      </w:pPr>
    </w:p>
    <w:p w14:paraId="734F329A" w14:textId="77777777" w:rsidR="003E38CA" w:rsidRPr="00924D64" w:rsidRDefault="003E38CA" w:rsidP="00D46AA9">
      <w:pPr>
        <w:spacing w:line="260" w:lineRule="exact"/>
        <w:rPr>
          <w:rFonts w:ascii="Verdana" w:hAnsi="Verdana"/>
        </w:rPr>
      </w:pPr>
    </w:p>
    <w:p w14:paraId="40554198" w14:textId="77777777" w:rsidR="003E38CA" w:rsidRPr="00924D64" w:rsidRDefault="003E38CA" w:rsidP="00D46AA9">
      <w:pPr>
        <w:spacing w:line="260" w:lineRule="exact"/>
        <w:rPr>
          <w:rFonts w:ascii="Verdana" w:hAnsi="Verdana"/>
        </w:rPr>
      </w:pPr>
    </w:p>
    <w:p w14:paraId="21C2439B" w14:textId="77777777" w:rsidR="003E38CA" w:rsidRPr="00924D64" w:rsidRDefault="003E38CA" w:rsidP="00D46AA9">
      <w:pPr>
        <w:spacing w:line="260" w:lineRule="exact"/>
        <w:rPr>
          <w:rFonts w:ascii="Verdana" w:hAnsi="Verdana"/>
        </w:rPr>
      </w:pPr>
    </w:p>
    <w:p w14:paraId="34A84D8D" w14:textId="77777777" w:rsidR="003E38CA" w:rsidRPr="00924D64" w:rsidRDefault="003E38CA" w:rsidP="00D46AA9">
      <w:pPr>
        <w:spacing w:line="260" w:lineRule="exact"/>
        <w:rPr>
          <w:rFonts w:ascii="Verdana" w:hAnsi="Verdana"/>
        </w:rPr>
      </w:pPr>
    </w:p>
    <w:p w14:paraId="37B3F590" w14:textId="77777777" w:rsidR="003E38CA" w:rsidRPr="00924D64" w:rsidRDefault="003E38CA" w:rsidP="00D46AA9">
      <w:pPr>
        <w:spacing w:line="260" w:lineRule="exact"/>
        <w:rPr>
          <w:rFonts w:ascii="Verdana" w:hAnsi="Verdana"/>
        </w:rPr>
      </w:pPr>
    </w:p>
    <w:p w14:paraId="0DE058E7" w14:textId="77777777" w:rsidR="003E38CA" w:rsidRPr="00924D64" w:rsidRDefault="003E38CA" w:rsidP="00D46AA9">
      <w:pPr>
        <w:spacing w:line="260" w:lineRule="exact"/>
        <w:rPr>
          <w:rFonts w:ascii="Verdana" w:hAnsi="Verdana"/>
        </w:rPr>
      </w:pPr>
    </w:p>
    <w:p w14:paraId="72BF433F" w14:textId="77777777" w:rsidR="003E38CA" w:rsidRPr="00924D64" w:rsidRDefault="003E38CA" w:rsidP="00D46AA9">
      <w:pPr>
        <w:spacing w:line="260" w:lineRule="exact"/>
        <w:rPr>
          <w:rFonts w:ascii="Verdana" w:hAnsi="Verdana"/>
        </w:rPr>
      </w:pPr>
    </w:p>
    <w:p w14:paraId="52E9AE0B" w14:textId="3B6E0C56" w:rsidR="003E38CA" w:rsidRPr="00924D64" w:rsidRDefault="00714672" w:rsidP="00D46AA9">
      <w:pPr>
        <w:spacing w:line="260" w:lineRule="exact"/>
        <w:rPr>
          <w:rFonts w:ascii="Verdana" w:hAnsi="Verdana"/>
          <w:b/>
          <w:u w:val="single"/>
          <w:lang w:val="en-GB"/>
        </w:rPr>
      </w:pPr>
      <w:r w:rsidRPr="00924D64">
        <w:rPr>
          <w:rFonts w:ascii="Verdana" w:hAnsi="Verdana"/>
          <w:b/>
          <w:u w:val="single"/>
          <w:lang w:val="en-GB"/>
        </w:rPr>
        <w:lastRenderedPageBreak/>
        <w:t>INFORMATION ABOUT THE APPLICANT</w:t>
      </w:r>
    </w:p>
    <w:p w14:paraId="69C6C5DE" w14:textId="77777777" w:rsidR="00076180" w:rsidRPr="00924D64" w:rsidRDefault="00076180" w:rsidP="00D46AA9">
      <w:pPr>
        <w:spacing w:line="260" w:lineRule="exact"/>
        <w:rPr>
          <w:rFonts w:ascii="Verdana" w:hAnsi="Verdana"/>
          <w:b/>
          <w:lang w:val="en-GB"/>
        </w:rPr>
      </w:pPr>
    </w:p>
    <w:p w14:paraId="09A1C8BE" w14:textId="2EF41636" w:rsidR="00076180" w:rsidRPr="00924D64" w:rsidRDefault="00076180" w:rsidP="00D46AA9">
      <w:pPr>
        <w:spacing w:line="260" w:lineRule="exact"/>
        <w:jc w:val="both"/>
        <w:rPr>
          <w:rFonts w:ascii="Verdana" w:eastAsia="Calibri" w:hAnsi="Verdana"/>
          <w:b/>
        </w:rPr>
      </w:pPr>
      <w:r w:rsidRPr="00924D64">
        <w:rPr>
          <w:rFonts w:ascii="Verdana" w:eastAsia="Calibri" w:hAnsi="Verdana"/>
          <w:b/>
        </w:rPr>
        <w:t>UNDP</w:t>
      </w:r>
      <w:r w:rsidR="0096246E" w:rsidRPr="00924D64">
        <w:rPr>
          <w:rFonts w:ascii="Verdana" w:eastAsia="Calibri" w:hAnsi="Verdana"/>
          <w:b/>
        </w:rPr>
        <w:t>. M</w:t>
      </w:r>
      <w:r w:rsidRPr="00924D64">
        <w:rPr>
          <w:rFonts w:ascii="Verdana" w:eastAsia="Calibri" w:hAnsi="Verdana"/>
          <w:b/>
        </w:rPr>
        <w:t>andate and experience. Cooperation with UN Agencies, members of the UN Gender Theme Group</w:t>
      </w:r>
    </w:p>
    <w:p w14:paraId="1E9ED480" w14:textId="77777777" w:rsidR="00076180" w:rsidRPr="00924D64" w:rsidRDefault="00076180" w:rsidP="00D46AA9">
      <w:pPr>
        <w:spacing w:line="260" w:lineRule="exact"/>
        <w:jc w:val="both"/>
        <w:rPr>
          <w:rFonts w:ascii="Verdana" w:eastAsia="Calibri" w:hAnsi="Verdana"/>
          <w:b/>
        </w:rPr>
      </w:pPr>
    </w:p>
    <w:p w14:paraId="4E4B042C" w14:textId="71F3F1D6" w:rsidR="00076180" w:rsidRPr="00924D64" w:rsidRDefault="00076180" w:rsidP="00D46AA9">
      <w:pPr>
        <w:spacing w:line="260" w:lineRule="exact"/>
        <w:jc w:val="both"/>
        <w:rPr>
          <w:rFonts w:ascii="Verdana" w:hAnsi="Verdana" w:cs="Arial"/>
        </w:rPr>
      </w:pPr>
      <w:r w:rsidRPr="00924D64">
        <w:rPr>
          <w:rFonts w:ascii="Verdana" w:hAnsi="Verdana" w:cs="Arial"/>
        </w:rPr>
        <w:t xml:space="preserve">Promotion of gender equality and the empowerment of women are central to the mandate of UNDP and intrinsic to its development approach. Gender </w:t>
      </w:r>
      <w:r w:rsidR="00C2478A" w:rsidRPr="00924D64">
        <w:rPr>
          <w:rFonts w:ascii="Verdana" w:hAnsi="Verdana" w:cs="Arial"/>
        </w:rPr>
        <w:t>e</w:t>
      </w:r>
      <w:r w:rsidRPr="00924D64">
        <w:rPr>
          <w:rFonts w:ascii="Verdana" w:hAnsi="Verdana" w:cs="Arial"/>
        </w:rPr>
        <w:t>quality is integrated into the UNDP Strategic Plan for 2014-2017. Guidance on mainstreaming gender perspective in all aspects of the UNDP Strategic Plan is provided by the UNDP Gender Equality Strategy (2014-2017).</w:t>
      </w:r>
    </w:p>
    <w:p w14:paraId="2EEBE560" w14:textId="77777777" w:rsidR="00076180" w:rsidRPr="00924D64" w:rsidRDefault="00076180" w:rsidP="00D46AA9">
      <w:pPr>
        <w:spacing w:line="260" w:lineRule="exact"/>
        <w:jc w:val="both"/>
        <w:rPr>
          <w:rFonts w:ascii="Verdana" w:eastAsia="Calibri" w:hAnsi="Verdana"/>
        </w:rPr>
      </w:pPr>
    </w:p>
    <w:p w14:paraId="2ACB621A" w14:textId="77777777" w:rsidR="00076180" w:rsidRPr="00924D64" w:rsidRDefault="00076180" w:rsidP="00D46AA9">
      <w:pPr>
        <w:spacing w:line="260" w:lineRule="exact"/>
        <w:jc w:val="both"/>
        <w:rPr>
          <w:rFonts w:ascii="Verdana" w:eastAsia="Calibri" w:hAnsi="Verdana"/>
        </w:rPr>
      </w:pPr>
      <w:r w:rsidRPr="00924D64">
        <w:rPr>
          <w:rFonts w:ascii="Verdana" w:eastAsia="Calibri" w:hAnsi="Verdana"/>
        </w:rPr>
        <w:t>In Azerbaijan, UNDP has supported a number of gender-related projects, including studies and assessments to better understand the gender relationships, various dimensions of gender inequality and barriers to women participation and empowerment. Over the years, UNDP produced the following researches/studies:</w:t>
      </w:r>
    </w:p>
    <w:p w14:paraId="577F4B32" w14:textId="77777777" w:rsidR="00076180" w:rsidRPr="00924D64" w:rsidRDefault="00076180" w:rsidP="00D46AA9">
      <w:pPr>
        <w:spacing w:line="260" w:lineRule="exact"/>
        <w:jc w:val="both"/>
        <w:rPr>
          <w:rFonts w:ascii="Verdana" w:eastAsia="Calibri" w:hAnsi="Verdana"/>
        </w:rPr>
      </w:pPr>
    </w:p>
    <w:p w14:paraId="4974AF81" w14:textId="07DC1557" w:rsidR="00076180" w:rsidRPr="00924D64" w:rsidRDefault="00714672" w:rsidP="00D46AA9">
      <w:pPr>
        <w:spacing w:line="260" w:lineRule="exact"/>
        <w:jc w:val="both"/>
        <w:rPr>
          <w:rFonts w:ascii="Verdana" w:eastAsia="Calibri" w:hAnsi="Verdana"/>
          <w:u w:val="single"/>
        </w:rPr>
      </w:pPr>
      <w:r w:rsidRPr="00924D64">
        <w:rPr>
          <w:rFonts w:ascii="Verdana" w:eastAsia="Calibri" w:hAnsi="Verdana"/>
          <w:i/>
          <w:u w:val="single"/>
        </w:rPr>
        <w:t xml:space="preserve">a) </w:t>
      </w:r>
      <w:r w:rsidR="00076180" w:rsidRPr="00924D64">
        <w:rPr>
          <w:rFonts w:ascii="Verdana" w:eastAsia="Calibri" w:hAnsi="Verdana"/>
          <w:i/>
          <w:u w:val="single"/>
        </w:rPr>
        <w:t>UNDP Azerbaijan Human Development Report - Gender Attitudes in A</w:t>
      </w:r>
      <w:r w:rsidR="0024357A" w:rsidRPr="00924D64">
        <w:rPr>
          <w:rFonts w:ascii="Verdana" w:eastAsia="Calibri" w:hAnsi="Verdana"/>
          <w:i/>
          <w:u w:val="single"/>
        </w:rPr>
        <w:t>zerbaijan: Trends and Challenge</w:t>
      </w:r>
      <w:r w:rsidR="00076180" w:rsidRPr="00924D64">
        <w:rPr>
          <w:rFonts w:ascii="Verdana" w:eastAsia="Calibri" w:hAnsi="Verdana"/>
          <w:i/>
          <w:u w:val="single"/>
        </w:rPr>
        <w:t>s (2007)</w:t>
      </w:r>
    </w:p>
    <w:p w14:paraId="1C7DC8C0" w14:textId="77777777" w:rsidR="00076180" w:rsidRPr="00924D64" w:rsidRDefault="00076180" w:rsidP="00D46AA9">
      <w:pPr>
        <w:autoSpaceDE w:val="0"/>
        <w:autoSpaceDN w:val="0"/>
        <w:adjustRightInd w:val="0"/>
        <w:spacing w:line="260" w:lineRule="exact"/>
        <w:jc w:val="both"/>
        <w:rPr>
          <w:rFonts w:ascii="Verdana" w:eastAsia="Calibri" w:hAnsi="Verdana" w:cs="MyriadPro-Light"/>
        </w:rPr>
      </w:pPr>
    </w:p>
    <w:p w14:paraId="208B1BE8" w14:textId="77777777" w:rsidR="00076180" w:rsidRPr="00924D64" w:rsidRDefault="00076180" w:rsidP="00D46AA9">
      <w:pPr>
        <w:autoSpaceDE w:val="0"/>
        <w:autoSpaceDN w:val="0"/>
        <w:adjustRightInd w:val="0"/>
        <w:spacing w:line="260" w:lineRule="exact"/>
        <w:jc w:val="both"/>
        <w:rPr>
          <w:rFonts w:ascii="Verdana" w:eastAsia="Calibri" w:hAnsi="Verdana" w:cs="MyriadPro-Light"/>
        </w:rPr>
      </w:pPr>
      <w:r w:rsidRPr="00924D64">
        <w:rPr>
          <w:rFonts w:ascii="Verdana" w:eastAsia="Calibri" w:hAnsi="Verdana" w:cs="MyriadPro-Light"/>
        </w:rPr>
        <w:t>The Report provides both qualitative and quantitative analysis of an independent survey of gender attitudes, and assesses gender potential as a principal condition for improving the quality of life. The Report is based on the data collected through the survey of gender relations and gender attitudes and also uses the available statistical data from the official sources where appropriate.</w:t>
      </w:r>
    </w:p>
    <w:p w14:paraId="13BA68ED" w14:textId="77777777" w:rsidR="00076180" w:rsidRPr="00924D64" w:rsidRDefault="00076180" w:rsidP="00D46AA9">
      <w:pPr>
        <w:autoSpaceDE w:val="0"/>
        <w:autoSpaceDN w:val="0"/>
        <w:adjustRightInd w:val="0"/>
        <w:spacing w:line="260" w:lineRule="exact"/>
        <w:jc w:val="both"/>
        <w:rPr>
          <w:rFonts w:ascii="Verdana" w:eastAsia="Calibri" w:hAnsi="Verdana" w:cs="MyriadPro-Light"/>
        </w:rPr>
      </w:pPr>
    </w:p>
    <w:p w14:paraId="7158172C" w14:textId="747976DE" w:rsidR="00076180" w:rsidRPr="00924D64" w:rsidRDefault="00714672" w:rsidP="00D46AA9">
      <w:pPr>
        <w:spacing w:line="260" w:lineRule="exact"/>
        <w:jc w:val="both"/>
        <w:rPr>
          <w:rFonts w:ascii="Verdana" w:eastAsia="Calibri" w:hAnsi="Verdana"/>
          <w:i/>
          <w:u w:val="single"/>
        </w:rPr>
      </w:pPr>
      <w:r w:rsidRPr="00924D64">
        <w:rPr>
          <w:rFonts w:ascii="Verdana" w:eastAsia="Calibri" w:hAnsi="Verdana"/>
          <w:i/>
          <w:u w:val="single"/>
        </w:rPr>
        <w:t xml:space="preserve">b) </w:t>
      </w:r>
      <w:r w:rsidR="00076180" w:rsidRPr="00924D64">
        <w:rPr>
          <w:rFonts w:ascii="Verdana" w:eastAsia="Calibri" w:hAnsi="Verdana"/>
          <w:i/>
          <w:u w:val="single"/>
        </w:rPr>
        <w:t>Gender Equality in Civil Service (2010) – UNDP/UNFPA</w:t>
      </w:r>
    </w:p>
    <w:p w14:paraId="5B7DF356" w14:textId="77777777" w:rsidR="00076180" w:rsidRPr="00924D64" w:rsidRDefault="00076180" w:rsidP="00D46AA9">
      <w:pPr>
        <w:spacing w:line="260" w:lineRule="exact"/>
        <w:jc w:val="both"/>
        <w:rPr>
          <w:rFonts w:ascii="Verdana" w:eastAsia="Calibri" w:hAnsi="Verdana"/>
          <w:b/>
          <w:i/>
        </w:rPr>
      </w:pPr>
    </w:p>
    <w:p w14:paraId="09ED09EE" w14:textId="77777777" w:rsidR="00076180" w:rsidRPr="00924D64" w:rsidRDefault="00076180" w:rsidP="00D46AA9">
      <w:pPr>
        <w:spacing w:line="260" w:lineRule="exact"/>
        <w:jc w:val="both"/>
        <w:rPr>
          <w:rFonts w:ascii="Verdana" w:eastAsia="Calibri" w:hAnsi="Verdana" w:cs="Calibri"/>
          <w:lang w:val="en-GB"/>
        </w:rPr>
      </w:pPr>
      <w:r w:rsidRPr="00924D64">
        <w:rPr>
          <w:rFonts w:ascii="Verdana" w:eastAsia="Calibri" w:hAnsi="Verdana"/>
          <w:noProof/>
          <w:lang w:val="en-GB"/>
        </w:rPr>
        <w:t xml:space="preserve">This report focuses on </w:t>
      </w:r>
      <w:r w:rsidRPr="00924D64">
        <w:rPr>
          <w:rFonts w:ascii="Verdana" w:eastAsia="Calibri" w:hAnsi="Verdana" w:cs="Calibri"/>
          <w:lang w:val="en-GB"/>
        </w:rPr>
        <w:t>the analysis of civil service reforms from the gender perspective. It highlights gender disparities and explores ways to achieve gender equality in civil service. The analysis is complemented by the results of the gender attitudes survey among the staff within the Civil Service Commission.</w:t>
      </w:r>
    </w:p>
    <w:p w14:paraId="65A2A136" w14:textId="77777777" w:rsidR="00076180" w:rsidRPr="00924D64" w:rsidRDefault="00076180" w:rsidP="00D46AA9">
      <w:pPr>
        <w:spacing w:line="260" w:lineRule="exact"/>
        <w:jc w:val="both"/>
        <w:rPr>
          <w:rFonts w:ascii="Verdana" w:eastAsia="Calibri" w:hAnsi="Verdana"/>
          <w:noProof/>
          <w:lang w:val="en-GB"/>
        </w:rPr>
      </w:pPr>
    </w:p>
    <w:p w14:paraId="2B0F85D6" w14:textId="7E90E384" w:rsidR="00076180" w:rsidRPr="00924D64" w:rsidRDefault="00714672" w:rsidP="00D46AA9">
      <w:pPr>
        <w:spacing w:line="260" w:lineRule="exact"/>
        <w:jc w:val="both"/>
        <w:rPr>
          <w:rFonts w:ascii="Verdana" w:eastAsia="Calibri" w:hAnsi="Verdana"/>
          <w:i/>
          <w:u w:val="single"/>
        </w:rPr>
      </w:pPr>
      <w:r w:rsidRPr="00924D64">
        <w:rPr>
          <w:rFonts w:ascii="Verdana" w:eastAsia="Calibri" w:hAnsi="Verdana"/>
          <w:i/>
          <w:u w:val="single"/>
        </w:rPr>
        <w:t xml:space="preserve">c) </w:t>
      </w:r>
      <w:r w:rsidR="00076180" w:rsidRPr="00924D64">
        <w:rPr>
          <w:rFonts w:ascii="Verdana" w:eastAsia="Calibri" w:hAnsi="Verdana"/>
          <w:i/>
          <w:u w:val="single"/>
        </w:rPr>
        <w:t>Research Report on Migrants’ Spouses and Family Members Staying behind in Azerbaijan (2013) - UNDP/IOM</w:t>
      </w:r>
    </w:p>
    <w:p w14:paraId="0D8E27D4" w14:textId="77777777" w:rsidR="00076180" w:rsidRPr="00924D64" w:rsidRDefault="00076180" w:rsidP="00D46AA9">
      <w:pPr>
        <w:spacing w:line="260" w:lineRule="exact"/>
        <w:jc w:val="both"/>
        <w:rPr>
          <w:rFonts w:ascii="Verdana" w:eastAsia="Calibri" w:hAnsi="Verdana"/>
          <w:b/>
        </w:rPr>
      </w:pPr>
    </w:p>
    <w:p w14:paraId="219AB5A0" w14:textId="680DE76A" w:rsidR="00076180" w:rsidRPr="00924D64" w:rsidRDefault="00076180" w:rsidP="00D46AA9">
      <w:pPr>
        <w:spacing w:line="260" w:lineRule="exact"/>
        <w:jc w:val="both"/>
        <w:rPr>
          <w:rFonts w:ascii="Verdana" w:eastAsia="Calibri" w:hAnsi="Verdana" w:cs="TimesNewRomanPSMT"/>
        </w:rPr>
      </w:pPr>
      <w:r w:rsidRPr="00924D64">
        <w:rPr>
          <w:rFonts w:ascii="Verdana" w:eastAsia="Calibri" w:hAnsi="Verdana"/>
        </w:rPr>
        <w:t xml:space="preserve">The report is a result of the joint UNDP/IOM research project in 6 regions and 4 cities of Azerbaijan. The research provides an overview of the </w:t>
      </w:r>
      <w:r w:rsidRPr="00924D64">
        <w:rPr>
          <w:rFonts w:ascii="Verdana" w:eastAsia="Calibri" w:hAnsi="Verdana" w:cs="TimesNewRomanPSMT"/>
        </w:rPr>
        <w:t>situation of women staying behind, their social relationships and well-being; investigates the legal status of women left behind by migrant husbands; identifies gaps in policy</w:t>
      </w:r>
      <w:r w:rsidR="00556A98" w:rsidRPr="00924D64">
        <w:rPr>
          <w:rFonts w:ascii="Verdana" w:eastAsia="Calibri" w:hAnsi="Verdana" w:cs="TimesNewRomanPSMT"/>
        </w:rPr>
        <w:t xml:space="preserve"> and social protection program</w:t>
      </w:r>
      <w:r w:rsidRPr="00924D64">
        <w:rPr>
          <w:rFonts w:ascii="Verdana" w:eastAsia="Calibri" w:hAnsi="Verdana" w:cs="TimesNewRomanPSMT"/>
        </w:rPr>
        <w:t>s for migrants’ spouses and provides strategic recommendations for policy makers.</w:t>
      </w:r>
    </w:p>
    <w:p w14:paraId="47368B26" w14:textId="77777777" w:rsidR="00076180" w:rsidRPr="00924D64" w:rsidRDefault="00076180" w:rsidP="00D46AA9">
      <w:pPr>
        <w:spacing w:line="260" w:lineRule="exact"/>
        <w:jc w:val="both"/>
        <w:rPr>
          <w:rFonts w:ascii="Verdana" w:eastAsia="Calibri" w:hAnsi="Verdana"/>
        </w:rPr>
      </w:pPr>
    </w:p>
    <w:p w14:paraId="14EAAE22" w14:textId="4D2143BB" w:rsidR="00D32122" w:rsidRPr="003D4DAA" w:rsidRDefault="00714672" w:rsidP="00D46AA9">
      <w:pPr>
        <w:spacing w:line="260" w:lineRule="exact"/>
        <w:jc w:val="both"/>
        <w:rPr>
          <w:rFonts w:ascii="Verdana" w:eastAsia="Calibri" w:hAnsi="Verdana"/>
          <w:i/>
          <w:u w:val="single"/>
        </w:rPr>
      </w:pPr>
      <w:r w:rsidRPr="003D4DAA">
        <w:rPr>
          <w:rFonts w:ascii="Verdana" w:eastAsia="Calibri" w:hAnsi="Verdana"/>
          <w:i/>
          <w:u w:val="single"/>
        </w:rPr>
        <w:t xml:space="preserve">d) </w:t>
      </w:r>
      <w:r w:rsidR="00D32122" w:rsidRPr="003D4DAA">
        <w:rPr>
          <w:rFonts w:ascii="Verdana" w:eastAsia="Calibri" w:hAnsi="Verdana"/>
          <w:i/>
          <w:u w:val="single"/>
        </w:rPr>
        <w:t>Towards Decent Employment through Accelerated Structural Reform in Azerbaijan (2013)</w:t>
      </w:r>
    </w:p>
    <w:p w14:paraId="0A2711DE" w14:textId="77777777" w:rsidR="00D32122" w:rsidRPr="003D4DAA" w:rsidRDefault="00D32122" w:rsidP="00D46AA9">
      <w:pPr>
        <w:spacing w:line="260" w:lineRule="exact"/>
        <w:jc w:val="both"/>
        <w:rPr>
          <w:rFonts w:ascii="Verdana" w:eastAsia="Calibri" w:hAnsi="Verdana"/>
          <w:b/>
          <w:i/>
        </w:rPr>
      </w:pPr>
    </w:p>
    <w:p w14:paraId="17E51804" w14:textId="596D6B4E" w:rsidR="00D32122" w:rsidRPr="00924D64" w:rsidRDefault="00D32122" w:rsidP="00D46AA9">
      <w:pPr>
        <w:spacing w:line="260" w:lineRule="exact"/>
        <w:jc w:val="both"/>
        <w:rPr>
          <w:rFonts w:ascii="Verdana" w:eastAsia="Calibri" w:hAnsi="Verdana"/>
        </w:rPr>
      </w:pPr>
      <w:r w:rsidRPr="003D4DAA">
        <w:rPr>
          <w:rFonts w:ascii="Verdana" w:eastAsia="Calibri" w:hAnsi="Verdana"/>
        </w:rPr>
        <w:t xml:space="preserve">The report analyzes structural imbalances and looks into special vulnerabilities of Azerbaijan’s </w:t>
      </w:r>
      <w:proofErr w:type="spellStart"/>
      <w:r w:rsidRPr="003D4DAA">
        <w:rPr>
          <w:rFonts w:ascii="Verdana" w:eastAsia="Calibri" w:hAnsi="Verdana"/>
        </w:rPr>
        <w:t>labour</w:t>
      </w:r>
      <w:proofErr w:type="spellEnd"/>
      <w:r w:rsidRPr="003D4DAA">
        <w:rPr>
          <w:rFonts w:ascii="Verdana" w:eastAsia="Calibri" w:hAnsi="Verdana"/>
        </w:rPr>
        <w:t xml:space="preserve"> market. It examines various dimensions of gender disparities such as pay gap, working c</w:t>
      </w:r>
      <w:r w:rsidR="00CB4BB5" w:rsidRPr="003D4DAA">
        <w:rPr>
          <w:rFonts w:ascii="Verdana" w:eastAsia="Calibri" w:hAnsi="Verdana"/>
        </w:rPr>
        <w:t>onditions, sectoral segregation and</w:t>
      </w:r>
      <w:r w:rsidRPr="003D4DAA">
        <w:rPr>
          <w:rFonts w:ascii="Verdana" w:eastAsia="Calibri" w:hAnsi="Verdana"/>
        </w:rPr>
        <w:t xml:space="preserve"> </w:t>
      </w:r>
      <w:r w:rsidR="00CB4BB5" w:rsidRPr="003D4DAA">
        <w:rPr>
          <w:rFonts w:ascii="Verdana" w:eastAsia="Calibri" w:hAnsi="Verdana"/>
        </w:rPr>
        <w:t xml:space="preserve">women’s </w:t>
      </w:r>
      <w:r w:rsidRPr="003D4DAA">
        <w:rPr>
          <w:rFonts w:ascii="Verdana" w:eastAsia="Calibri" w:hAnsi="Verdana"/>
        </w:rPr>
        <w:t>disproportionate involvement</w:t>
      </w:r>
      <w:r w:rsidR="00CB4BB5" w:rsidRPr="003D4DAA">
        <w:rPr>
          <w:rFonts w:ascii="Verdana" w:eastAsia="Calibri" w:hAnsi="Verdana"/>
        </w:rPr>
        <w:t xml:space="preserve"> in informal sectors of economy. The report </w:t>
      </w:r>
      <w:r w:rsidRPr="003D4DAA">
        <w:rPr>
          <w:rFonts w:ascii="Verdana" w:eastAsia="Calibri" w:hAnsi="Verdana"/>
        </w:rPr>
        <w:t>proposes policy measures to address the structural flaws.</w:t>
      </w:r>
      <w:r w:rsidRPr="00924D64">
        <w:rPr>
          <w:rFonts w:ascii="Verdana" w:eastAsia="Calibri" w:hAnsi="Verdana"/>
        </w:rPr>
        <w:t xml:space="preserve"> </w:t>
      </w:r>
    </w:p>
    <w:p w14:paraId="4AD704EE" w14:textId="77777777" w:rsidR="00D32122" w:rsidRPr="00924D64" w:rsidRDefault="00D32122" w:rsidP="00D46AA9">
      <w:pPr>
        <w:spacing w:line="260" w:lineRule="exact"/>
        <w:jc w:val="both"/>
        <w:rPr>
          <w:rFonts w:ascii="Verdana" w:eastAsia="Calibri" w:hAnsi="Verdana"/>
        </w:rPr>
      </w:pPr>
    </w:p>
    <w:p w14:paraId="35E4F022" w14:textId="1C791079" w:rsidR="00D32122" w:rsidRPr="00924D64" w:rsidRDefault="00714672" w:rsidP="00D46AA9">
      <w:pPr>
        <w:spacing w:line="260" w:lineRule="exact"/>
        <w:jc w:val="both"/>
        <w:rPr>
          <w:rFonts w:ascii="Verdana" w:eastAsia="Calibri" w:hAnsi="Verdana"/>
          <w:i/>
          <w:u w:val="single"/>
        </w:rPr>
      </w:pPr>
      <w:r w:rsidRPr="00924D64">
        <w:rPr>
          <w:rFonts w:ascii="Verdana" w:eastAsia="Calibri" w:hAnsi="Verdana"/>
          <w:i/>
          <w:u w:val="single"/>
        </w:rPr>
        <w:t xml:space="preserve">e) </w:t>
      </w:r>
      <w:r w:rsidR="00D32122" w:rsidRPr="00924D64">
        <w:rPr>
          <w:rFonts w:ascii="Verdana" w:eastAsia="Calibri" w:hAnsi="Verdana"/>
          <w:i/>
          <w:u w:val="single"/>
        </w:rPr>
        <w:t xml:space="preserve">Population Situation Analysis - UNFPA/UNDP </w:t>
      </w:r>
      <w:r w:rsidR="003D6AAB">
        <w:rPr>
          <w:rFonts w:ascii="Verdana" w:eastAsia="Calibri" w:hAnsi="Verdana"/>
          <w:i/>
          <w:u w:val="single"/>
        </w:rPr>
        <w:t>(2016)</w:t>
      </w:r>
    </w:p>
    <w:p w14:paraId="2ADD21BE" w14:textId="77777777" w:rsidR="00D32122" w:rsidRPr="00924D64" w:rsidRDefault="00D32122" w:rsidP="00D46AA9">
      <w:pPr>
        <w:spacing w:line="260" w:lineRule="exact"/>
        <w:jc w:val="both"/>
        <w:rPr>
          <w:rFonts w:ascii="Verdana" w:eastAsia="Calibri" w:hAnsi="Verdana"/>
        </w:rPr>
      </w:pPr>
    </w:p>
    <w:p w14:paraId="00644441" w14:textId="77777777" w:rsidR="00D32122" w:rsidRPr="00924D64" w:rsidRDefault="00D32122" w:rsidP="00D46AA9">
      <w:pPr>
        <w:spacing w:line="260" w:lineRule="exact"/>
        <w:jc w:val="both"/>
        <w:rPr>
          <w:rFonts w:ascii="Verdana" w:eastAsia="Calibri" w:hAnsi="Verdana"/>
        </w:rPr>
      </w:pPr>
      <w:r w:rsidRPr="00924D64">
        <w:rPr>
          <w:rFonts w:ascii="Verdana" w:eastAsia="Calibri" w:hAnsi="Verdana"/>
        </w:rPr>
        <w:t xml:space="preserve">This study is the result of the joint UNFPA/UNDP research on the population issues. The report offers an in-depth analysis of the population dynamics and structure, demographic trends in family and fertility, mortality and life expectancy, and looks into the gender inequalities in the demographic context. </w:t>
      </w:r>
    </w:p>
    <w:p w14:paraId="219B1701" w14:textId="77777777" w:rsidR="00D32122" w:rsidRPr="00924D64" w:rsidRDefault="00D32122" w:rsidP="00D46AA9">
      <w:pPr>
        <w:spacing w:line="260" w:lineRule="exact"/>
        <w:jc w:val="both"/>
        <w:rPr>
          <w:rFonts w:ascii="Verdana" w:eastAsia="Calibri" w:hAnsi="Verdana" w:cs="Arial"/>
        </w:rPr>
      </w:pPr>
    </w:p>
    <w:p w14:paraId="55CE4D57" w14:textId="77777777" w:rsidR="00D32122" w:rsidRPr="00924D64" w:rsidRDefault="00D32122"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Starting in 2011 UNDP supported the State Committee on Family, Women and Children’s Affairs in examining the gaps and needs affecting women’s economic participation in rural areas and developing recommendations to address persistent problems. The efforts resulted in a two-phase project (Promoting Rural Women’s Participation in the Economic and Social Life, 2011-2014), which generated the assessments of the needs and concerns of rural women in the area of economic and social participation in </w:t>
      </w:r>
      <w:proofErr w:type="spellStart"/>
      <w:r w:rsidRPr="00924D64">
        <w:rPr>
          <w:rFonts w:ascii="Verdana" w:eastAsia="Calibri" w:hAnsi="Verdana" w:cs="Arial"/>
          <w:lang w:val="en-GB"/>
        </w:rPr>
        <w:t>Sabirabad</w:t>
      </w:r>
      <w:proofErr w:type="spellEnd"/>
      <w:r w:rsidRPr="00924D64">
        <w:rPr>
          <w:rFonts w:ascii="Verdana" w:eastAsia="Calibri" w:hAnsi="Verdana" w:cs="Arial"/>
          <w:lang w:val="en-GB"/>
        </w:rPr>
        <w:t xml:space="preserve"> and </w:t>
      </w:r>
      <w:proofErr w:type="spellStart"/>
      <w:r w:rsidRPr="00924D64">
        <w:rPr>
          <w:rFonts w:ascii="Verdana" w:eastAsia="Calibri" w:hAnsi="Verdana" w:cs="Arial"/>
          <w:lang w:val="en-GB"/>
        </w:rPr>
        <w:t>Neftchala</w:t>
      </w:r>
      <w:proofErr w:type="spellEnd"/>
      <w:r w:rsidRPr="00924D64">
        <w:rPr>
          <w:rFonts w:ascii="Verdana" w:eastAsia="Calibri" w:hAnsi="Verdana" w:cs="Arial"/>
          <w:lang w:val="en-GB"/>
        </w:rPr>
        <w:t xml:space="preserve"> regions of Azerbaijan. These assessments focused on two major areas of concern for the empowerment of rural women: economic development and participation in community based initiatives. They sought to capture the diversity of lifestyles and opinions among the participants. While examining the needs and concerns of female residents in the two pilot areas, the assessments also attempted to identify the examples of successful entrepreneurship, social activism and community development performed by rural women. </w:t>
      </w:r>
    </w:p>
    <w:p w14:paraId="6679F1DF" w14:textId="77777777" w:rsidR="00D32122" w:rsidRPr="00924D64" w:rsidRDefault="00D32122" w:rsidP="00D46AA9">
      <w:pPr>
        <w:spacing w:line="260" w:lineRule="exact"/>
        <w:jc w:val="both"/>
        <w:rPr>
          <w:rFonts w:ascii="Verdana" w:eastAsia="Calibri" w:hAnsi="Verdana" w:cs="Arial"/>
          <w:lang w:val="en-GB"/>
        </w:rPr>
      </w:pPr>
    </w:p>
    <w:p w14:paraId="6F40EE19" w14:textId="77777777" w:rsidR="00D32122" w:rsidRPr="00924D64" w:rsidRDefault="00D32122" w:rsidP="00D46AA9">
      <w:pPr>
        <w:spacing w:line="260" w:lineRule="exact"/>
        <w:jc w:val="both"/>
        <w:rPr>
          <w:rFonts w:ascii="Verdana" w:eastAsia="Calibri" w:hAnsi="Verdana" w:cs="Arial"/>
          <w:lang w:val="en-GB"/>
        </w:rPr>
      </w:pPr>
      <w:r w:rsidRPr="00924D64">
        <w:rPr>
          <w:rFonts w:ascii="Verdana" w:eastAsia="Calibri" w:hAnsi="Verdana" w:cs="Arial"/>
          <w:lang w:val="en-GB"/>
        </w:rPr>
        <w:t>The assessment reports revealed gender specific obstacles encountered by rural women in the area of economic and community participation, including:</w:t>
      </w:r>
    </w:p>
    <w:p w14:paraId="28FB191D" w14:textId="77777777" w:rsidR="00D32122" w:rsidRPr="00924D64" w:rsidRDefault="00D32122" w:rsidP="00D46AA9">
      <w:pPr>
        <w:spacing w:line="260" w:lineRule="exact"/>
        <w:jc w:val="both"/>
        <w:rPr>
          <w:rFonts w:ascii="Verdana" w:eastAsia="Calibri" w:hAnsi="Verdana" w:cs="Arial"/>
          <w:lang w:val="en-GB"/>
        </w:rPr>
      </w:pPr>
    </w:p>
    <w:p w14:paraId="43FF33E5" w14:textId="68F5C71D" w:rsidR="00D32122" w:rsidRPr="00924D64" w:rsidRDefault="00B72080" w:rsidP="00D46AA9">
      <w:pPr>
        <w:pStyle w:val="ListParagraph"/>
        <w:numPr>
          <w:ilvl w:val="0"/>
          <w:numId w:val="1"/>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R</w:t>
      </w:r>
      <w:r w:rsidR="00D32122" w:rsidRPr="00924D64">
        <w:rPr>
          <w:rFonts w:ascii="Verdana" w:eastAsia="Calibri" w:hAnsi="Verdana" w:cs="Arial"/>
          <w:sz w:val="20"/>
          <w:szCs w:val="20"/>
          <w:lang w:val="en-GB"/>
        </w:rPr>
        <w:t>estrictive socio-cultural practices and gender based discrimination (marginalization of women and girls in the family and community based decision making, domestic violence and coercive control, gender stereotyping, rigid gender based distribution of family duties and responsibilities, early marriage and school dropouts);</w:t>
      </w:r>
    </w:p>
    <w:p w14:paraId="3076A12C" w14:textId="2E15BE54" w:rsidR="00D32122" w:rsidRPr="00924D64" w:rsidRDefault="00B72080" w:rsidP="00D46AA9">
      <w:pPr>
        <w:pStyle w:val="ListParagraph"/>
        <w:numPr>
          <w:ilvl w:val="0"/>
          <w:numId w:val="1"/>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L</w:t>
      </w:r>
      <w:r w:rsidR="00D32122" w:rsidRPr="00924D64">
        <w:rPr>
          <w:rFonts w:ascii="Verdana" w:eastAsia="Calibri" w:hAnsi="Verdana" w:cs="Arial"/>
          <w:sz w:val="20"/>
          <w:szCs w:val="20"/>
          <w:lang w:val="en-GB"/>
        </w:rPr>
        <w:t>ack of gender sensitive state programming targeting rural women;</w:t>
      </w:r>
    </w:p>
    <w:p w14:paraId="5211EBAD" w14:textId="44EB5C14" w:rsidR="00D32122" w:rsidRPr="00924D64" w:rsidRDefault="00B72080" w:rsidP="00D46AA9">
      <w:pPr>
        <w:pStyle w:val="ListParagraph"/>
        <w:numPr>
          <w:ilvl w:val="0"/>
          <w:numId w:val="1"/>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W</w:t>
      </w:r>
      <w:r w:rsidR="00D32122" w:rsidRPr="00924D64">
        <w:rPr>
          <w:rFonts w:ascii="Verdana" w:eastAsia="Calibri" w:hAnsi="Verdana" w:cs="Arial"/>
          <w:sz w:val="20"/>
          <w:szCs w:val="20"/>
          <w:lang w:val="en-GB"/>
        </w:rPr>
        <w:t>eak links between local women farmers and financial institutions and absence of gender sensitive financial services targeting rural women entrepreneurs;</w:t>
      </w:r>
    </w:p>
    <w:p w14:paraId="148B2BC2" w14:textId="00FAA6A5" w:rsidR="00D32122" w:rsidRPr="00924D64" w:rsidRDefault="00B72080" w:rsidP="00D46AA9">
      <w:pPr>
        <w:pStyle w:val="ListParagraph"/>
        <w:numPr>
          <w:ilvl w:val="0"/>
          <w:numId w:val="1"/>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L</w:t>
      </w:r>
      <w:r w:rsidR="00D32122" w:rsidRPr="00924D64">
        <w:rPr>
          <w:rFonts w:ascii="Verdana" w:eastAsia="Calibri" w:hAnsi="Verdana" w:cs="Arial"/>
          <w:sz w:val="20"/>
          <w:szCs w:val="20"/>
          <w:lang w:val="en-GB"/>
        </w:rPr>
        <w:t>ack of networking and capacity building opportunities available for women and girls in the pilot area.</w:t>
      </w:r>
    </w:p>
    <w:p w14:paraId="3A1A7822" w14:textId="77777777" w:rsidR="00D32122" w:rsidRPr="00924D64" w:rsidRDefault="00D32122" w:rsidP="00D46AA9">
      <w:pPr>
        <w:pStyle w:val="ListParagraph"/>
        <w:spacing w:line="260" w:lineRule="exact"/>
        <w:contextualSpacing/>
        <w:jc w:val="both"/>
        <w:rPr>
          <w:rFonts w:ascii="Verdana" w:eastAsia="Calibri" w:hAnsi="Verdana" w:cs="Arial"/>
          <w:sz w:val="20"/>
          <w:szCs w:val="20"/>
          <w:lang w:val="en-GB"/>
        </w:rPr>
      </w:pPr>
    </w:p>
    <w:p w14:paraId="247F9535" w14:textId="77777777" w:rsidR="00D32122" w:rsidRPr="00924D64" w:rsidRDefault="00D32122" w:rsidP="00D46AA9">
      <w:pPr>
        <w:spacing w:line="260" w:lineRule="exact"/>
        <w:jc w:val="both"/>
        <w:rPr>
          <w:rFonts w:ascii="Verdana" w:eastAsia="Calibri" w:hAnsi="Verdana" w:cs="Arial"/>
          <w:lang w:val="en-GB"/>
        </w:rPr>
      </w:pPr>
      <w:r w:rsidRPr="003D4DAA">
        <w:rPr>
          <w:rFonts w:ascii="Verdana" w:eastAsia="Calibri" w:hAnsi="Verdana" w:cs="Arial"/>
          <w:lang w:val="en-GB"/>
        </w:rPr>
        <w:t>The assessments demonstrated how gender inequality in economic engagement and community participation resulted in lost opportunities for economic growth and community development of the rural areas.</w:t>
      </w:r>
    </w:p>
    <w:p w14:paraId="4D8BD876" w14:textId="77777777" w:rsidR="00D32122" w:rsidRPr="00924D64" w:rsidRDefault="00D32122" w:rsidP="00D46AA9">
      <w:pPr>
        <w:spacing w:line="260" w:lineRule="exact"/>
        <w:jc w:val="both"/>
        <w:rPr>
          <w:rFonts w:ascii="Verdana" w:eastAsia="Calibri" w:hAnsi="Verdana" w:cs="Arial"/>
          <w:lang w:val="en-GB"/>
        </w:rPr>
      </w:pPr>
    </w:p>
    <w:p w14:paraId="08FC0847" w14:textId="6B79B6F7" w:rsidR="00D32122" w:rsidRPr="00924D64" w:rsidRDefault="00D32122"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In 2016, within the framework of its </w:t>
      </w:r>
      <w:r w:rsidRPr="00924D64">
        <w:rPr>
          <w:rFonts w:ascii="Verdana" w:eastAsia="Calibri" w:hAnsi="Verdana" w:cs="Arial"/>
          <w:i/>
          <w:lang w:val="en-GB"/>
        </w:rPr>
        <w:t>Rural Women Participation in the Economic and Social Life</w:t>
      </w:r>
      <w:r w:rsidRPr="00924D64">
        <w:rPr>
          <w:rFonts w:ascii="Verdana" w:eastAsia="Calibri" w:hAnsi="Verdana" w:cs="Arial"/>
          <w:lang w:val="en-GB"/>
        </w:rPr>
        <w:t xml:space="preserve"> project UNDP is planning to conduct assessments of 2 more r</w:t>
      </w:r>
      <w:r w:rsidR="00B72080" w:rsidRPr="00924D64">
        <w:rPr>
          <w:rFonts w:ascii="Verdana" w:eastAsia="Calibri" w:hAnsi="Verdana" w:cs="Arial"/>
          <w:lang w:val="en-GB"/>
        </w:rPr>
        <w:t>egion</w:t>
      </w:r>
      <w:r w:rsidR="0096246E" w:rsidRPr="00924D64">
        <w:rPr>
          <w:rFonts w:ascii="Verdana" w:eastAsia="Calibri" w:hAnsi="Verdana" w:cs="Arial"/>
          <w:lang w:val="en-GB"/>
        </w:rPr>
        <w:t xml:space="preserve">s of Azerbaijan namely, </w:t>
      </w:r>
      <w:proofErr w:type="spellStart"/>
      <w:r w:rsidR="0096246E" w:rsidRPr="00924D64">
        <w:rPr>
          <w:rFonts w:ascii="Verdana" w:eastAsia="Calibri" w:hAnsi="Verdana" w:cs="Arial"/>
          <w:lang w:val="en-GB"/>
        </w:rPr>
        <w:t>Masally</w:t>
      </w:r>
      <w:proofErr w:type="spellEnd"/>
      <w:r w:rsidR="0096246E" w:rsidRPr="00924D64">
        <w:rPr>
          <w:rFonts w:ascii="Verdana" w:eastAsia="Calibri" w:hAnsi="Verdana" w:cs="Arial"/>
          <w:lang w:val="en-GB"/>
        </w:rPr>
        <w:t xml:space="preserve"> </w:t>
      </w:r>
      <w:r w:rsidRPr="00924D64">
        <w:rPr>
          <w:rFonts w:ascii="Verdana" w:eastAsia="Calibri" w:hAnsi="Verdana" w:cs="Arial"/>
          <w:lang w:val="en-GB"/>
        </w:rPr>
        <w:t xml:space="preserve">and </w:t>
      </w:r>
      <w:proofErr w:type="spellStart"/>
      <w:r w:rsidRPr="00924D64">
        <w:rPr>
          <w:rFonts w:ascii="Verdana" w:eastAsia="Calibri" w:hAnsi="Verdana" w:cs="Arial"/>
          <w:lang w:val="en-GB"/>
        </w:rPr>
        <w:t>Bilasuvar</w:t>
      </w:r>
      <w:proofErr w:type="spellEnd"/>
      <w:r w:rsidRPr="00924D64">
        <w:rPr>
          <w:rFonts w:ascii="Verdana" w:eastAsia="Calibri" w:hAnsi="Verdana" w:cs="Arial"/>
          <w:lang w:val="en-GB"/>
        </w:rPr>
        <w:t xml:space="preserve"> using the above mentioned methodology. The major findings and recommendations revealed out of these </w:t>
      </w:r>
      <w:r w:rsidR="003D6AAB">
        <w:rPr>
          <w:rFonts w:ascii="Verdana" w:eastAsia="Calibri" w:hAnsi="Verdana" w:cs="Arial"/>
          <w:lang w:val="en-GB"/>
        </w:rPr>
        <w:t xml:space="preserve">and the previous </w:t>
      </w:r>
      <w:r w:rsidRPr="00924D64">
        <w:rPr>
          <w:rFonts w:ascii="Verdana" w:eastAsia="Calibri" w:hAnsi="Verdana" w:cs="Arial"/>
          <w:lang w:val="en-GB"/>
        </w:rPr>
        <w:t>assessments will also contribute into the final report of the present Gender Assessment.</w:t>
      </w:r>
    </w:p>
    <w:p w14:paraId="47D6445D" w14:textId="77777777" w:rsidR="00D32122" w:rsidRPr="00924D64" w:rsidRDefault="00D32122" w:rsidP="00D46AA9">
      <w:pPr>
        <w:spacing w:line="260" w:lineRule="exact"/>
        <w:jc w:val="both"/>
        <w:rPr>
          <w:rFonts w:ascii="Verdana" w:eastAsia="Calibri" w:hAnsi="Verdana" w:cs="Arial"/>
          <w:lang w:val="en-GB"/>
        </w:rPr>
      </w:pPr>
    </w:p>
    <w:p w14:paraId="020982F3" w14:textId="6504E20B" w:rsidR="00D32122" w:rsidRPr="00924D64" w:rsidRDefault="00D32122" w:rsidP="00D46AA9">
      <w:pPr>
        <w:spacing w:line="260" w:lineRule="exact"/>
        <w:jc w:val="both"/>
        <w:rPr>
          <w:rFonts w:ascii="Verdana" w:eastAsia="Calibri" w:hAnsi="Verdana" w:cs="Arial"/>
          <w:lang w:val="en-GB"/>
        </w:rPr>
      </w:pPr>
      <w:r w:rsidRPr="00924D64">
        <w:rPr>
          <w:rFonts w:ascii="Verdana" w:eastAsia="Calibri" w:hAnsi="Verdana" w:cs="Arial"/>
          <w:b/>
          <w:lang w:val="en-GB"/>
        </w:rPr>
        <w:t>UN Gender Theme Group</w:t>
      </w:r>
    </w:p>
    <w:p w14:paraId="41F14B9D" w14:textId="77777777" w:rsidR="00D32122" w:rsidRPr="00924D64" w:rsidRDefault="00D32122" w:rsidP="00D46AA9">
      <w:pPr>
        <w:spacing w:line="260" w:lineRule="exact"/>
        <w:jc w:val="both"/>
        <w:rPr>
          <w:rFonts w:ascii="Verdana" w:eastAsia="Calibri" w:hAnsi="Verdana" w:cs="Arial"/>
          <w:lang w:val="en-GB"/>
        </w:rPr>
      </w:pPr>
    </w:p>
    <w:p w14:paraId="60EEADBD" w14:textId="77777777" w:rsidR="00D32122" w:rsidRPr="00924D64" w:rsidRDefault="00D32122" w:rsidP="00D46AA9">
      <w:pPr>
        <w:spacing w:line="260" w:lineRule="exact"/>
        <w:jc w:val="both"/>
        <w:rPr>
          <w:rFonts w:ascii="Verdana" w:eastAsia="Calibri" w:hAnsi="Verdana" w:cs="Arial"/>
          <w:lang w:val="en-GB"/>
        </w:rPr>
      </w:pPr>
      <w:r w:rsidRPr="00924D64">
        <w:rPr>
          <w:rFonts w:ascii="Verdana" w:eastAsia="Calibri" w:hAnsi="Verdana" w:cs="Arial"/>
          <w:lang w:val="en-GB"/>
        </w:rPr>
        <w:t>UN Theme Group on Gender Equality and Empowerment of Women in Azerbaijan (UN GTG), being one of the several Theme Groups, serves as an instrument for increased coherence of UN Country Team in Azerbaijan in support to the government in promotion of gender equality and women's empowerment as well as</w:t>
      </w:r>
      <w:r w:rsidRPr="00924D64">
        <w:rPr>
          <w:rFonts w:ascii="Verdana" w:hAnsi="Verdana"/>
        </w:rPr>
        <w:t xml:space="preserve"> </w:t>
      </w:r>
      <w:r w:rsidRPr="00924D64">
        <w:rPr>
          <w:rFonts w:ascii="Verdana" w:eastAsia="Calibri" w:hAnsi="Verdana" w:cs="Arial"/>
          <w:lang w:val="en-GB"/>
        </w:rPr>
        <w:t>for helping the government to consolidate national actions to integrate gender into the Sustainable Developed Goals through a multi-sectoral approach. Particular attention is paid to supporting the government’s efforts to implement the latest CEDAW recommendations (2015) by promoting a deeper understanding and commitment to gender-responsive development plans as well as developing programmes aimed to rectify the existing de-jure and de-facto gaps.</w:t>
      </w:r>
    </w:p>
    <w:p w14:paraId="3F8C0520" w14:textId="77777777" w:rsidR="00D32122" w:rsidRPr="00924D64" w:rsidRDefault="00D32122" w:rsidP="00D46AA9">
      <w:pPr>
        <w:tabs>
          <w:tab w:val="left" w:pos="6400"/>
        </w:tabs>
        <w:spacing w:line="260" w:lineRule="exact"/>
        <w:jc w:val="both"/>
        <w:rPr>
          <w:rFonts w:ascii="Verdana" w:eastAsia="Calibri" w:hAnsi="Verdana" w:cs="Arial"/>
          <w:lang w:val="en-GB"/>
        </w:rPr>
      </w:pPr>
      <w:r w:rsidRPr="00924D64">
        <w:rPr>
          <w:rFonts w:ascii="Verdana" w:eastAsia="Calibri" w:hAnsi="Verdana" w:cs="Arial"/>
          <w:lang w:val="en-GB"/>
        </w:rPr>
        <w:tab/>
      </w:r>
    </w:p>
    <w:p w14:paraId="79AD71D1" w14:textId="77777777" w:rsidR="00D32122" w:rsidRPr="00924D64" w:rsidRDefault="00D32122"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UN GTG supports the development of joint programmes/activities to promote gender equality through identification of potential areas of cooperation and mobilisation of the agencies for joint action; identifies opportunities for advocacy, and providing leadership for gender equality and </w:t>
      </w:r>
      <w:r w:rsidRPr="00924D64">
        <w:rPr>
          <w:rFonts w:ascii="Verdana" w:eastAsia="Calibri" w:hAnsi="Verdana" w:cs="Arial"/>
          <w:lang w:val="en-GB"/>
        </w:rPr>
        <w:lastRenderedPageBreak/>
        <w:t xml:space="preserve">equity, by the UN System in Azerbaijan as outlined in the relevant international legal instruments; and provides a venue for consultations and information sharing (internally or as the extended group). </w:t>
      </w:r>
    </w:p>
    <w:p w14:paraId="0DF44CED" w14:textId="77777777" w:rsidR="00D32122" w:rsidRPr="00924D64" w:rsidRDefault="00D32122" w:rsidP="00D46AA9">
      <w:pPr>
        <w:spacing w:line="260" w:lineRule="exact"/>
        <w:jc w:val="both"/>
        <w:rPr>
          <w:rFonts w:ascii="Verdana" w:eastAsia="Calibri" w:hAnsi="Verdana" w:cs="Arial"/>
          <w:lang w:val="en-GB"/>
        </w:rPr>
      </w:pPr>
    </w:p>
    <w:p w14:paraId="7037C615" w14:textId="63319D38" w:rsidR="00D32122" w:rsidRPr="00924D64" w:rsidRDefault="00D32122"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The cooperation of UNDP, UNFPA, UNHCR and RC’s Office with the Swiss </w:t>
      </w:r>
      <w:r w:rsidR="003D6AAB">
        <w:rPr>
          <w:rFonts w:ascii="Verdana" w:eastAsia="Calibri" w:hAnsi="Verdana" w:cs="Arial"/>
          <w:lang w:val="en-GB"/>
        </w:rPr>
        <w:t>Cooperation Office (SCO)</w:t>
      </w:r>
      <w:r w:rsidRPr="00924D64">
        <w:rPr>
          <w:rFonts w:ascii="Verdana" w:eastAsia="Calibri" w:hAnsi="Verdana" w:cs="Arial"/>
          <w:lang w:val="en-GB"/>
        </w:rPr>
        <w:t xml:space="preserve"> through this joint project will be a great input into the goals and activities of the UN GTG. The findings and recommendations of the assessment may serve excellent ground for future joint initiatives/projects</w:t>
      </w:r>
      <w:r w:rsidR="003D6AAB">
        <w:rPr>
          <w:rFonts w:ascii="Verdana" w:eastAsia="Calibri" w:hAnsi="Verdana" w:cs="Arial"/>
          <w:lang w:val="en-GB"/>
        </w:rPr>
        <w:t xml:space="preserve"> also in a regional perspective</w:t>
      </w:r>
      <w:r w:rsidRPr="00924D64">
        <w:rPr>
          <w:rFonts w:ascii="Verdana" w:eastAsia="Calibri" w:hAnsi="Verdana" w:cs="Arial"/>
          <w:lang w:val="en-GB"/>
        </w:rPr>
        <w:t>. The discussion of assessment findings can be organised within the UN Gender Theme Group with the participation of gender experts and NGOs.</w:t>
      </w:r>
    </w:p>
    <w:p w14:paraId="26B7175B" w14:textId="77777777" w:rsidR="00D32122" w:rsidRPr="00924D64" w:rsidRDefault="00D32122" w:rsidP="00D46AA9">
      <w:pPr>
        <w:spacing w:line="260" w:lineRule="exact"/>
        <w:jc w:val="both"/>
        <w:rPr>
          <w:rFonts w:ascii="Verdana" w:eastAsia="Calibri" w:hAnsi="Verdana" w:cs="Arial"/>
          <w:lang w:val="en-GB"/>
        </w:rPr>
      </w:pPr>
    </w:p>
    <w:p w14:paraId="191590B8" w14:textId="218CE650" w:rsidR="003E38CA" w:rsidRPr="00924D64" w:rsidRDefault="0096246E" w:rsidP="00D46AA9">
      <w:pPr>
        <w:spacing w:line="260" w:lineRule="exact"/>
        <w:rPr>
          <w:rFonts w:ascii="Verdana" w:hAnsi="Verdana"/>
          <w:b/>
          <w:u w:val="single"/>
          <w:lang w:val="en-GB"/>
        </w:rPr>
      </w:pPr>
      <w:r w:rsidRPr="00924D64">
        <w:rPr>
          <w:rFonts w:ascii="Verdana" w:hAnsi="Verdana"/>
          <w:b/>
          <w:u w:val="single"/>
          <w:lang w:val="en-GB"/>
        </w:rPr>
        <w:t>DESCRIPTION OF THE CONTEXT</w:t>
      </w:r>
    </w:p>
    <w:p w14:paraId="6B5D9412" w14:textId="77777777" w:rsidR="003E38CA" w:rsidRPr="00924D64" w:rsidRDefault="003E38CA" w:rsidP="00D46AA9">
      <w:pPr>
        <w:spacing w:line="260" w:lineRule="exact"/>
        <w:rPr>
          <w:rFonts w:ascii="Verdana" w:hAnsi="Verdana"/>
        </w:rPr>
      </w:pPr>
    </w:p>
    <w:p w14:paraId="00065D58" w14:textId="145D492C" w:rsidR="003E38CA" w:rsidRPr="00924D64" w:rsidRDefault="003E38CA" w:rsidP="00D46AA9">
      <w:pPr>
        <w:spacing w:line="260" w:lineRule="exact"/>
        <w:jc w:val="both"/>
        <w:rPr>
          <w:rFonts w:ascii="Verdana" w:eastAsia="Calibri" w:hAnsi="Verdana" w:cs="Arial"/>
          <w:lang w:val="en-GB"/>
        </w:rPr>
      </w:pPr>
      <w:r w:rsidRPr="00924D64">
        <w:rPr>
          <w:rFonts w:ascii="Verdana" w:eastAsia="Calibri" w:hAnsi="Verdana" w:cs="Arial"/>
          <w:b/>
          <w:lang w:val="en-GB"/>
        </w:rPr>
        <w:t>Gender equality</w:t>
      </w:r>
      <w:r w:rsidRPr="00924D64">
        <w:rPr>
          <w:rFonts w:ascii="Verdana" w:eastAsia="Calibri" w:hAnsi="Verdana" w:cs="Arial"/>
          <w:lang w:val="en-GB"/>
        </w:rPr>
        <w:t xml:space="preserve"> is protected by the Constitution of the Republic of Azerbaijan. The provision is further elaborated in the Law “On guarantees of ge</w:t>
      </w:r>
      <w:r w:rsidR="0096246E" w:rsidRPr="00924D64">
        <w:rPr>
          <w:rFonts w:ascii="Verdana" w:eastAsia="Calibri" w:hAnsi="Verdana" w:cs="Arial"/>
          <w:lang w:val="en-GB"/>
        </w:rPr>
        <w:t>nder equality” adopted in 2006.</w:t>
      </w:r>
      <w:r w:rsidRPr="00924D64">
        <w:rPr>
          <w:rFonts w:ascii="Verdana" w:eastAsia="Calibri" w:hAnsi="Verdana" w:cs="Arial"/>
          <w:lang w:val="en-GB"/>
        </w:rPr>
        <w:t xml:space="preserve"> The law guarantees equal opportunities for men and women in the political, economic, social, cultural and other fields of public life. The Law on the Prevention of Domestic Violence (2010) asserts the state’s responsibility in prevention of violence and protection of violence victims. </w:t>
      </w:r>
    </w:p>
    <w:p w14:paraId="0F37B48A" w14:textId="77777777" w:rsidR="003E38CA" w:rsidRPr="00924D64" w:rsidRDefault="003E38CA" w:rsidP="00D46AA9">
      <w:pPr>
        <w:spacing w:line="260" w:lineRule="exact"/>
        <w:jc w:val="both"/>
        <w:rPr>
          <w:rFonts w:ascii="Verdana" w:eastAsia="Calibri" w:hAnsi="Verdana" w:cs="Arial"/>
          <w:lang w:val="en-GB"/>
        </w:rPr>
      </w:pPr>
    </w:p>
    <w:p w14:paraId="6715D51E" w14:textId="77777777" w:rsidR="003E38CA" w:rsidRPr="00924D64" w:rsidRDefault="003E38CA" w:rsidP="00D46AA9">
      <w:pPr>
        <w:spacing w:line="260" w:lineRule="exact"/>
        <w:jc w:val="both"/>
        <w:rPr>
          <w:rFonts w:ascii="Verdana" w:eastAsia="Calibri" w:hAnsi="Verdana" w:cs="Arial"/>
          <w:lang w:val="en-GB"/>
        </w:rPr>
      </w:pPr>
      <w:r w:rsidRPr="00924D64">
        <w:rPr>
          <w:rFonts w:ascii="Verdana" w:eastAsia="Calibri" w:hAnsi="Verdana" w:cs="Arial"/>
          <w:lang w:val="en-GB"/>
        </w:rPr>
        <w:t>Azerbaijan is a signatory to all major international agreements protecting women’s rights, such as the “‘Convention on the Political Rights of Women”’, the “‘Convention on the Nationality of Married Women”’, the “‘Convention against Torture and Other Cruel, Inhuman or Degrading Treatment or Punishment’” (</w:t>
      </w:r>
      <w:r w:rsidRPr="00924D64">
        <w:rPr>
          <w:rFonts w:ascii="Verdana" w:eastAsia="Calibri" w:hAnsi="Verdana" w:cs="Arial"/>
          <w:u w:val="single"/>
          <w:lang w:val="en-GB"/>
        </w:rPr>
        <w:t xml:space="preserve">the </w:t>
      </w:r>
      <w:r w:rsidR="003214A4" w:rsidRPr="00924D64">
        <w:rPr>
          <w:rFonts w:ascii="Verdana" w:eastAsia="Calibri" w:hAnsi="Verdana" w:cs="Arial"/>
          <w:u w:val="single"/>
          <w:lang w:val="en-GB"/>
        </w:rPr>
        <w:t>state party</w:t>
      </w:r>
      <w:r w:rsidRPr="00924D64">
        <w:rPr>
          <w:rFonts w:ascii="Verdana" w:eastAsia="Calibri" w:hAnsi="Verdana" w:cs="Arial"/>
          <w:u w:val="single"/>
          <w:lang w:val="en-GB"/>
        </w:rPr>
        <w:t xml:space="preserve"> submitted its 5</w:t>
      </w:r>
      <w:r w:rsidRPr="00924D64">
        <w:rPr>
          <w:rFonts w:ascii="Verdana" w:eastAsia="Calibri" w:hAnsi="Verdana" w:cs="Arial"/>
          <w:u w:val="single"/>
          <w:vertAlign w:val="superscript"/>
          <w:lang w:val="en-GB"/>
        </w:rPr>
        <w:t>th</w:t>
      </w:r>
      <w:r w:rsidRPr="00924D64">
        <w:rPr>
          <w:rFonts w:ascii="Verdana" w:eastAsia="Calibri" w:hAnsi="Verdana" w:cs="Arial"/>
          <w:u w:val="single"/>
          <w:lang w:val="en-GB"/>
        </w:rPr>
        <w:t xml:space="preserve"> report in 2015</w:t>
      </w:r>
      <w:r w:rsidRPr="00924D64">
        <w:rPr>
          <w:rFonts w:ascii="Verdana" w:eastAsia="Calibri" w:hAnsi="Verdana" w:cs="Arial"/>
          <w:lang w:val="en-GB"/>
        </w:rPr>
        <w:t>), the “‘Convention on Consent to Marriage, Minimum Age of Marriage and Registration of Marriages”’, etc. In 1995, the Republic of Azerbaijan acceded to and ratified without any reservations the Convention on Elimination of all forms of Discrimination Against Women (CEDAW), and, in 2001, the First Optional Protocol to CEDAW, which opened a possibility for women to issue an individual complaint to the United Nations Committee on the Elimination of Discrimination against Women (CEDAW).</w:t>
      </w:r>
      <w:r w:rsidR="003214A4" w:rsidRPr="00924D64">
        <w:rPr>
          <w:rFonts w:ascii="Verdana" w:eastAsia="Calibri" w:hAnsi="Verdana" w:cs="Arial"/>
          <w:lang w:val="en-GB"/>
        </w:rPr>
        <w:t xml:space="preserve"> Azerbaijan presents periodic reports highlighting the country’s compliance to CEDAW commitments. In 2015, the state party submitted its 5</w:t>
      </w:r>
      <w:r w:rsidR="003214A4" w:rsidRPr="00924D64">
        <w:rPr>
          <w:rFonts w:ascii="Verdana" w:eastAsia="Calibri" w:hAnsi="Verdana" w:cs="Arial"/>
          <w:vertAlign w:val="superscript"/>
          <w:lang w:val="en-GB"/>
        </w:rPr>
        <w:t>th</w:t>
      </w:r>
      <w:r w:rsidR="003214A4" w:rsidRPr="00924D64">
        <w:rPr>
          <w:rFonts w:ascii="Verdana" w:eastAsia="Calibri" w:hAnsi="Verdana" w:cs="Arial"/>
          <w:lang w:val="en-GB"/>
        </w:rPr>
        <w:t xml:space="preserve"> periodic report to CEDAW.</w:t>
      </w:r>
    </w:p>
    <w:p w14:paraId="4B9DD63B" w14:textId="77777777" w:rsidR="003E38CA" w:rsidRPr="00924D64" w:rsidRDefault="003E38CA" w:rsidP="00D46AA9">
      <w:pPr>
        <w:spacing w:line="260" w:lineRule="exact"/>
        <w:jc w:val="both"/>
        <w:rPr>
          <w:rFonts w:ascii="Verdana" w:hAnsi="Verdana"/>
        </w:rPr>
      </w:pPr>
    </w:p>
    <w:p w14:paraId="01306024" w14:textId="2AB1180E" w:rsidR="00855832" w:rsidRPr="00924D64" w:rsidRDefault="00855832" w:rsidP="00D46AA9">
      <w:pPr>
        <w:spacing w:line="260" w:lineRule="exact"/>
        <w:jc w:val="both"/>
        <w:rPr>
          <w:rFonts w:ascii="Verdana" w:hAnsi="Verdana"/>
        </w:rPr>
      </w:pPr>
      <w:r w:rsidRPr="00924D64">
        <w:rPr>
          <w:rFonts w:ascii="Verdana" w:eastAsia="Calibri" w:hAnsi="Verdana" w:cs="Arial"/>
          <w:lang w:val="en-GB"/>
        </w:rPr>
        <w:t>Issued in March of 2015, the Concluding observations of the Committee on the Elimination of Discrimination against Women</w:t>
      </w:r>
      <w:r w:rsidRPr="00924D64">
        <w:rPr>
          <w:rFonts w:ascii="Verdana" w:hAnsi="Verdana"/>
        </w:rPr>
        <w:t xml:space="preserve"> noted that Azerbaijan exhibits “continued horizontal and vertical segregation in the </w:t>
      </w:r>
      <w:proofErr w:type="spellStart"/>
      <w:r w:rsidRPr="00924D64">
        <w:rPr>
          <w:rFonts w:ascii="Verdana" w:hAnsi="Verdana"/>
        </w:rPr>
        <w:t>labour</w:t>
      </w:r>
      <w:proofErr w:type="spellEnd"/>
      <w:r w:rsidRPr="00924D64">
        <w:rPr>
          <w:rFonts w:ascii="Verdana" w:hAnsi="Verdana"/>
        </w:rPr>
        <w:t xml:space="preserve"> market, whereby women are concentrated in low-paid and informal jobs; the wide gender wage gap</w:t>
      </w:r>
      <w:r w:rsidRPr="00924D64">
        <w:rPr>
          <w:rFonts w:ascii="Verdana" w:eastAsia="Calibri" w:hAnsi="Verdana" w:cs="Arial"/>
          <w:lang w:val="en-GB"/>
        </w:rPr>
        <w:t xml:space="preserve">”. The Committee has called Azerbaijan to </w:t>
      </w:r>
      <w:r w:rsidRPr="00924D64">
        <w:rPr>
          <w:rFonts w:ascii="Verdana" w:hAnsi="Verdana" w:cs="Arial"/>
        </w:rPr>
        <w:t>“increase its efforts</w:t>
      </w:r>
      <w:r w:rsidRPr="00924D64">
        <w:rPr>
          <w:rFonts w:ascii="Verdana" w:hAnsi="Verdana"/>
        </w:rPr>
        <w:t xml:space="preserve"> to encourage and support women’s economic empowerment and entrepreneurship, especially among rural women, including by providing access to credit, land and other resources and training in microenterprise development and management, and monitor the impact of those initiatives on women.” The </w:t>
      </w:r>
      <w:r w:rsidRPr="00924D64">
        <w:rPr>
          <w:rFonts w:ascii="Verdana" w:eastAsia="Calibri" w:hAnsi="Verdana" w:cs="Arial"/>
          <w:lang w:val="en-GB"/>
        </w:rPr>
        <w:t>CEDAW Committee noted that rural women and displaced women represent vulnerable groups in need of special attention within the state-led efforts to achieve gender equality</w:t>
      </w:r>
      <w:r w:rsidRPr="00924D64">
        <w:rPr>
          <w:rStyle w:val="FootnoteReference"/>
          <w:rFonts w:ascii="Verdana" w:eastAsia="Calibri" w:hAnsi="Verdana" w:cs="Arial"/>
          <w:lang w:val="en-GB"/>
        </w:rPr>
        <w:footnoteReference w:id="1"/>
      </w:r>
      <w:r w:rsidRPr="00924D64">
        <w:rPr>
          <w:rFonts w:ascii="Verdana" w:eastAsia="Calibri" w:hAnsi="Verdana" w:cs="Arial"/>
          <w:lang w:val="en-GB"/>
        </w:rPr>
        <w:t>.</w:t>
      </w:r>
      <w:r w:rsidR="00B02F3A" w:rsidRPr="00924D64">
        <w:rPr>
          <w:rFonts w:ascii="Verdana" w:eastAsia="Calibri" w:hAnsi="Verdana" w:cs="Arial"/>
          <w:lang w:val="en-GB"/>
        </w:rPr>
        <w:t xml:space="preserve"> Azerbaijan is due to submit the next periodic report to CEDAW in March of 2019.</w:t>
      </w:r>
    </w:p>
    <w:p w14:paraId="37E4FC3A" w14:textId="77777777" w:rsidR="00855832" w:rsidRPr="00924D64" w:rsidRDefault="00855832" w:rsidP="00D46AA9">
      <w:pPr>
        <w:spacing w:line="260" w:lineRule="exact"/>
        <w:jc w:val="both"/>
        <w:rPr>
          <w:rFonts w:ascii="Verdana" w:eastAsia="Calibri" w:hAnsi="Verdana" w:cs="Arial"/>
          <w:lang w:val="en-GB"/>
        </w:rPr>
      </w:pPr>
    </w:p>
    <w:p w14:paraId="66AD0AEC" w14:textId="13A2204E" w:rsidR="00C705D3" w:rsidRPr="00924D64" w:rsidRDefault="00C705D3" w:rsidP="00D46AA9">
      <w:pPr>
        <w:spacing w:line="260" w:lineRule="exact"/>
        <w:jc w:val="both"/>
        <w:rPr>
          <w:rFonts w:ascii="Verdana" w:eastAsia="Calibri" w:hAnsi="Verdana" w:cs="Arial"/>
          <w:lang w:val="en-GB"/>
        </w:rPr>
      </w:pPr>
      <w:r w:rsidRPr="00924D64">
        <w:rPr>
          <w:rFonts w:ascii="Verdana" w:eastAsia="Calibri" w:hAnsi="Verdana" w:cs="Arial"/>
          <w:b/>
          <w:lang w:val="en-GB"/>
        </w:rPr>
        <w:t>Poverty in Azerbaijan has a profound effect on gender relations.</w:t>
      </w:r>
      <w:r w:rsidRPr="00924D64">
        <w:rPr>
          <w:rFonts w:ascii="Verdana" w:eastAsia="Calibri" w:hAnsi="Verdana" w:cs="Arial"/>
          <w:lang w:val="en-GB"/>
        </w:rPr>
        <w:t xml:space="preserve"> As demonstrated by the National Human Development Report on Gender Attitudes, common idea of the gendered distribution of family duties in Azerbaijan assigns the function of primary “resource provider” (breadwinner) to men, while women are viewed as a primary “caregiver”</w:t>
      </w:r>
      <w:r w:rsidRPr="00924D64">
        <w:rPr>
          <w:rStyle w:val="FootnoteReference"/>
          <w:rFonts w:ascii="Verdana" w:eastAsia="Calibri" w:hAnsi="Verdana" w:cs="Arial"/>
          <w:lang w:val="en-GB"/>
        </w:rPr>
        <w:footnoteReference w:id="2"/>
      </w:r>
      <w:r w:rsidRPr="00924D64">
        <w:rPr>
          <w:rFonts w:ascii="Verdana" w:eastAsia="Calibri" w:hAnsi="Verdana" w:cs="Arial"/>
          <w:lang w:val="en-GB"/>
        </w:rPr>
        <w:t xml:space="preserve">. Unemployment and poverty, as well as scarcity of well-paying jobs in many rural and urban areas of the country, shattered the foundations of gender roles and gendered power distribution within families. In rural </w:t>
      </w:r>
      <w:r w:rsidRPr="00924D64">
        <w:rPr>
          <w:rFonts w:ascii="Verdana" w:eastAsia="Calibri" w:hAnsi="Verdana" w:cs="Arial"/>
          <w:lang w:val="en-GB"/>
        </w:rPr>
        <w:lastRenderedPageBreak/>
        <w:t>areas, despite government’s efforts to boost entrepreneurship in the agricultural sector</w:t>
      </w:r>
      <w:r w:rsidRPr="00924D64">
        <w:rPr>
          <w:rFonts w:ascii="Verdana" w:eastAsia="Calibri" w:hAnsi="Verdana"/>
          <w:vertAlign w:val="superscript"/>
          <w:lang w:val="en-GB"/>
        </w:rPr>
        <w:footnoteReference w:id="3"/>
      </w:r>
      <w:r w:rsidRPr="00924D64">
        <w:rPr>
          <w:rFonts w:ascii="Verdana" w:eastAsia="Calibri" w:hAnsi="Verdana" w:cs="Arial"/>
          <w:lang w:val="en-GB"/>
        </w:rPr>
        <w:t>, male labour migration is significant, while majority of female landowners are involved in subsistence agriculture. Some women work as waged employees. Apart from agricultural sector, trade and education, are two sectors, employing the highest share of women</w:t>
      </w:r>
      <w:r w:rsidRPr="00924D64">
        <w:rPr>
          <w:rStyle w:val="FootnoteReference"/>
          <w:rFonts w:ascii="Verdana" w:eastAsia="Calibri" w:hAnsi="Verdana" w:cs="Arial"/>
          <w:lang w:val="en-GB"/>
        </w:rPr>
        <w:footnoteReference w:id="4"/>
      </w:r>
      <w:r w:rsidRPr="00924D64">
        <w:rPr>
          <w:rFonts w:ascii="Verdana" w:eastAsia="Calibri" w:hAnsi="Verdana" w:cs="Arial"/>
          <w:lang w:val="en-GB"/>
        </w:rPr>
        <w:t>. However, even in the economic sectors, where women constitute a majority of those employed</w:t>
      </w:r>
      <w:r w:rsidR="00766703" w:rsidRPr="00924D64">
        <w:rPr>
          <w:rFonts w:ascii="Verdana" w:eastAsia="Calibri" w:hAnsi="Verdana" w:cs="Arial"/>
          <w:lang w:val="en-GB"/>
        </w:rPr>
        <w:t xml:space="preserve"> (for example, public education)</w:t>
      </w:r>
      <w:r w:rsidRPr="00924D64">
        <w:rPr>
          <w:rFonts w:ascii="Verdana" w:eastAsia="Calibri" w:hAnsi="Verdana" w:cs="Arial"/>
          <w:lang w:val="en-GB"/>
        </w:rPr>
        <w:t xml:space="preserve">, they </w:t>
      </w:r>
      <w:r w:rsidR="00766703" w:rsidRPr="00924D64">
        <w:rPr>
          <w:rFonts w:ascii="Verdana" w:eastAsia="Calibri" w:hAnsi="Verdana" w:cs="Arial"/>
          <w:lang w:val="en-GB"/>
        </w:rPr>
        <w:t xml:space="preserve">still constitute </w:t>
      </w:r>
      <w:r w:rsidR="006D168D" w:rsidRPr="00924D64">
        <w:rPr>
          <w:rFonts w:ascii="Verdana" w:eastAsia="Calibri" w:hAnsi="Verdana" w:cs="Arial"/>
          <w:lang w:val="en-GB"/>
        </w:rPr>
        <w:t xml:space="preserve">a </w:t>
      </w:r>
      <w:r w:rsidR="00766703" w:rsidRPr="00924D64">
        <w:rPr>
          <w:rFonts w:ascii="Verdana" w:eastAsia="Calibri" w:hAnsi="Verdana" w:cs="Arial"/>
          <w:lang w:val="en-GB"/>
        </w:rPr>
        <w:t>minority among the top management (only 21% of secondary school principals).</w:t>
      </w:r>
      <w:r w:rsidR="00766703" w:rsidRPr="00924D64">
        <w:rPr>
          <w:rStyle w:val="FootnoteReference"/>
          <w:rFonts w:ascii="Verdana" w:eastAsia="Calibri" w:hAnsi="Verdana" w:cs="Arial"/>
          <w:lang w:val="en-GB"/>
        </w:rPr>
        <w:footnoteReference w:id="5"/>
      </w:r>
      <w:r w:rsidRPr="00924D64">
        <w:rPr>
          <w:rFonts w:ascii="Verdana" w:eastAsia="Calibri" w:hAnsi="Verdana" w:cs="Arial"/>
          <w:lang w:val="en-GB"/>
        </w:rPr>
        <w:t xml:space="preserve"> UNDP’s research in </w:t>
      </w:r>
      <w:proofErr w:type="spellStart"/>
      <w:r w:rsidRPr="00924D64">
        <w:rPr>
          <w:rFonts w:ascii="Verdana" w:eastAsia="Calibri" w:hAnsi="Verdana" w:cs="Arial"/>
          <w:lang w:val="en-GB"/>
        </w:rPr>
        <w:t>Sabirabad</w:t>
      </w:r>
      <w:proofErr w:type="spellEnd"/>
      <w:r w:rsidRPr="00924D64">
        <w:rPr>
          <w:rFonts w:ascii="Verdana" w:eastAsia="Calibri" w:hAnsi="Verdana" w:cs="Arial"/>
          <w:lang w:val="en-GB"/>
        </w:rPr>
        <w:t xml:space="preserve"> and </w:t>
      </w:r>
      <w:proofErr w:type="spellStart"/>
      <w:r w:rsidRPr="00924D64">
        <w:rPr>
          <w:rFonts w:ascii="Verdana" w:eastAsia="Calibri" w:hAnsi="Verdana" w:cs="Arial"/>
          <w:lang w:val="en-GB"/>
        </w:rPr>
        <w:t>Neftchala</w:t>
      </w:r>
      <w:proofErr w:type="spellEnd"/>
      <w:r w:rsidRPr="00924D64">
        <w:rPr>
          <w:rFonts w:ascii="Verdana" w:eastAsia="Calibri" w:hAnsi="Verdana" w:cs="Arial"/>
          <w:lang w:val="en-GB"/>
        </w:rPr>
        <w:t xml:space="preserve"> regions demonstrated that </w:t>
      </w:r>
      <w:r w:rsidRPr="00924D64">
        <w:rPr>
          <w:rFonts w:ascii="Verdana" w:eastAsia="Calibri" w:hAnsi="Verdana" w:cs="Arial"/>
          <w:b/>
          <w:lang w:val="en-GB"/>
        </w:rPr>
        <w:t>unemployment ranked the highest among the concerns of women in rural and urban areas</w:t>
      </w:r>
      <w:r w:rsidRPr="00924D64">
        <w:rPr>
          <w:rFonts w:ascii="Verdana" w:eastAsia="Calibri" w:hAnsi="Verdana" w:cs="Arial"/>
          <w:lang w:val="en-GB"/>
        </w:rPr>
        <w:t xml:space="preserve">. </w:t>
      </w:r>
    </w:p>
    <w:p w14:paraId="4DBDFDBE" w14:textId="77777777" w:rsidR="006D168D" w:rsidRPr="00924D64" w:rsidRDefault="006D168D" w:rsidP="00D46AA9">
      <w:pPr>
        <w:spacing w:line="260" w:lineRule="exact"/>
        <w:jc w:val="both"/>
        <w:rPr>
          <w:rFonts w:ascii="Verdana" w:eastAsia="Calibri" w:hAnsi="Verdana" w:cs="Arial"/>
          <w:b/>
          <w:lang w:val="en-GB"/>
        </w:rPr>
      </w:pPr>
    </w:p>
    <w:p w14:paraId="1788DA7A" w14:textId="77777777" w:rsidR="00571918" w:rsidRPr="00924D64" w:rsidRDefault="00571918" w:rsidP="00D46AA9">
      <w:pPr>
        <w:spacing w:line="260" w:lineRule="exact"/>
        <w:jc w:val="both"/>
        <w:rPr>
          <w:rFonts w:ascii="Verdana" w:eastAsia="Calibri" w:hAnsi="Verdana" w:cs="Arial"/>
          <w:lang w:val="en-GB"/>
        </w:rPr>
      </w:pPr>
      <w:r w:rsidRPr="00924D64">
        <w:rPr>
          <w:rFonts w:ascii="Verdana" w:eastAsia="Calibri" w:hAnsi="Verdana" w:cs="Arial"/>
          <w:b/>
          <w:lang w:val="en-GB"/>
        </w:rPr>
        <w:t>Gender based violence and coercive control</w:t>
      </w:r>
      <w:r w:rsidRPr="00924D64">
        <w:rPr>
          <w:rFonts w:ascii="Verdana" w:eastAsia="Calibri" w:hAnsi="Verdana" w:cs="Arial"/>
          <w:lang w:val="en-GB"/>
        </w:rPr>
        <w:t xml:space="preserve"> have a grave impact on individual lives, as well as gender relations within families and communities. According to the nation-wide survey, violence against women in Azerbaijan (experienced by 24% of all respondents) is predominantly exercised by intimate partner or close family member</w:t>
      </w:r>
      <w:r w:rsidRPr="00924D64">
        <w:rPr>
          <w:rStyle w:val="FootnoteReference"/>
          <w:rFonts w:ascii="Verdana" w:eastAsia="Calibri" w:hAnsi="Verdana" w:cs="Arial"/>
          <w:lang w:val="en-GB"/>
        </w:rPr>
        <w:footnoteReference w:id="6"/>
      </w:r>
      <w:r w:rsidRPr="00924D64">
        <w:rPr>
          <w:rFonts w:ascii="Verdana" w:eastAsia="Calibri" w:hAnsi="Verdana" w:cs="Arial"/>
          <w:lang w:val="en-GB"/>
        </w:rPr>
        <w:t>. Along with ruining well-being, health and safety of the victims, GBV is often used by perpetrators to stop women from seeking economic and social opportunities</w:t>
      </w:r>
      <w:r w:rsidRPr="00924D64">
        <w:rPr>
          <w:rStyle w:val="FootnoteReference"/>
          <w:rFonts w:ascii="Verdana" w:eastAsia="Calibri" w:hAnsi="Verdana" w:cs="Arial"/>
          <w:lang w:val="en-GB"/>
        </w:rPr>
        <w:footnoteReference w:id="7"/>
      </w:r>
      <w:r w:rsidRPr="00924D64">
        <w:rPr>
          <w:rFonts w:ascii="Verdana" w:eastAsia="Calibri" w:hAnsi="Verdana" w:cs="Arial"/>
          <w:lang w:val="en-GB"/>
        </w:rPr>
        <w:t xml:space="preserve">: employment outside of home, entrepreneurship, education, engagement in the life of local communities, participation in decision-making and local governance. </w:t>
      </w:r>
    </w:p>
    <w:p w14:paraId="78322C85" w14:textId="77777777" w:rsidR="00571918" w:rsidRPr="00924D64" w:rsidRDefault="00571918" w:rsidP="00D46AA9">
      <w:pPr>
        <w:spacing w:line="260" w:lineRule="exact"/>
        <w:jc w:val="both"/>
        <w:rPr>
          <w:rFonts w:ascii="Verdana" w:eastAsia="Calibri" w:hAnsi="Verdana" w:cs="Arial"/>
          <w:lang w:val="en-GB"/>
        </w:rPr>
      </w:pPr>
    </w:p>
    <w:p w14:paraId="37E2DEFB" w14:textId="77777777" w:rsidR="00294E18" w:rsidRPr="00924D64" w:rsidRDefault="00294E18" w:rsidP="00D46AA9">
      <w:pPr>
        <w:spacing w:line="260" w:lineRule="exact"/>
        <w:jc w:val="both"/>
        <w:rPr>
          <w:rFonts w:ascii="Verdana" w:eastAsia="Calibri" w:hAnsi="Verdana" w:cs="Arial"/>
          <w:lang w:val="en-GB"/>
        </w:rPr>
      </w:pPr>
      <w:r w:rsidRPr="00924D64">
        <w:rPr>
          <w:rFonts w:ascii="Verdana" w:eastAsia="Calibri" w:hAnsi="Verdana" w:cs="Arial"/>
          <w:b/>
          <w:lang w:val="en-GB"/>
        </w:rPr>
        <w:t>Lack of infrastructure to support women’s work outside of home</w:t>
      </w:r>
      <w:r w:rsidRPr="00924D64">
        <w:rPr>
          <w:rFonts w:ascii="Verdana" w:eastAsia="Calibri" w:hAnsi="Verdana" w:cs="Arial"/>
          <w:lang w:val="en-GB"/>
        </w:rPr>
        <w:t xml:space="preserve"> presents a constant and wide-spread obstacle to the economic and community participation of rural</w:t>
      </w:r>
      <w:r w:rsidR="00851756" w:rsidRPr="00924D64">
        <w:rPr>
          <w:rFonts w:ascii="Verdana" w:eastAsia="Calibri" w:hAnsi="Verdana" w:cs="Arial"/>
          <w:lang w:val="en-GB"/>
        </w:rPr>
        <w:t xml:space="preserve"> and urban</w:t>
      </w:r>
      <w:r w:rsidRPr="00924D64">
        <w:rPr>
          <w:rFonts w:ascii="Verdana" w:eastAsia="Calibri" w:hAnsi="Verdana" w:cs="Arial"/>
          <w:lang w:val="en-GB"/>
        </w:rPr>
        <w:t xml:space="preserve"> women. In some villages, women run home chores often with no heating in winter and insufficient gas supply. Ordinary daily home tasks take disproportionately large amount of time leaving no opportunity for economic activity, recreation, community participation or personal development. Economic independence of rural women is also negatively affected by underdeveloped social infrastructure. While public kindergartens are often in a state of decline and are generally poorly equipped to provide educational or recreational activities for children, private ones are costly and scarce. Thus many rural women are carrying a double burden of attending to small children and managing small-scale agricultural production to ensure the daily supply of food for their families.</w:t>
      </w:r>
    </w:p>
    <w:p w14:paraId="159115FB" w14:textId="77777777" w:rsidR="00294E18" w:rsidRPr="00924D64" w:rsidRDefault="00294E18" w:rsidP="00D46AA9">
      <w:pPr>
        <w:spacing w:line="260" w:lineRule="exact"/>
        <w:jc w:val="both"/>
        <w:rPr>
          <w:rFonts w:ascii="Verdana" w:eastAsia="Calibri" w:hAnsi="Verdana" w:cs="Arial"/>
          <w:lang w:val="en-GB"/>
        </w:rPr>
      </w:pPr>
    </w:p>
    <w:p w14:paraId="7A050D01" w14:textId="77777777" w:rsidR="00294E18" w:rsidRPr="00924D64" w:rsidRDefault="00294E18" w:rsidP="00D46AA9">
      <w:pPr>
        <w:spacing w:line="260" w:lineRule="exact"/>
        <w:jc w:val="both"/>
        <w:rPr>
          <w:rFonts w:ascii="Verdana" w:eastAsia="Calibri" w:hAnsi="Verdana" w:cs="Arial"/>
          <w:lang w:val="en-GB"/>
        </w:rPr>
      </w:pPr>
      <w:r w:rsidRPr="00924D64">
        <w:rPr>
          <w:rFonts w:ascii="Verdana" w:eastAsia="Calibri" w:hAnsi="Verdana" w:cs="Arial"/>
          <w:b/>
          <w:lang w:val="en-GB"/>
        </w:rPr>
        <w:t>Unpaid female labour</w:t>
      </w:r>
      <w:r w:rsidRPr="00924D64">
        <w:rPr>
          <w:rFonts w:ascii="Verdana" w:eastAsia="Calibri" w:hAnsi="Verdana" w:cs="Arial"/>
          <w:lang w:val="en-GB"/>
        </w:rPr>
        <w:t xml:space="preserve"> in urban and rural environment compensates for inadequate infrastructure and often is essential for the survival of families. Women provide unpaid labour on a regular basis and thus at the retirement age are left to make living through an insufficient and low pension. </w:t>
      </w:r>
      <w:proofErr w:type="gramStart"/>
      <w:r w:rsidRPr="00924D64">
        <w:rPr>
          <w:rFonts w:ascii="Verdana" w:eastAsia="Calibri" w:hAnsi="Verdana" w:cs="Arial"/>
          <w:lang w:val="en-GB"/>
        </w:rPr>
        <w:t>Frequently woman’s heavy investment in reproductive activities and isolation from the productive (money-generating) labour results in mounting dependency on husband or parental family.</w:t>
      </w:r>
      <w:proofErr w:type="gramEnd"/>
    </w:p>
    <w:p w14:paraId="2ED0E2DD" w14:textId="77777777" w:rsidR="003E38CA" w:rsidRPr="00924D64" w:rsidRDefault="003E38CA" w:rsidP="00D46AA9">
      <w:pPr>
        <w:spacing w:line="260" w:lineRule="exact"/>
        <w:rPr>
          <w:rFonts w:ascii="Verdana" w:hAnsi="Verdana"/>
          <w:lang w:val="en-GB"/>
        </w:rPr>
      </w:pPr>
    </w:p>
    <w:p w14:paraId="1E9C09BC" w14:textId="105E36BA" w:rsidR="00294E18" w:rsidRPr="00924D64" w:rsidRDefault="0080536E" w:rsidP="00D46AA9">
      <w:pPr>
        <w:spacing w:line="260" w:lineRule="exact"/>
        <w:jc w:val="both"/>
        <w:rPr>
          <w:rFonts w:ascii="Verdana" w:eastAsia="Calibri" w:hAnsi="Verdana" w:cs="Arial"/>
          <w:lang w:val="en-GB"/>
        </w:rPr>
      </w:pPr>
      <w:r w:rsidRPr="00924D64">
        <w:rPr>
          <w:rFonts w:ascii="Verdana" w:eastAsia="Calibri" w:hAnsi="Verdana" w:cs="Arial"/>
          <w:b/>
          <w:lang w:val="en-GB"/>
        </w:rPr>
        <w:t xml:space="preserve">Men’s labour </w:t>
      </w:r>
      <w:proofErr w:type="gramStart"/>
      <w:r w:rsidRPr="00924D64">
        <w:rPr>
          <w:rFonts w:ascii="Verdana" w:eastAsia="Calibri" w:hAnsi="Verdana" w:cs="Arial"/>
          <w:b/>
          <w:lang w:val="en-GB"/>
        </w:rPr>
        <w:t>migration from the rural to urban areas</w:t>
      </w:r>
      <w:r w:rsidRPr="00924D64">
        <w:rPr>
          <w:rFonts w:ascii="Verdana" w:eastAsia="Calibri" w:hAnsi="Verdana" w:cs="Arial"/>
          <w:lang w:val="en-GB"/>
        </w:rPr>
        <w:t xml:space="preserve"> of the country have</w:t>
      </w:r>
      <w:proofErr w:type="gramEnd"/>
      <w:r w:rsidRPr="00924D64">
        <w:rPr>
          <w:rFonts w:ascii="Verdana" w:eastAsia="Calibri" w:hAnsi="Verdana" w:cs="Arial"/>
          <w:lang w:val="en-GB"/>
        </w:rPr>
        <w:t xml:space="preserve"> had a considerable impact on gender relations in both rural and urban contexts, during the last decade. Labour migration flow was heading from rural to urban areas, particularly from the regions to the capital (or outside the country). Thus, families got separated: men concentrated in urban areas, looking for employment, while women were often left to single-handedly raise children, look after the house, and, in rural areas, take care of livestock and crops. Women sometimes found themselves </w:t>
      </w:r>
      <w:r w:rsidRPr="00924D64">
        <w:rPr>
          <w:rFonts w:ascii="Verdana" w:eastAsia="Calibri" w:hAnsi="Verdana" w:cs="Arial"/>
          <w:lang w:val="en-GB"/>
        </w:rPr>
        <w:lastRenderedPageBreak/>
        <w:t>completely dependent on remittances sent by male relatives. In some cases migrant workers abandoned their families and stopped sending back any money. Women in these families suffered from the loss of financial support and often had a hard time finding income sources to provide for minor or elderly family members. Study revealed that families of migrant workers were not targeted by specialized government assistance programs</w:t>
      </w:r>
      <w:r w:rsidRPr="00924D64">
        <w:rPr>
          <w:rStyle w:val="FootnoteReference"/>
          <w:rFonts w:ascii="Verdana" w:eastAsia="Calibri" w:hAnsi="Verdana" w:cs="Arial"/>
          <w:lang w:val="en-GB"/>
        </w:rPr>
        <w:footnoteReference w:id="8"/>
      </w:r>
      <w:r w:rsidRPr="00924D64">
        <w:rPr>
          <w:rFonts w:ascii="Verdana" w:eastAsia="Calibri" w:hAnsi="Verdana" w:cs="Arial"/>
          <w:lang w:val="en-GB"/>
        </w:rPr>
        <w:t>. However, in 2015 the situation, possibly, started changing. The economic decline in Russia as well as the political tensions in Ukraine, two major sites of employment for labo</w:t>
      </w:r>
      <w:r w:rsidR="00891A38" w:rsidRPr="00924D64">
        <w:rPr>
          <w:rFonts w:ascii="Verdana" w:eastAsia="Calibri" w:hAnsi="Verdana" w:cs="Arial"/>
          <w:lang w:val="en-GB"/>
        </w:rPr>
        <w:t>u</w:t>
      </w:r>
      <w:r w:rsidRPr="00924D64">
        <w:rPr>
          <w:rFonts w:ascii="Verdana" w:eastAsia="Calibri" w:hAnsi="Verdana" w:cs="Arial"/>
          <w:lang w:val="en-GB"/>
        </w:rPr>
        <w:t>r migrants</w:t>
      </w:r>
      <w:r w:rsidR="00891A38" w:rsidRPr="00924D64">
        <w:rPr>
          <w:rFonts w:ascii="Verdana" w:eastAsia="Calibri" w:hAnsi="Verdana" w:cs="Arial"/>
          <w:lang w:val="en-GB"/>
        </w:rPr>
        <w:t xml:space="preserve"> from Azerbaijan,</w:t>
      </w:r>
      <w:r w:rsidRPr="00924D64">
        <w:rPr>
          <w:rFonts w:ascii="Verdana" w:eastAsia="Calibri" w:hAnsi="Verdana" w:cs="Arial"/>
          <w:lang w:val="en-GB"/>
        </w:rPr>
        <w:t xml:space="preserve"> could have an impact of job opportunities of migrant workers. Further</w:t>
      </w:r>
      <w:r w:rsidR="00891A38" w:rsidRPr="00924D64">
        <w:rPr>
          <w:rFonts w:ascii="Verdana" w:eastAsia="Calibri" w:hAnsi="Verdana" w:cs="Arial"/>
          <w:lang w:val="en-GB"/>
        </w:rPr>
        <w:t xml:space="preserve"> investigation is required in order to determine the current state of men’s labour migration</w:t>
      </w:r>
      <w:r w:rsidR="00A10F9C">
        <w:rPr>
          <w:rFonts w:ascii="Verdana" w:eastAsia="Calibri" w:hAnsi="Verdana" w:cs="Arial"/>
          <w:lang w:val="en-GB"/>
        </w:rPr>
        <w:t>, returning migrants</w:t>
      </w:r>
      <w:r w:rsidR="00891A38" w:rsidRPr="00924D64">
        <w:rPr>
          <w:rFonts w:ascii="Verdana" w:eastAsia="Calibri" w:hAnsi="Verdana" w:cs="Arial"/>
          <w:lang w:val="en-GB"/>
        </w:rPr>
        <w:t xml:space="preserve"> and its impact on gender relations.</w:t>
      </w:r>
      <w:r w:rsidRPr="00924D64">
        <w:rPr>
          <w:rFonts w:ascii="Verdana" w:eastAsia="Calibri" w:hAnsi="Verdana" w:cs="Arial"/>
          <w:lang w:val="en-GB"/>
        </w:rPr>
        <w:t xml:space="preserve"> </w:t>
      </w:r>
    </w:p>
    <w:p w14:paraId="632E35C8" w14:textId="77777777" w:rsidR="00A41283" w:rsidRPr="00924D64" w:rsidRDefault="00A41283" w:rsidP="00D46AA9">
      <w:pPr>
        <w:spacing w:line="260" w:lineRule="exact"/>
        <w:rPr>
          <w:rFonts w:ascii="Verdana" w:eastAsia="Calibri" w:hAnsi="Verdana" w:cs="Arial"/>
          <w:lang w:val="en-GB"/>
        </w:rPr>
      </w:pPr>
    </w:p>
    <w:p w14:paraId="7ED2143E" w14:textId="096630C0" w:rsidR="00EC5250" w:rsidRPr="00924D64" w:rsidRDefault="00EC5250" w:rsidP="00D46AA9">
      <w:pPr>
        <w:spacing w:line="260" w:lineRule="exact"/>
        <w:jc w:val="both"/>
        <w:rPr>
          <w:rFonts w:ascii="Verdana" w:eastAsia="Calibri" w:hAnsi="Verdana" w:cs="Arial"/>
          <w:lang w:val="en-GB"/>
        </w:rPr>
      </w:pPr>
      <w:r w:rsidRPr="00924D64">
        <w:rPr>
          <w:rFonts w:ascii="Verdana" w:eastAsia="Calibri" w:hAnsi="Verdana" w:cs="Arial"/>
          <w:b/>
          <w:lang w:val="en-GB"/>
        </w:rPr>
        <w:t>Accessing financial services is considerably harder for women</w:t>
      </w:r>
      <w:r w:rsidRPr="00924D64">
        <w:rPr>
          <w:rFonts w:ascii="Verdana" w:eastAsia="Calibri" w:hAnsi="Verdana" w:cs="Arial"/>
          <w:lang w:val="en-GB"/>
        </w:rPr>
        <w:t xml:space="preserve">. In the course of UNDP’s research in </w:t>
      </w:r>
      <w:proofErr w:type="spellStart"/>
      <w:r w:rsidRPr="00924D64">
        <w:rPr>
          <w:rFonts w:ascii="Verdana" w:eastAsia="Calibri" w:hAnsi="Verdana" w:cs="Arial"/>
          <w:lang w:val="en-GB"/>
        </w:rPr>
        <w:t>Sabirabad</w:t>
      </w:r>
      <w:proofErr w:type="spellEnd"/>
      <w:r w:rsidRPr="00924D64">
        <w:rPr>
          <w:rFonts w:ascii="Verdana" w:eastAsia="Calibri" w:hAnsi="Verdana" w:cs="Arial"/>
          <w:lang w:val="en-GB"/>
        </w:rPr>
        <w:t xml:space="preserve">, female respondents related that getting a credit from banks is harder for women, due to cultural constraints, economic illiteracy, limited mobility in the public space and </w:t>
      </w:r>
      <w:r w:rsidR="006D168D" w:rsidRPr="00924D64">
        <w:rPr>
          <w:rFonts w:ascii="Verdana" w:eastAsia="Calibri" w:hAnsi="Verdana" w:cs="Arial"/>
          <w:lang w:val="en-GB"/>
        </w:rPr>
        <w:t>shortage</w:t>
      </w:r>
      <w:r w:rsidRPr="00924D64">
        <w:rPr>
          <w:rFonts w:ascii="Verdana" w:eastAsia="Calibri" w:hAnsi="Verdana" w:cs="Arial"/>
          <w:lang w:val="en-GB"/>
        </w:rPr>
        <w:t xml:space="preserve"> of time free from work and home duties. Focus group</w:t>
      </w:r>
      <w:r w:rsidR="00A10F9C">
        <w:rPr>
          <w:rFonts w:ascii="Verdana" w:eastAsia="Calibri" w:hAnsi="Verdana" w:cs="Arial"/>
          <w:lang w:val="en-GB"/>
        </w:rPr>
        <w:t xml:space="preserve"> discussion</w:t>
      </w:r>
      <w:r w:rsidRPr="00924D64">
        <w:rPr>
          <w:rFonts w:ascii="Verdana" w:eastAsia="Calibri" w:hAnsi="Verdana" w:cs="Arial"/>
          <w:lang w:val="en-GB"/>
        </w:rPr>
        <w:t xml:space="preserve">s conducted among female entrepreneurs and prospective entrepreneurs as well as the workshop with local bank </w:t>
      </w:r>
      <w:r w:rsidRPr="003D4DAA">
        <w:rPr>
          <w:rFonts w:ascii="Verdana" w:eastAsia="Calibri" w:hAnsi="Verdana" w:cs="Arial"/>
          <w:lang w:val="en-GB"/>
        </w:rPr>
        <w:t>sector representatives revealed that banking sector has no products developed to meet the needs of local women entrepreneurs, no outreach programs targeting female customers and no specific arrangements to overcome cultural and time barriers faced by local women</w:t>
      </w:r>
      <w:r w:rsidR="00736129" w:rsidRPr="003D4DAA">
        <w:rPr>
          <w:rStyle w:val="FootnoteReference"/>
          <w:rFonts w:ascii="Verdana" w:eastAsia="Calibri" w:hAnsi="Verdana" w:cs="Arial"/>
          <w:lang w:val="en-GB"/>
        </w:rPr>
        <w:footnoteReference w:id="9"/>
      </w:r>
      <w:r w:rsidRPr="003D4DAA">
        <w:rPr>
          <w:rFonts w:ascii="Verdana" w:eastAsia="Calibri" w:hAnsi="Verdana" w:cs="Arial"/>
          <w:lang w:val="en-GB"/>
        </w:rPr>
        <w:t xml:space="preserve">. </w:t>
      </w:r>
      <w:r w:rsidR="009C4FEF" w:rsidRPr="003D4DAA">
        <w:rPr>
          <w:rFonts w:ascii="Verdana" w:eastAsia="Calibri" w:hAnsi="Verdana" w:cs="Arial"/>
          <w:lang w:val="en-GB"/>
        </w:rPr>
        <w:t>The gap in access to financial services presents an obstacle for women seeking to strengthen their economic status</w:t>
      </w:r>
      <w:r w:rsidR="009C4FEF" w:rsidRPr="00924D64">
        <w:rPr>
          <w:rFonts w:ascii="Verdana" w:eastAsia="Calibri" w:hAnsi="Verdana" w:cs="Arial"/>
          <w:lang w:val="en-GB"/>
        </w:rPr>
        <w:t>.</w:t>
      </w:r>
    </w:p>
    <w:p w14:paraId="5C5F7F84" w14:textId="77777777" w:rsidR="009C4FEF" w:rsidRPr="00924D64" w:rsidRDefault="009C4FEF" w:rsidP="00D46AA9">
      <w:pPr>
        <w:spacing w:line="260" w:lineRule="exact"/>
        <w:rPr>
          <w:rFonts w:ascii="Verdana" w:eastAsia="Calibri" w:hAnsi="Verdana" w:cs="Arial"/>
          <w:lang w:val="en-GB"/>
        </w:rPr>
      </w:pPr>
    </w:p>
    <w:p w14:paraId="56ABC17F" w14:textId="7AD2E74B" w:rsidR="00EC5250" w:rsidRPr="00924D64" w:rsidRDefault="00EC5250" w:rsidP="00D46AA9">
      <w:pPr>
        <w:spacing w:line="260" w:lineRule="exact"/>
        <w:jc w:val="both"/>
        <w:rPr>
          <w:rFonts w:ascii="Verdana" w:eastAsia="Calibri" w:hAnsi="Verdana" w:cs="Arial"/>
          <w:lang w:val="en-GB"/>
        </w:rPr>
      </w:pPr>
      <w:r w:rsidRPr="00924D64">
        <w:rPr>
          <w:rFonts w:ascii="Verdana" w:eastAsia="Calibri" w:hAnsi="Verdana" w:cs="Arial"/>
          <w:b/>
          <w:lang w:val="en-GB"/>
        </w:rPr>
        <w:t>Educational opportunities remain limited for young women in many rural areas.</w:t>
      </w:r>
      <w:r w:rsidRPr="00924D64">
        <w:rPr>
          <w:rFonts w:ascii="Verdana" w:eastAsia="Calibri" w:hAnsi="Verdana" w:cs="Arial"/>
          <w:lang w:val="en-GB"/>
        </w:rPr>
        <w:t xml:space="preserve"> Men and women in Azerbaijan have a high literacy rate (respectively 99.9 and 99.7 percent)</w:t>
      </w:r>
      <w:r w:rsidRPr="00924D64">
        <w:rPr>
          <w:rStyle w:val="FootnoteReference"/>
          <w:rFonts w:ascii="Verdana" w:eastAsia="Calibri" w:hAnsi="Verdana" w:cs="Arial"/>
          <w:lang w:val="en-GB"/>
        </w:rPr>
        <w:footnoteReference w:id="10"/>
      </w:r>
      <w:r w:rsidRPr="00924D64">
        <w:rPr>
          <w:rFonts w:ascii="Verdana" w:eastAsia="Calibri" w:hAnsi="Verdana" w:cs="Arial"/>
          <w:lang w:val="en-GB"/>
        </w:rPr>
        <w:t>.  A vast majority of women in rural areas complete secondary education and significant number of rural women graduate from the institutions of higher education. However, women tend to concentrate in specific</w:t>
      </w:r>
      <w:r w:rsidR="00CC2023" w:rsidRPr="00924D64">
        <w:rPr>
          <w:rFonts w:ascii="Verdana" w:eastAsia="Calibri" w:hAnsi="Verdana" w:cs="Arial"/>
          <w:lang w:val="en-GB"/>
        </w:rPr>
        <w:t xml:space="preserve"> fields (e.g. public education), </w:t>
      </w:r>
      <w:r w:rsidRPr="00924D64">
        <w:rPr>
          <w:rFonts w:ascii="Verdana" w:eastAsia="Calibri" w:hAnsi="Verdana" w:cs="Arial"/>
          <w:lang w:val="en-GB"/>
        </w:rPr>
        <w:t>which presents a serious obstacle for diversified employment.</w:t>
      </w:r>
      <w:r w:rsidRPr="00924D64">
        <w:rPr>
          <w:rStyle w:val="FootnoteReference"/>
          <w:rFonts w:ascii="Verdana" w:eastAsia="Calibri" w:hAnsi="Verdana" w:cs="Arial"/>
          <w:lang w:val="en-GB"/>
        </w:rPr>
        <w:footnoteReference w:id="11"/>
      </w:r>
      <w:r w:rsidRPr="00924D64">
        <w:rPr>
          <w:rFonts w:ascii="Verdana" w:eastAsia="Calibri" w:hAnsi="Verdana" w:cs="Arial"/>
          <w:lang w:val="en-GB"/>
        </w:rPr>
        <w:t xml:space="preserve"> In the recent years the tendency of early school drop-out for girls and boys in certain parts of the country was identified by the media, government and NGOs. NGO and international development studies note the linkages between unfinished education among girls and the alarming practice of early marriage, especially in rural areas of the country.</w:t>
      </w:r>
      <w:r w:rsidR="0074041C" w:rsidRPr="00924D64">
        <w:rPr>
          <w:rFonts w:ascii="Verdana" w:eastAsia="Calibri" w:hAnsi="Verdana" w:cs="Arial"/>
          <w:lang w:val="en-GB"/>
        </w:rPr>
        <w:t xml:space="preserve"> UNICEF’S study on early marriage in Azerbaijan demonstrated that the phenomenon of early marriages is </w:t>
      </w:r>
      <w:r w:rsidR="00DC2F88" w:rsidRPr="00924D64">
        <w:rPr>
          <w:rFonts w:ascii="Verdana" w:eastAsia="Calibri" w:hAnsi="Verdana" w:cs="Arial"/>
          <w:lang w:val="en-GB"/>
        </w:rPr>
        <w:t>significantly</w:t>
      </w:r>
      <w:r w:rsidR="0074041C" w:rsidRPr="00924D64">
        <w:rPr>
          <w:rFonts w:ascii="Verdana" w:eastAsia="Calibri" w:hAnsi="Verdana" w:cs="Arial"/>
          <w:lang w:val="en-GB"/>
        </w:rPr>
        <w:t xml:space="preserve"> spread in Azerbaijan. The study did not provide conclusion regarding the nation-wide prevalence. However the data indicated </w:t>
      </w:r>
      <w:r w:rsidR="00DE43FE" w:rsidRPr="00924D64">
        <w:rPr>
          <w:rFonts w:ascii="Verdana" w:eastAsia="Calibri" w:hAnsi="Verdana" w:cs="Arial"/>
          <w:lang w:val="en-GB"/>
        </w:rPr>
        <w:t>that, compa</w:t>
      </w:r>
      <w:r w:rsidR="00CC2023" w:rsidRPr="00924D64">
        <w:rPr>
          <w:rFonts w:ascii="Verdana" w:eastAsia="Calibri" w:hAnsi="Verdana" w:cs="Arial"/>
          <w:lang w:val="en-GB"/>
        </w:rPr>
        <w:t>red to the rest of the country,</w:t>
      </w:r>
      <w:r w:rsidR="00DE43FE" w:rsidRPr="00924D64">
        <w:rPr>
          <w:rFonts w:ascii="Verdana" w:eastAsia="Calibri" w:hAnsi="Verdana" w:cs="Arial"/>
          <w:lang w:val="en-GB"/>
        </w:rPr>
        <w:t xml:space="preserve"> early marriage was a more common practice in the following areas: </w:t>
      </w:r>
      <w:r w:rsidR="0074041C" w:rsidRPr="00924D64">
        <w:rPr>
          <w:rFonts w:ascii="Verdana" w:eastAsia="Calibri" w:hAnsi="Verdana" w:cs="Arial"/>
          <w:lang w:val="en-GB"/>
        </w:rPr>
        <w:t xml:space="preserve">the villages of the </w:t>
      </w:r>
      <w:proofErr w:type="spellStart"/>
      <w:r w:rsidR="0074041C" w:rsidRPr="00924D64">
        <w:rPr>
          <w:rFonts w:ascii="Verdana" w:eastAsia="Calibri" w:hAnsi="Verdana" w:cs="Arial"/>
          <w:lang w:val="en-GB"/>
        </w:rPr>
        <w:t>Absheron</w:t>
      </w:r>
      <w:proofErr w:type="spellEnd"/>
      <w:r w:rsidR="0074041C" w:rsidRPr="00924D64">
        <w:rPr>
          <w:rFonts w:ascii="Verdana" w:eastAsia="Calibri" w:hAnsi="Verdana" w:cs="Arial"/>
          <w:lang w:val="en-GB"/>
        </w:rPr>
        <w:t xml:space="preserve"> peninsula (including refugee population), certain southern (</w:t>
      </w:r>
      <w:proofErr w:type="spellStart"/>
      <w:r w:rsidR="0074041C" w:rsidRPr="00924D64">
        <w:rPr>
          <w:rFonts w:ascii="Verdana" w:eastAsia="Calibri" w:hAnsi="Verdana" w:cs="Arial"/>
          <w:lang w:val="en-GB"/>
        </w:rPr>
        <w:t>Lenkaran</w:t>
      </w:r>
      <w:proofErr w:type="spellEnd"/>
      <w:r w:rsidR="0074041C" w:rsidRPr="00924D64">
        <w:rPr>
          <w:rFonts w:ascii="Verdana" w:eastAsia="Calibri" w:hAnsi="Verdana" w:cs="Arial"/>
          <w:lang w:val="en-GB"/>
        </w:rPr>
        <w:t>) and northern (</w:t>
      </w:r>
      <w:proofErr w:type="spellStart"/>
      <w:r w:rsidR="0074041C" w:rsidRPr="00924D64">
        <w:rPr>
          <w:rFonts w:ascii="Verdana" w:eastAsia="Calibri" w:hAnsi="Verdana" w:cs="Arial"/>
          <w:lang w:val="en-GB"/>
        </w:rPr>
        <w:t>Guba</w:t>
      </w:r>
      <w:proofErr w:type="spellEnd"/>
      <w:r w:rsidR="0074041C" w:rsidRPr="00924D64">
        <w:rPr>
          <w:rFonts w:ascii="Verdana" w:eastAsia="Calibri" w:hAnsi="Verdana" w:cs="Arial"/>
          <w:lang w:val="en-GB"/>
        </w:rPr>
        <w:t>) regions.</w:t>
      </w:r>
      <w:r w:rsidR="0074041C" w:rsidRPr="00924D64">
        <w:rPr>
          <w:rStyle w:val="FootnoteReference"/>
          <w:rFonts w:ascii="Verdana" w:eastAsia="Calibri" w:hAnsi="Verdana" w:cs="Arial"/>
          <w:lang w:val="en-GB"/>
        </w:rPr>
        <w:footnoteReference w:id="12"/>
      </w:r>
      <w:r w:rsidRPr="00924D64">
        <w:rPr>
          <w:rFonts w:ascii="Verdana" w:eastAsia="Calibri" w:hAnsi="Verdana" w:cs="Arial"/>
          <w:lang w:val="en-GB"/>
        </w:rPr>
        <w:t xml:space="preserve"> </w:t>
      </w:r>
      <w:r w:rsidR="00736129" w:rsidRPr="00924D64">
        <w:rPr>
          <w:rFonts w:ascii="Verdana" w:eastAsia="Calibri" w:hAnsi="Verdana" w:cs="Arial"/>
          <w:lang w:val="en-GB"/>
        </w:rPr>
        <w:t xml:space="preserve">UNDPs assessment in </w:t>
      </w:r>
      <w:proofErr w:type="spellStart"/>
      <w:r w:rsidR="00736129" w:rsidRPr="00924D64">
        <w:rPr>
          <w:rFonts w:ascii="Verdana" w:eastAsia="Calibri" w:hAnsi="Verdana" w:cs="Arial"/>
          <w:lang w:val="en-GB"/>
        </w:rPr>
        <w:t>Sabirabad</w:t>
      </w:r>
      <w:proofErr w:type="spellEnd"/>
      <w:r w:rsidR="00736129" w:rsidRPr="00924D64">
        <w:rPr>
          <w:rFonts w:ascii="Verdana" w:eastAsia="Calibri" w:hAnsi="Verdana" w:cs="Arial"/>
          <w:lang w:val="en-GB"/>
        </w:rPr>
        <w:t xml:space="preserve"> revealed several cases of early school drop-out tied to early marriages. The assessment also established that</w:t>
      </w:r>
      <w:r w:rsidRPr="00924D64">
        <w:rPr>
          <w:rFonts w:ascii="Verdana" w:eastAsia="Calibri" w:hAnsi="Verdana" w:cs="Arial"/>
          <w:lang w:val="en-GB"/>
        </w:rPr>
        <w:t xml:space="preserve"> boys are frequently forced to drop school in order to work outside of home.</w:t>
      </w:r>
    </w:p>
    <w:p w14:paraId="162AF71C" w14:textId="77777777" w:rsidR="00EC5250" w:rsidRPr="00924D64" w:rsidRDefault="00EC5250" w:rsidP="00D46AA9">
      <w:pPr>
        <w:spacing w:line="260" w:lineRule="exact"/>
        <w:rPr>
          <w:rFonts w:ascii="Verdana" w:eastAsia="Calibri" w:hAnsi="Verdana" w:cs="Arial"/>
          <w:lang w:val="en-GB"/>
        </w:rPr>
      </w:pPr>
    </w:p>
    <w:p w14:paraId="28E2BAC9" w14:textId="77777777" w:rsidR="00D46AA9" w:rsidRPr="00924D64" w:rsidRDefault="00D46AA9" w:rsidP="00D46AA9">
      <w:pPr>
        <w:spacing w:line="260" w:lineRule="exact"/>
        <w:rPr>
          <w:rFonts w:ascii="Verdana" w:eastAsia="Calibri" w:hAnsi="Verdana" w:cs="Arial"/>
          <w:lang w:val="en-GB"/>
        </w:rPr>
      </w:pPr>
    </w:p>
    <w:p w14:paraId="1D24688B" w14:textId="77777777" w:rsidR="00D46AA9" w:rsidRPr="00924D64" w:rsidRDefault="00D46AA9" w:rsidP="00D46AA9">
      <w:pPr>
        <w:spacing w:line="260" w:lineRule="exact"/>
        <w:rPr>
          <w:rFonts w:ascii="Verdana" w:eastAsia="Calibri" w:hAnsi="Verdana" w:cs="Arial"/>
          <w:lang w:val="en-GB"/>
        </w:rPr>
      </w:pPr>
    </w:p>
    <w:p w14:paraId="5F79E2A4" w14:textId="3DF16C71" w:rsidR="00794FAE" w:rsidRPr="00924D64" w:rsidRDefault="00DB2196" w:rsidP="00D46AA9">
      <w:pPr>
        <w:spacing w:line="260" w:lineRule="exact"/>
        <w:jc w:val="both"/>
        <w:rPr>
          <w:rFonts w:ascii="Verdana" w:hAnsi="Verdana"/>
          <w:b/>
          <w:u w:val="single"/>
          <w:lang w:val="en-GB"/>
        </w:rPr>
      </w:pPr>
      <w:r w:rsidRPr="00924D64">
        <w:rPr>
          <w:rFonts w:ascii="Verdana" w:hAnsi="Verdana"/>
          <w:b/>
          <w:u w:val="single"/>
          <w:lang w:val="en-GB"/>
        </w:rPr>
        <w:lastRenderedPageBreak/>
        <w:t>AIM, OBJECTIVES, ACTIVITIES AND EXPECTED RESULTS (OUTPUTS/OUTCOMES)</w:t>
      </w:r>
    </w:p>
    <w:p w14:paraId="61F8A131" w14:textId="77777777" w:rsidR="00F65373" w:rsidRPr="00924D64" w:rsidRDefault="00F65373" w:rsidP="00D46AA9">
      <w:pPr>
        <w:spacing w:line="260" w:lineRule="exact"/>
        <w:rPr>
          <w:rFonts w:ascii="Verdana" w:eastAsiaTheme="minorEastAsia" w:hAnsi="Verdana" w:cs="Arial"/>
          <w:b/>
        </w:rPr>
      </w:pPr>
    </w:p>
    <w:p w14:paraId="1A4CB90F" w14:textId="401C4034" w:rsidR="00794FAE" w:rsidRPr="00924D64" w:rsidRDefault="00F65373" w:rsidP="00D46AA9">
      <w:pPr>
        <w:spacing w:line="260" w:lineRule="exact"/>
        <w:jc w:val="both"/>
        <w:rPr>
          <w:rFonts w:ascii="Verdana" w:eastAsiaTheme="minorEastAsia" w:hAnsi="Verdana" w:cs="Helvetica"/>
        </w:rPr>
      </w:pPr>
      <w:r w:rsidRPr="00924D64">
        <w:rPr>
          <w:rFonts w:ascii="Verdana" w:eastAsiaTheme="minorEastAsia" w:hAnsi="Verdana" w:cs="Helvetica"/>
        </w:rPr>
        <w:t xml:space="preserve">The assignment </w:t>
      </w:r>
      <w:r w:rsidR="00491C42" w:rsidRPr="00924D64">
        <w:rPr>
          <w:rFonts w:ascii="Verdana" w:eastAsiaTheme="minorEastAsia" w:hAnsi="Verdana" w:cs="Helvetica"/>
        </w:rPr>
        <w:t xml:space="preserve">is </w:t>
      </w:r>
      <w:r w:rsidR="00491C42" w:rsidRPr="00924D64">
        <w:rPr>
          <w:rFonts w:ascii="Verdana" w:eastAsiaTheme="minorEastAsia" w:hAnsi="Verdana" w:cs="Helvetica"/>
          <w:b/>
        </w:rPr>
        <w:t>aimed</w:t>
      </w:r>
      <w:r w:rsidR="00491C42" w:rsidRPr="00924D64">
        <w:rPr>
          <w:rFonts w:ascii="Verdana" w:eastAsiaTheme="minorEastAsia" w:hAnsi="Verdana" w:cs="Helvetica"/>
        </w:rPr>
        <w:t xml:space="preserve"> at </w:t>
      </w:r>
      <w:r w:rsidRPr="00924D64">
        <w:rPr>
          <w:rFonts w:ascii="Verdana" w:eastAsiaTheme="minorEastAsia" w:hAnsi="Verdana" w:cs="Helvetica"/>
        </w:rPr>
        <w:t>analyz</w:t>
      </w:r>
      <w:r w:rsidR="00491C42" w:rsidRPr="00924D64">
        <w:rPr>
          <w:rFonts w:ascii="Verdana" w:eastAsiaTheme="minorEastAsia" w:hAnsi="Verdana" w:cs="Helvetica"/>
        </w:rPr>
        <w:t>ing</w:t>
      </w:r>
      <w:r w:rsidRPr="00924D64">
        <w:rPr>
          <w:rFonts w:ascii="Verdana" w:eastAsiaTheme="minorEastAsia" w:hAnsi="Verdana" w:cs="Helvetica"/>
        </w:rPr>
        <w:t xml:space="preserve"> the reasons</w:t>
      </w:r>
      <w:r w:rsidR="00491C42" w:rsidRPr="00924D64">
        <w:rPr>
          <w:rFonts w:ascii="Verdana" w:eastAsiaTheme="minorEastAsia" w:hAnsi="Verdana" w:cs="Helvetica"/>
        </w:rPr>
        <w:t>,</w:t>
      </w:r>
      <w:r w:rsidRPr="00924D64">
        <w:rPr>
          <w:rFonts w:ascii="Verdana" w:eastAsiaTheme="minorEastAsia" w:hAnsi="Verdana" w:cs="Helvetica"/>
        </w:rPr>
        <w:t xml:space="preserve"> preventing women and girls from accessing economic and employment opportunities in the private sector</w:t>
      </w:r>
      <w:r w:rsidR="00491C42" w:rsidRPr="00924D64">
        <w:rPr>
          <w:rFonts w:ascii="Verdana" w:eastAsiaTheme="minorEastAsia" w:hAnsi="Verdana" w:cs="Helvetica"/>
        </w:rPr>
        <w:t xml:space="preserve"> both</w:t>
      </w:r>
      <w:r w:rsidRPr="00924D64">
        <w:rPr>
          <w:rFonts w:ascii="Verdana" w:eastAsiaTheme="minorEastAsia" w:hAnsi="Verdana" w:cs="Helvetica"/>
        </w:rPr>
        <w:t xml:space="preserve"> in rural and urban areas.</w:t>
      </w:r>
    </w:p>
    <w:p w14:paraId="61355EA3" w14:textId="77777777" w:rsidR="00CC2023" w:rsidRPr="00924D64" w:rsidRDefault="00CC2023" w:rsidP="00D46AA9">
      <w:pPr>
        <w:spacing w:line="260" w:lineRule="exact"/>
        <w:jc w:val="both"/>
        <w:rPr>
          <w:rFonts w:ascii="Verdana" w:eastAsiaTheme="minorEastAsia" w:hAnsi="Verdana" w:cs="Helvetica"/>
        </w:rPr>
      </w:pPr>
    </w:p>
    <w:p w14:paraId="10E4A874" w14:textId="63B5EC7E" w:rsidR="00CF3A58" w:rsidRPr="00924D64" w:rsidRDefault="00CF3A58" w:rsidP="00D46AA9">
      <w:pPr>
        <w:spacing w:line="260" w:lineRule="exact"/>
        <w:jc w:val="both"/>
        <w:rPr>
          <w:rFonts w:ascii="Verdana" w:hAnsi="Verdana"/>
          <w:lang w:val="en-GB"/>
        </w:rPr>
      </w:pPr>
      <w:r w:rsidRPr="00924D64">
        <w:rPr>
          <w:rFonts w:ascii="Verdana" w:hAnsi="Verdana"/>
          <w:lang w:val="en-GB"/>
        </w:rPr>
        <w:t xml:space="preserve">The project sets the following </w:t>
      </w:r>
      <w:r w:rsidRPr="00924D64">
        <w:rPr>
          <w:rFonts w:ascii="Verdana" w:hAnsi="Verdana"/>
          <w:b/>
          <w:lang w:val="en-GB"/>
        </w:rPr>
        <w:t xml:space="preserve">objectives </w:t>
      </w:r>
      <w:r w:rsidRPr="00924D64">
        <w:rPr>
          <w:rFonts w:ascii="Verdana" w:hAnsi="Verdana"/>
          <w:lang w:val="en-GB"/>
        </w:rPr>
        <w:t>to reach the aim:</w:t>
      </w:r>
    </w:p>
    <w:p w14:paraId="2F1F2D0E" w14:textId="77777777" w:rsidR="00CF3A58" w:rsidRPr="00924D64" w:rsidRDefault="00CF3A58" w:rsidP="00D46AA9">
      <w:pPr>
        <w:spacing w:line="260" w:lineRule="exact"/>
        <w:jc w:val="both"/>
        <w:rPr>
          <w:rFonts w:ascii="Verdana" w:hAnsi="Verdana"/>
          <w:lang w:val="en-GB"/>
        </w:rPr>
      </w:pPr>
    </w:p>
    <w:p w14:paraId="5A102D6E" w14:textId="203856EB" w:rsidR="00CF3A58" w:rsidRPr="00924D64" w:rsidRDefault="00CF3A58" w:rsidP="00D46AA9">
      <w:pPr>
        <w:spacing w:line="260" w:lineRule="exact"/>
        <w:jc w:val="both"/>
        <w:rPr>
          <w:rFonts w:ascii="Verdana" w:hAnsi="Verdana"/>
          <w:lang w:val="en-GB"/>
        </w:rPr>
      </w:pPr>
      <w:r w:rsidRPr="00924D64">
        <w:rPr>
          <w:rFonts w:ascii="Verdana" w:hAnsi="Verdana"/>
          <w:u w:val="single"/>
          <w:lang w:val="en-GB"/>
        </w:rPr>
        <w:t>Objective 1</w:t>
      </w:r>
      <w:r w:rsidRPr="00924D64">
        <w:rPr>
          <w:rFonts w:ascii="Verdana" w:hAnsi="Verdana"/>
          <w:lang w:val="en-GB"/>
        </w:rPr>
        <w:t xml:space="preserve">. To conduct the study assessment in Baku and 6 regions of Azerbaijan for collecting evidence materials on the </w:t>
      </w:r>
      <w:r w:rsidRPr="00924D64">
        <w:rPr>
          <w:rFonts w:ascii="Verdana" w:eastAsiaTheme="minorEastAsia" w:hAnsi="Verdana" w:cs="Helvetica"/>
        </w:rPr>
        <w:t>reasons preventing women and girls from accessing economic and employment opportunities in the private sector both in rural and urban areas.</w:t>
      </w:r>
    </w:p>
    <w:p w14:paraId="39ABA968" w14:textId="77777777" w:rsidR="00CF3A58" w:rsidRPr="00924D64" w:rsidRDefault="00CF3A58" w:rsidP="00D46AA9">
      <w:pPr>
        <w:spacing w:line="260" w:lineRule="exact"/>
        <w:jc w:val="both"/>
        <w:rPr>
          <w:rFonts w:ascii="Verdana" w:hAnsi="Verdana"/>
          <w:lang w:val="en-GB"/>
        </w:rPr>
      </w:pPr>
    </w:p>
    <w:p w14:paraId="098EC976" w14:textId="2C6B2C85" w:rsidR="00CF3A58" w:rsidRPr="00924D64" w:rsidRDefault="00CF3A58" w:rsidP="00D46AA9">
      <w:pPr>
        <w:spacing w:line="260" w:lineRule="exact"/>
        <w:jc w:val="both"/>
        <w:rPr>
          <w:rFonts w:ascii="Verdana" w:hAnsi="Verdana"/>
          <w:lang w:val="en-GB"/>
        </w:rPr>
      </w:pPr>
      <w:r w:rsidRPr="00924D64">
        <w:rPr>
          <w:rFonts w:ascii="Verdana" w:hAnsi="Verdana"/>
          <w:u w:val="single"/>
          <w:lang w:val="en-GB"/>
        </w:rPr>
        <w:t>Objective 2.</w:t>
      </w:r>
      <w:r w:rsidRPr="00924D64">
        <w:rPr>
          <w:rFonts w:ascii="Verdana" w:hAnsi="Verdana"/>
          <w:lang w:val="en-GB"/>
        </w:rPr>
        <w:t xml:space="preserve"> To produce the report with recommendations to the private sector as well as to </w:t>
      </w:r>
      <w:r w:rsidR="006A37AA">
        <w:rPr>
          <w:rFonts w:ascii="Verdana" w:hAnsi="Verdana"/>
          <w:lang w:val="en-GB"/>
        </w:rPr>
        <w:t xml:space="preserve">other </w:t>
      </w:r>
      <w:r w:rsidRPr="00924D64">
        <w:rPr>
          <w:rFonts w:ascii="Verdana" w:hAnsi="Verdana"/>
          <w:lang w:val="en-GB"/>
        </w:rPr>
        <w:t>stakeholders based on study assessment findings.</w:t>
      </w:r>
    </w:p>
    <w:p w14:paraId="45D35CB4" w14:textId="77777777" w:rsidR="00CF3A58" w:rsidRPr="00924D64" w:rsidRDefault="00CF3A58" w:rsidP="00D46AA9">
      <w:pPr>
        <w:spacing w:line="260" w:lineRule="exact"/>
        <w:jc w:val="both"/>
        <w:rPr>
          <w:rFonts w:ascii="Verdana" w:hAnsi="Verdana"/>
          <w:lang w:val="en-GB"/>
        </w:rPr>
      </w:pPr>
      <w:r w:rsidRPr="00924D64">
        <w:rPr>
          <w:rFonts w:ascii="Verdana" w:hAnsi="Verdana"/>
          <w:lang w:val="en-GB"/>
        </w:rPr>
        <w:t xml:space="preserve"> </w:t>
      </w:r>
    </w:p>
    <w:p w14:paraId="58983F01" w14:textId="21C3AFBB" w:rsidR="00CF3A58" w:rsidRPr="00924D64" w:rsidRDefault="00CF3A58" w:rsidP="00D46AA9">
      <w:pPr>
        <w:spacing w:line="260" w:lineRule="exact"/>
        <w:jc w:val="both"/>
        <w:rPr>
          <w:rFonts w:ascii="Verdana" w:hAnsi="Verdana"/>
          <w:lang w:val="en-GB"/>
        </w:rPr>
      </w:pPr>
      <w:r w:rsidRPr="00924D64">
        <w:rPr>
          <w:rFonts w:ascii="Verdana" w:hAnsi="Verdana"/>
          <w:u w:val="single"/>
          <w:lang w:val="en-GB"/>
        </w:rPr>
        <w:t>Objective 3</w:t>
      </w:r>
      <w:r w:rsidRPr="00924D64">
        <w:rPr>
          <w:rFonts w:ascii="Verdana" w:hAnsi="Verdana"/>
          <w:lang w:val="en-GB"/>
        </w:rPr>
        <w:t xml:space="preserve">. To present the study assessment findings to a wide range of stakeholders for further advocacy and action. </w:t>
      </w:r>
    </w:p>
    <w:p w14:paraId="049CDD5B" w14:textId="77777777" w:rsidR="00CF3A58" w:rsidRPr="00924D64" w:rsidRDefault="00CF3A58" w:rsidP="00D46AA9">
      <w:pPr>
        <w:spacing w:line="260" w:lineRule="exact"/>
        <w:jc w:val="both"/>
        <w:rPr>
          <w:rFonts w:ascii="Verdana" w:eastAsiaTheme="minorEastAsia" w:hAnsi="Verdana" w:cs="Helvetica"/>
        </w:rPr>
      </w:pPr>
    </w:p>
    <w:p w14:paraId="4BF6DA98" w14:textId="4ADA95EC" w:rsidR="00381362" w:rsidRPr="00924D64" w:rsidRDefault="00381362" w:rsidP="00D46AA9">
      <w:pPr>
        <w:spacing w:line="260" w:lineRule="exact"/>
        <w:jc w:val="both"/>
        <w:rPr>
          <w:rFonts w:ascii="Verdana" w:eastAsiaTheme="minorEastAsia" w:hAnsi="Verdana" w:cs="Helvetica"/>
          <w:b/>
          <w:u w:val="single"/>
        </w:rPr>
      </w:pPr>
      <w:proofErr w:type="gramStart"/>
      <w:r w:rsidRPr="00924D64">
        <w:rPr>
          <w:rFonts w:ascii="Verdana" w:eastAsiaTheme="minorEastAsia" w:hAnsi="Verdana" w:cs="Helvetica"/>
          <w:b/>
          <w:u w:val="single"/>
        </w:rPr>
        <w:t>Activities under Objective 1.</w:t>
      </w:r>
      <w:proofErr w:type="gramEnd"/>
      <w:r w:rsidRPr="00924D64">
        <w:rPr>
          <w:rFonts w:ascii="Verdana" w:eastAsiaTheme="minorEastAsia" w:hAnsi="Verdana" w:cs="Helvetica"/>
          <w:b/>
          <w:u w:val="single"/>
        </w:rPr>
        <w:t xml:space="preserve"> </w:t>
      </w:r>
    </w:p>
    <w:p w14:paraId="582CD455" w14:textId="77777777" w:rsidR="00381362" w:rsidRPr="00924D64" w:rsidRDefault="00381362" w:rsidP="00D46AA9">
      <w:pPr>
        <w:spacing w:line="260" w:lineRule="exact"/>
        <w:jc w:val="both"/>
        <w:rPr>
          <w:rFonts w:ascii="Verdana" w:eastAsiaTheme="minorEastAsia" w:hAnsi="Verdana" w:cs="Helvetica"/>
        </w:rPr>
      </w:pPr>
    </w:p>
    <w:p w14:paraId="1D9D903F" w14:textId="3F27E999" w:rsidR="00716A9D" w:rsidRPr="00924D64" w:rsidRDefault="003C5CB7" w:rsidP="00D46AA9">
      <w:pPr>
        <w:spacing w:line="260" w:lineRule="exact"/>
        <w:jc w:val="both"/>
        <w:rPr>
          <w:rFonts w:ascii="Verdana" w:hAnsi="Verdana"/>
          <w:color w:val="000000"/>
        </w:rPr>
      </w:pPr>
      <w:r w:rsidRPr="00924D64">
        <w:rPr>
          <w:rFonts w:ascii="Verdana" w:hAnsi="Verdana"/>
          <w:color w:val="000000"/>
        </w:rPr>
        <w:t xml:space="preserve">Activity 1.1. </w:t>
      </w:r>
      <w:r w:rsidR="00716A9D" w:rsidRPr="00924D64">
        <w:rPr>
          <w:rFonts w:ascii="Verdana" w:hAnsi="Verdana"/>
          <w:color w:val="000000"/>
        </w:rPr>
        <w:tab/>
      </w:r>
      <w:r w:rsidRPr="00924D64">
        <w:rPr>
          <w:rFonts w:ascii="Verdana" w:hAnsi="Verdana"/>
          <w:color w:val="000000"/>
        </w:rPr>
        <w:t xml:space="preserve">Developing research tools: 2 FGD scripts (for men and women) with variations </w:t>
      </w:r>
    </w:p>
    <w:p w14:paraId="79395664" w14:textId="77777777" w:rsidR="00716A9D" w:rsidRPr="00924D64" w:rsidRDefault="003C5CB7" w:rsidP="00D46AA9">
      <w:pPr>
        <w:spacing w:line="260" w:lineRule="exact"/>
        <w:ind w:left="720" w:firstLine="720"/>
        <w:jc w:val="both"/>
        <w:rPr>
          <w:rFonts w:ascii="Verdana" w:hAnsi="Verdana"/>
          <w:color w:val="000000"/>
        </w:rPr>
      </w:pPr>
      <w:proofErr w:type="gramStart"/>
      <w:r w:rsidRPr="00924D64">
        <w:rPr>
          <w:rFonts w:ascii="Verdana" w:hAnsi="Verdana"/>
          <w:color w:val="000000"/>
        </w:rPr>
        <w:t>reflecting</w:t>
      </w:r>
      <w:proofErr w:type="gramEnd"/>
      <w:r w:rsidRPr="00924D64">
        <w:rPr>
          <w:rFonts w:ascii="Verdana" w:hAnsi="Verdana"/>
          <w:color w:val="000000"/>
        </w:rPr>
        <w:t xml:space="preserve"> urban/rural differences; design</w:t>
      </w:r>
      <w:r w:rsidR="00573079" w:rsidRPr="00924D64">
        <w:rPr>
          <w:rFonts w:ascii="Verdana" w:hAnsi="Verdana"/>
          <w:color w:val="000000"/>
        </w:rPr>
        <w:t>ing</w:t>
      </w:r>
      <w:r w:rsidRPr="00924D64">
        <w:rPr>
          <w:rFonts w:ascii="Verdana" w:hAnsi="Verdana"/>
          <w:color w:val="000000"/>
        </w:rPr>
        <w:t xml:space="preserve"> </w:t>
      </w:r>
      <w:r w:rsidR="00573079" w:rsidRPr="00924D64">
        <w:rPr>
          <w:rFonts w:ascii="Verdana" w:hAnsi="Verdana"/>
          <w:color w:val="000000"/>
        </w:rPr>
        <w:t xml:space="preserve">questions specifically examining the </w:t>
      </w:r>
    </w:p>
    <w:p w14:paraId="448AC071" w14:textId="27B422EE" w:rsidR="003C5CB7" w:rsidRPr="00924D64" w:rsidRDefault="00573079" w:rsidP="00D46AA9">
      <w:pPr>
        <w:spacing w:line="260" w:lineRule="exact"/>
        <w:ind w:left="1440"/>
        <w:jc w:val="both"/>
        <w:rPr>
          <w:rFonts w:ascii="Verdana" w:hAnsi="Verdana"/>
          <w:color w:val="000000"/>
        </w:rPr>
      </w:pPr>
      <w:proofErr w:type="gramStart"/>
      <w:r w:rsidRPr="00924D64">
        <w:rPr>
          <w:rFonts w:ascii="Verdana" w:hAnsi="Verdana"/>
          <w:color w:val="000000"/>
        </w:rPr>
        <w:t>situation</w:t>
      </w:r>
      <w:proofErr w:type="gramEnd"/>
      <w:r w:rsidR="003C5CB7" w:rsidRPr="00924D64">
        <w:rPr>
          <w:rFonts w:ascii="Verdana" w:hAnsi="Verdana"/>
          <w:color w:val="000000"/>
        </w:rPr>
        <w:t xml:space="preserve"> </w:t>
      </w:r>
      <w:r w:rsidRPr="00924D64">
        <w:rPr>
          <w:rFonts w:ascii="Verdana" w:hAnsi="Verdana"/>
          <w:color w:val="000000"/>
        </w:rPr>
        <w:t>of</w:t>
      </w:r>
      <w:r w:rsidR="003C5CB7" w:rsidRPr="00924D64">
        <w:rPr>
          <w:rFonts w:ascii="Verdana" w:hAnsi="Verdana"/>
          <w:color w:val="000000"/>
        </w:rPr>
        <w:t xml:space="preserve"> IDPs; 2 Key Informant Questionnaires (for public and private sector) for semi-structured </w:t>
      </w:r>
      <w:r w:rsidR="003C5CB7" w:rsidRPr="00924D64">
        <w:rPr>
          <w:rFonts w:ascii="Verdana" w:hAnsi="Verdana"/>
          <w:b/>
          <w:color w:val="000000"/>
        </w:rPr>
        <w:t>expert interviews</w:t>
      </w:r>
      <w:r w:rsidR="003C5CB7" w:rsidRPr="00924D64">
        <w:rPr>
          <w:rFonts w:ascii="Verdana" w:hAnsi="Verdana"/>
          <w:color w:val="000000"/>
        </w:rPr>
        <w:t>;</w:t>
      </w:r>
    </w:p>
    <w:p w14:paraId="1A0582D3" w14:textId="44ACCDD1" w:rsidR="003C5CB7" w:rsidRPr="00924D64" w:rsidRDefault="003C5CB7" w:rsidP="00D46AA9">
      <w:pPr>
        <w:spacing w:line="260" w:lineRule="exact"/>
        <w:jc w:val="both"/>
        <w:rPr>
          <w:rFonts w:ascii="Verdana" w:hAnsi="Verdana"/>
          <w:color w:val="000000"/>
        </w:rPr>
      </w:pPr>
      <w:r w:rsidRPr="00924D64">
        <w:rPr>
          <w:rFonts w:ascii="Verdana" w:hAnsi="Verdana"/>
          <w:color w:val="000000"/>
        </w:rPr>
        <w:t xml:space="preserve">Activity 1.2. </w:t>
      </w:r>
      <w:r w:rsidR="00716A9D" w:rsidRPr="00924D64">
        <w:rPr>
          <w:rFonts w:ascii="Verdana" w:hAnsi="Verdana"/>
          <w:color w:val="000000"/>
        </w:rPr>
        <w:tab/>
      </w:r>
      <w:r w:rsidRPr="00924D64">
        <w:rPr>
          <w:rFonts w:ascii="Verdana" w:hAnsi="Verdana"/>
          <w:color w:val="000000"/>
        </w:rPr>
        <w:t>Conducting desk research;</w:t>
      </w:r>
    </w:p>
    <w:p w14:paraId="60788EF9" w14:textId="7A0DE9E9" w:rsidR="003C5CB7" w:rsidRPr="00924D64" w:rsidRDefault="003C5CB7" w:rsidP="00D46AA9">
      <w:pPr>
        <w:spacing w:line="260" w:lineRule="exact"/>
        <w:jc w:val="both"/>
        <w:rPr>
          <w:rFonts w:ascii="Verdana" w:hAnsi="Verdana"/>
          <w:color w:val="000000"/>
        </w:rPr>
      </w:pPr>
      <w:r w:rsidRPr="00924D64">
        <w:rPr>
          <w:rFonts w:ascii="Verdana" w:hAnsi="Verdana"/>
          <w:color w:val="000000"/>
        </w:rPr>
        <w:t xml:space="preserve">Activity 1.3. </w:t>
      </w:r>
      <w:r w:rsidR="00716A9D" w:rsidRPr="00924D64">
        <w:rPr>
          <w:rFonts w:ascii="Verdana" w:hAnsi="Verdana"/>
          <w:color w:val="000000"/>
        </w:rPr>
        <w:tab/>
      </w:r>
      <w:r w:rsidRPr="00924D64">
        <w:rPr>
          <w:rFonts w:ascii="Verdana" w:hAnsi="Verdana"/>
          <w:color w:val="000000"/>
        </w:rPr>
        <w:t>Training field staff (developing guidelines and training)</w:t>
      </w:r>
      <w:r w:rsidR="003212A4" w:rsidRPr="00924D64">
        <w:rPr>
          <w:rFonts w:ascii="Verdana" w:hAnsi="Verdana"/>
          <w:color w:val="000000"/>
        </w:rPr>
        <w:t>;</w:t>
      </w:r>
    </w:p>
    <w:p w14:paraId="3B1BCE7F" w14:textId="77777777" w:rsidR="00716A9D" w:rsidRPr="00924D64" w:rsidRDefault="003C5CB7" w:rsidP="00D46AA9">
      <w:pPr>
        <w:spacing w:line="260" w:lineRule="exact"/>
        <w:jc w:val="both"/>
        <w:rPr>
          <w:rFonts w:ascii="Verdana" w:hAnsi="Verdana"/>
          <w:color w:val="000000"/>
        </w:rPr>
      </w:pPr>
      <w:r w:rsidRPr="00924D64">
        <w:rPr>
          <w:rFonts w:ascii="Verdana" w:hAnsi="Verdana"/>
          <w:color w:val="000000"/>
        </w:rPr>
        <w:t xml:space="preserve">Activity 1.4. </w:t>
      </w:r>
      <w:r w:rsidR="00716A9D" w:rsidRPr="00924D64">
        <w:rPr>
          <w:rFonts w:ascii="Verdana" w:hAnsi="Verdana"/>
          <w:color w:val="000000"/>
        </w:rPr>
        <w:tab/>
      </w:r>
      <w:r w:rsidRPr="00924D64">
        <w:rPr>
          <w:rFonts w:ascii="Verdana" w:hAnsi="Verdana"/>
          <w:color w:val="000000"/>
        </w:rPr>
        <w:t xml:space="preserve">Conducting preparatory field-work to identify the vulnerable groups for FGDs and </w:t>
      </w:r>
    </w:p>
    <w:p w14:paraId="0C11DAC0" w14:textId="34CDB162" w:rsidR="003C5CB7" w:rsidRPr="00924D64" w:rsidRDefault="003C5CB7" w:rsidP="00D46AA9">
      <w:pPr>
        <w:spacing w:line="260" w:lineRule="exact"/>
        <w:ind w:left="720" w:firstLine="720"/>
        <w:jc w:val="both"/>
        <w:rPr>
          <w:rFonts w:ascii="Verdana" w:hAnsi="Verdana"/>
          <w:color w:val="000000"/>
        </w:rPr>
      </w:pPr>
      <w:proofErr w:type="gramStart"/>
      <w:r w:rsidRPr="00924D64">
        <w:rPr>
          <w:rFonts w:ascii="Verdana" w:hAnsi="Verdana"/>
          <w:color w:val="000000"/>
        </w:rPr>
        <w:t>experts</w:t>
      </w:r>
      <w:proofErr w:type="gramEnd"/>
      <w:r w:rsidRPr="00924D64">
        <w:rPr>
          <w:rFonts w:ascii="Verdana" w:hAnsi="Verdana"/>
          <w:color w:val="000000"/>
        </w:rPr>
        <w:t xml:space="preserve"> for interviews; </w:t>
      </w:r>
    </w:p>
    <w:p w14:paraId="2401A7A2" w14:textId="2DFD6D2C" w:rsidR="003C5CB7" w:rsidRPr="00924D64" w:rsidRDefault="003C5CB7" w:rsidP="00D46AA9">
      <w:pPr>
        <w:spacing w:line="260" w:lineRule="exact"/>
        <w:jc w:val="both"/>
        <w:rPr>
          <w:rFonts w:ascii="Verdana" w:hAnsi="Verdana"/>
          <w:color w:val="000000"/>
        </w:rPr>
      </w:pPr>
      <w:r w:rsidRPr="00924D64">
        <w:rPr>
          <w:rFonts w:ascii="Verdana" w:hAnsi="Verdana"/>
          <w:color w:val="000000"/>
        </w:rPr>
        <w:t xml:space="preserve">Activity 1.5. </w:t>
      </w:r>
      <w:r w:rsidR="00716A9D" w:rsidRPr="00924D64">
        <w:rPr>
          <w:rFonts w:ascii="Verdana" w:hAnsi="Verdana"/>
          <w:color w:val="000000"/>
        </w:rPr>
        <w:tab/>
      </w:r>
      <w:r w:rsidRPr="00924D64">
        <w:rPr>
          <w:rFonts w:ascii="Verdana" w:hAnsi="Verdana"/>
          <w:color w:val="000000"/>
        </w:rPr>
        <w:t xml:space="preserve">Collecting data in 1 </w:t>
      </w:r>
      <w:r w:rsidR="00CD1FB9" w:rsidRPr="00924D64">
        <w:rPr>
          <w:rFonts w:ascii="Verdana" w:hAnsi="Verdana"/>
          <w:color w:val="000000"/>
        </w:rPr>
        <w:t>Baku city</w:t>
      </w:r>
      <w:r w:rsidRPr="00924D64">
        <w:rPr>
          <w:rFonts w:ascii="Verdana" w:hAnsi="Verdana"/>
          <w:color w:val="000000"/>
        </w:rPr>
        <w:t xml:space="preserve"> (testing the model) jointly with Local Consultants;</w:t>
      </w:r>
    </w:p>
    <w:p w14:paraId="6E88A7F3" w14:textId="3FED4CEA" w:rsidR="003C5CB7" w:rsidRPr="00924D64" w:rsidRDefault="003C5CB7" w:rsidP="00D46AA9">
      <w:pPr>
        <w:spacing w:line="260" w:lineRule="exact"/>
        <w:jc w:val="both"/>
        <w:rPr>
          <w:rFonts w:ascii="Verdana" w:hAnsi="Verdana"/>
          <w:color w:val="000000"/>
        </w:rPr>
      </w:pPr>
      <w:r w:rsidRPr="00924D64">
        <w:rPr>
          <w:rFonts w:ascii="Verdana" w:hAnsi="Verdana"/>
          <w:color w:val="000000"/>
        </w:rPr>
        <w:t>Ac</w:t>
      </w:r>
      <w:r w:rsidR="00381362" w:rsidRPr="00924D64">
        <w:rPr>
          <w:rFonts w:ascii="Verdana" w:hAnsi="Verdana"/>
          <w:color w:val="000000"/>
        </w:rPr>
        <w:t xml:space="preserve">tivity 1.6. </w:t>
      </w:r>
      <w:r w:rsidR="00716A9D" w:rsidRPr="00924D64">
        <w:rPr>
          <w:rFonts w:ascii="Verdana" w:hAnsi="Verdana"/>
          <w:color w:val="000000"/>
        </w:rPr>
        <w:tab/>
      </w:r>
      <w:r w:rsidR="00381362" w:rsidRPr="00924D64">
        <w:rPr>
          <w:rFonts w:ascii="Verdana" w:hAnsi="Verdana"/>
          <w:color w:val="000000"/>
        </w:rPr>
        <w:t>Collecting data in 6</w:t>
      </w:r>
      <w:r w:rsidRPr="00924D64">
        <w:rPr>
          <w:rFonts w:ascii="Verdana" w:hAnsi="Verdana"/>
          <w:color w:val="000000"/>
        </w:rPr>
        <w:t xml:space="preserve"> regions.</w:t>
      </w:r>
    </w:p>
    <w:p w14:paraId="755F6656" w14:textId="77777777" w:rsidR="00381362" w:rsidRPr="00924D64" w:rsidRDefault="00381362" w:rsidP="00D46AA9">
      <w:pPr>
        <w:spacing w:line="260" w:lineRule="exact"/>
        <w:jc w:val="both"/>
        <w:rPr>
          <w:rFonts w:ascii="Verdana" w:hAnsi="Verdana"/>
          <w:color w:val="000000"/>
        </w:rPr>
      </w:pPr>
    </w:p>
    <w:p w14:paraId="7BD6CF4C" w14:textId="55499A7A" w:rsidR="00381362" w:rsidRPr="00924D64" w:rsidRDefault="00381362" w:rsidP="00D46AA9">
      <w:pPr>
        <w:spacing w:line="260" w:lineRule="exact"/>
        <w:jc w:val="both"/>
        <w:rPr>
          <w:rFonts w:ascii="Verdana" w:eastAsiaTheme="minorEastAsia" w:hAnsi="Verdana" w:cs="Helvetica"/>
          <w:b/>
          <w:u w:val="single"/>
        </w:rPr>
      </w:pPr>
      <w:proofErr w:type="gramStart"/>
      <w:r w:rsidRPr="00924D64">
        <w:rPr>
          <w:rFonts w:ascii="Verdana" w:eastAsiaTheme="minorEastAsia" w:hAnsi="Verdana" w:cs="Helvetica"/>
          <w:b/>
          <w:u w:val="single"/>
        </w:rPr>
        <w:t>Activities under Objective 2.</w:t>
      </w:r>
      <w:proofErr w:type="gramEnd"/>
      <w:r w:rsidRPr="00924D64">
        <w:rPr>
          <w:rFonts w:ascii="Verdana" w:eastAsiaTheme="minorEastAsia" w:hAnsi="Verdana" w:cs="Helvetica"/>
          <w:b/>
          <w:u w:val="single"/>
        </w:rPr>
        <w:t xml:space="preserve"> </w:t>
      </w:r>
    </w:p>
    <w:p w14:paraId="67E5F437" w14:textId="77777777" w:rsidR="00381362" w:rsidRPr="00924D64" w:rsidRDefault="00381362" w:rsidP="00D46AA9">
      <w:pPr>
        <w:spacing w:line="260" w:lineRule="exact"/>
        <w:jc w:val="both"/>
        <w:rPr>
          <w:rFonts w:ascii="Verdana" w:hAnsi="Verdana"/>
          <w:color w:val="000000"/>
        </w:rPr>
      </w:pPr>
    </w:p>
    <w:p w14:paraId="5E67A5E7" w14:textId="2EF05000" w:rsidR="00267D4B" w:rsidRPr="00924D64" w:rsidRDefault="00716A9D" w:rsidP="00D46AA9">
      <w:pPr>
        <w:spacing w:line="260" w:lineRule="exact"/>
        <w:jc w:val="both"/>
        <w:rPr>
          <w:rFonts w:ascii="Verdana" w:hAnsi="Verdana"/>
          <w:color w:val="000000"/>
        </w:rPr>
      </w:pPr>
      <w:r w:rsidRPr="00924D64">
        <w:rPr>
          <w:rFonts w:ascii="Verdana" w:hAnsi="Verdana"/>
          <w:color w:val="000000"/>
        </w:rPr>
        <w:t>Activity 2.1</w:t>
      </w:r>
      <w:r w:rsidR="00267D4B" w:rsidRPr="00924D64">
        <w:rPr>
          <w:rFonts w:ascii="Verdana" w:hAnsi="Verdana"/>
          <w:color w:val="000000"/>
        </w:rPr>
        <w:t xml:space="preserve">.  </w:t>
      </w:r>
      <w:r w:rsidRPr="00924D64">
        <w:rPr>
          <w:rFonts w:ascii="Verdana" w:hAnsi="Verdana"/>
          <w:color w:val="000000"/>
        </w:rPr>
        <w:tab/>
      </w:r>
      <w:r w:rsidR="00267D4B" w:rsidRPr="00924D64">
        <w:rPr>
          <w:rFonts w:ascii="Verdana" w:hAnsi="Verdana"/>
          <w:color w:val="000000"/>
        </w:rPr>
        <w:t>Processing and a</w:t>
      </w:r>
      <w:r w:rsidR="00B84B5E" w:rsidRPr="00924D64">
        <w:rPr>
          <w:rFonts w:ascii="Verdana" w:hAnsi="Verdana"/>
          <w:color w:val="000000"/>
        </w:rPr>
        <w:t>nalyzing the data collected in 7</w:t>
      </w:r>
      <w:r w:rsidR="00267D4B" w:rsidRPr="00924D64">
        <w:rPr>
          <w:rFonts w:ascii="Verdana" w:hAnsi="Verdana"/>
          <w:color w:val="000000"/>
        </w:rPr>
        <w:t xml:space="preserve"> regions;</w:t>
      </w:r>
    </w:p>
    <w:p w14:paraId="6F9C107A" w14:textId="77777777" w:rsidR="00716A9D" w:rsidRPr="00924D64" w:rsidRDefault="00716A9D" w:rsidP="00D46AA9">
      <w:pPr>
        <w:spacing w:line="260" w:lineRule="exact"/>
        <w:jc w:val="both"/>
        <w:rPr>
          <w:rFonts w:ascii="Verdana" w:hAnsi="Verdana"/>
          <w:color w:val="000000"/>
        </w:rPr>
      </w:pPr>
      <w:r w:rsidRPr="00924D64">
        <w:rPr>
          <w:rFonts w:ascii="Verdana" w:hAnsi="Verdana"/>
          <w:color w:val="000000"/>
        </w:rPr>
        <w:t>Activity 2.2</w:t>
      </w:r>
      <w:r w:rsidR="00267D4B" w:rsidRPr="00924D64">
        <w:rPr>
          <w:rFonts w:ascii="Verdana" w:hAnsi="Verdana"/>
          <w:color w:val="000000"/>
        </w:rPr>
        <w:t xml:space="preserve">. </w:t>
      </w:r>
      <w:r w:rsidRPr="00924D64">
        <w:rPr>
          <w:rFonts w:ascii="Verdana" w:hAnsi="Verdana"/>
          <w:color w:val="000000"/>
        </w:rPr>
        <w:tab/>
      </w:r>
      <w:r w:rsidR="00267D4B" w:rsidRPr="00924D64">
        <w:rPr>
          <w:rFonts w:ascii="Verdana" w:hAnsi="Verdana"/>
          <w:color w:val="000000"/>
        </w:rPr>
        <w:t>Synchronizing findings, and writing the assessment report with incorporate</w:t>
      </w:r>
      <w:r w:rsidR="009D745F" w:rsidRPr="00924D64">
        <w:rPr>
          <w:rFonts w:ascii="Verdana" w:hAnsi="Verdana"/>
          <w:color w:val="000000"/>
        </w:rPr>
        <w:t>d</w:t>
      </w:r>
      <w:r w:rsidR="00267D4B" w:rsidRPr="00924D64">
        <w:rPr>
          <w:rFonts w:ascii="Verdana" w:hAnsi="Verdana"/>
          <w:color w:val="000000"/>
        </w:rPr>
        <w:t xml:space="preserve"> </w:t>
      </w:r>
    </w:p>
    <w:p w14:paraId="49546695" w14:textId="5131045E" w:rsidR="00267D4B" w:rsidRPr="00924D64" w:rsidRDefault="00267D4B" w:rsidP="00D46AA9">
      <w:pPr>
        <w:spacing w:line="260" w:lineRule="exact"/>
        <w:ind w:left="720" w:firstLine="720"/>
        <w:jc w:val="both"/>
        <w:rPr>
          <w:rFonts w:ascii="Verdana" w:hAnsi="Verdana"/>
          <w:color w:val="000000"/>
        </w:rPr>
      </w:pPr>
      <w:proofErr w:type="gramStart"/>
      <w:r w:rsidRPr="00924D64">
        <w:rPr>
          <w:rFonts w:ascii="Verdana" w:hAnsi="Verdana"/>
          <w:color w:val="000000"/>
        </w:rPr>
        <w:t>feedback</w:t>
      </w:r>
      <w:proofErr w:type="gramEnd"/>
      <w:r w:rsidRPr="00924D64">
        <w:rPr>
          <w:rFonts w:ascii="Verdana" w:hAnsi="Verdana"/>
          <w:color w:val="000000"/>
        </w:rPr>
        <w:t xml:space="preserve"> from the project team and elaborated recommendations for stakeholders;</w:t>
      </w:r>
    </w:p>
    <w:p w14:paraId="5D1859BB" w14:textId="77777777" w:rsidR="006E141D" w:rsidRDefault="00716A9D" w:rsidP="006E141D">
      <w:pPr>
        <w:spacing w:line="260" w:lineRule="exact"/>
        <w:jc w:val="both"/>
        <w:rPr>
          <w:rFonts w:ascii="Verdana" w:hAnsi="Verdana"/>
          <w:color w:val="000000"/>
        </w:rPr>
      </w:pPr>
      <w:r w:rsidRPr="00924D64">
        <w:rPr>
          <w:rFonts w:ascii="Verdana" w:hAnsi="Verdana"/>
          <w:color w:val="000000"/>
        </w:rPr>
        <w:t>Activity 2.3.</w:t>
      </w:r>
      <w:r w:rsidRPr="00924D64">
        <w:rPr>
          <w:rFonts w:ascii="Verdana" w:hAnsi="Verdana"/>
          <w:color w:val="000000"/>
        </w:rPr>
        <w:tab/>
      </w:r>
      <w:r w:rsidR="00ED767A" w:rsidRPr="009B5BE1">
        <w:rPr>
          <w:rFonts w:ascii="Verdana" w:hAnsi="Verdana"/>
          <w:color w:val="000000"/>
        </w:rPr>
        <w:t xml:space="preserve">Producing the Report </w:t>
      </w:r>
      <w:r w:rsidR="00ED767A">
        <w:rPr>
          <w:rFonts w:ascii="Verdana" w:hAnsi="Verdana"/>
          <w:color w:val="000000"/>
        </w:rPr>
        <w:t xml:space="preserve">and Fact-sheet Leaflet </w:t>
      </w:r>
      <w:r w:rsidR="00ED767A" w:rsidRPr="009B5BE1">
        <w:rPr>
          <w:rFonts w:ascii="Verdana" w:hAnsi="Verdana"/>
          <w:color w:val="000000"/>
        </w:rPr>
        <w:t>in 2 languages (AZ and ENG)</w:t>
      </w:r>
      <w:r w:rsidR="00ED767A">
        <w:rPr>
          <w:rFonts w:ascii="Verdana" w:hAnsi="Verdana"/>
          <w:color w:val="000000"/>
        </w:rPr>
        <w:t>, each</w:t>
      </w:r>
      <w:r w:rsidR="00ED767A" w:rsidRPr="009B5BE1">
        <w:rPr>
          <w:rFonts w:ascii="Verdana" w:hAnsi="Verdana"/>
          <w:color w:val="000000"/>
        </w:rPr>
        <w:t xml:space="preserve"> in </w:t>
      </w:r>
    </w:p>
    <w:p w14:paraId="45F04FE6" w14:textId="0A3749FB" w:rsidR="00267D4B" w:rsidRPr="00924D64" w:rsidRDefault="00ED767A" w:rsidP="006E141D">
      <w:pPr>
        <w:spacing w:line="260" w:lineRule="exact"/>
        <w:ind w:left="720" w:firstLine="720"/>
        <w:jc w:val="both"/>
        <w:rPr>
          <w:rFonts w:ascii="Verdana" w:hAnsi="Verdana"/>
          <w:color w:val="000000"/>
        </w:rPr>
      </w:pPr>
      <w:proofErr w:type="gramStart"/>
      <w:r w:rsidRPr="009B5BE1">
        <w:rPr>
          <w:rFonts w:ascii="Verdana" w:hAnsi="Verdana"/>
          <w:color w:val="000000"/>
        </w:rPr>
        <w:t>the</w:t>
      </w:r>
      <w:proofErr w:type="gramEnd"/>
      <w:r w:rsidRPr="009B5BE1">
        <w:rPr>
          <w:rFonts w:ascii="Verdana" w:hAnsi="Verdana"/>
          <w:color w:val="000000"/>
        </w:rPr>
        <w:t xml:space="preserve"> total circulation of </w:t>
      </w:r>
      <w:r w:rsidRPr="002B5EFA">
        <w:rPr>
          <w:rFonts w:ascii="Verdana" w:hAnsi="Verdana"/>
          <w:color w:val="000000"/>
        </w:rPr>
        <w:t>1000</w:t>
      </w:r>
      <w:r w:rsidR="006E141D">
        <w:rPr>
          <w:rFonts w:ascii="Verdana" w:hAnsi="Verdana"/>
          <w:color w:val="000000"/>
        </w:rPr>
        <w:t xml:space="preserve"> copies</w:t>
      </w:r>
      <w:r w:rsidR="003212A4" w:rsidRPr="00924D64">
        <w:rPr>
          <w:rFonts w:ascii="Verdana" w:hAnsi="Verdana"/>
          <w:color w:val="000000"/>
        </w:rPr>
        <w:t>.</w:t>
      </w:r>
      <w:r w:rsidR="00267D4B" w:rsidRPr="00924D64">
        <w:rPr>
          <w:rFonts w:ascii="Verdana" w:hAnsi="Verdana"/>
          <w:color w:val="000000"/>
        </w:rPr>
        <w:t xml:space="preserve"> </w:t>
      </w:r>
    </w:p>
    <w:p w14:paraId="5ED783F0" w14:textId="77777777" w:rsidR="00716A9D" w:rsidRPr="00924D64" w:rsidRDefault="00716A9D" w:rsidP="00D46AA9">
      <w:pPr>
        <w:spacing w:line="260" w:lineRule="exact"/>
        <w:jc w:val="both"/>
        <w:rPr>
          <w:rFonts w:ascii="Verdana" w:hAnsi="Verdana"/>
          <w:color w:val="000000"/>
        </w:rPr>
      </w:pPr>
    </w:p>
    <w:p w14:paraId="26430F54" w14:textId="77251210" w:rsidR="00716A9D" w:rsidRPr="00924D64" w:rsidRDefault="00716A9D" w:rsidP="00D46AA9">
      <w:pPr>
        <w:spacing w:line="260" w:lineRule="exact"/>
        <w:jc w:val="both"/>
        <w:rPr>
          <w:rFonts w:ascii="Verdana" w:eastAsiaTheme="minorEastAsia" w:hAnsi="Verdana" w:cs="Helvetica"/>
          <w:b/>
          <w:u w:val="single"/>
        </w:rPr>
      </w:pPr>
      <w:proofErr w:type="gramStart"/>
      <w:r w:rsidRPr="00924D64">
        <w:rPr>
          <w:rFonts w:ascii="Verdana" w:eastAsiaTheme="minorEastAsia" w:hAnsi="Verdana" w:cs="Helvetica"/>
          <w:b/>
          <w:u w:val="single"/>
        </w:rPr>
        <w:t>Activities under Objective 3.</w:t>
      </w:r>
      <w:proofErr w:type="gramEnd"/>
      <w:r w:rsidRPr="00924D64">
        <w:rPr>
          <w:rFonts w:ascii="Verdana" w:eastAsiaTheme="minorEastAsia" w:hAnsi="Verdana" w:cs="Helvetica"/>
          <w:b/>
          <w:u w:val="single"/>
        </w:rPr>
        <w:t xml:space="preserve"> </w:t>
      </w:r>
    </w:p>
    <w:p w14:paraId="0CED8720" w14:textId="77777777" w:rsidR="00716A9D" w:rsidRPr="00924D64" w:rsidRDefault="00716A9D" w:rsidP="00D46AA9">
      <w:pPr>
        <w:spacing w:line="260" w:lineRule="exact"/>
        <w:jc w:val="both"/>
        <w:rPr>
          <w:rFonts w:ascii="Verdana" w:hAnsi="Verdana"/>
          <w:color w:val="000000"/>
        </w:rPr>
      </w:pPr>
    </w:p>
    <w:p w14:paraId="1CA96CF7" w14:textId="77777777" w:rsidR="003212A4" w:rsidRPr="00924D64" w:rsidRDefault="003212A4" w:rsidP="00D46AA9">
      <w:pPr>
        <w:spacing w:line="260" w:lineRule="exact"/>
        <w:jc w:val="both"/>
        <w:rPr>
          <w:rFonts w:ascii="Verdana" w:hAnsi="Verdana"/>
          <w:color w:val="000000"/>
        </w:rPr>
      </w:pPr>
      <w:r w:rsidRPr="00924D64">
        <w:rPr>
          <w:rFonts w:ascii="Verdana" w:hAnsi="Verdana"/>
          <w:color w:val="000000"/>
        </w:rPr>
        <w:t>Activity 3.1.</w:t>
      </w:r>
      <w:r w:rsidR="00267D4B" w:rsidRPr="00924D64">
        <w:rPr>
          <w:rFonts w:ascii="Verdana" w:hAnsi="Verdana"/>
          <w:color w:val="000000"/>
        </w:rPr>
        <w:t xml:space="preserve"> </w:t>
      </w:r>
      <w:r w:rsidRPr="00924D64">
        <w:rPr>
          <w:rFonts w:ascii="Verdana" w:hAnsi="Verdana"/>
          <w:color w:val="000000"/>
        </w:rPr>
        <w:tab/>
      </w:r>
      <w:r w:rsidR="00267D4B" w:rsidRPr="00924D64">
        <w:rPr>
          <w:rFonts w:ascii="Verdana" w:hAnsi="Verdana"/>
          <w:color w:val="000000"/>
        </w:rPr>
        <w:t xml:space="preserve">Developing the presentation with the assessment findings and </w:t>
      </w:r>
      <w:r w:rsidR="00E863D1" w:rsidRPr="00924D64">
        <w:rPr>
          <w:rFonts w:ascii="Verdana" w:hAnsi="Verdana"/>
          <w:color w:val="000000"/>
        </w:rPr>
        <w:t xml:space="preserve">action-oriented </w:t>
      </w:r>
    </w:p>
    <w:p w14:paraId="7FB5D451" w14:textId="66095702" w:rsidR="00267D4B" w:rsidRPr="00924D64" w:rsidRDefault="00C47443" w:rsidP="00D46AA9">
      <w:pPr>
        <w:spacing w:line="260" w:lineRule="exact"/>
        <w:ind w:left="720" w:firstLine="720"/>
        <w:jc w:val="both"/>
        <w:rPr>
          <w:rFonts w:ascii="Verdana" w:hAnsi="Verdana"/>
          <w:lang w:val="en-GB"/>
        </w:rPr>
      </w:pPr>
      <w:r w:rsidRPr="00924D64">
        <w:rPr>
          <w:rFonts w:ascii="Verdana" w:hAnsi="Verdana"/>
          <w:color w:val="000000"/>
        </w:rPr>
        <w:t>R</w:t>
      </w:r>
      <w:r w:rsidR="00267D4B" w:rsidRPr="00924D64">
        <w:rPr>
          <w:rFonts w:ascii="Verdana" w:hAnsi="Verdana"/>
          <w:color w:val="000000"/>
        </w:rPr>
        <w:t>ecommendations</w:t>
      </w:r>
      <w:r>
        <w:rPr>
          <w:rFonts w:ascii="Verdana" w:hAnsi="Verdana"/>
          <w:color w:val="000000"/>
        </w:rPr>
        <w:t>, especially for – but not limited to – the private sector</w:t>
      </w:r>
      <w:r w:rsidR="00267D4B" w:rsidRPr="00924D64">
        <w:rPr>
          <w:rFonts w:ascii="Verdana" w:hAnsi="Verdana"/>
          <w:color w:val="000000"/>
        </w:rPr>
        <w:t xml:space="preserve">; </w:t>
      </w:r>
    </w:p>
    <w:p w14:paraId="76A6A29F" w14:textId="2697B82B" w:rsidR="003212A4" w:rsidRPr="00924D64" w:rsidRDefault="003212A4" w:rsidP="00D46AA9">
      <w:pPr>
        <w:spacing w:line="260" w:lineRule="exact"/>
        <w:jc w:val="both"/>
        <w:rPr>
          <w:rFonts w:ascii="Verdana" w:hAnsi="Verdana"/>
          <w:color w:val="000000"/>
        </w:rPr>
      </w:pPr>
      <w:r w:rsidRPr="00924D64">
        <w:rPr>
          <w:rFonts w:ascii="Verdana" w:hAnsi="Verdana"/>
          <w:color w:val="000000"/>
        </w:rPr>
        <w:t>Activity 3.2</w:t>
      </w:r>
      <w:r w:rsidR="00267D4B" w:rsidRPr="00924D64">
        <w:rPr>
          <w:rFonts w:ascii="Verdana" w:hAnsi="Verdana"/>
          <w:color w:val="000000"/>
        </w:rPr>
        <w:t xml:space="preserve">. </w:t>
      </w:r>
      <w:r w:rsidRPr="00924D64">
        <w:rPr>
          <w:rFonts w:ascii="Verdana" w:hAnsi="Verdana"/>
          <w:color w:val="000000"/>
        </w:rPr>
        <w:tab/>
      </w:r>
      <w:r w:rsidR="00267D4B" w:rsidRPr="00924D64">
        <w:rPr>
          <w:rFonts w:ascii="Verdana" w:hAnsi="Verdana"/>
          <w:color w:val="000000"/>
        </w:rPr>
        <w:t xml:space="preserve">Organizing the Final Conference with Discussion Panels to present the report and </w:t>
      </w:r>
    </w:p>
    <w:p w14:paraId="7D9F1EB5" w14:textId="0AD92ED6" w:rsidR="00267D4B" w:rsidRPr="00924D64" w:rsidRDefault="006E141D" w:rsidP="00D46AA9">
      <w:pPr>
        <w:spacing w:line="260" w:lineRule="exact"/>
        <w:ind w:left="720" w:firstLine="720"/>
        <w:jc w:val="both"/>
        <w:rPr>
          <w:rFonts w:ascii="Verdana" w:hAnsi="Verdana"/>
          <w:color w:val="000000"/>
        </w:rPr>
      </w:pPr>
      <w:r>
        <w:rPr>
          <w:rFonts w:ascii="Verdana" w:hAnsi="Verdana"/>
          <w:color w:val="000000"/>
        </w:rPr>
        <w:t>Findings.</w:t>
      </w:r>
    </w:p>
    <w:p w14:paraId="0B9FF4AA" w14:textId="77777777" w:rsidR="003C5CB7" w:rsidRPr="00924D64" w:rsidRDefault="003C5CB7" w:rsidP="00D46AA9">
      <w:pPr>
        <w:spacing w:line="260" w:lineRule="exact"/>
        <w:jc w:val="both"/>
        <w:rPr>
          <w:rFonts w:ascii="Verdana" w:hAnsi="Verdana"/>
          <w:color w:val="000000"/>
        </w:rPr>
      </w:pPr>
    </w:p>
    <w:p w14:paraId="0C642947" w14:textId="061DDD02" w:rsidR="00F65373" w:rsidRPr="00924D64" w:rsidRDefault="00F65373" w:rsidP="00D46AA9">
      <w:pPr>
        <w:spacing w:line="260" w:lineRule="exact"/>
        <w:jc w:val="both"/>
        <w:rPr>
          <w:rFonts w:ascii="Verdana" w:hAnsi="Verdana"/>
          <w:lang w:val="en-GB"/>
        </w:rPr>
      </w:pPr>
      <w:r w:rsidRPr="00924D64">
        <w:rPr>
          <w:rFonts w:ascii="Verdana" w:hAnsi="Verdana"/>
          <w:lang w:val="en-GB"/>
        </w:rPr>
        <w:t xml:space="preserve">The findings are envisioned to present a comprehensive and nuanced account of the barriers impeding active and empowered participation of Azerbaijani women in the private sector. The findings will be presented to the private sector in the form of </w:t>
      </w:r>
      <w:r w:rsidRPr="00924D64">
        <w:rPr>
          <w:rFonts w:ascii="Verdana" w:hAnsi="Verdana"/>
          <w:b/>
          <w:u w:val="single"/>
          <w:lang w:val="en-GB"/>
        </w:rPr>
        <w:t xml:space="preserve">action-oriented </w:t>
      </w:r>
      <w:r w:rsidR="00C47443">
        <w:rPr>
          <w:rFonts w:ascii="Verdana" w:hAnsi="Verdana"/>
          <w:b/>
          <w:u w:val="single"/>
          <w:lang w:val="en-GB"/>
        </w:rPr>
        <w:t>recommendations</w:t>
      </w:r>
      <w:r w:rsidRPr="00924D64">
        <w:rPr>
          <w:rFonts w:ascii="Verdana" w:hAnsi="Verdana"/>
          <w:lang w:val="en-GB"/>
        </w:rPr>
        <w:t xml:space="preserve">.  </w:t>
      </w:r>
    </w:p>
    <w:p w14:paraId="0AB37341" w14:textId="77777777" w:rsidR="00161122" w:rsidRPr="00924D64" w:rsidRDefault="00161122" w:rsidP="00D46AA9">
      <w:pPr>
        <w:spacing w:line="260" w:lineRule="exact"/>
        <w:jc w:val="both"/>
        <w:rPr>
          <w:rFonts w:ascii="Verdana" w:hAnsi="Verdana"/>
          <w:lang w:val="en-GB"/>
        </w:rPr>
      </w:pPr>
    </w:p>
    <w:p w14:paraId="2B23ECE1" w14:textId="4D14C4E3" w:rsidR="00773B36" w:rsidRPr="00924D64" w:rsidRDefault="00F65373" w:rsidP="00773B36">
      <w:pPr>
        <w:spacing w:line="260" w:lineRule="exact"/>
        <w:jc w:val="both"/>
        <w:rPr>
          <w:rFonts w:ascii="Verdana" w:hAnsi="Verdana"/>
          <w:color w:val="000000"/>
        </w:rPr>
      </w:pPr>
      <w:r w:rsidRPr="00924D64">
        <w:rPr>
          <w:rFonts w:ascii="Verdana" w:hAnsi="Verdana" w:cs="Helvetica"/>
        </w:rPr>
        <w:t xml:space="preserve">UNDP will be responsible for the design of all research methodology and tools in order to conduct the assessment. UNDP will also, based on the Assessment findings, develop comprehensive and </w:t>
      </w:r>
      <w:r w:rsidRPr="00924D64">
        <w:rPr>
          <w:rFonts w:ascii="Verdana" w:hAnsi="Verdana" w:cs="Helvetica"/>
        </w:rPr>
        <w:lastRenderedPageBreak/>
        <w:t>action-oriented</w:t>
      </w:r>
      <w:r w:rsidR="00B5258B" w:rsidRPr="00924D64">
        <w:rPr>
          <w:rFonts w:ascii="Verdana" w:hAnsi="Verdana" w:cs="Helvetica"/>
        </w:rPr>
        <w:t xml:space="preserve"> recommendations</w:t>
      </w:r>
      <w:r w:rsidRPr="00924D64">
        <w:rPr>
          <w:rFonts w:ascii="Verdana" w:hAnsi="Verdana" w:cs="Helvetica"/>
        </w:rPr>
        <w:t xml:space="preserve">. The </w:t>
      </w:r>
      <w:r w:rsidR="00B5258B" w:rsidRPr="00924D64">
        <w:rPr>
          <w:rFonts w:ascii="Verdana" w:hAnsi="Verdana" w:cs="Helvetica"/>
        </w:rPr>
        <w:t>recommendation</w:t>
      </w:r>
      <w:r w:rsidRPr="00924D64">
        <w:rPr>
          <w:rFonts w:ascii="Verdana" w:hAnsi="Verdana" w:cs="Helvetica"/>
        </w:rPr>
        <w:t>s</w:t>
      </w:r>
      <w:r w:rsidR="00244947" w:rsidRPr="00924D64">
        <w:rPr>
          <w:rFonts w:ascii="Verdana" w:hAnsi="Verdana" w:cs="Helvetica"/>
        </w:rPr>
        <w:t xml:space="preserve"> wi</w:t>
      </w:r>
      <w:r w:rsidRPr="00924D64">
        <w:rPr>
          <w:rFonts w:ascii="Verdana" w:hAnsi="Verdana" w:cs="Helvetica"/>
        </w:rPr>
        <w:t>ll be presented to private sector actors</w:t>
      </w:r>
      <w:r w:rsidR="00FB56C2" w:rsidRPr="00924D64">
        <w:rPr>
          <w:rFonts w:ascii="Verdana" w:hAnsi="Verdana" w:cs="Helvetica"/>
        </w:rPr>
        <w:t>, in order to</w:t>
      </w:r>
      <w:r w:rsidR="00FB56C2" w:rsidRPr="00924D64">
        <w:rPr>
          <w:rFonts w:ascii="Verdana" w:hAnsi="Verdana"/>
          <w:lang w:val="en-GB"/>
        </w:rPr>
        <w:t xml:space="preserve"> facilitate and support meaningful and specific changes in the practices, structures and attitudes that limit women’s participation.</w:t>
      </w:r>
      <w:r w:rsidR="00F6024C" w:rsidRPr="00924D64">
        <w:rPr>
          <w:rFonts w:ascii="Verdana" w:hAnsi="Verdana"/>
          <w:lang w:val="en-GB"/>
        </w:rPr>
        <w:t xml:space="preserve"> </w:t>
      </w:r>
      <w:r w:rsidR="00773B36">
        <w:rPr>
          <w:rFonts w:ascii="Verdana" w:hAnsi="Verdana"/>
          <w:color w:val="000000"/>
        </w:rPr>
        <w:t xml:space="preserve">The SCO </w:t>
      </w:r>
      <w:r w:rsidR="00F16E53">
        <w:rPr>
          <w:rFonts w:ascii="Verdana" w:hAnsi="Verdana"/>
          <w:color w:val="000000"/>
        </w:rPr>
        <w:t xml:space="preserve">will </w:t>
      </w:r>
      <w:r w:rsidR="00773B36">
        <w:rPr>
          <w:rFonts w:ascii="Verdana" w:hAnsi="Verdana"/>
          <w:color w:val="000000"/>
        </w:rPr>
        <w:t xml:space="preserve">support the </w:t>
      </w:r>
      <w:r w:rsidR="00C47443">
        <w:rPr>
          <w:rFonts w:ascii="Verdana" w:hAnsi="Verdana"/>
          <w:color w:val="000000"/>
        </w:rPr>
        <w:t xml:space="preserve">sensitization of the private sector through advocacy and </w:t>
      </w:r>
      <w:r w:rsidR="00773B36">
        <w:rPr>
          <w:rFonts w:ascii="Verdana" w:hAnsi="Verdana"/>
          <w:color w:val="000000"/>
        </w:rPr>
        <w:t>wide d</w:t>
      </w:r>
      <w:r w:rsidR="00773B36" w:rsidRPr="00924D64">
        <w:rPr>
          <w:rFonts w:ascii="Verdana" w:hAnsi="Verdana"/>
          <w:color w:val="000000"/>
        </w:rPr>
        <w:t>istribut</w:t>
      </w:r>
      <w:r w:rsidR="00773B36">
        <w:rPr>
          <w:rFonts w:ascii="Verdana" w:hAnsi="Verdana"/>
          <w:color w:val="000000"/>
        </w:rPr>
        <w:t xml:space="preserve">ion of the final report with recommendations </w:t>
      </w:r>
      <w:r w:rsidR="00773B36" w:rsidRPr="00924D64">
        <w:rPr>
          <w:rFonts w:ascii="Verdana" w:hAnsi="Verdana"/>
          <w:color w:val="000000"/>
        </w:rPr>
        <w:t xml:space="preserve">to the wide range of stakeholders for further advocacy and action. </w:t>
      </w:r>
    </w:p>
    <w:p w14:paraId="3EBD0B7D" w14:textId="77777777" w:rsidR="00161122" w:rsidRPr="00924D64" w:rsidRDefault="00161122" w:rsidP="00D46AA9">
      <w:pPr>
        <w:spacing w:line="260" w:lineRule="exact"/>
        <w:jc w:val="both"/>
        <w:rPr>
          <w:rFonts w:ascii="Verdana" w:hAnsi="Verdana"/>
          <w:lang w:val="en-GB"/>
        </w:rPr>
      </w:pPr>
    </w:p>
    <w:p w14:paraId="081CEE72" w14:textId="77777777" w:rsidR="00005E38" w:rsidRPr="00924D64" w:rsidRDefault="00005E38" w:rsidP="00D46AA9">
      <w:pPr>
        <w:spacing w:line="260" w:lineRule="exact"/>
        <w:jc w:val="both"/>
        <w:rPr>
          <w:rFonts w:ascii="Verdana" w:hAnsi="Verdana"/>
          <w:lang w:val="en-GB"/>
        </w:rPr>
      </w:pPr>
      <w:r w:rsidRPr="00924D64">
        <w:rPr>
          <w:rFonts w:ascii="Verdana" w:hAnsi="Verdana"/>
          <w:lang w:val="en-GB"/>
        </w:rPr>
        <w:t xml:space="preserve">The project’s main </w:t>
      </w:r>
      <w:r w:rsidRPr="00924D64">
        <w:rPr>
          <w:rFonts w:ascii="Verdana" w:hAnsi="Verdana"/>
          <w:b/>
          <w:lang w:val="en-GB"/>
        </w:rPr>
        <w:t>deliverables</w:t>
      </w:r>
      <w:r w:rsidRPr="00924D64">
        <w:rPr>
          <w:rFonts w:ascii="Verdana" w:hAnsi="Verdana"/>
          <w:lang w:val="en-GB"/>
        </w:rPr>
        <w:t xml:space="preserve"> are: </w:t>
      </w:r>
    </w:p>
    <w:p w14:paraId="58F44688" w14:textId="77777777" w:rsidR="00005E38" w:rsidRPr="00924D64" w:rsidRDefault="00005E38" w:rsidP="00D46AA9">
      <w:pPr>
        <w:spacing w:line="260" w:lineRule="exact"/>
        <w:jc w:val="both"/>
        <w:rPr>
          <w:rFonts w:ascii="Verdana" w:hAnsi="Verdana"/>
          <w:lang w:val="en-GB"/>
        </w:rPr>
      </w:pPr>
    </w:p>
    <w:p w14:paraId="46513249" w14:textId="05DF8681" w:rsidR="006851D9" w:rsidRPr="00924D64" w:rsidRDefault="006851D9" w:rsidP="00D46AA9">
      <w:pPr>
        <w:pStyle w:val="ListParagraph"/>
        <w:numPr>
          <w:ilvl w:val="0"/>
          <w:numId w:val="18"/>
        </w:numPr>
        <w:spacing w:line="260" w:lineRule="exact"/>
        <w:jc w:val="both"/>
        <w:rPr>
          <w:rFonts w:ascii="Verdana" w:eastAsiaTheme="minorEastAsia" w:hAnsi="Verdana" w:cs="Helvetica"/>
          <w:sz w:val="20"/>
          <w:szCs w:val="20"/>
        </w:rPr>
      </w:pPr>
      <w:r w:rsidRPr="00924D64">
        <w:rPr>
          <w:rFonts w:ascii="Verdana" w:eastAsiaTheme="minorEastAsia" w:hAnsi="Verdana" w:cs="Helvetica"/>
          <w:sz w:val="20"/>
          <w:szCs w:val="20"/>
        </w:rPr>
        <w:t xml:space="preserve">Study assessment in Baku and 6 regions conducted, barriers preventing women and girls from accessing economic and employment opportunities in the private sector both in rural and urban areas identified; </w:t>
      </w:r>
    </w:p>
    <w:p w14:paraId="7281A6C7" w14:textId="69F668E2" w:rsidR="006851D9" w:rsidRPr="00924D64" w:rsidRDefault="006851D9" w:rsidP="00D46AA9">
      <w:pPr>
        <w:pStyle w:val="ListParagraph"/>
        <w:numPr>
          <w:ilvl w:val="0"/>
          <w:numId w:val="18"/>
        </w:numPr>
        <w:spacing w:line="260" w:lineRule="exact"/>
        <w:jc w:val="both"/>
        <w:rPr>
          <w:rFonts w:ascii="Verdana" w:hAnsi="Verdana"/>
          <w:sz w:val="20"/>
          <w:szCs w:val="20"/>
          <w:lang w:val="en-GB"/>
        </w:rPr>
      </w:pPr>
      <w:r w:rsidRPr="00924D64">
        <w:rPr>
          <w:rFonts w:ascii="Verdana" w:hAnsi="Verdana"/>
          <w:sz w:val="20"/>
          <w:szCs w:val="20"/>
          <w:lang w:val="en-GB"/>
        </w:rPr>
        <w:t xml:space="preserve">The report with recommendations to the private sector to </w:t>
      </w:r>
      <w:r w:rsidR="00AB17C9">
        <w:rPr>
          <w:rFonts w:ascii="Verdana" w:hAnsi="Verdana"/>
          <w:sz w:val="20"/>
          <w:szCs w:val="20"/>
          <w:lang w:val="en-GB"/>
        </w:rPr>
        <w:t>other</w:t>
      </w:r>
      <w:r w:rsidRPr="00924D64">
        <w:rPr>
          <w:rFonts w:ascii="Verdana" w:hAnsi="Verdana"/>
          <w:sz w:val="20"/>
          <w:szCs w:val="20"/>
          <w:lang w:val="en-GB"/>
        </w:rPr>
        <w:t xml:space="preserve"> stakeholders </w:t>
      </w:r>
      <w:r w:rsidR="00AB17C9">
        <w:rPr>
          <w:rFonts w:ascii="Verdana" w:hAnsi="Verdana"/>
          <w:sz w:val="20"/>
          <w:szCs w:val="20"/>
          <w:lang w:val="en-GB"/>
        </w:rPr>
        <w:t xml:space="preserve">as well as Fact-sheet leaflet, </w:t>
      </w:r>
      <w:r w:rsidRPr="00924D64">
        <w:rPr>
          <w:rFonts w:ascii="Verdana" w:hAnsi="Verdana"/>
          <w:sz w:val="20"/>
          <w:szCs w:val="20"/>
          <w:lang w:val="en-GB"/>
        </w:rPr>
        <w:t xml:space="preserve">based on study assessment findings produced in 2 languages; </w:t>
      </w:r>
    </w:p>
    <w:p w14:paraId="4D02C797" w14:textId="6FE4F9CB" w:rsidR="006851D9" w:rsidRPr="00924D64" w:rsidRDefault="006851D9" w:rsidP="00D46AA9">
      <w:pPr>
        <w:pStyle w:val="ListParagraph"/>
        <w:numPr>
          <w:ilvl w:val="0"/>
          <w:numId w:val="18"/>
        </w:numPr>
        <w:spacing w:line="260" w:lineRule="exact"/>
        <w:jc w:val="both"/>
        <w:rPr>
          <w:rFonts w:ascii="Verdana" w:hAnsi="Verdana"/>
          <w:sz w:val="20"/>
          <w:szCs w:val="20"/>
          <w:lang w:val="en-GB"/>
        </w:rPr>
      </w:pPr>
      <w:r w:rsidRPr="00924D64">
        <w:rPr>
          <w:rFonts w:ascii="Verdana" w:hAnsi="Verdana"/>
          <w:sz w:val="20"/>
          <w:szCs w:val="20"/>
          <w:lang w:val="en-GB"/>
        </w:rPr>
        <w:t xml:space="preserve">Study assessment findings </w:t>
      </w:r>
      <w:r w:rsidR="002123A9" w:rsidRPr="00924D64">
        <w:rPr>
          <w:rFonts w:ascii="Verdana" w:hAnsi="Verdana"/>
          <w:sz w:val="20"/>
          <w:szCs w:val="20"/>
          <w:lang w:val="en-GB"/>
        </w:rPr>
        <w:t xml:space="preserve">presented </w:t>
      </w:r>
      <w:r w:rsidRPr="00924D64">
        <w:rPr>
          <w:rFonts w:ascii="Verdana" w:hAnsi="Verdana"/>
          <w:sz w:val="20"/>
          <w:szCs w:val="20"/>
          <w:lang w:val="en-GB"/>
        </w:rPr>
        <w:t xml:space="preserve">to a wide range of stakeholders for further advocacy and action. </w:t>
      </w:r>
    </w:p>
    <w:p w14:paraId="579F327A" w14:textId="77777777" w:rsidR="00005E38" w:rsidRPr="00924D64" w:rsidRDefault="00005E38" w:rsidP="00D46AA9">
      <w:pPr>
        <w:spacing w:line="260" w:lineRule="exact"/>
        <w:jc w:val="both"/>
        <w:rPr>
          <w:rFonts w:ascii="Verdana" w:hAnsi="Verdana"/>
          <w:lang w:val="en-GB"/>
        </w:rPr>
      </w:pPr>
    </w:p>
    <w:p w14:paraId="1160468B" w14:textId="77777777" w:rsidR="00005E38" w:rsidRPr="00924D64" w:rsidRDefault="00005E38" w:rsidP="00D46AA9">
      <w:pPr>
        <w:spacing w:line="260" w:lineRule="exact"/>
        <w:jc w:val="both"/>
        <w:rPr>
          <w:rFonts w:ascii="Verdana" w:hAnsi="Verdana"/>
          <w:lang w:val="en-GB"/>
        </w:rPr>
      </w:pPr>
      <w:r w:rsidRPr="00924D64">
        <w:rPr>
          <w:rFonts w:ascii="Verdana" w:hAnsi="Verdana"/>
          <w:lang w:val="en-GB"/>
        </w:rPr>
        <w:t xml:space="preserve">Below are </w:t>
      </w:r>
      <w:r w:rsidRPr="00924D64">
        <w:rPr>
          <w:rFonts w:ascii="Verdana" w:hAnsi="Verdana"/>
          <w:b/>
          <w:lang w:val="en-GB"/>
        </w:rPr>
        <w:t>the expected results</w:t>
      </w:r>
      <w:r w:rsidRPr="00924D64">
        <w:rPr>
          <w:rFonts w:ascii="Verdana" w:hAnsi="Verdana"/>
          <w:lang w:val="en-GB"/>
        </w:rPr>
        <w:t xml:space="preserve"> at 2 levels: </w:t>
      </w:r>
    </w:p>
    <w:p w14:paraId="357EFC44" w14:textId="77777777" w:rsidR="00005E38" w:rsidRPr="00924D64" w:rsidRDefault="00005E38" w:rsidP="00D46AA9">
      <w:pPr>
        <w:spacing w:line="260" w:lineRule="exact"/>
        <w:jc w:val="both"/>
        <w:rPr>
          <w:rFonts w:ascii="Verdana" w:hAnsi="Verdana"/>
          <w:lang w:val="en-GB"/>
        </w:rPr>
      </w:pPr>
    </w:p>
    <w:p w14:paraId="63A09843" w14:textId="77777777" w:rsidR="00005E38" w:rsidRPr="00924D64" w:rsidRDefault="00005E38" w:rsidP="00D46AA9">
      <w:pPr>
        <w:spacing w:line="260" w:lineRule="exact"/>
        <w:jc w:val="both"/>
        <w:rPr>
          <w:rFonts w:ascii="Verdana" w:hAnsi="Verdana"/>
          <w:u w:val="single"/>
          <w:lang w:val="en-GB"/>
        </w:rPr>
      </w:pPr>
      <w:r w:rsidRPr="00924D64">
        <w:rPr>
          <w:rFonts w:ascii="Verdana" w:hAnsi="Verdana"/>
          <w:u w:val="single"/>
          <w:lang w:val="en-GB"/>
        </w:rPr>
        <w:t xml:space="preserve">Output level: </w:t>
      </w:r>
    </w:p>
    <w:p w14:paraId="22FE4132" w14:textId="77777777" w:rsidR="00005E38" w:rsidRPr="00924D64" w:rsidRDefault="00005E38"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 xml:space="preserve">Desk research conducted; </w:t>
      </w:r>
    </w:p>
    <w:p w14:paraId="0F17E280" w14:textId="26FC624B" w:rsidR="00005E38" w:rsidRPr="00924D64" w:rsidRDefault="00C71B05"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28</w:t>
      </w:r>
      <w:r w:rsidR="00005E38" w:rsidRPr="00924D64">
        <w:rPr>
          <w:rFonts w:ascii="Verdana" w:eastAsia="Calibri" w:hAnsi="Verdana" w:cs="Arial"/>
          <w:lang w:val="en-GB"/>
        </w:rPr>
        <w:t xml:space="preserve"> Focus Group </w:t>
      </w:r>
      <w:r w:rsidR="00E86A34" w:rsidRPr="00924D64">
        <w:rPr>
          <w:rFonts w:ascii="Verdana" w:eastAsia="Calibri" w:hAnsi="Verdana" w:cs="Arial"/>
          <w:lang w:val="en-GB"/>
        </w:rPr>
        <w:t>Discussions</w:t>
      </w:r>
      <w:r w:rsidR="002123A9" w:rsidRPr="00924D64">
        <w:rPr>
          <w:rFonts w:ascii="Verdana" w:eastAsia="Calibri" w:hAnsi="Verdana" w:cs="Arial"/>
          <w:lang w:val="en-GB"/>
        </w:rPr>
        <w:t xml:space="preserve"> in Baku and 6 </w:t>
      </w:r>
      <w:r w:rsidR="00005E38" w:rsidRPr="00924D64">
        <w:rPr>
          <w:rFonts w:ascii="Verdana" w:eastAsia="Calibri" w:hAnsi="Verdana" w:cs="Arial"/>
          <w:lang w:val="en-GB"/>
        </w:rPr>
        <w:t>regions organized</w:t>
      </w:r>
      <w:r w:rsidRPr="00924D64">
        <w:rPr>
          <w:rFonts w:ascii="Verdana" w:eastAsia="Calibri" w:hAnsi="Verdana" w:cs="Arial"/>
          <w:lang w:val="en-GB"/>
        </w:rPr>
        <w:t xml:space="preserve"> (4 FGD per region/city)</w:t>
      </w:r>
      <w:r w:rsidR="00005E38" w:rsidRPr="00924D64">
        <w:rPr>
          <w:rFonts w:ascii="Verdana" w:eastAsia="Calibri" w:hAnsi="Verdana" w:cs="Arial"/>
          <w:lang w:val="en-GB"/>
        </w:rPr>
        <w:t>;</w:t>
      </w:r>
    </w:p>
    <w:p w14:paraId="2258F8FB" w14:textId="7983C6A3" w:rsidR="00005E38" w:rsidRPr="00924D64" w:rsidRDefault="00531145"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28</w:t>
      </w:r>
      <w:r w:rsidR="00005E38" w:rsidRPr="00924D64">
        <w:rPr>
          <w:rFonts w:ascii="Verdana" w:eastAsia="Calibri" w:hAnsi="Verdana" w:cs="Arial"/>
          <w:lang w:val="en-GB"/>
        </w:rPr>
        <w:t xml:space="preserve"> expert interviews held</w:t>
      </w:r>
      <w:r w:rsidRPr="00924D64">
        <w:rPr>
          <w:rFonts w:ascii="Verdana" w:eastAsia="Calibri" w:hAnsi="Verdana" w:cs="Arial"/>
          <w:lang w:val="en-GB"/>
        </w:rPr>
        <w:t xml:space="preserve"> (4 interview per region/city)</w:t>
      </w:r>
      <w:r w:rsidR="00005E38" w:rsidRPr="00924D64">
        <w:rPr>
          <w:rFonts w:ascii="Verdana" w:eastAsia="Calibri" w:hAnsi="Verdana" w:cs="Arial"/>
          <w:lang w:val="en-GB"/>
        </w:rPr>
        <w:t xml:space="preserve">. </w:t>
      </w:r>
    </w:p>
    <w:p w14:paraId="4A547CAA" w14:textId="77777777" w:rsidR="00005E38" w:rsidRPr="00924D64" w:rsidRDefault="00005E38" w:rsidP="00D46AA9">
      <w:pPr>
        <w:spacing w:line="260" w:lineRule="exact"/>
        <w:jc w:val="both"/>
        <w:rPr>
          <w:rFonts w:ascii="Verdana" w:hAnsi="Verdana"/>
          <w:lang w:val="en-GB"/>
        </w:rPr>
      </w:pPr>
    </w:p>
    <w:p w14:paraId="263F6A8A" w14:textId="77777777" w:rsidR="00005E38" w:rsidRPr="00924D64" w:rsidRDefault="00005E38" w:rsidP="00D46AA9">
      <w:pPr>
        <w:spacing w:line="260" w:lineRule="exact"/>
        <w:jc w:val="both"/>
        <w:rPr>
          <w:rFonts w:ascii="Verdana" w:hAnsi="Verdana"/>
          <w:u w:val="single"/>
          <w:lang w:val="en-GB"/>
        </w:rPr>
      </w:pPr>
      <w:r w:rsidRPr="00924D64">
        <w:rPr>
          <w:rFonts w:ascii="Verdana" w:hAnsi="Verdana"/>
          <w:u w:val="single"/>
          <w:lang w:val="en-GB"/>
        </w:rPr>
        <w:t xml:space="preserve">Outcome level: </w:t>
      </w:r>
    </w:p>
    <w:p w14:paraId="69E6EF5F" w14:textId="77777777" w:rsidR="00005E38" w:rsidRPr="00924D64" w:rsidRDefault="00005E38"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 xml:space="preserve">Data on gender-specific barriers collected; </w:t>
      </w:r>
    </w:p>
    <w:p w14:paraId="5B79F50A" w14:textId="028AA4D9" w:rsidR="00005E38" w:rsidRPr="00924D64" w:rsidRDefault="00005E38"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Situation on gender-specific barriers for economic and social participation of women and girls assessed</w:t>
      </w:r>
      <w:r w:rsidR="00531145" w:rsidRPr="00924D64">
        <w:rPr>
          <w:rFonts w:ascii="Verdana" w:eastAsia="Calibri" w:hAnsi="Verdana" w:cs="Arial"/>
          <w:lang w:val="en-GB"/>
        </w:rPr>
        <w:t>/analysed</w:t>
      </w:r>
      <w:r w:rsidRPr="00924D64">
        <w:rPr>
          <w:rFonts w:ascii="Verdana" w:eastAsia="Calibri" w:hAnsi="Verdana" w:cs="Arial"/>
          <w:lang w:val="en-GB"/>
        </w:rPr>
        <w:t xml:space="preserve">; </w:t>
      </w:r>
    </w:p>
    <w:p w14:paraId="70BA5F31" w14:textId="1BE2BDA0" w:rsidR="00005E38" w:rsidRPr="00924D64" w:rsidRDefault="00005E38"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 xml:space="preserve">Understanding of gender-specific barriers for economic participation of women and girls </w:t>
      </w:r>
      <w:r w:rsidR="00531145" w:rsidRPr="00924D64">
        <w:rPr>
          <w:rFonts w:ascii="Verdana" w:eastAsia="Calibri" w:hAnsi="Verdana" w:cs="Arial"/>
          <w:lang w:val="en-GB"/>
        </w:rPr>
        <w:t xml:space="preserve">in the private sector </w:t>
      </w:r>
      <w:r w:rsidRPr="00924D64">
        <w:rPr>
          <w:rFonts w:ascii="Verdana" w:eastAsia="Calibri" w:hAnsi="Verdana" w:cs="Arial"/>
          <w:lang w:val="en-GB"/>
        </w:rPr>
        <w:t>improved;</w:t>
      </w:r>
    </w:p>
    <w:p w14:paraId="38E2BD7B" w14:textId="04DDDC81" w:rsidR="00005E38" w:rsidRPr="00924D64" w:rsidRDefault="00005E38"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 xml:space="preserve">Action-oriented recommendations on overcoming gender-specific barriers for equal and just economic participation of women and girls delivered to state and private sector actors as well as to </w:t>
      </w:r>
      <w:r w:rsidR="00D82468" w:rsidRPr="00924D64">
        <w:rPr>
          <w:rFonts w:ascii="Verdana" w:eastAsia="Calibri" w:hAnsi="Verdana" w:cs="Arial"/>
          <w:lang w:val="en-GB"/>
        </w:rPr>
        <w:t>other</w:t>
      </w:r>
      <w:r w:rsidRPr="00924D64">
        <w:rPr>
          <w:rFonts w:ascii="Verdana" w:eastAsia="Calibri" w:hAnsi="Verdana" w:cs="Arial"/>
          <w:lang w:val="en-GB"/>
        </w:rPr>
        <w:t xml:space="preserve"> stakeholders. </w:t>
      </w:r>
    </w:p>
    <w:p w14:paraId="6D8BFA10" w14:textId="77777777" w:rsidR="00005E38" w:rsidRPr="00924D64" w:rsidRDefault="00005E38" w:rsidP="00D46AA9">
      <w:pPr>
        <w:spacing w:line="260" w:lineRule="exact"/>
        <w:jc w:val="both"/>
        <w:rPr>
          <w:rFonts w:ascii="Verdana" w:hAnsi="Verdana"/>
          <w:b/>
          <w:u w:val="single"/>
          <w:lang w:val="en-GB"/>
        </w:rPr>
      </w:pPr>
    </w:p>
    <w:p w14:paraId="286B1252" w14:textId="03C5D60D" w:rsidR="00DE5E0E" w:rsidRPr="00924D64" w:rsidRDefault="00DB2196" w:rsidP="00D46AA9">
      <w:pPr>
        <w:spacing w:line="260" w:lineRule="exact"/>
        <w:jc w:val="both"/>
        <w:rPr>
          <w:rFonts w:ascii="Verdana" w:hAnsi="Verdana"/>
          <w:b/>
          <w:u w:val="single"/>
          <w:lang w:val="en-GB"/>
        </w:rPr>
      </w:pPr>
      <w:r w:rsidRPr="00924D64">
        <w:rPr>
          <w:rFonts w:ascii="Verdana" w:hAnsi="Verdana"/>
          <w:b/>
          <w:u w:val="single"/>
          <w:lang w:val="en-GB"/>
        </w:rPr>
        <w:t xml:space="preserve">PROJECT TIMEFRAME: </w:t>
      </w:r>
    </w:p>
    <w:p w14:paraId="2EAA8D43" w14:textId="77777777" w:rsidR="00DE5E0E" w:rsidRPr="00924D64" w:rsidRDefault="00DE5E0E" w:rsidP="00D46AA9">
      <w:pPr>
        <w:spacing w:line="260" w:lineRule="exact"/>
        <w:jc w:val="both"/>
        <w:rPr>
          <w:rFonts w:ascii="Verdana" w:hAnsi="Verdana"/>
          <w:b/>
          <w:u w:val="single"/>
          <w:lang w:val="en-GB"/>
        </w:rPr>
      </w:pPr>
    </w:p>
    <w:p w14:paraId="5FFA0307" w14:textId="132BF04D" w:rsidR="00DE5E0E" w:rsidRPr="00924D64" w:rsidRDefault="00DE5E0E" w:rsidP="00D46AA9">
      <w:pPr>
        <w:spacing w:line="260" w:lineRule="exact"/>
        <w:jc w:val="both"/>
        <w:rPr>
          <w:rFonts w:ascii="Verdana" w:hAnsi="Verdana"/>
          <w:lang w:val="en-GB"/>
        </w:rPr>
      </w:pPr>
      <w:r w:rsidRPr="00924D64">
        <w:rPr>
          <w:rFonts w:ascii="Verdana" w:hAnsi="Verdana"/>
          <w:lang w:val="en-GB"/>
        </w:rPr>
        <w:t>The project will be implemented for the 1</w:t>
      </w:r>
      <w:r w:rsidR="00D35825">
        <w:rPr>
          <w:rFonts w:ascii="Verdana" w:hAnsi="Verdana"/>
          <w:lang w:val="en-GB"/>
        </w:rPr>
        <w:t>4</w:t>
      </w:r>
      <w:r w:rsidRPr="00924D64">
        <w:rPr>
          <w:rFonts w:ascii="Verdana" w:hAnsi="Verdana"/>
          <w:lang w:val="en-GB"/>
        </w:rPr>
        <w:t xml:space="preserve"> months based on the following timeframe: </w:t>
      </w:r>
    </w:p>
    <w:p w14:paraId="4FB56FD0" w14:textId="77777777" w:rsidR="00913FEC" w:rsidRPr="00924D64" w:rsidRDefault="00913FEC" w:rsidP="00D46AA9">
      <w:pPr>
        <w:spacing w:line="260" w:lineRule="exact"/>
        <w:rPr>
          <w:rFonts w:ascii="Verdana" w:hAnsi="Verdana"/>
        </w:rPr>
      </w:pPr>
    </w:p>
    <w:tbl>
      <w:tblPr>
        <w:tblStyle w:val="TableGrid1"/>
        <w:tblW w:w="10314" w:type="dxa"/>
        <w:tblLayout w:type="fixed"/>
        <w:tblLook w:val="04A0" w:firstRow="1" w:lastRow="0" w:firstColumn="1" w:lastColumn="0" w:noHBand="0" w:noVBand="1"/>
      </w:tblPr>
      <w:tblGrid>
        <w:gridCol w:w="4644"/>
        <w:gridCol w:w="405"/>
        <w:gridCol w:w="405"/>
        <w:gridCol w:w="405"/>
        <w:gridCol w:w="405"/>
        <w:gridCol w:w="405"/>
        <w:gridCol w:w="405"/>
        <w:gridCol w:w="405"/>
        <w:gridCol w:w="405"/>
        <w:gridCol w:w="405"/>
        <w:gridCol w:w="405"/>
        <w:gridCol w:w="405"/>
        <w:gridCol w:w="405"/>
        <w:gridCol w:w="405"/>
        <w:gridCol w:w="405"/>
      </w:tblGrid>
      <w:tr w:rsidR="00913FEC" w:rsidRPr="00924D64" w14:paraId="78076B89" w14:textId="77777777" w:rsidTr="00913FEC">
        <w:tc>
          <w:tcPr>
            <w:tcW w:w="4644" w:type="dxa"/>
            <w:vMerge w:val="restart"/>
            <w:vAlign w:val="center"/>
          </w:tcPr>
          <w:p w14:paraId="775C68CF" w14:textId="6D4B3D18" w:rsidR="00913FEC" w:rsidRPr="00924D64" w:rsidRDefault="00913FEC" w:rsidP="00D46AA9">
            <w:pPr>
              <w:spacing w:line="260" w:lineRule="exact"/>
              <w:jc w:val="center"/>
              <w:rPr>
                <w:rFonts w:ascii="Verdana" w:eastAsiaTheme="minorHAnsi" w:hAnsi="Verdana" w:cstheme="minorBidi"/>
                <w:color w:val="000000"/>
              </w:rPr>
            </w:pPr>
            <w:r w:rsidRPr="00924D64">
              <w:rPr>
                <w:rFonts w:ascii="Verdana" w:eastAsiaTheme="minorHAnsi" w:hAnsi="Verdana" w:cstheme="minorBidi"/>
                <w:b/>
                <w:color w:val="000000"/>
              </w:rPr>
              <w:t>ACTIVITIES</w:t>
            </w:r>
          </w:p>
        </w:tc>
        <w:tc>
          <w:tcPr>
            <w:tcW w:w="5670" w:type="dxa"/>
            <w:gridSpan w:val="14"/>
          </w:tcPr>
          <w:p w14:paraId="1D1150ED" w14:textId="1DAFFEEF"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MONTHS</w:t>
            </w:r>
          </w:p>
        </w:tc>
      </w:tr>
      <w:tr w:rsidR="00913FEC" w:rsidRPr="00924D64" w14:paraId="6B1054CD" w14:textId="77777777" w:rsidTr="00913FEC">
        <w:tc>
          <w:tcPr>
            <w:tcW w:w="4644" w:type="dxa"/>
            <w:vMerge/>
          </w:tcPr>
          <w:p w14:paraId="7EF7BEA0" w14:textId="77777777" w:rsidR="00913FEC" w:rsidRPr="00924D64" w:rsidRDefault="00913FEC" w:rsidP="00D46AA9">
            <w:pPr>
              <w:spacing w:line="260" w:lineRule="exact"/>
              <w:jc w:val="both"/>
              <w:rPr>
                <w:rFonts w:ascii="Verdana" w:eastAsiaTheme="minorHAnsi" w:hAnsi="Verdana" w:cstheme="minorBidi"/>
                <w:color w:val="000000"/>
              </w:rPr>
            </w:pPr>
          </w:p>
        </w:tc>
        <w:tc>
          <w:tcPr>
            <w:tcW w:w="405" w:type="dxa"/>
          </w:tcPr>
          <w:p w14:paraId="0158F744" w14:textId="6BD1B54C"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1</w:t>
            </w:r>
          </w:p>
        </w:tc>
        <w:tc>
          <w:tcPr>
            <w:tcW w:w="405" w:type="dxa"/>
          </w:tcPr>
          <w:p w14:paraId="4D1297FC" w14:textId="672506C3"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2</w:t>
            </w:r>
          </w:p>
        </w:tc>
        <w:tc>
          <w:tcPr>
            <w:tcW w:w="405" w:type="dxa"/>
          </w:tcPr>
          <w:p w14:paraId="5D5D85CC" w14:textId="1281653F"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3</w:t>
            </w:r>
          </w:p>
        </w:tc>
        <w:tc>
          <w:tcPr>
            <w:tcW w:w="405" w:type="dxa"/>
          </w:tcPr>
          <w:p w14:paraId="67E2D3F3" w14:textId="0915E5C7"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4</w:t>
            </w:r>
          </w:p>
        </w:tc>
        <w:tc>
          <w:tcPr>
            <w:tcW w:w="405" w:type="dxa"/>
          </w:tcPr>
          <w:p w14:paraId="03EA0040" w14:textId="281CA623"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5</w:t>
            </w:r>
          </w:p>
        </w:tc>
        <w:tc>
          <w:tcPr>
            <w:tcW w:w="405" w:type="dxa"/>
          </w:tcPr>
          <w:p w14:paraId="43184B1A" w14:textId="6E1E51F2"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6</w:t>
            </w:r>
          </w:p>
        </w:tc>
        <w:tc>
          <w:tcPr>
            <w:tcW w:w="405" w:type="dxa"/>
          </w:tcPr>
          <w:p w14:paraId="1605F299" w14:textId="1C3AAAD3"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7</w:t>
            </w:r>
          </w:p>
        </w:tc>
        <w:tc>
          <w:tcPr>
            <w:tcW w:w="405" w:type="dxa"/>
          </w:tcPr>
          <w:p w14:paraId="7D389C5D" w14:textId="11B82883"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8</w:t>
            </w:r>
          </w:p>
        </w:tc>
        <w:tc>
          <w:tcPr>
            <w:tcW w:w="405" w:type="dxa"/>
          </w:tcPr>
          <w:p w14:paraId="7FD3923E" w14:textId="60F6E47B"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9</w:t>
            </w:r>
          </w:p>
        </w:tc>
        <w:tc>
          <w:tcPr>
            <w:tcW w:w="405" w:type="dxa"/>
          </w:tcPr>
          <w:p w14:paraId="729E5B77" w14:textId="7AA83A0B"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10</w:t>
            </w:r>
          </w:p>
        </w:tc>
        <w:tc>
          <w:tcPr>
            <w:tcW w:w="405" w:type="dxa"/>
          </w:tcPr>
          <w:p w14:paraId="4027E9AE" w14:textId="22C79F66"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11</w:t>
            </w:r>
          </w:p>
        </w:tc>
        <w:tc>
          <w:tcPr>
            <w:tcW w:w="405" w:type="dxa"/>
          </w:tcPr>
          <w:p w14:paraId="563C7F04" w14:textId="5F3AD901"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12</w:t>
            </w:r>
          </w:p>
        </w:tc>
        <w:tc>
          <w:tcPr>
            <w:tcW w:w="405" w:type="dxa"/>
          </w:tcPr>
          <w:p w14:paraId="69E1AF3E" w14:textId="6FA3EA1B"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13</w:t>
            </w:r>
          </w:p>
        </w:tc>
        <w:tc>
          <w:tcPr>
            <w:tcW w:w="405" w:type="dxa"/>
          </w:tcPr>
          <w:p w14:paraId="120CC1DB" w14:textId="7E58F97A" w:rsidR="00913FEC" w:rsidRPr="00924D64" w:rsidRDefault="00913FEC" w:rsidP="00D46AA9">
            <w:pPr>
              <w:spacing w:line="260" w:lineRule="exact"/>
              <w:jc w:val="center"/>
              <w:rPr>
                <w:rFonts w:ascii="Verdana" w:eastAsiaTheme="minorHAnsi" w:hAnsi="Verdana" w:cstheme="minorBidi"/>
                <w:b/>
                <w:lang w:val="en-GB"/>
              </w:rPr>
            </w:pPr>
            <w:r w:rsidRPr="00924D64">
              <w:rPr>
                <w:rFonts w:ascii="Verdana" w:eastAsiaTheme="minorHAnsi" w:hAnsi="Verdana" w:cstheme="minorBidi"/>
                <w:b/>
                <w:lang w:val="en-GB"/>
              </w:rPr>
              <w:t>14</w:t>
            </w:r>
          </w:p>
        </w:tc>
      </w:tr>
      <w:tr w:rsidR="00913FEC" w:rsidRPr="00924D64" w14:paraId="1DF8050E" w14:textId="77777777" w:rsidTr="00913FEC">
        <w:trPr>
          <w:trHeight w:val="397"/>
        </w:trPr>
        <w:tc>
          <w:tcPr>
            <w:tcW w:w="4644" w:type="dxa"/>
            <w:vAlign w:val="center"/>
          </w:tcPr>
          <w:p w14:paraId="5676B14D" w14:textId="77777777" w:rsidR="00913FEC" w:rsidRPr="00924D64" w:rsidRDefault="00913FEC" w:rsidP="00D46AA9">
            <w:pPr>
              <w:spacing w:line="260" w:lineRule="exact"/>
              <w:jc w:val="both"/>
              <w:rPr>
                <w:rFonts w:ascii="Verdana" w:eastAsiaTheme="minorHAnsi" w:hAnsi="Verdana" w:cstheme="minorBidi"/>
                <w:color w:val="000000"/>
              </w:rPr>
            </w:pPr>
            <w:r w:rsidRPr="00924D64">
              <w:rPr>
                <w:rFonts w:ascii="Verdana" w:eastAsiaTheme="minorHAnsi" w:hAnsi="Verdana" w:cstheme="minorBidi"/>
                <w:color w:val="000000"/>
              </w:rPr>
              <w:t xml:space="preserve">Activity 1.1. Research tools </w:t>
            </w:r>
          </w:p>
        </w:tc>
        <w:tc>
          <w:tcPr>
            <w:tcW w:w="405" w:type="dxa"/>
            <w:vAlign w:val="center"/>
          </w:tcPr>
          <w:p w14:paraId="227CBE4D"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269D55F5"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7CF76481"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9D7942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E5BC6E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1EB70B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050685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27C074A1"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D470AD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977FE33"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B5FBC6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2CC6987"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6F94845"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4564BF2" w14:textId="77777777"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3D2411C2" w14:textId="77777777" w:rsidTr="00913FEC">
        <w:trPr>
          <w:trHeight w:val="397"/>
        </w:trPr>
        <w:tc>
          <w:tcPr>
            <w:tcW w:w="4644" w:type="dxa"/>
            <w:vAlign w:val="center"/>
          </w:tcPr>
          <w:p w14:paraId="4EE6B144" w14:textId="77777777" w:rsidR="00913FEC" w:rsidRPr="00924D64" w:rsidRDefault="00913FEC" w:rsidP="00D46AA9">
            <w:pPr>
              <w:spacing w:line="260" w:lineRule="exact"/>
              <w:jc w:val="both"/>
              <w:rPr>
                <w:rFonts w:ascii="Verdana" w:eastAsiaTheme="minorHAnsi" w:hAnsi="Verdana" w:cstheme="minorBidi"/>
                <w:lang w:val="en-GB"/>
              </w:rPr>
            </w:pPr>
            <w:r w:rsidRPr="00924D64">
              <w:rPr>
                <w:rFonts w:ascii="Verdana" w:eastAsiaTheme="minorHAnsi" w:hAnsi="Verdana" w:cstheme="minorBidi"/>
                <w:color w:val="000000"/>
              </w:rPr>
              <w:t>Activity 1.2. Desk research</w:t>
            </w:r>
          </w:p>
        </w:tc>
        <w:tc>
          <w:tcPr>
            <w:tcW w:w="405" w:type="dxa"/>
            <w:vAlign w:val="center"/>
          </w:tcPr>
          <w:p w14:paraId="032B6CFA"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34005C2F"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0CDD34B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D3D3A50"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0F2C80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CEFD05E"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7195F3E"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367B71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CE8114C"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DEC7AEE"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434F2F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2E5B0844"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558D445"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BD4446A" w14:textId="77777777"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5050FD4E" w14:textId="77777777" w:rsidTr="00913FEC">
        <w:trPr>
          <w:trHeight w:val="397"/>
        </w:trPr>
        <w:tc>
          <w:tcPr>
            <w:tcW w:w="4644" w:type="dxa"/>
            <w:vAlign w:val="center"/>
          </w:tcPr>
          <w:p w14:paraId="2BCA07C9" w14:textId="77777777" w:rsidR="00913FEC" w:rsidRPr="00924D64" w:rsidRDefault="00913FEC" w:rsidP="00D46AA9">
            <w:pPr>
              <w:spacing w:line="260" w:lineRule="exact"/>
              <w:jc w:val="both"/>
              <w:rPr>
                <w:rFonts w:ascii="Verdana" w:eastAsiaTheme="minorHAnsi" w:hAnsi="Verdana" w:cstheme="minorBidi"/>
                <w:lang w:val="en-GB"/>
              </w:rPr>
            </w:pPr>
            <w:r w:rsidRPr="00924D64">
              <w:rPr>
                <w:rFonts w:ascii="Verdana" w:eastAsiaTheme="minorHAnsi" w:hAnsi="Verdana" w:cstheme="minorBidi"/>
                <w:color w:val="000000"/>
              </w:rPr>
              <w:t>Activity 1.3. Field staff training</w:t>
            </w:r>
          </w:p>
        </w:tc>
        <w:tc>
          <w:tcPr>
            <w:tcW w:w="405" w:type="dxa"/>
            <w:vAlign w:val="center"/>
          </w:tcPr>
          <w:p w14:paraId="0099685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845700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AE8B2BD"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0C1DBFF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C5AF51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8789B2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5E57C30"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FDA26D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F11B591"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256F47E1"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925522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7CDDD6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FB40246"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7C81E4F" w14:textId="77777777"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55E27782" w14:textId="77777777" w:rsidTr="00913FEC">
        <w:trPr>
          <w:trHeight w:val="397"/>
        </w:trPr>
        <w:tc>
          <w:tcPr>
            <w:tcW w:w="4644" w:type="dxa"/>
            <w:vAlign w:val="center"/>
          </w:tcPr>
          <w:p w14:paraId="4E126D1B" w14:textId="77777777" w:rsidR="00913FEC" w:rsidRPr="00924D64" w:rsidRDefault="00913FEC" w:rsidP="00D46AA9">
            <w:pPr>
              <w:spacing w:line="260" w:lineRule="exact"/>
              <w:jc w:val="both"/>
              <w:rPr>
                <w:rFonts w:ascii="Verdana" w:eastAsiaTheme="minorHAnsi" w:hAnsi="Verdana" w:cstheme="minorBidi"/>
                <w:lang w:val="en-GB"/>
              </w:rPr>
            </w:pPr>
            <w:r w:rsidRPr="00924D64">
              <w:rPr>
                <w:rFonts w:ascii="Verdana" w:eastAsiaTheme="minorHAnsi" w:hAnsi="Verdana" w:cstheme="minorBidi"/>
                <w:color w:val="000000"/>
              </w:rPr>
              <w:t xml:space="preserve">Activity 1.4. Preparatory field-work </w:t>
            </w:r>
          </w:p>
        </w:tc>
        <w:tc>
          <w:tcPr>
            <w:tcW w:w="405" w:type="dxa"/>
            <w:vAlign w:val="center"/>
          </w:tcPr>
          <w:p w14:paraId="33F0817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2CA4B310" w14:textId="7F6E1453" w:rsidR="00CC58ED" w:rsidRPr="00924D64" w:rsidRDefault="00CC58ED" w:rsidP="00D46AA9">
            <w:pPr>
              <w:spacing w:line="260" w:lineRule="exact"/>
              <w:jc w:val="center"/>
              <w:rPr>
                <w:rFonts w:ascii="Verdana" w:eastAsiaTheme="minorHAnsi" w:hAnsi="Verdana" w:cstheme="minorBidi"/>
                <w:lang w:val="en-GB"/>
              </w:rPr>
            </w:pPr>
          </w:p>
        </w:tc>
        <w:tc>
          <w:tcPr>
            <w:tcW w:w="405" w:type="dxa"/>
            <w:vAlign w:val="center"/>
          </w:tcPr>
          <w:p w14:paraId="4576430E"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64F74C8C" w14:textId="3D0EB3FB" w:rsidR="00913FEC" w:rsidRPr="00924D64" w:rsidRDefault="00CC58ED"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7E40763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A050B2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E88CC53"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113761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2A6974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C06D58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D3AD8E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5A145CE"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26FFC8C7"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DC64512" w14:textId="77777777"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3930C951" w14:textId="77777777" w:rsidTr="00913FEC">
        <w:trPr>
          <w:trHeight w:val="397"/>
        </w:trPr>
        <w:tc>
          <w:tcPr>
            <w:tcW w:w="4644" w:type="dxa"/>
            <w:vAlign w:val="center"/>
          </w:tcPr>
          <w:p w14:paraId="6C0F9349" w14:textId="3DC265FE" w:rsidR="00913FEC" w:rsidRPr="00924D64" w:rsidRDefault="00913FEC" w:rsidP="00D46AA9">
            <w:pPr>
              <w:spacing w:line="260" w:lineRule="exact"/>
              <w:jc w:val="both"/>
              <w:rPr>
                <w:rFonts w:ascii="Verdana" w:eastAsiaTheme="minorHAnsi" w:hAnsi="Verdana" w:cstheme="minorBidi"/>
                <w:color w:val="000000"/>
              </w:rPr>
            </w:pPr>
            <w:r w:rsidRPr="00924D64">
              <w:rPr>
                <w:rFonts w:ascii="Verdana" w:eastAsiaTheme="minorHAnsi" w:hAnsi="Verdana" w:cstheme="minorBidi"/>
                <w:color w:val="000000"/>
              </w:rPr>
              <w:t xml:space="preserve">Activity 1.5. Data collection in 1 region </w:t>
            </w:r>
          </w:p>
        </w:tc>
        <w:tc>
          <w:tcPr>
            <w:tcW w:w="405" w:type="dxa"/>
            <w:vAlign w:val="center"/>
          </w:tcPr>
          <w:p w14:paraId="2C92484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2EC009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2DFAC86"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49EA5A56"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E9874E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9CA8036"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8A588D5"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17F3EE7"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99CF07E"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4C3040B"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87ECDA0"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3A32C5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5EA09A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E81675E" w14:textId="77777777"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30F75A6F" w14:textId="77777777" w:rsidTr="00913FEC">
        <w:trPr>
          <w:trHeight w:val="397"/>
        </w:trPr>
        <w:tc>
          <w:tcPr>
            <w:tcW w:w="4644" w:type="dxa"/>
            <w:vAlign w:val="center"/>
          </w:tcPr>
          <w:p w14:paraId="1FA802F1" w14:textId="430DAC01" w:rsidR="00913FEC" w:rsidRPr="00924D64" w:rsidRDefault="00913FEC" w:rsidP="00D46AA9">
            <w:pPr>
              <w:spacing w:line="260" w:lineRule="exact"/>
              <w:jc w:val="both"/>
              <w:rPr>
                <w:rFonts w:ascii="Verdana" w:eastAsiaTheme="minorHAnsi" w:hAnsi="Verdana" w:cstheme="minorBidi"/>
                <w:color w:val="000000"/>
              </w:rPr>
            </w:pPr>
            <w:r w:rsidRPr="00924D64">
              <w:rPr>
                <w:rFonts w:ascii="Verdana" w:eastAsiaTheme="minorHAnsi" w:hAnsi="Verdana" w:cstheme="minorBidi"/>
                <w:color w:val="000000"/>
              </w:rPr>
              <w:t>Ac</w:t>
            </w:r>
            <w:r w:rsidR="00CC58ED" w:rsidRPr="00924D64">
              <w:rPr>
                <w:rFonts w:ascii="Verdana" w:eastAsiaTheme="minorHAnsi" w:hAnsi="Verdana" w:cstheme="minorBidi"/>
                <w:color w:val="000000"/>
              </w:rPr>
              <w:t>tivity 1.6. Data collection in 6</w:t>
            </w:r>
            <w:r w:rsidRPr="00924D64">
              <w:rPr>
                <w:rFonts w:ascii="Verdana" w:eastAsiaTheme="minorHAnsi" w:hAnsi="Verdana" w:cstheme="minorBidi"/>
                <w:color w:val="000000"/>
              </w:rPr>
              <w:t xml:space="preserve"> regions</w:t>
            </w:r>
          </w:p>
        </w:tc>
        <w:tc>
          <w:tcPr>
            <w:tcW w:w="405" w:type="dxa"/>
            <w:vAlign w:val="center"/>
          </w:tcPr>
          <w:p w14:paraId="0B859B37"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FA04148"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1F538C0"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78F168A"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6760581D"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76214246"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74F86D4A" w14:textId="5112059C"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985A571" w14:textId="781B7986"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728E01B"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62A2F9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B71A8F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26D2E5C"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1982C4E"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5E87E9C" w14:textId="77777777"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250CA04B" w14:textId="77777777" w:rsidTr="00913FEC">
        <w:trPr>
          <w:trHeight w:val="397"/>
        </w:trPr>
        <w:tc>
          <w:tcPr>
            <w:tcW w:w="4644" w:type="dxa"/>
            <w:vAlign w:val="center"/>
          </w:tcPr>
          <w:p w14:paraId="1C552A6B" w14:textId="0F6E0C20" w:rsidR="00913FEC" w:rsidRPr="00924D64" w:rsidRDefault="00CC58ED" w:rsidP="00D46AA9">
            <w:pPr>
              <w:spacing w:line="260" w:lineRule="exact"/>
              <w:jc w:val="both"/>
              <w:rPr>
                <w:rFonts w:ascii="Verdana" w:eastAsiaTheme="minorHAnsi" w:hAnsi="Verdana" w:cstheme="minorBidi"/>
                <w:lang w:val="en-GB"/>
              </w:rPr>
            </w:pPr>
            <w:r w:rsidRPr="00924D64">
              <w:rPr>
                <w:rFonts w:ascii="Verdana" w:eastAsiaTheme="minorHAnsi" w:hAnsi="Verdana" w:cstheme="minorBidi"/>
                <w:color w:val="000000"/>
              </w:rPr>
              <w:t>Activity 2.1.</w:t>
            </w:r>
            <w:r w:rsidR="00913FEC" w:rsidRPr="00924D64">
              <w:rPr>
                <w:rFonts w:ascii="Verdana" w:eastAsiaTheme="minorHAnsi" w:hAnsi="Verdana" w:cstheme="minorBidi"/>
                <w:color w:val="000000"/>
              </w:rPr>
              <w:t xml:space="preserve"> Data analysis </w:t>
            </w:r>
          </w:p>
        </w:tc>
        <w:tc>
          <w:tcPr>
            <w:tcW w:w="405" w:type="dxa"/>
            <w:vAlign w:val="center"/>
          </w:tcPr>
          <w:p w14:paraId="0A491966"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1601F5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F9E4848"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647D48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CB1789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F6B22A1"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C1C26B3" w14:textId="3B6E1C4C" w:rsidR="00913FEC" w:rsidRPr="00924D64" w:rsidRDefault="00CC58ED"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7F055AF2" w14:textId="0A40554C" w:rsidR="00913FEC" w:rsidRPr="00924D64" w:rsidRDefault="00CC58ED"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0B7EDF6B"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1D4DB5C2" w14:textId="6114F53C"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9429B8F" w14:textId="7C10FA93"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B568CC0"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262666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3FEA620" w14:textId="77777777"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47A2B5A5" w14:textId="77777777" w:rsidTr="00913FEC">
        <w:trPr>
          <w:trHeight w:val="397"/>
        </w:trPr>
        <w:tc>
          <w:tcPr>
            <w:tcW w:w="4644" w:type="dxa"/>
            <w:vAlign w:val="center"/>
          </w:tcPr>
          <w:p w14:paraId="706E2134" w14:textId="5ABB518F" w:rsidR="00913FEC" w:rsidRPr="00924D64" w:rsidRDefault="00CC58ED" w:rsidP="00D46AA9">
            <w:pPr>
              <w:spacing w:line="260" w:lineRule="exact"/>
              <w:jc w:val="both"/>
              <w:rPr>
                <w:rFonts w:ascii="Verdana" w:eastAsiaTheme="minorHAnsi" w:hAnsi="Verdana" w:cstheme="minorBidi"/>
                <w:lang w:val="en-GB"/>
              </w:rPr>
            </w:pPr>
            <w:r w:rsidRPr="00924D64">
              <w:rPr>
                <w:rFonts w:ascii="Verdana" w:eastAsiaTheme="minorHAnsi" w:hAnsi="Verdana" w:cstheme="minorBidi"/>
                <w:color w:val="000000"/>
              </w:rPr>
              <w:lastRenderedPageBreak/>
              <w:t>Activity 2.2</w:t>
            </w:r>
            <w:r w:rsidR="00913FEC" w:rsidRPr="00924D64">
              <w:rPr>
                <w:rFonts w:ascii="Verdana" w:eastAsiaTheme="minorHAnsi" w:hAnsi="Verdana" w:cstheme="minorBidi"/>
                <w:color w:val="000000"/>
              </w:rPr>
              <w:t xml:space="preserve">. Report writing process </w:t>
            </w:r>
          </w:p>
        </w:tc>
        <w:tc>
          <w:tcPr>
            <w:tcW w:w="405" w:type="dxa"/>
            <w:vAlign w:val="center"/>
          </w:tcPr>
          <w:p w14:paraId="4BFCBE6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A22433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F79C390"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D504DB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CC16C18"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35CCB0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9E5C47B"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EAF5C9B"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8806972" w14:textId="3269DC4E" w:rsidR="00913FEC" w:rsidRPr="00924D64" w:rsidRDefault="00CC58ED"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015A0AAB" w14:textId="22355C67" w:rsidR="00913FEC" w:rsidRPr="00924D64" w:rsidRDefault="00CC58ED"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7657E3D6" w14:textId="77777777" w:rsidR="00913FEC" w:rsidRPr="00924D64" w:rsidRDefault="00913FEC"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24CC7EE8" w14:textId="74269A81"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42D5A87" w14:textId="080244D2"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AF6DB7C" w14:textId="77777777"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2431833E" w14:textId="77777777" w:rsidTr="00913FEC">
        <w:trPr>
          <w:trHeight w:val="397"/>
        </w:trPr>
        <w:tc>
          <w:tcPr>
            <w:tcW w:w="4644" w:type="dxa"/>
            <w:vAlign w:val="center"/>
          </w:tcPr>
          <w:p w14:paraId="481F5F92" w14:textId="30D20DBC" w:rsidR="00913FEC" w:rsidRPr="00924D64" w:rsidRDefault="00CC58ED" w:rsidP="00D46AA9">
            <w:pPr>
              <w:spacing w:line="260" w:lineRule="exact"/>
              <w:jc w:val="both"/>
              <w:rPr>
                <w:rFonts w:ascii="Verdana" w:eastAsiaTheme="minorHAnsi" w:hAnsi="Verdana" w:cstheme="minorBidi"/>
                <w:lang w:val="en-GB"/>
              </w:rPr>
            </w:pPr>
            <w:r w:rsidRPr="00924D64">
              <w:rPr>
                <w:rFonts w:ascii="Verdana" w:eastAsiaTheme="minorHAnsi" w:hAnsi="Verdana" w:cstheme="minorBidi"/>
                <w:color w:val="000000"/>
              </w:rPr>
              <w:t>Activity 2</w:t>
            </w:r>
            <w:r w:rsidR="00913FEC" w:rsidRPr="00924D64">
              <w:rPr>
                <w:rFonts w:ascii="Verdana" w:eastAsiaTheme="minorHAnsi" w:hAnsi="Verdana" w:cstheme="minorBidi"/>
                <w:color w:val="000000"/>
              </w:rPr>
              <w:t>.</w:t>
            </w:r>
            <w:r w:rsidRPr="00924D64">
              <w:rPr>
                <w:rFonts w:ascii="Verdana" w:eastAsiaTheme="minorHAnsi" w:hAnsi="Verdana" w:cstheme="minorBidi"/>
                <w:color w:val="000000"/>
              </w:rPr>
              <w:t>3</w:t>
            </w:r>
            <w:r w:rsidR="00913FEC" w:rsidRPr="00924D64">
              <w:rPr>
                <w:rFonts w:ascii="Verdana" w:eastAsiaTheme="minorHAnsi" w:hAnsi="Verdana" w:cstheme="minorBidi"/>
                <w:color w:val="000000"/>
              </w:rPr>
              <w:t xml:space="preserve">. Report </w:t>
            </w:r>
            <w:r w:rsidR="006E141D">
              <w:rPr>
                <w:rFonts w:ascii="Verdana" w:eastAsiaTheme="minorHAnsi" w:hAnsi="Verdana" w:cstheme="minorBidi"/>
                <w:color w:val="000000"/>
              </w:rPr>
              <w:t xml:space="preserve">and leaflet </w:t>
            </w:r>
            <w:r w:rsidR="00913FEC" w:rsidRPr="00924D64">
              <w:rPr>
                <w:rFonts w:ascii="Verdana" w:eastAsiaTheme="minorHAnsi" w:hAnsi="Verdana" w:cstheme="minorBidi"/>
                <w:color w:val="000000"/>
              </w:rPr>
              <w:t xml:space="preserve">production </w:t>
            </w:r>
          </w:p>
        </w:tc>
        <w:tc>
          <w:tcPr>
            <w:tcW w:w="405" w:type="dxa"/>
            <w:vAlign w:val="center"/>
          </w:tcPr>
          <w:p w14:paraId="76A23BB4"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8D9562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4CB40C7"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48102F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45C5E94"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6A53638"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B1DF61C"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7775BF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9113EF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5A8A6A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20F0FBE" w14:textId="5A16ECCD" w:rsidR="00913FEC" w:rsidRPr="00924D64" w:rsidRDefault="00CC58ED"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56DBBE25" w14:textId="3C875D5F" w:rsidR="00913FEC" w:rsidRPr="00924D64" w:rsidRDefault="00CC58ED"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471A6E47" w14:textId="3015EABE"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C0575A7" w14:textId="53DB3DB5"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2C47F1C3" w14:textId="77777777" w:rsidTr="00913FEC">
        <w:trPr>
          <w:trHeight w:val="377"/>
        </w:trPr>
        <w:tc>
          <w:tcPr>
            <w:tcW w:w="4644" w:type="dxa"/>
            <w:vAlign w:val="center"/>
          </w:tcPr>
          <w:p w14:paraId="1A849AEC" w14:textId="1F51A1D4" w:rsidR="00913FEC" w:rsidRPr="00924D64" w:rsidRDefault="00CC58ED" w:rsidP="00D46AA9">
            <w:pPr>
              <w:spacing w:line="260" w:lineRule="exact"/>
              <w:jc w:val="both"/>
              <w:rPr>
                <w:rFonts w:ascii="Verdana" w:eastAsiaTheme="minorHAnsi" w:hAnsi="Verdana" w:cstheme="minorBidi"/>
                <w:color w:val="000000"/>
              </w:rPr>
            </w:pPr>
            <w:r w:rsidRPr="00924D64">
              <w:rPr>
                <w:rFonts w:ascii="Verdana" w:eastAsiaTheme="minorHAnsi" w:hAnsi="Verdana" w:cstheme="minorBidi"/>
                <w:color w:val="000000"/>
              </w:rPr>
              <w:t>Activity 3.1</w:t>
            </w:r>
            <w:r w:rsidR="00913FEC" w:rsidRPr="00924D64">
              <w:rPr>
                <w:rFonts w:ascii="Verdana" w:eastAsiaTheme="minorHAnsi" w:hAnsi="Verdana" w:cstheme="minorBidi"/>
                <w:color w:val="000000"/>
              </w:rPr>
              <w:t xml:space="preserve"> Presentation development </w:t>
            </w:r>
          </w:p>
        </w:tc>
        <w:tc>
          <w:tcPr>
            <w:tcW w:w="405" w:type="dxa"/>
            <w:vAlign w:val="center"/>
          </w:tcPr>
          <w:p w14:paraId="6C380874"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CA9373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2B8E49E"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A2769D9"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5148B9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03CE172"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AA1C355"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ACF6374"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1272F3D"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274BDF53"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24C3346B"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FBEA85D" w14:textId="37D456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04DDA2C" w14:textId="17858D1B" w:rsidR="00913FEC" w:rsidRPr="00924D64" w:rsidRDefault="00DB2196"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c>
          <w:tcPr>
            <w:tcW w:w="405" w:type="dxa"/>
            <w:vAlign w:val="center"/>
          </w:tcPr>
          <w:p w14:paraId="45B76A21" w14:textId="79830F82" w:rsidR="00913FEC" w:rsidRPr="00924D64" w:rsidRDefault="00913FEC" w:rsidP="00D46AA9">
            <w:pPr>
              <w:spacing w:line="260" w:lineRule="exact"/>
              <w:jc w:val="center"/>
              <w:rPr>
                <w:rFonts w:ascii="Verdana" w:eastAsiaTheme="minorHAnsi" w:hAnsi="Verdana" w:cstheme="minorBidi"/>
                <w:lang w:val="en-GB"/>
              </w:rPr>
            </w:pPr>
          </w:p>
        </w:tc>
      </w:tr>
      <w:tr w:rsidR="00913FEC" w:rsidRPr="00924D64" w14:paraId="3F092BD8" w14:textId="77777777" w:rsidTr="00913FEC">
        <w:trPr>
          <w:trHeight w:val="397"/>
        </w:trPr>
        <w:tc>
          <w:tcPr>
            <w:tcW w:w="4644" w:type="dxa"/>
            <w:vAlign w:val="center"/>
          </w:tcPr>
          <w:p w14:paraId="5F1293D7" w14:textId="22EE7A43" w:rsidR="00913FEC" w:rsidRPr="00924D64" w:rsidRDefault="00CC58ED" w:rsidP="00D46AA9">
            <w:pPr>
              <w:spacing w:line="260" w:lineRule="exact"/>
              <w:jc w:val="both"/>
              <w:rPr>
                <w:rFonts w:ascii="Verdana" w:eastAsiaTheme="minorHAnsi" w:hAnsi="Verdana" w:cstheme="minorBidi"/>
                <w:color w:val="000000"/>
              </w:rPr>
            </w:pPr>
            <w:r w:rsidRPr="00924D64">
              <w:rPr>
                <w:rFonts w:ascii="Verdana" w:eastAsiaTheme="minorHAnsi" w:hAnsi="Verdana" w:cstheme="minorBidi"/>
                <w:color w:val="000000"/>
              </w:rPr>
              <w:t>Activity 3.2</w:t>
            </w:r>
            <w:r w:rsidR="00913FEC" w:rsidRPr="00924D64">
              <w:rPr>
                <w:rFonts w:ascii="Verdana" w:eastAsiaTheme="minorHAnsi" w:hAnsi="Verdana" w:cstheme="minorBidi"/>
                <w:color w:val="000000"/>
              </w:rPr>
              <w:t xml:space="preserve">. Final Conference </w:t>
            </w:r>
          </w:p>
        </w:tc>
        <w:tc>
          <w:tcPr>
            <w:tcW w:w="405" w:type="dxa"/>
            <w:vAlign w:val="center"/>
          </w:tcPr>
          <w:p w14:paraId="66BE7C50"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4B407C4"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99AC9F5"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4242C174"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160445F3"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CFC47B4"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3557A8B8"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EF07CFF"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AF840E3"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50DE4737"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7A5EE178"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24FCA64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0B843BBA" w14:textId="77777777" w:rsidR="00913FEC" w:rsidRPr="00924D64" w:rsidRDefault="00913FEC" w:rsidP="00D46AA9">
            <w:pPr>
              <w:spacing w:line="260" w:lineRule="exact"/>
              <w:jc w:val="center"/>
              <w:rPr>
                <w:rFonts w:ascii="Verdana" w:eastAsiaTheme="minorHAnsi" w:hAnsi="Verdana" w:cstheme="minorBidi"/>
                <w:lang w:val="en-GB"/>
              </w:rPr>
            </w:pPr>
          </w:p>
        </w:tc>
        <w:tc>
          <w:tcPr>
            <w:tcW w:w="405" w:type="dxa"/>
            <w:vAlign w:val="center"/>
          </w:tcPr>
          <w:p w14:paraId="6AF4160D" w14:textId="33F6F21A" w:rsidR="00913FEC" w:rsidRPr="00924D64" w:rsidRDefault="00DB2196" w:rsidP="00D46AA9">
            <w:pPr>
              <w:spacing w:line="260" w:lineRule="exact"/>
              <w:jc w:val="center"/>
              <w:rPr>
                <w:rFonts w:ascii="Verdana" w:eastAsiaTheme="minorHAnsi" w:hAnsi="Verdana" w:cstheme="minorBidi"/>
                <w:lang w:val="en-GB"/>
              </w:rPr>
            </w:pPr>
            <w:r w:rsidRPr="00924D64">
              <w:rPr>
                <w:rFonts w:ascii="Verdana" w:eastAsiaTheme="minorHAnsi" w:hAnsi="Verdana" w:cstheme="minorBidi"/>
                <w:lang w:val="en-GB"/>
              </w:rPr>
              <w:t>X</w:t>
            </w:r>
          </w:p>
        </w:tc>
      </w:tr>
    </w:tbl>
    <w:p w14:paraId="5904E6DC" w14:textId="77777777" w:rsidR="002922C2" w:rsidRPr="00924D64" w:rsidRDefault="002922C2" w:rsidP="00D46AA9">
      <w:pPr>
        <w:spacing w:line="260" w:lineRule="exact"/>
        <w:jc w:val="both"/>
        <w:rPr>
          <w:rFonts w:ascii="Verdana" w:hAnsi="Verdana"/>
          <w:b/>
          <w:u w:val="single"/>
          <w:lang w:val="en-GB"/>
        </w:rPr>
      </w:pPr>
    </w:p>
    <w:p w14:paraId="2DB850FD" w14:textId="6B167E5A" w:rsidR="001728C2" w:rsidRPr="00924D64" w:rsidRDefault="00DB2196" w:rsidP="00D46AA9">
      <w:pPr>
        <w:spacing w:line="260" w:lineRule="exact"/>
        <w:jc w:val="both"/>
        <w:rPr>
          <w:rFonts w:ascii="Verdana" w:hAnsi="Verdana"/>
          <w:b/>
          <w:u w:val="single"/>
          <w:lang w:val="en-GB"/>
        </w:rPr>
      </w:pPr>
      <w:r w:rsidRPr="00924D64">
        <w:rPr>
          <w:rFonts w:ascii="Verdana" w:hAnsi="Verdana"/>
          <w:b/>
          <w:u w:val="single"/>
          <w:lang w:val="en-GB"/>
        </w:rPr>
        <w:t>RESEARCH METHODOLOGY</w:t>
      </w:r>
    </w:p>
    <w:p w14:paraId="756505F8" w14:textId="77777777" w:rsidR="00DB2196" w:rsidRPr="00924D64" w:rsidRDefault="00DB2196" w:rsidP="00D46AA9">
      <w:pPr>
        <w:spacing w:line="260" w:lineRule="exact"/>
        <w:jc w:val="both"/>
        <w:rPr>
          <w:rFonts w:ascii="Verdana" w:hAnsi="Verdana"/>
          <w:b/>
          <w:u w:val="single"/>
          <w:lang w:val="en-GB"/>
        </w:rPr>
      </w:pPr>
    </w:p>
    <w:p w14:paraId="681503E9" w14:textId="77777777" w:rsidR="003C5CB7" w:rsidRPr="00924D64" w:rsidRDefault="00175D52" w:rsidP="00D46AA9">
      <w:pPr>
        <w:spacing w:line="260" w:lineRule="exact"/>
        <w:jc w:val="both"/>
        <w:rPr>
          <w:rFonts w:ascii="Verdana" w:eastAsia="Calibri" w:hAnsi="Verdana" w:cs="Arial"/>
        </w:rPr>
      </w:pPr>
      <w:r w:rsidRPr="00924D64">
        <w:rPr>
          <w:rFonts w:ascii="Verdana" w:eastAsia="Calibri" w:hAnsi="Verdana" w:cs="Arial"/>
          <w:b/>
          <w:lang w:val="en-GB"/>
        </w:rPr>
        <w:t>The study will draw on the solid body of previous research on gender relations in Azerbaijan</w:t>
      </w:r>
      <w:r w:rsidRPr="00924D64">
        <w:rPr>
          <w:rFonts w:ascii="Verdana" w:eastAsia="Calibri" w:hAnsi="Verdana" w:cs="Arial"/>
          <w:lang w:val="en-GB"/>
        </w:rPr>
        <w:t xml:space="preserve">, including </w:t>
      </w:r>
      <w:r w:rsidRPr="00924D64">
        <w:rPr>
          <w:rFonts w:ascii="Verdana" w:eastAsia="Calibri" w:hAnsi="Verdana" w:cs="Arial"/>
          <w:i/>
          <w:lang w:val="en-GB"/>
        </w:rPr>
        <w:t>NHDR on Gender Attitudes in Azerbaijan: trends and challenges</w:t>
      </w:r>
      <w:r w:rsidRPr="00924D64">
        <w:rPr>
          <w:rFonts w:ascii="Verdana" w:eastAsia="Calibri" w:hAnsi="Verdana" w:cs="Arial"/>
          <w:lang w:val="en-GB"/>
        </w:rPr>
        <w:t xml:space="preserve"> and other reports and assessments conducted by UN, national government, international organizations, NGOs and researchers in Azerbaijan.</w:t>
      </w:r>
      <w:r w:rsidR="002B383C" w:rsidRPr="00924D64">
        <w:rPr>
          <w:rFonts w:ascii="Verdana" w:eastAsia="Calibri" w:hAnsi="Verdana" w:cs="Arial"/>
          <w:lang w:val="en-GB"/>
        </w:rPr>
        <w:t xml:space="preserve"> </w:t>
      </w:r>
      <w:r w:rsidR="003C5CB7" w:rsidRPr="00924D64">
        <w:rPr>
          <w:rFonts w:ascii="Verdana" w:eastAsia="Calibri" w:hAnsi="Verdana" w:cs="Arial"/>
          <w:lang w:val="en-GB"/>
        </w:rPr>
        <w:t xml:space="preserve">The study will use Focus Group Discussions as a primary data collection method in all selected regions. </w:t>
      </w:r>
      <w:r w:rsidR="003C5CB7" w:rsidRPr="00924D64">
        <w:rPr>
          <w:rFonts w:ascii="Verdana" w:eastAsiaTheme="minorEastAsia" w:hAnsi="Verdana" w:cs="Helvetica"/>
          <w:lang w:eastAsia="zh-CN"/>
        </w:rPr>
        <w:t xml:space="preserve">Focus group script will </w:t>
      </w:r>
      <w:r w:rsidR="003C5CB7" w:rsidRPr="00924D64">
        <w:rPr>
          <w:rFonts w:ascii="Verdana" w:eastAsia="Calibri" w:hAnsi="Verdana" w:cs="Arial"/>
        </w:rPr>
        <w:t xml:space="preserve">suggest a discussion of problems and facilitating factors (for example, role models) that influence the work of women-entrepreneurs.  The script will include questions about financial innovations, such as financial service provision by </w:t>
      </w:r>
      <w:proofErr w:type="spellStart"/>
      <w:r w:rsidR="003C5CB7" w:rsidRPr="00924D64">
        <w:rPr>
          <w:rFonts w:ascii="Verdana" w:eastAsia="Calibri" w:hAnsi="Verdana" w:cs="Arial"/>
        </w:rPr>
        <w:t>Azerpost</w:t>
      </w:r>
      <w:proofErr w:type="spellEnd"/>
      <w:r w:rsidR="003C5CB7" w:rsidRPr="00924D64">
        <w:rPr>
          <w:rFonts w:ascii="Verdana" w:eastAsia="Calibri" w:hAnsi="Verdana" w:cs="Arial"/>
        </w:rPr>
        <w:t xml:space="preserve">, development of e-commerce, mobile banking services and other mobile services such as ASAN business. </w:t>
      </w:r>
    </w:p>
    <w:p w14:paraId="0E922FD4" w14:textId="77777777" w:rsidR="003C5CB7" w:rsidRPr="00924D64" w:rsidRDefault="003C5CB7" w:rsidP="00D46AA9">
      <w:pPr>
        <w:spacing w:line="260" w:lineRule="exact"/>
        <w:jc w:val="both"/>
        <w:rPr>
          <w:rFonts w:ascii="Verdana" w:eastAsia="Calibri" w:hAnsi="Verdana" w:cs="Arial"/>
        </w:rPr>
      </w:pPr>
    </w:p>
    <w:p w14:paraId="1307CEF5" w14:textId="0943F171" w:rsidR="00175D52" w:rsidRPr="00924D64" w:rsidRDefault="002B383C" w:rsidP="00D46AA9">
      <w:pPr>
        <w:spacing w:line="260" w:lineRule="exact"/>
        <w:jc w:val="both"/>
        <w:rPr>
          <w:rFonts w:ascii="Verdana" w:eastAsia="Calibri" w:hAnsi="Verdana" w:cs="Arial"/>
          <w:lang w:val="en-GB"/>
        </w:rPr>
      </w:pPr>
      <w:r w:rsidRPr="00924D64">
        <w:rPr>
          <w:rFonts w:ascii="Verdana" w:eastAsia="Calibri" w:hAnsi="Verdana" w:cs="Arial"/>
          <w:lang w:val="en-GB"/>
        </w:rPr>
        <w:t>The study will use Focus Group Discussions and Key Informant Interviews with the following categories of respondents:</w:t>
      </w:r>
    </w:p>
    <w:p w14:paraId="2D9B46B3" w14:textId="77777777" w:rsidR="00175D52" w:rsidRPr="00924D64" w:rsidRDefault="00175D52" w:rsidP="00D46AA9">
      <w:pPr>
        <w:spacing w:line="260" w:lineRule="exact"/>
        <w:jc w:val="both"/>
        <w:rPr>
          <w:rFonts w:ascii="Verdana" w:eastAsia="Calibri" w:hAnsi="Verdana" w:cs="Arial"/>
          <w:lang w:val="en-GB"/>
        </w:rPr>
      </w:pPr>
    </w:p>
    <w:p w14:paraId="13D3EF73" w14:textId="4BC67227" w:rsidR="00E6741F" w:rsidRPr="00924D64" w:rsidRDefault="00F8466A" w:rsidP="00D46AA9">
      <w:pPr>
        <w:pStyle w:val="ListParagraph"/>
        <w:numPr>
          <w:ilvl w:val="0"/>
          <w:numId w:val="13"/>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 xml:space="preserve">Rural </w:t>
      </w:r>
      <w:r w:rsidR="006A37AA">
        <w:rPr>
          <w:rFonts w:ascii="Verdana" w:eastAsia="Calibri" w:hAnsi="Verdana" w:cs="Arial"/>
          <w:sz w:val="20"/>
          <w:szCs w:val="20"/>
          <w:lang w:val="en-GB"/>
        </w:rPr>
        <w:t xml:space="preserve">and urban </w:t>
      </w:r>
      <w:r w:rsidR="00175D52" w:rsidRPr="00924D64">
        <w:rPr>
          <w:rFonts w:ascii="Verdana" w:eastAsia="Calibri" w:hAnsi="Verdana" w:cs="Arial"/>
          <w:sz w:val="20"/>
          <w:szCs w:val="20"/>
          <w:lang w:val="en-GB"/>
        </w:rPr>
        <w:t xml:space="preserve">women </w:t>
      </w:r>
      <w:r w:rsidRPr="00924D64">
        <w:rPr>
          <w:rFonts w:ascii="Verdana" w:eastAsia="Calibri" w:hAnsi="Verdana" w:cs="Arial"/>
          <w:sz w:val="20"/>
          <w:szCs w:val="20"/>
          <w:lang w:val="en-GB"/>
        </w:rPr>
        <w:t>of various occupational backgrounds and belonging to various age cohorts within 18-79 age limits</w:t>
      </w:r>
      <w:r w:rsidR="00175D52" w:rsidRPr="00924D64">
        <w:rPr>
          <w:rFonts w:ascii="Verdana" w:eastAsia="Calibri" w:hAnsi="Verdana" w:cs="Arial"/>
          <w:sz w:val="20"/>
          <w:szCs w:val="20"/>
          <w:lang w:val="en-GB"/>
        </w:rPr>
        <w:t>.</w:t>
      </w:r>
      <w:r w:rsidRPr="00924D64">
        <w:rPr>
          <w:rFonts w:ascii="Verdana" w:eastAsia="Calibri" w:hAnsi="Verdana" w:cs="Arial"/>
          <w:sz w:val="20"/>
          <w:szCs w:val="20"/>
          <w:lang w:val="en-GB"/>
        </w:rPr>
        <w:t xml:space="preserve"> </w:t>
      </w:r>
    </w:p>
    <w:p w14:paraId="6AE08E54" w14:textId="17163230" w:rsidR="00F8466A" w:rsidRPr="00924D64" w:rsidRDefault="00F8466A" w:rsidP="00D46AA9">
      <w:pPr>
        <w:pStyle w:val="ListParagraph"/>
        <w:numPr>
          <w:ilvl w:val="0"/>
          <w:numId w:val="13"/>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 xml:space="preserve">A control group of rural </w:t>
      </w:r>
      <w:r w:rsidR="006A37AA">
        <w:rPr>
          <w:rFonts w:ascii="Verdana" w:eastAsia="Calibri" w:hAnsi="Verdana" w:cs="Arial"/>
          <w:sz w:val="20"/>
          <w:szCs w:val="20"/>
          <w:lang w:val="en-GB"/>
        </w:rPr>
        <w:t xml:space="preserve">and urban </w:t>
      </w:r>
      <w:r w:rsidRPr="00924D64">
        <w:rPr>
          <w:rFonts w:ascii="Verdana" w:eastAsia="Calibri" w:hAnsi="Verdana" w:cs="Arial"/>
          <w:sz w:val="20"/>
          <w:szCs w:val="20"/>
          <w:lang w:val="en-GB"/>
        </w:rPr>
        <w:t>men</w:t>
      </w:r>
      <w:r w:rsidR="002B383C" w:rsidRPr="00924D64">
        <w:rPr>
          <w:rFonts w:ascii="Verdana" w:eastAsia="Calibri" w:hAnsi="Verdana" w:cs="Arial"/>
          <w:sz w:val="20"/>
          <w:szCs w:val="20"/>
          <w:lang w:val="en-GB"/>
        </w:rPr>
        <w:t xml:space="preserve"> will be included in data collection</w:t>
      </w:r>
      <w:r w:rsidRPr="00924D64">
        <w:rPr>
          <w:rFonts w:ascii="Verdana" w:eastAsia="Calibri" w:hAnsi="Verdana" w:cs="Arial"/>
          <w:sz w:val="20"/>
          <w:szCs w:val="20"/>
          <w:lang w:val="en-GB"/>
        </w:rPr>
        <w:t>, in order to examine gender differences in economic participation</w:t>
      </w:r>
      <w:r w:rsidRPr="00924D64">
        <w:rPr>
          <w:rFonts w:ascii="Verdana" w:eastAsia="Calibri" w:hAnsi="Verdana"/>
          <w:sz w:val="20"/>
          <w:szCs w:val="20"/>
          <w:lang w:val="en-GB"/>
        </w:rPr>
        <w:t>.</w:t>
      </w:r>
    </w:p>
    <w:p w14:paraId="7B5CEA8F" w14:textId="2D9E295E" w:rsidR="002B383C" w:rsidRPr="00924D64" w:rsidRDefault="002B383C" w:rsidP="00D46AA9">
      <w:pPr>
        <w:pStyle w:val="ListParagraph"/>
        <w:numPr>
          <w:ilvl w:val="0"/>
          <w:numId w:val="13"/>
        </w:numPr>
        <w:spacing w:line="260" w:lineRule="exact"/>
        <w:contextualSpacing/>
        <w:jc w:val="both"/>
        <w:rPr>
          <w:rFonts w:ascii="Verdana" w:eastAsia="Calibri" w:hAnsi="Verdana" w:cs="Arial"/>
          <w:sz w:val="20"/>
          <w:szCs w:val="20"/>
        </w:rPr>
      </w:pPr>
      <w:r w:rsidRPr="00924D64">
        <w:rPr>
          <w:rFonts w:ascii="Verdana" w:eastAsia="Calibri" w:hAnsi="Verdana" w:cs="Arial"/>
          <w:sz w:val="20"/>
          <w:szCs w:val="20"/>
          <w:lang w:val="en-GB"/>
        </w:rPr>
        <w:t>Women entrepreneurs from rural and urban areas.</w:t>
      </w:r>
      <w:r w:rsidRPr="00924D64">
        <w:rPr>
          <w:rFonts w:ascii="Verdana" w:eastAsiaTheme="minorEastAsia" w:hAnsi="Verdana" w:cs="Helvetica"/>
          <w:sz w:val="20"/>
          <w:szCs w:val="20"/>
          <w:lang w:eastAsia="zh-CN"/>
        </w:rPr>
        <w:t xml:space="preserve"> </w:t>
      </w:r>
    </w:p>
    <w:p w14:paraId="0A16FB57" w14:textId="30DEE9DA" w:rsidR="002B383C" w:rsidRPr="00924D64" w:rsidRDefault="00592A72" w:rsidP="00D46AA9">
      <w:pPr>
        <w:pStyle w:val="ListParagraph"/>
        <w:numPr>
          <w:ilvl w:val="0"/>
          <w:numId w:val="13"/>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Group of waged employees (women) working in private sector.</w:t>
      </w:r>
    </w:p>
    <w:p w14:paraId="5343D2EE" w14:textId="77777777" w:rsidR="00175D52" w:rsidRPr="00924D64" w:rsidRDefault="00175D52" w:rsidP="00D46AA9">
      <w:pPr>
        <w:spacing w:line="260" w:lineRule="exact"/>
        <w:contextualSpacing/>
        <w:jc w:val="both"/>
        <w:rPr>
          <w:rFonts w:ascii="Verdana" w:eastAsia="Calibri" w:hAnsi="Verdana" w:cs="Arial"/>
          <w:lang w:val="en-GB"/>
        </w:rPr>
      </w:pPr>
    </w:p>
    <w:p w14:paraId="6BFFDF9B" w14:textId="67ADBD37" w:rsidR="00175D52" w:rsidRPr="00924D64" w:rsidRDefault="00175D52" w:rsidP="00D46AA9">
      <w:pPr>
        <w:spacing w:line="260" w:lineRule="exact"/>
        <w:contextualSpacing/>
        <w:jc w:val="both"/>
        <w:rPr>
          <w:rFonts w:ascii="Verdana" w:eastAsia="Calibri" w:hAnsi="Verdana" w:cs="Arial"/>
          <w:lang w:val="en-GB"/>
        </w:rPr>
      </w:pPr>
      <w:r w:rsidRPr="00924D64">
        <w:rPr>
          <w:rFonts w:ascii="Verdana" w:eastAsia="Calibri" w:hAnsi="Verdana" w:cs="Arial"/>
          <w:lang w:val="en-GB"/>
        </w:rPr>
        <w:t xml:space="preserve">The study will also incorporate a wide range of perspectives from the expert community, with a </w:t>
      </w:r>
      <w:r w:rsidRPr="00924D64">
        <w:rPr>
          <w:rFonts w:ascii="Verdana" w:eastAsia="Calibri" w:hAnsi="Verdana" w:cs="Arial"/>
          <w:b/>
          <w:lang w:val="en-GB"/>
        </w:rPr>
        <w:t>special focus on private sector</w:t>
      </w:r>
      <w:r w:rsidRPr="00924D64">
        <w:rPr>
          <w:rFonts w:ascii="Verdana" w:eastAsia="Calibri" w:hAnsi="Verdana" w:cs="Arial"/>
          <w:lang w:val="en-GB"/>
        </w:rPr>
        <w:t xml:space="preserve">. In each region, 2 out of 4 </w:t>
      </w:r>
      <w:r w:rsidRPr="00924D64">
        <w:rPr>
          <w:rFonts w:ascii="Verdana" w:eastAsia="Calibri" w:hAnsi="Verdana" w:cs="Arial"/>
          <w:b/>
          <w:u w:val="single"/>
          <w:lang w:val="en-GB"/>
        </w:rPr>
        <w:t>expert interviews</w:t>
      </w:r>
      <w:r w:rsidRPr="00924D64">
        <w:rPr>
          <w:rFonts w:ascii="Verdana" w:eastAsia="Calibri" w:hAnsi="Verdana" w:cs="Arial"/>
          <w:lang w:val="en-GB"/>
        </w:rPr>
        <w:t xml:space="preserve"> will engage private sector representatives, especially finance providers.</w:t>
      </w:r>
      <w:r w:rsidR="00C44AA5" w:rsidRPr="00924D64">
        <w:rPr>
          <w:rFonts w:ascii="Verdana" w:eastAsia="Calibri" w:hAnsi="Verdana" w:cs="Arial"/>
          <w:lang w:val="en-GB"/>
        </w:rPr>
        <w:t xml:space="preserve"> The study will examine </w:t>
      </w:r>
      <w:r w:rsidR="00C44AA5" w:rsidRPr="00924D64">
        <w:rPr>
          <w:rFonts w:ascii="Verdana" w:eastAsia="Calibri" w:hAnsi="Verdana" w:cs="Arial"/>
          <w:b/>
          <w:lang w:val="en-GB"/>
        </w:rPr>
        <w:t>gender attitudes (with the focus on women and girls) among the private sector respondents</w:t>
      </w:r>
      <w:r w:rsidR="00C44AA5" w:rsidRPr="00924D64">
        <w:rPr>
          <w:rFonts w:ascii="Verdana" w:eastAsia="Calibri" w:hAnsi="Verdana" w:cs="Arial"/>
          <w:lang w:val="en-GB"/>
        </w:rPr>
        <w:t>.</w:t>
      </w:r>
    </w:p>
    <w:p w14:paraId="523233C5" w14:textId="77777777" w:rsidR="00175D52" w:rsidRPr="00924D64" w:rsidRDefault="00175D52" w:rsidP="00D46AA9">
      <w:pPr>
        <w:spacing w:line="260" w:lineRule="exact"/>
        <w:contextualSpacing/>
        <w:jc w:val="both"/>
        <w:rPr>
          <w:rFonts w:ascii="Verdana" w:eastAsia="Calibri" w:hAnsi="Verdana" w:cs="Arial"/>
          <w:lang w:val="en-GB"/>
        </w:rPr>
      </w:pPr>
    </w:p>
    <w:p w14:paraId="6AF8ED26" w14:textId="4607357C" w:rsidR="00175D52" w:rsidRPr="00924D64" w:rsidRDefault="00F90FE2" w:rsidP="00D46AA9">
      <w:pPr>
        <w:spacing w:line="260" w:lineRule="exact"/>
        <w:jc w:val="both"/>
        <w:rPr>
          <w:rFonts w:ascii="Verdana" w:eastAsia="Calibri" w:hAnsi="Verdana" w:cs="Arial"/>
          <w:b/>
          <w:u w:val="single"/>
          <w:lang w:val="en-GB"/>
        </w:rPr>
      </w:pPr>
      <w:r w:rsidRPr="00924D64">
        <w:rPr>
          <w:rFonts w:ascii="Verdana" w:eastAsia="Calibri" w:hAnsi="Verdana" w:cs="Arial"/>
          <w:b/>
          <w:u w:val="single"/>
          <w:lang w:val="en-GB"/>
        </w:rPr>
        <w:t>GEOGRAPHICAL SCOPE</w:t>
      </w:r>
    </w:p>
    <w:p w14:paraId="6AAEA9D0" w14:textId="77777777" w:rsidR="00175D52" w:rsidRPr="00924D64" w:rsidRDefault="00175D52" w:rsidP="00D46AA9">
      <w:pPr>
        <w:spacing w:line="260" w:lineRule="exact"/>
        <w:jc w:val="both"/>
        <w:rPr>
          <w:rFonts w:ascii="Verdana" w:eastAsia="Calibri" w:hAnsi="Verdana" w:cs="Arial"/>
          <w:b/>
          <w:lang w:val="en-GB"/>
        </w:rPr>
      </w:pPr>
    </w:p>
    <w:p w14:paraId="49B576B1" w14:textId="2CC6E14F" w:rsidR="00175D52" w:rsidRPr="00924D64" w:rsidRDefault="00CB4E33" w:rsidP="00D46AA9">
      <w:pPr>
        <w:spacing w:line="260" w:lineRule="exact"/>
        <w:jc w:val="both"/>
        <w:rPr>
          <w:rFonts w:ascii="Verdana" w:eastAsia="Calibri" w:hAnsi="Verdana" w:cs="Arial"/>
          <w:lang w:val="en-GB"/>
        </w:rPr>
      </w:pPr>
      <w:r w:rsidRPr="00924D64">
        <w:rPr>
          <w:rFonts w:ascii="Verdana" w:eastAsia="Calibri" w:hAnsi="Verdana" w:cs="Arial"/>
          <w:lang w:val="en-GB"/>
        </w:rPr>
        <w:t>7 u</w:t>
      </w:r>
      <w:r w:rsidR="00B9395F" w:rsidRPr="00924D64">
        <w:rPr>
          <w:rFonts w:ascii="Verdana" w:eastAsia="Calibri" w:hAnsi="Verdana" w:cs="Arial"/>
          <w:lang w:val="en-GB"/>
        </w:rPr>
        <w:t xml:space="preserve">rban and rural areas will be covered by data collection and comparisons will be drawn in the course of data interpretation and analysis. The findings will also highlight the differences and similarities between urban and rural milieu. </w:t>
      </w:r>
      <w:r w:rsidR="00175D52" w:rsidRPr="00924D64">
        <w:rPr>
          <w:rFonts w:ascii="Verdana" w:eastAsia="Calibri" w:hAnsi="Verdana" w:cs="Arial"/>
          <w:lang w:val="en-GB"/>
        </w:rPr>
        <w:t xml:space="preserve">It is proposed that in order to </w:t>
      </w:r>
      <w:r w:rsidR="00736869" w:rsidRPr="00924D64">
        <w:rPr>
          <w:rFonts w:ascii="Verdana" w:eastAsia="Calibri" w:hAnsi="Verdana" w:cs="Arial"/>
          <w:lang w:val="en-GB"/>
        </w:rPr>
        <w:t xml:space="preserve">collect the most comprehensive data from the perspective to </w:t>
      </w:r>
      <w:r w:rsidR="00175D52" w:rsidRPr="00924D64">
        <w:rPr>
          <w:rFonts w:ascii="Verdana" w:eastAsia="Calibri" w:hAnsi="Verdana" w:cs="Arial"/>
          <w:lang w:val="en-GB"/>
        </w:rPr>
        <w:t xml:space="preserve">cover </w:t>
      </w:r>
      <w:r w:rsidR="00736869" w:rsidRPr="00924D64">
        <w:rPr>
          <w:rFonts w:ascii="Verdana" w:eastAsia="Calibri" w:hAnsi="Verdana" w:cs="Arial"/>
          <w:lang w:val="en-GB"/>
        </w:rPr>
        <w:t xml:space="preserve">a </w:t>
      </w:r>
      <w:r w:rsidR="00175D52" w:rsidRPr="00924D64">
        <w:rPr>
          <w:rFonts w:ascii="Verdana" w:eastAsia="Calibri" w:hAnsi="Verdana" w:cs="Arial"/>
          <w:lang w:val="en-GB"/>
        </w:rPr>
        <w:t xml:space="preserve">variety of ecological and socio-economic conditions, the study </w:t>
      </w:r>
      <w:r w:rsidR="00736869" w:rsidRPr="00924D64">
        <w:rPr>
          <w:rFonts w:ascii="Verdana" w:eastAsia="Calibri" w:hAnsi="Verdana" w:cs="Arial"/>
          <w:lang w:val="en-GB"/>
        </w:rPr>
        <w:t>will</w:t>
      </w:r>
      <w:r w:rsidR="00175D52" w:rsidRPr="00924D64">
        <w:rPr>
          <w:rFonts w:ascii="Verdana" w:eastAsia="Calibri" w:hAnsi="Verdana" w:cs="Arial"/>
          <w:lang w:val="en-GB"/>
        </w:rPr>
        <w:t xml:space="preserve"> cover the following regions: </w:t>
      </w:r>
    </w:p>
    <w:p w14:paraId="51972DE1" w14:textId="77777777" w:rsidR="00175D52" w:rsidRPr="00924D64" w:rsidRDefault="00175D52" w:rsidP="00D46AA9">
      <w:pPr>
        <w:spacing w:line="260" w:lineRule="exact"/>
        <w:jc w:val="both"/>
        <w:rPr>
          <w:rFonts w:ascii="Verdana" w:eastAsia="Calibri" w:hAnsi="Verdana" w:cs="Arial"/>
          <w:lang w:val="en-GB"/>
        </w:rPr>
      </w:pPr>
    </w:p>
    <w:p w14:paraId="6049D796" w14:textId="77777777" w:rsidR="001123CB" w:rsidRPr="00924D64" w:rsidRDefault="001123CB" w:rsidP="00D46AA9">
      <w:pPr>
        <w:pStyle w:val="ListParagraph"/>
        <w:numPr>
          <w:ilvl w:val="0"/>
          <w:numId w:val="19"/>
        </w:numPr>
        <w:spacing w:line="260" w:lineRule="exact"/>
        <w:rPr>
          <w:rFonts w:ascii="Verdana" w:hAnsi="Verdana"/>
          <w:color w:val="000000"/>
          <w:sz w:val="20"/>
          <w:szCs w:val="20"/>
        </w:rPr>
      </w:pPr>
      <w:r w:rsidRPr="00924D64">
        <w:rPr>
          <w:rFonts w:ascii="Verdana" w:hAnsi="Verdana"/>
          <w:color w:val="000000"/>
          <w:sz w:val="20"/>
          <w:szCs w:val="20"/>
        </w:rPr>
        <w:t>Baku</w:t>
      </w:r>
    </w:p>
    <w:p w14:paraId="0BE078C7" w14:textId="77777777" w:rsidR="001123CB" w:rsidRPr="00924D64" w:rsidRDefault="001123CB" w:rsidP="00D46AA9">
      <w:pPr>
        <w:pStyle w:val="ListParagraph"/>
        <w:numPr>
          <w:ilvl w:val="0"/>
          <w:numId w:val="19"/>
        </w:numPr>
        <w:spacing w:line="260" w:lineRule="exact"/>
        <w:rPr>
          <w:rFonts w:ascii="Verdana" w:hAnsi="Verdana"/>
          <w:color w:val="000000"/>
          <w:sz w:val="20"/>
          <w:szCs w:val="20"/>
        </w:rPr>
      </w:pPr>
      <w:r w:rsidRPr="00924D64">
        <w:rPr>
          <w:rFonts w:ascii="Verdana" w:hAnsi="Verdana"/>
          <w:color w:val="000000"/>
          <w:sz w:val="20"/>
          <w:szCs w:val="20"/>
        </w:rPr>
        <w:t xml:space="preserve">Guba </w:t>
      </w:r>
    </w:p>
    <w:p w14:paraId="5B50D5D6" w14:textId="18FC5028" w:rsidR="001123CB" w:rsidRPr="00924D64" w:rsidRDefault="00922E44" w:rsidP="00D46AA9">
      <w:pPr>
        <w:pStyle w:val="ListParagraph"/>
        <w:numPr>
          <w:ilvl w:val="0"/>
          <w:numId w:val="19"/>
        </w:numPr>
        <w:spacing w:line="260" w:lineRule="exact"/>
        <w:rPr>
          <w:rFonts w:ascii="Verdana" w:hAnsi="Verdana"/>
          <w:color w:val="000000"/>
          <w:sz w:val="20"/>
          <w:szCs w:val="20"/>
        </w:rPr>
      </w:pPr>
      <w:proofErr w:type="spellStart"/>
      <w:r>
        <w:rPr>
          <w:rFonts w:ascii="Verdana" w:hAnsi="Verdana"/>
          <w:color w:val="000000"/>
          <w:sz w:val="20"/>
          <w:szCs w:val="20"/>
        </w:rPr>
        <w:t>Sheki</w:t>
      </w:r>
      <w:proofErr w:type="spellEnd"/>
    </w:p>
    <w:p w14:paraId="472849CF" w14:textId="77777777" w:rsidR="001123CB" w:rsidRPr="00924D64" w:rsidRDefault="001123CB" w:rsidP="00D46AA9">
      <w:pPr>
        <w:pStyle w:val="ListParagraph"/>
        <w:numPr>
          <w:ilvl w:val="0"/>
          <w:numId w:val="19"/>
        </w:numPr>
        <w:spacing w:line="260" w:lineRule="exact"/>
        <w:rPr>
          <w:rFonts w:ascii="Verdana" w:hAnsi="Verdana"/>
          <w:color w:val="000000"/>
          <w:sz w:val="20"/>
          <w:szCs w:val="20"/>
        </w:rPr>
      </w:pPr>
      <w:proofErr w:type="spellStart"/>
      <w:r w:rsidRPr="00924D64">
        <w:rPr>
          <w:rFonts w:ascii="Verdana" w:hAnsi="Verdana"/>
          <w:color w:val="000000"/>
          <w:sz w:val="20"/>
          <w:szCs w:val="20"/>
        </w:rPr>
        <w:t>Gabala</w:t>
      </w:r>
      <w:proofErr w:type="spellEnd"/>
      <w:r w:rsidRPr="00924D64">
        <w:rPr>
          <w:rFonts w:ascii="Verdana" w:hAnsi="Verdana"/>
          <w:color w:val="000000"/>
          <w:sz w:val="20"/>
          <w:szCs w:val="20"/>
        </w:rPr>
        <w:t xml:space="preserve"> </w:t>
      </w:r>
    </w:p>
    <w:p w14:paraId="4EDB7C77" w14:textId="5542B2D4" w:rsidR="00922E44" w:rsidRPr="00924D64" w:rsidRDefault="00922E44" w:rsidP="00D46AA9">
      <w:pPr>
        <w:pStyle w:val="ListParagraph"/>
        <w:numPr>
          <w:ilvl w:val="0"/>
          <w:numId w:val="19"/>
        </w:numPr>
        <w:spacing w:line="260" w:lineRule="exact"/>
        <w:rPr>
          <w:rFonts w:ascii="Verdana" w:hAnsi="Verdana"/>
          <w:color w:val="000000"/>
          <w:sz w:val="20"/>
          <w:szCs w:val="20"/>
        </w:rPr>
      </w:pPr>
      <w:proofErr w:type="spellStart"/>
      <w:r>
        <w:rPr>
          <w:rFonts w:ascii="Verdana" w:hAnsi="Verdana"/>
          <w:color w:val="000000"/>
          <w:sz w:val="20"/>
          <w:szCs w:val="20"/>
        </w:rPr>
        <w:t>Saatly</w:t>
      </w:r>
      <w:proofErr w:type="spellEnd"/>
    </w:p>
    <w:p w14:paraId="15823809" w14:textId="77777777" w:rsidR="00922E44" w:rsidRDefault="00B2558A" w:rsidP="00D46AA9">
      <w:pPr>
        <w:pStyle w:val="ListParagraph"/>
        <w:numPr>
          <w:ilvl w:val="0"/>
          <w:numId w:val="19"/>
        </w:numPr>
        <w:spacing w:line="260" w:lineRule="exact"/>
        <w:jc w:val="both"/>
        <w:rPr>
          <w:rFonts w:ascii="Verdana" w:hAnsi="Verdana"/>
          <w:color w:val="000000"/>
          <w:sz w:val="20"/>
          <w:szCs w:val="20"/>
        </w:rPr>
      </w:pPr>
      <w:proofErr w:type="spellStart"/>
      <w:r>
        <w:rPr>
          <w:rFonts w:ascii="Verdana" w:hAnsi="Verdana"/>
          <w:color w:val="000000"/>
          <w:sz w:val="20"/>
          <w:szCs w:val="20"/>
        </w:rPr>
        <w:t>Lankaran</w:t>
      </w:r>
      <w:proofErr w:type="spellEnd"/>
    </w:p>
    <w:p w14:paraId="339F6021" w14:textId="57399BAC" w:rsidR="00175D52" w:rsidRDefault="00922E44" w:rsidP="00D46AA9">
      <w:pPr>
        <w:pStyle w:val="ListParagraph"/>
        <w:numPr>
          <w:ilvl w:val="0"/>
          <w:numId w:val="19"/>
        </w:numPr>
        <w:spacing w:line="260" w:lineRule="exact"/>
        <w:jc w:val="both"/>
        <w:rPr>
          <w:rFonts w:ascii="Verdana" w:hAnsi="Verdana"/>
          <w:color w:val="000000"/>
          <w:sz w:val="20"/>
          <w:szCs w:val="20"/>
        </w:rPr>
      </w:pPr>
      <w:r>
        <w:rPr>
          <w:rFonts w:ascii="Verdana" w:hAnsi="Verdana"/>
          <w:color w:val="000000"/>
          <w:sz w:val="20"/>
          <w:szCs w:val="20"/>
        </w:rPr>
        <w:t>One more region to be agreed with the SCFWCA</w:t>
      </w:r>
      <w:r w:rsidR="006A37AA">
        <w:rPr>
          <w:rStyle w:val="FootnoteReference"/>
          <w:rFonts w:ascii="Verdana" w:hAnsi="Verdana"/>
          <w:color w:val="000000"/>
          <w:sz w:val="20"/>
          <w:szCs w:val="20"/>
        </w:rPr>
        <w:footnoteReference w:id="13"/>
      </w:r>
    </w:p>
    <w:p w14:paraId="53EE3DEC" w14:textId="77777777" w:rsidR="00AE2D9E" w:rsidRDefault="00AE2D9E" w:rsidP="00AE2D9E">
      <w:pPr>
        <w:pStyle w:val="ListParagraph"/>
        <w:spacing w:line="260" w:lineRule="exact"/>
        <w:jc w:val="both"/>
        <w:rPr>
          <w:rFonts w:ascii="Verdana" w:hAnsi="Verdana"/>
          <w:color w:val="000000"/>
          <w:sz w:val="20"/>
          <w:szCs w:val="20"/>
        </w:rPr>
      </w:pPr>
    </w:p>
    <w:p w14:paraId="0437AD08" w14:textId="4EC585DF" w:rsidR="00175D52" w:rsidRPr="00924D64" w:rsidRDefault="00272B3B" w:rsidP="00D46AA9">
      <w:pPr>
        <w:spacing w:line="260" w:lineRule="exact"/>
        <w:jc w:val="both"/>
        <w:rPr>
          <w:rFonts w:ascii="Verdana" w:eastAsia="Calibri" w:hAnsi="Verdana" w:cs="Arial"/>
          <w:b/>
          <w:u w:val="single"/>
          <w:lang w:val="en-GB"/>
        </w:rPr>
      </w:pPr>
      <w:r w:rsidRPr="00924D64">
        <w:rPr>
          <w:rFonts w:ascii="Verdana" w:eastAsia="Calibri" w:hAnsi="Verdana" w:cs="Arial"/>
          <w:b/>
          <w:u w:val="single"/>
          <w:lang w:val="en-GB"/>
        </w:rPr>
        <w:t xml:space="preserve">SOURCES, </w:t>
      </w:r>
      <w:r w:rsidR="00736869" w:rsidRPr="00924D64">
        <w:rPr>
          <w:rFonts w:ascii="Verdana" w:eastAsia="Calibri" w:hAnsi="Verdana" w:cs="Arial"/>
          <w:b/>
          <w:u w:val="single"/>
          <w:lang w:val="en-GB"/>
        </w:rPr>
        <w:t>METHODS</w:t>
      </w:r>
      <w:r w:rsidRPr="00924D64">
        <w:rPr>
          <w:rFonts w:ascii="Verdana" w:eastAsia="Calibri" w:hAnsi="Verdana" w:cs="Arial"/>
          <w:b/>
          <w:u w:val="single"/>
          <w:lang w:val="en-GB"/>
        </w:rPr>
        <w:t>, TOOLs</w:t>
      </w:r>
      <w:r w:rsidR="00736869" w:rsidRPr="00924D64">
        <w:rPr>
          <w:rFonts w:ascii="Verdana" w:eastAsia="Calibri" w:hAnsi="Verdana" w:cs="Arial"/>
          <w:b/>
          <w:u w:val="single"/>
          <w:lang w:val="en-GB"/>
        </w:rPr>
        <w:t xml:space="preserve"> OF DATA COLLECTION</w:t>
      </w:r>
      <w:r w:rsidRPr="00924D64">
        <w:rPr>
          <w:rFonts w:ascii="Verdana" w:eastAsia="Calibri" w:hAnsi="Verdana" w:cs="Arial"/>
          <w:b/>
          <w:u w:val="single"/>
          <w:lang w:val="en-GB"/>
        </w:rPr>
        <w:t xml:space="preserve"> AND ANALYSIS</w:t>
      </w:r>
    </w:p>
    <w:p w14:paraId="66F5B39E" w14:textId="77777777" w:rsidR="00175D52" w:rsidRPr="00924D64" w:rsidRDefault="00175D52" w:rsidP="00D46AA9">
      <w:pPr>
        <w:spacing w:line="260" w:lineRule="exact"/>
        <w:jc w:val="both"/>
        <w:rPr>
          <w:rFonts w:ascii="Verdana" w:eastAsia="Calibri" w:hAnsi="Verdana" w:cs="Arial"/>
          <w:b/>
          <w:lang w:val="en-GB"/>
        </w:rPr>
      </w:pPr>
    </w:p>
    <w:p w14:paraId="7AF89893" w14:textId="77777777" w:rsidR="00175D52" w:rsidRPr="00924D64" w:rsidRDefault="00175D52"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We propose to collect the data for the research using the following </w:t>
      </w:r>
      <w:r w:rsidRPr="00924D64">
        <w:rPr>
          <w:rFonts w:ascii="Verdana" w:eastAsia="Calibri" w:hAnsi="Verdana" w:cs="Arial"/>
          <w:b/>
          <w:lang w:val="en-GB"/>
        </w:rPr>
        <w:t>sources and methods</w:t>
      </w:r>
      <w:r w:rsidRPr="00924D64">
        <w:rPr>
          <w:rFonts w:ascii="Verdana" w:eastAsia="Calibri" w:hAnsi="Verdana" w:cs="Arial"/>
          <w:lang w:val="en-GB"/>
        </w:rPr>
        <w:t>:</w:t>
      </w:r>
    </w:p>
    <w:p w14:paraId="2E386C9D" w14:textId="77777777" w:rsidR="007D6EAB" w:rsidRPr="00924D64" w:rsidRDefault="007D6EAB" w:rsidP="00D46AA9">
      <w:pPr>
        <w:spacing w:line="260" w:lineRule="exact"/>
        <w:jc w:val="both"/>
        <w:rPr>
          <w:rFonts w:ascii="Verdana" w:eastAsia="Calibri" w:hAnsi="Verdana" w:cs="Arial"/>
          <w:lang w:val="en-GB"/>
        </w:rPr>
      </w:pPr>
    </w:p>
    <w:p w14:paraId="267758AF" w14:textId="2C5124FD" w:rsidR="00175D52" w:rsidRPr="00924D64" w:rsidRDefault="00175D52" w:rsidP="00D46AA9">
      <w:pPr>
        <w:pStyle w:val="ListParagraph"/>
        <w:numPr>
          <w:ilvl w:val="0"/>
          <w:numId w:val="5"/>
        </w:numPr>
        <w:spacing w:line="260" w:lineRule="exact"/>
        <w:contextualSpacing/>
        <w:rPr>
          <w:rFonts w:ascii="Verdana" w:eastAsia="Calibri" w:hAnsi="Verdana" w:cs="Arial"/>
          <w:sz w:val="20"/>
          <w:szCs w:val="20"/>
          <w:lang w:val="en-GB"/>
        </w:rPr>
      </w:pPr>
      <w:r w:rsidRPr="00924D64">
        <w:rPr>
          <w:rFonts w:ascii="Verdana" w:eastAsia="Calibri" w:hAnsi="Verdana" w:cs="Arial"/>
          <w:b/>
          <w:sz w:val="20"/>
          <w:szCs w:val="20"/>
          <w:lang w:val="en-GB"/>
        </w:rPr>
        <w:t>Desk review</w:t>
      </w:r>
      <w:r w:rsidR="007D6EAB" w:rsidRPr="00924D64">
        <w:rPr>
          <w:rFonts w:ascii="Verdana" w:eastAsia="Calibri" w:hAnsi="Verdana" w:cs="Arial"/>
          <w:b/>
          <w:sz w:val="20"/>
          <w:szCs w:val="20"/>
          <w:lang w:val="en-GB"/>
        </w:rPr>
        <w:t xml:space="preserve"> and analysis</w:t>
      </w:r>
      <w:r w:rsidRPr="00924D64">
        <w:rPr>
          <w:rFonts w:ascii="Verdana" w:eastAsia="Calibri" w:hAnsi="Verdana" w:cs="Arial"/>
          <w:sz w:val="20"/>
          <w:szCs w:val="20"/>
          <w:lang w:val="en-GB"/>
        </w:rPr>
        <w:t xml:space="preserve"> of the existing legislation, policies, data and analytical reports:</w:t>
      </w:r>
    </w:p>
    <w:p w14:paraId="4B91E6C6" w14:textId="007DB356" w:rsidR="00175D52" w:rsidRPr="00924D64" w:rsidRDefault="00175D52" w:rsidP="00CB4E33">
      <w:pPr>
        <w:pStyle w:val="ListParagraph"/>
        <w:numPr>
          <w:ilvl w:val="1"/>
          <w:numId w:val="5"/>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Review of national legislation (sections relevant for gender equality and women’s rights, sections relevant for agricultural development, land ownership and entrepreneurship</w:t>
      </w:r>
      <w:r w:rsidR="003C5CB7" w:rsidRPr="00924D64">
        <w:rPr>
          <w:rFonts w:ascii="Verdana" w:eastAsia="Calibri" w:hAnsi="Verdana" w:cs="Arial"/>
          <w:sz w:val="20"/>
          <w:szCs w:val="20"/>
          <w:lang w:val="en-GB"/>
        </w:rPr>
        <w:t>, sections relevant for women’s rights as employees in the private sector</w:t>
      </w:r>
      <w:r w:rsidRPr="00924D64">
        <w:rPr>
          <w:rFonts w:ascii="Verdana" w:eastAsia="Calibri" w:hAnsi="Verdana" w:cs="Arial"/>
          <w:sz w:val="20"/>
          <w:szCs w:val="20"/>
          <w:lang w:val="en-GB"/>
        </w:rPr>
        <w:t>);</w:t>
      </w:r>
    </w:p>
    <w:p w14:paraId="374F126C" w14:textId="2660E6AB" w:rsidR="00175D52" w:rsidRPr="00924D64" w:rsidRDefault="00175D52" w:rsidP="00CB4E33">
      <w:pPr>
        <w:pStyle w:val="ListParagraph"/>
        <w:numPr>
          <w:ilvl w:val="1"/>
          <w:numId w:val="5"/>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 xml:space="preserve">Review of state policies addressing women’s rights, family </w:t>
      </w:r>
      <w:r w:rsidR="00736869" w:rsidRPr="00924D64">
        <w:rPr>
          <w:rFonts w:ascii="Verdana" w:eastAsia="Calibri" w:hAnsi="Verdana" w:cs="Arial"/>
          <w:sz w:val="20"/>
          <w:szCs w:val="20"/>
          <w:lang w:val="en-GB"/>
        </w:rPr>
        <w:t>issues, GBV and gender equality;</w:t>
      </w:r>
    </w:p>
    <w:p w14:paraId="6F828090" w14:textId="77777777" w:rsidR="00175D52" w:rsidRPr="00924D64" w:rsidRDefault="00175D52" w:rsidP="00CB4E33">
      <w:pPr>
        <w:pStyle w:val="ListParagraph"/>
        <w:numPr>
          <w:ilvl w:val="1"/>
          <w:numId w:val="5"/>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Review of the statistical data sets (prepared by the State Statistics Committee and the respective government institutions);</w:t>
      </w:r>
    </w:p>
    <w:p w14:paraId="7C8B1184" w14:textId="77777777" w:rsidR="00175D52" w:rsidRPr="00924D64" w:rsidRDefault="00175D52" w:rsidP="00CB4E33">
      <w:pPr>
        <w:pStyle w:val="ListParagraph"/>
        <w:numPr>
          <w:ilvl w:val="1"/>
          <w:numId w:val="5"/>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Desk review of the available reports and assessments analysing gendered impact of economic, social, political and demographic developments;</w:t>
      </w:r>
    </w:p>
    <w:p w14:paraId="7E2BE2DF" w14:textId="32F027A3" w:rsidR="00175D52" w:rsidRPr="00924D64" w:rsidRDefault="00175D52" w:rsidP="00CB4E33">
      <w:pPr>
        <w:pStyle w:val="ListParagraph"/>
        <w:numPr>
          <w:ilvl w:val="1"/>
          <w:numId w:val="5"/>
        </w:numPr>
        <w:spacing w:line="260" w:lineRule="exact"/>
        <w:contextualSpacing/>
        <w:jc w:val="both"/>
        <w:rPr>
          <w:rFonts w:ascii="Verdana" w:eastAsia="Calibri" w:hAnsi="Verdana" w:cs="Arial"/>
          <w:sz w:val="20"/>
          <w:szCs w:val="20"/>
          <w:lang w:val="en-GB"/>
        </w:rPr>
      </w:pPr>
      <w:r w:rsidRPr="00924D64">
        <w:rPr>
          <w:rFonts w:ascii="Verdana" w:eastAsia="Calibri" w:hAnsi="Verdana" w:cs="Arial"/>
          <w:sz w:val="20"/>
          <w:szCs w:val="20"/>
          <w:lang w:val="en-GB"/>
        </w:rPr>
        <w:t>Review of gender specific projects carried out in A</w:t>
      </w:r>
      <w:r w:rsidR="007D6EAB" w:rsidRPr="00924D64">
        <w:rPr>
          <w:rFonts w:ascii="Verdana" w:eastAsia="Calibri" w:hAnsi="Verdana" w:cs="Arial"/>
          <w:sz w:val="20"/>
          <w:szCs w:val="20"/>
          <w:lang w:val="en-GB"/>
        </w:rPr>
        <w:t>zerbaijan a</w:t>
      </w:r>
      <w:r w:rsidRPr="00924D64">
        <w:rPr>
          <w:rFonts w:ascii="Verdana" w:eastAsia="Calibri" w:hAnsi="Verdana" w:cs="Arial"/>
          <w:sz w:val="20"/>
          <w:szCs w:val="20"/>
          <w:lang w:val="en-GB"/>
        </w:rPr>
        <w:t>nd respective evaluations (if applicable)</w:t>
      </w:r>
      <w:r w:rsidR="007D6EAB" w:rsidRPr="00924D64">
        <w:rPr>
          <w:rFonts w:ascii="Verdana" w:eastAsia="Calibri" w:hAnsi="Verdana" w:cs="Arial"/>
          <w:sz w:val="20"/>
          <w:szCs w:val="20"/>
          <w:lang w:val="en-GB"/>
        </w:rPr>
        <w:t>.</w:t>
      </w:r>
    </w:p>
    <w:p w14:paraId="74AB70D5" w14:textId="77777777" w:rsidR="00175D52" w:rsidRPr="00924D64" w:rsidRDefault="00175D52" w:rsidP="00D46AA9">
      <w:pPr>
        <w:pStyle w:val="ListParagraph"/>
        <w:spacing w:line="260" w:lineRule="exact"/>
        <w:rPr>
          <w:rFonts w:ascii="Verdana" w:eastAsia="Calibri" w:hAnsi="Verdana" w:cs="Arial"/>
          <w:sz w:val="20"/>
          <w:szCs w:val="20"/>
          <w:lang w:val="en-GB"/>
        </w:rPr>
      </w:pPr>
    </w:p>
    <w:p w14:paraId="63E927FB" w14:textId="5F2512DA" w:rsidR="00175D52" w:rsidRPr="00924D64" w:rsidRDefault="007D6EAB" w:rsidP="00D46AA9">
      <w:pPr>
        <w:pStyle w:val="ListParagraph"/>
        <w:numPr>
          <w:ilvl w:val="0"/>
          <w:numId w:val="9"/>
        </w:numPr>
        <w:spacing w:line="260" w:lineRule="exact"/>
        <w:contextualSpacing/>
        <w:rPr>
          <w:rFonts w:ascii="Verdana" w:eastAsia="Calibri" w:hAnsi="Verdana" w:cs="Arial"/>
          <w:sz w:val="20"/>
          <w:szCs w:val="20"/>
          <w:lang w:val="en-GB"/>
        </w:rPr>
      </w:pPr>
      <w:r w:rsidRPr="00924D64">
        <w:rPr>
          <w:rFonts w:ascii="Verdana" w:eastAsia="Calibri" w:hAnsi="Verdana" w:cs="Arial"/>
          <w:b/>
          <w:sz w:val="20"/>
          <w:szCs w:val="20"/>
          <w:lang w:val="en-GB"/>
        </w:rPr>
        <w:t>28 Focus Group D</w:t>
      </w:r>
      <w:r w:rsidR="00175D52" w:rsidRPr="00924D64">
        <w:rPr>
          <w:rFonts w:ascii="Verdana" w:eastAsia="Calibri" w:hAnsi="Verdana" w:cs="Arial"/>
          <w:b/>
          <w:sz w:val="20"/>
          <w:szCs w:val="20"/>
          <w:lang w:val="en-GB"/>
        </w:rPr>
        <w:t>iscussions</w:t>
      </w:r>
      <w:r w:rsidR="00175D52" w:rsidRPr="00924D64">
        <w:rPr>
          <w:rFonts w:ascii="Verdana" w:eastAsia="Calibri" w:hAnsi="Verdana" w:cs="Arial"/>
          <w:sz w:val="20"/>
          <w:szCs w:val="20"/>
          <w:lang w:val="en-GB"/>
        </w:rPr>
        <w:t xml:space="preserve"> in each of the selected regions</w:t>
      </w:r>
      <w:r w:rsidR="003C5CB7" w:rsidRPr="00924D64">
        <w:rPr>
          <w:rFonts w:ascii="Verdana" w:eastAsia="Calibri" w:hAnsi="Verdana" w:cs="Arial"/>
          <w:sz w:val="20"/>
          <w:szCs w:val="20"/>
          <w:lang w:val="en-GB"/>
        </w:rPr>
        <w:t>.</w:t>
      </w:r>
    </w:p>
    <w:p w14:paraId="02AFBAD4" w14:textId="77777777" w:rsidR="00175D52" w:rsidRPr="00924D64" w:rsidRDefault="00175D52" w:rsidP="00D46AA9">
      <w:pPr>
        <w:pStyle w:val="ListParagraph"/>
        <w:spacing w:line="260" w:lineRule="exact"/>
        <w:contextualSpacing/>
        <w:jc w:val="both"/>
        <w:rPr>
          <w:rFonts w:ascii="Verdana" w:eastAsia="Calibri" w:hAnsi="Verdana" w:cs="Arial"/>
          <w:sz w:val="20"/>
          <w:szCs w:val="20"/>
          <w:lang w:val="en-GB"/>
        </w:rPr>
      </w:pPr>
    </w:p>
    <w:p w14:paraId="2A9F070C" w14:textId="3544DF54" w:rsidR="00175D52" w:rsidRPr="00924D64" w:rsidRDefault="007D6EAB" w:rsidP="00D46AA9">
      <w:pPr>
        <w:pStyle w:val="ListParagraph"/>
        <w:numPr>
          <w:ilvl w:val="0"/>
          <w:numId w:val="9"/>
        </w:numPr>
        <w:spacing w:line="260" w:lineRule="exact"/>
        <w:contextualSpacing/>
        <w:jc w:val="both"/>
        <w:rPr>
          <w:rFonts w:ascii="Verdana" w:eastAsia="Calibri" w:hAnsi="Verdana" w:cs="Arial"/>
          <w:sz w:val="20"/>
          <w:szCs w:val="20"/>
          <w:lang w:val="en-GB"/>
        </w:rPr>
      </w:pPr>
      <w:r w:rsidRPr="00924D64">
        <w:rPr>
          <w:rFonts w:ascii="Verdana" w:eastAsia="Calibri" w:hAnsi="Verdana" w:cs="Arial"/>
          <w:b/>
          <w:sz w:val="20"/>
          <w:szCs w:val="20"/>
          <w:lang w:val="en-GB"/>
        </w:rPr>
        <w:t xml:space="preserve">28 </w:t>
      </w:r>
      <w:r w:rsidR="00175D52" w:rsidRPr="00924D64">
        <w:rPr>
          <w:rFonts w:ascii="Verdana" w:eastAsia="Calibri" w:hAnsi="Verdana" w:cs="Arial"/>
          <w:b/>
          <w:sz w:val="20"/>
          <w:szCs w:val="20"/>
          <w:lang w:val="en-GB"/>
        </w:rPr>
        <w:t>Expert interviews</w:t>
      </w:r>
      <w:r w:rsidR="00175D52" w:rsidRPr="00924D64">
        <w:rPr>
          <w:rFonts w:ascii="Verdana" w:eastAsia="Calibri" w:hAnsi="Verdana" w:cs="Arial"/>
          <w:sz w:val="20"/>
          <w:szCs w:val="20"/>
          <w:lang w:val="en-GB"/>
        </w:rPr>
        <w:t xml:space="preserve">. The study will include four in-depth semi-structured interviews with experts in each selected region. The expert interviews will include </w:t>
      </w:r>
      <w:r w:rsidRPr="00924D64">
        <w:rPr>
          <w:rFonts w:ascii="Verdana" w:eastAsia="Calibri" w:hAnsi="Verdana" w:cs="Arial"/>
          <w:sz w:val="20"/>
          <w:szCs w:val="20"/>
          <w:lang w:val="en-GB"/>
        </w:rPr>
        <w:t>2</w:t>
      </w:r>
      <w:r w:rsidR="00175D52" w:rsidRPr="00924D64">
        <w:rPr>
          <w:rFonts w:ascii="Verdana" w:eastAsia="Calibri" w:hAnsi="Verdana" w:cs="Arial"/>
          <w:sz w:val="20"/>
          <w:szCs w:val="20"/>
          <w:lang w:val="en-GB"/>
        </w:rPr>
        <w:t xml:space="preserve"> representatives of private sector</w:t>
      </w:r>
      <w:r w:rsidRPr="00924D64">
        <w:rPr>
          <w:rFonts w:ascii="Verdana" w:eastAsia="Calibri" w:hAnsi="Verdana" w:cs="Arial"/>
          <w:sz w:val="20"/>
          <w:szCs w:val="20"/>
          <w:lang w:val="en-GB"/>
        </w:rPr>
        <w:t xml:space="preserve"> in each targeted region</w:t>
      </w:r>
      <w:r w:rsidR="00175D52" w:rsidRPr="00924D64">
        <w:rPr>
          <w:rFonts w:ascii="Verdana" w:eastAsia="Calibri" w:hAnsi="Verdana" w:cs="Arial"/>
          <w:sz w:val="20"/>
          <w:szCs w:val="20"/>
          <w:lang w:val="en-GB"/>
        </w:rPr>
        <w:t>.</w:t>
      </w:r>
    </w:p>
    <w:p w14:paraId="31DE1B66" w14:textId="77777777" w:rsidR="00175D52" w:rsidRPr="00924D64" w:rsidRDefault="00175D52" w:rsidP="00D46AA9">
      <w:pPr>
        <w:pStyle w:val="ListParagraph"/>
        <w:spacing w:line="260" w:lineRule="exact"/>
        <w:jc w:val="both"/>
        <w:rPr>
          <w:rFonts w:ascii="Verdana" w:eastAsia="Calibri" w:hAnsi="Verdana" w:cs="Arial"/>
          <w:sz w:val="20"/>
          <w:szCs w:val="20"/>
          <w:lang w:val="en-GB"/>
        </w:rPr>
      </w:pPr>
    </w:p>
    <w:p w14:paraId="30CDDFD6" w14:textId="6D27EDCA" w:rsidR="00175D52" w:rsidRPr="00924D64" w:rsidRDefault="00272B3B" w:rsidP="00D46AA9">
      <w:pPr>
        <w:spacing w:line="260" w:lineRule="exact"/>
        <w:contextualSpacing/>
        <w:rPr>
          <w:rFonts w:ascii="Verdana" w:eastAsia="Calibri" w:hAnsi="Verdana" w:cs="Arial"/>
          <w:b/>
          <w:lang w:val="en-GB"/>
        </w:rPr>
      </w:pPr>
      <w:r w:rsidRPr="00924D64">
        <w:rPr>
          <w:rFonts w:ascii="Verdana" w:eastAsia="Calibri" w:hAnsi="Verdana" w:cs="Arial"/>
          <w:b/>
          <w:lang w:val="en-GB"/>
        </w:rPr>
        <w:t>Research</w:t>
      </w:r>
      <w:r w:rsidR="007D6EAB" w:rsidRPr="00924D64">
        <w:rPr>
          <w:rFonts w:ascii="Verdana" w:eastAsia="Calibri" w:hAnsi="Verdana" w:cs="Arial"/>
          <w:b/>
          <w:lang w:val="en-GB"/>
        </w:rPr>
        <w:t xml:space="preserve"> </w:t>
      </w:r>
      <w:r w:rsidR="00175D52" w:rsidRPr="00924D64">
        <w:rPr>
          <w:rFonts w:ascii="Verdana" w:eastAsia="Calibri" w:hAnsi="Verdana" w:cs="Arial"/>
          <w:b/>
          <w:lang w:val="en-GB"/>
        </w:rPr>
        <w:t xml:space="preserve">Tools </w:t>
      </w:r>
    </w:p>
    <w:p w14:paraId="6510EF07" w14:textId="77777777" w:rsidR="00175D52" w:rsidRPr="00924D64" w:rsidRDefault="00175D52" w:rsidP="00D46AA9">
      <w:pPr>
        <w:spacing w:line="260" w:lineRule="exact"/>
        <w:contextualSpacing/>
        <w:rPr>
          <w:rFonts w:ascii="Verdana" w:eastAsia="Calibri" w:hAnsi="Verdana" w:cs="Arial"/>
          <w:lang w:val="en-GB"/>
        </w:rPr>
      </w:pPr>
    </w:p>
    <w:p w14:paraId="55AEDB06" w14:textId="77777777" w:rsidR="00175D52" w:rsidRPr="00924D64" w:rsidRDefault="00175D52" w:rsidP="00D46AA9">
      <w:pPr>
        <w:spacing w:line="260" w:lineRule="exact"/>
        <w:contextualSpacing/>
        <w:rPr>
          <w:rFonts w:ascii="Verdana" w:eastAsia="Calibri" w:hAnsi="Verdana" w:cs="Arial"/>
          <w:lang w:val="en-GB"/>
        </w:rPr>
      </w:pPr>
      <w:r w:rsidRPr="00924D64">
        <w:rPr>
          <w:rFonts w:ascii="Verdana" w:eastAsia="Calibri" w:hAnsi="Verdana" w:cs="Arial"/>
          <w:lang w:val="en-GB"/>
        </w:rPr>
        <w:t>The following analytical tools should be developed in the course of conducting the assessment:</w:t>
      </w:r>
    </w:p>
    <w:p w14:paraId="30155C35" w14:textId="77777777" w:rsidR="00175D52" w:rsidRPr="00924D64" w:rsidRDefault="00175D52" w:rsidP="00D46AA9">
      <w:pPr>
        <w:pStyle w:val="ListParagraph"/>
        <w:numPr>
          <w:ilvl w:val="0"/>
          <w:numId w:val="10"/>
        </w:numPr>
        <w:spacing w:line="260" w:lineRule="exact"/>
        <w:contextualSpacing/>
        <w:rPr>
          <w:rFonts w:ascii="Verdana" w:eastAsia="Calibri" w:hAnsi="Verdana" w:cs="Arial"/>
          <w:sz w:val="20"/>
          <w:szCs w:val="20"/>
          <w:lang w:val="en-GB"/>
        </w:rPr>
      </w:pPr>
      <w:r w:rsidRPr="00924D64">
        <w:rPr>
          <w:rFonts w:ascii="Verdana" w:eastAsia="Calibri" w:hAnsi="Verdana" w:cs="Arial"/>
          <w:sz w:val="20"/>
          <w:szCs w:val="20"/>
          <w:lang w:val="en-GB"/>
        </w:rPr>
        <w:t>Data Collection Plan outlining all the necessary steps in the data collection process, listing proposed locations, timeframe and local partners.</w:t>
      </w:r>
    </w:p>
    <w:p w14:paraId="3E7F2DBA" w14:textId="77777777" w:rsidR="00175D52" w:rsidRPr="00924D64" w:rsidRDefault="00175D52" w:rsidP="00D46AA9">
      <w:pPr>
        <w:pStyle w:val="ListParagraph"/>
        <w:numPr>
          <w:ilvl w:val="0"/>
          <w:numId w:val="7"/>
        </w:numPr>
        <w:spacing w:line="260" w:lineRule="exact"/>
        <w:contextualSpacing/>
        <w:rPr>
          <w:rFonts w:ascii="Verdana" w:eastAsia="Calibri" w:hAnsi="Verdana" w:cs="Arial"/>
          <w:sz w:val="20"/>
          <w:szCs w:val="20"/>
          <w:lang w:val="en-GB"/>
        </w:rPr>
      </w:pPr>
      <w:r w:rsidRPr="00924D64">
        <w:rPr>
          <w:rFonts w:ascii="Verdana" w:eastAsia="Calibri" w:hAnsi="Verdana" w:cs="Arial"/>
          <w:sz w:val="20"/>
          <w:szCs w:val="20"/>
          <w:lang w:val="en-GB"/>
        </w:rPr>
        <w:t xml:space="preserve">Focus Group Discussion Guides/scripts (including core questions), separate for female and male participants and age groups of the focus groups. </w:t>
      </w:r>
    </w:p>
    <w:p w14:paraId="300A158F" w14:textId="77777777" w:rsidR="00175D52" w:rsidRPr="00924D64" w:rsidRDefault="00175D52" w:rsidP="00D46AA9">
      <w:pPr>
        <w:pStyle w:val="ListParagraph"/>
        <w:numPr>
          <w:ilvl w:val="0"/>
          <w:numId w:val="8"/>
        </w:numPr>
        <w:spacing w:line="260" w:lineRule="exact"/>
        <w:contextualSpacing/>
        <w:rPr>
          <w:rFonts w:ascii="Verdana" w:eastAsia="Calibri" w:hAnsi="Verdana" w:cs="Arial"/>
          <w:sz w:val="20"/>
          <w:szCs w:val="20"/>
          <w:lang w:val="en-GB"/>
        </w:rPr>
      </w:pPr>
      <w:r w:rsidRPr="00924D64">
        <w:rPr>
          <w:rFonts w:ascii="Verdana" w:eastAsia="Calibri" w:hAnsi="Verdana" w:cs="Arial"/>
          <w:sz w:val="20"/>
          <w:szCs w:val="20"/>
          <w:lang w:val="en-GB"/>
        </w:rPr>
        <w:t>Focus Group Discussion methodology: Participatory Rural Appraisal (PRA)</w:t>
      </w:r>
      <w:r w:rsidRPr="00924D64">
        <w:rPr>
          <w:rStyle w:val="FootnoteReference"/>
          <w:rFonts w:ascii="Verdana" w:eastAsia="Calibri" w:hAnsi="Verdana" w:cs="Arial"/>
          <w:sz w:val="20"/>
          <w:szCs w:val="20"/>
          <w:lang w:val="en-GB"/>
        </w:rPr>
        <w:footnoteReference w:id="14"/>
      </w:r>
    </w:p>
    <w:p w14:paraId="0DE9D263" w14:textId="77777777" w:rsidR="00175D52" w:rsidRPr="00924D64" w:rsidRDefault="00175D52" w:rsidP="00D46AA9">
      <w:pPr>
        <w:pStyle w:val="ListParagraph"/>
        <w:numPr>
          <w:ilvl w:val="0"/>
          <w:numId w:val="8"/>
        </w:numPr>
        <w:spacing w:line="260" w:lineRule="exact"/>
        <w:contextualSpacing/>
        <w:rPr>
          <w:rFonts w:ascii="Verdana" w:eastAsia="Calibri" w:hAnsi="Verdana" w:cs="Arial"/>
          <w:sz w:val="20"/>
          <w:szCs w:val="20"/>
          <w:lang w:val="en-GB"/>
        </w:rPr>
      </w:pPr>
      <w:r w:rsidRPr="00924D64">
        <w:rPr>
          <w:rFonts w:ascii="Verdana" w:eastAsia="Calibri" w:hAnsi="Verdana" w:cs="Arial"/>
          <w:sz w:val="20"/>
          <w:szCs w:val="20"/>
          <w:lang w:val="en-GB"/>
        </w:rPr>
        <w:t>Questionnaire for in-depth semi-structured interviews</w:t>
      </w:r>
    </w:p>
    <w:p w14:paraId="5E38E5B9" w14:textId="77777777" w:rsidR="00175D52" w:rsidRPr="00924D64" w:rsidRDefault="00175D52" w:rsidP="00D46AA9">
      <w:pPr>
        <w:pStyle w:val="ListParagraph"/>
        <w:numPr>
          <w:ilvl w:val="0"/>
          <w:numId w:val="8"/>
        </w:numPr>
        <w:spacing w:line="260" w:lineRule="exact"/>
        <w:contextualSpacing/>
        <w:rPr>
          <w:rFonts w:ascii="Verdana" w:eastAsia="Calibri" w:hAnsi="Verdana" w:cs="Arial"/>
          <w:sz w:val="20"/>
          <w:szCs w:val="20"/>
          <w:lang w:val="en-GB"/>
        </w:rPr>
      </w:pPr>
      <w:r w:rsidRPr="00924D64">
        <w:rPr>
          <w:rFonts w:ascii="Verdana" w:eastAsia="Calibri" w:hAnsi="Verdana" w:cs="Arial"/>
          <w:sz w:val="20"/>
          <w:szCs w:val="20"/>
          <w:lang w:val="en-GB"/>
        </w:rPr>
        <w:t>Guidelines for Data Collection and interpretation</w:t>
      </w:r>
    </w:p>
    <w:p w14:paraId="47D1C82B" w14:textId="77777777" w:rsidR="00175D52" w:rsidRPr="00924D64" w:rsidRDefault="00175D52" w:rsidP="00D46AA9">
      <w:pPr>
        <w:pStyle w:val="ListParagraph"/>
        <w:spacing w:line="260" w:lineRule="exact"/>
        <w:contextualSpacing/>
        <w:rPr>
          <w:rFonts w:ascii="Verdana" w:eastAsia="Calibri" w:hAnsi="Verdana" w:cs="Arial"/>
          <w:sz w:val="20"/>
          <w:szCs w:val="20"/>
          <w:lang w:val="en-GB"/>
        </w:rPr>
      </w:pPr>
    </w:p>
    <w:p w14:paraId="55F8EAEB" w14:textId="77777777" w:rsidR="00F758D5" w:rsidRPr="00924D64" w:rsidRDefault="00175D52" w:rsidP="00D46AA9">
      <w:pPr>
        <w:spacing w:line="260" w:lineRule="exact"/>
        <w:jc w:val="both"/>
        <w:rPr>
          <w:rFonts w:ascii="Verdana" w:eastAsia="Calibri" w:hAnsi="Verdana" w:cs="Arial"/>
          <w:lang w:val="en-GB"/>
        </w:rPr>
      </w:pPr>
      <w:r w:rsidRPr="00924D64">
        <w:rPr>
          <w:rFonts w:ascii="Verdana" w:eastAsia="Calibri" w:hAnsi="Verdana" w:cs="Arial"/>
          <w:lang w:val="en-GB"/>
        </w:rPr>
        <w:t>Participatory techniques are designed to ‘break the silence’ of the poor and disadvantaged population groups, acknowledge the importance of popular collective knowledge and legitimize the generation of knowledge by the people themselves. Participatory approach does not separate research from the empowerment of people. Participatory techniques focus on the needs expressed by participants themselves. The PRA tools will include mapping exercises, historical timelines and ranking.</w:t>
      </w:r>
    </w:p>
    <w:p w14:paraId="49591648" w14:textId="77777777" w:rsidR="00175D52" w:rsidRPr="00924D64" w:rsidRDefault="00175D52" w:rsidP="00D46AA9">
      <w:pPr>
        <w:spacing w:line="260" w:lineRule="exact"/>
        <w:jc w:val="both"/>
        <w:rPr>
          <w:rFonts w:ascii="Verdana" w:eastAsia="Calibri" w:hAnsi="Verdana" w:cs="Arial"/>
          <w:lang w:val="en-GB"/>
        </w:rPr>
      </w:pPr>
    </w:p>
    <w:p w14:paraId="79B8AAFC" w14:textId="77777777" w:rsidR="00175D52" w:rsidRPr="00924D64" w:rsidRDefault="00175D52" w:rsidP="00D46AA9">
      <w:pPr>
        <w:spacing w:line="260" w:lineRule="exact"/>
        <w:jc w:val="both"/>
        <w:rPr>
          <w:rFonts w:ascii="Verdana" w:eastAsia="Calibri" w:hAnsi="Verdana" w:cs="Arial"/>
          <w:b/>
          <w:lang w:val="en-GB"/>
        </w:rPr>
      </w:pPr>
      <w:r w:rsidRPr="00924D64">
        <w:rPr>
          <w:rFonts w:ascii="Verdana" w:eastAsia="Calibri" w:hAnsi="Verdana" w:cs="Arial"/>
          <w:b/>
          <w:lang w:val="en-GB"/>
        </w:rPr>
        <w:t>Data analysis and interpretation</w:t>
      </w:r>
    </w:p>
    <w:p w14:paraId="3C8475CA" w14:textId="77777777" w:rsidR="00175D52" w:rsidRPr="00924D64" w:rsidRDefault="00175D52" w:rsidP="00D46AA9">
      <w:pPr>
        <w:spacing w:line="260" w:lineRule="exact"/>
        <w:jc w:val="both"/>
        <w:rPr>
          <w:rFonts w:ascii="Verdana" w:eastAsia="Calibri" w:hAnsi="Verdana" w:cs="Arial"/>
          <w:b/>
          <w:lang w:val="en-GB"/>
        </w:rPr>
      </w:pPr>
    </w:p>
    <w:p w14:paraId="40A7A41E" w14:textId="77777777" w:rsidR="00175D52" w:rsidRPr="00924D64" w:rsidRDefault="00175D52" w:rsidP="00D46AA9">
      <w:pPr>
        <w:pStyle w:val="CommentText"/>
        <w:spacing w:line="260" w:lineRule="exact"/>
        <w:jc w:val="both"/>
        <w:rPr>
          <w:rFonts w:ascii="Verdana" w:eastAsia="Calibri" w:hAnsi="Verdana" w:cs="Arial"/>
          <w:lang w:val="en-GB"/>
        </w:rPr>
      </w:pPr>
      <w:r w:rsidRPr="00924D64">
        <w:rPr>
          <w:rFonts w:ascii="Verdana" w:eastAsia="Calibri" w:hAnsi="Verdana" w:cs="Arial"/>
          <w:lang w:val="en-GB"/>
        </w:rPr>
        <w:lastRenderedPageBreak/>
        <w:t xml:space="preserve">Thematic analysis of focus group discussions will be used to analyse the qualitative data collected through the focus groups. The analysis will be supplemented by information provided through expert interviews. </w:t>
      </w:r>
    </w:p>
    <w:p w14:paraId="7A4FF5A7" w14:textId="77777777" w:rsidR="00175D52" w:rsidRPr="00924D64" w:rsidRDefault="00175D52" w:rsidP="00D46AA9">
      <w:pPr>
        <w:pStyle w:val="CommentText"/>
        <w:spacing w:line="260" w:lineRule="exact"/>
        <w:jc w:val="both"/>
        <w:rPr>
          <w:rFonts w:ascii="Verdana" w:eastAsia="Calibri" w:hAnsi="Verdana" w:cs="Arial"/>
          <w:lang w:val="en-GB"/>
        </w:rPr>
      </w:pPr>
    </w:p>
    <w:p w14:paraId="688FF0F1" w14:textId="77777777" w:rsidR="00175D52" w:rsidRPr="00924D64" w:rsidRDefault="00175D52" w:rsidP="00D46AA9">
      <w:pPr>
        <w:pStyle w:val="CommentText"/>
        <w:spacing w:line="260" w:lineRule="exact"/>
        <w:jc w:val="both"/>
        <w:rPr>
          <w:rFonts w:ascii="Verdana" w:eastAsia="Calibri" w:hAnsi="Verdana" w:cs="Arial"/>
          <w:lang w:val="en-GB"/>
        </w:rPr>
      </w:pPr>
      <w:r w:rsidRPr="00924D64">
        <w:rPr>
          <w:rFonts w:ascii="Verdana" w:eastAsia="Calibri" w:hAnsi="Verdana" w:cs="Arial"/>
          <w:lang w:val="en-GB"/>
        </w:rPr>
        <w:t>Final study report will:</w:t>
      </w:r>
    </w:p>
    <w:p w14:paraId="751B2F54" w14:textId="7E0C7784" w:rsidR="00175D52" w:rsidRPr="00CE479C" w:rsidRDefault="00175D52" w:rsidP="00CE479C">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 xml:space="preserve">draw comparisons between </w:t>
      </w:r>
      <w:r w:rsidR="00FE7860" w:rsidRPr="00CE479C">
        <w:rPr>
          <w:rFonts w:ascii="Verdana" w:eastAsia="Calibri" w:hAnsi="Verdana" w:cs="Arial"/>
          <w:lang w:val="en-GB"/>
        </w:rPr>
        <w:t>women’s participation in the private sector economics, barriers and facilitating factors influencing it</w:t>
      </w:r>
      <w:r w:rsidRPr="00CE479C">
        <w:rPr>
          <w:rFonts w:ascii="Verdana" w:eastAsia="Calibri" w:hAnsi="Verdana" w:cs="Arial"/>
          <w:lang w:val="en-GB"/>
        </w:rPr>
        <w:t xml:space="preserve"> in urban and rural areas and its connection to socio-economic conditions</w:t>
      </w:r>
      <w:r w:rsidR="00FE7860" w:rsidRPr="00CE479C">
        <w:rPr>
          <w:rFonts w:ascii="Verdana" w:eastAsia="Calibri" w:hAnsi="Verdana" w:cs="Arial"/>
          <w:lang w:val="en-GB"/>
        </w:rPr>
        <w:t xml:space="preserve"> and cultural norms</w:t>
      </w:r>
      <w:r w:rsidRPr="00CE479C">
        <w:rPr>
          <w:rFonts w:ascii="Verdana" w:eastAsia="Calibri" w:hAnsi="Verdana" w:cs="Arial"/>
          <w:lang w:val="en-GB"/>
        </w:rPr>
        <w:t xml:space="preserve"> to see how gendered power structures in families and communities</w:t>
      </w:r>
      <w:r w:rsidR="00F758D5" w:rsidRPr="00CE479C">
        <w:rPr>
          <w:rFonts w:ascii="Verdana" w:eastAsia="Calibri" w:hAnsi="Verdana" w:cs="Arial"/>
          <w:lang w:val="en-GB"/>
        </w:rPr>
        <w:t xml:space="preserve"> impact </w:t>
      </w:r>
      <w:r w:rsidR="00FE7860" w:rsidRPr="00CE479C">
        <w:rPr>
          <w:rFonts w:ascii="Verdana" w:eastAsia="Calibri" w:hAnsi="Verdana" w:cs="Arial"/>
          <w:lang w:val="en-GB"/>
        </w:rPr>
        <w:t>women’s</w:t>
      </w:r>
      <w:r w:rsidR="00F758D5" w:rsidRPr="00CE479C">
        <w:rPr>
          <w:rFonts w:ascii="Verdana" w:eastAsia="Calibri" w:hAnsi="Verdana" w:cs="Arial"/>
          <w:lang w:val="en-GB"/>
        </w:rPr>
        <w:t xml:space="preserve"> </w:t>
      </w:r>
      <w:r w:rsidRPr="00CE479C">
        <w:rPr>
          <w:rFonts w:ascii="Verdana" w:eastAsia="Calibri" w:hAnsi="Verdana" w:cs="Arial"/>
          <w:lang w:val="en-GB"/>
        </w:rPr>
        <w:t xml:space="preserve">economic </w:t>
      </w:r>
      <w:r w:rsidR="00F758D5" w:rsidRPr="00CE479C">
        <w:rPr>
          <w:rFonts w:ascii="Verdana" w:eastAsia="Calibri" w:hAnsi="Verdana" w:cs="Arial"/>
          <w:lang w:val="en-GB"/>
        </w:rPr>
        <w:t>participation</w:t>
      </w:r>
      <w:r w:rsidRPr="00CE479C">
        <w:rPr>
          <w:rFonts w:ascii="Verdana" w:eastAsia="Calibri" w:hAnsi="Verdana" w:cs="Arial"/>
          <w:lang w:val="en-GB"/>
        </w:rPr>
        <w:t>;</w:t>
      </w:r>
    </w:p>
    <w:p w14:paraId="2EF3AB4B" w14:textId="2DB9FD50" w:rsidR="00175D52" w:rsidRPr="00CE479C" w:rsidRDefault="009B73C1" w:rsidP="00CE479C">
      <w:pPr>
        <w:numPr>
          <w:ilvl w:val="0"/>
          <w:numId w:val="15"/>
        </w:numPr>
        <w:spacing w:line="260" w:lineRule="exact"/>
        <w:ind w:left="426" w:hanging="284"/>
        <w:contextualSpacing/>
        <w:jc w:val="both"/>
        <w:rPr>
          <w:rFonts w:ascii="Verdana" w:eastAsia="Calibri" w:hAnsi="Verdana" w:cs="Arial"/>
          <w:lang w:val="en-GB"/>
        </w:rPr>
      </w:pPr>
      <w:r w:rsidRPr="00CE479C">
        <w:rPr>
          <w:rFonts w:ascii="Verdana" w:eastAsia="Calibri" w:hAnsi="Verdana" w:cs="Arial"/>
          <w:lang w:val="en-GB"/>
        </w:rPr>
        <w:t>r</w:t>
      </w:r>
      <w:r w:rsidR="00175D52" w:rsidRPr="00CE479C">
        <w:rPr>
          <w:rFonts w:ascii="Verdana" w:eastAsia="Calibri" w:hAnsi="Verdana" w:cs="Arial"/>
          <w:lang w:val="en-GB"/>
        </w:rPr>
        <w:t>eveal how changing socio-economic conditions impact gender roles and power distribution</w:t>
      </w:r>
      <w:r w:rsidR="00F758D5" w:rsidRPr="00CE479C">
        <w:rPr>
          <w:rFonts w:ascii="Verdana" w:eastAsia="Calibri" w:hAnsi="Verdana" w:cs="Arial"/>
          <w:lang w:val="en-GB"/>
        </w:rPr>
        <w:t xml:space="preserve"> in families and communities</w:t>
      </w:r>
      <w:r w:rsidR="00175D52" w:rsidRPr="00CE479C">
        <w:rPr>
          <w:rFonts w:ascii="Verdana" w:eastAsia="Calibri" w:hAnsi="Verdana" w:cs="Arial"/>
          <w:lang w:val="en-GB"/>
        </w:rPr>
        <w:t>;</w:t>
      </w:r>
    </w:p>
    <w:p w14:paraId="54FF26CC" w14:textId="53DE4771" w:rsidR="00175D52" w:rsidRPr="00CE479C" w:rsidRDefault="00175D52" w:rsidP="00CE479C">
      <w:pPr>
        <w:numPr>
          <w:ilvl w:val="0"/>
          <w:numId w:val="15"/>
        </w:numPr>
        <w:spacing w:line="260" w:lineRule="exact"/>
        <w:ind w:left="426" w:hanging="284"/>
        <w:contextualSpacing/>
        <w:jc w:val="both"/>
        <w:rPr>
          <w:rFonts w:ascii="Verdana" w:eastAsia="Calibri" w:hAnsi="Verdana" w:cs="Arial"/>
          <w:lang w:val="en-GB"/>
        </w:rPr>
      </w:pPr>
      <w:r w:rsidRPr="00CE479C">
        <w:rPr>
          <w:rFonts w:ascii="Verdana" w:eastAsia="Calibri" w:hAnsi="Verdana" w:cs="Arial"/>
          <w:lang w:val="en-GB"/>
        </w:rPr>
        <w:t xml:space="preserve">identify gender-based challenges </w:t>
      </w:r>
      <w:r w:rsidR="00DC7E16">
        <w:rPr>
          <w:rFonts w:ascii="Verdana" w:eastAsia="Calibri" w:hAnsi="Verdana" w:cs="Arial"/>
          <w:lang w:val="en-GB"/>
        </w:rPr>
        <w:t xml:space="preserve">in regard to economic empowerment </w:t>
      </w:r>
      <w:r w:rsidRPr="00CE479C">
        <w:rPr>
          <w:rFonts w:ascii="Verdana" w:eastAsia="Calibri" w:hAnsi="Verdana" w:cs="Arial"/>
          <w:lang w:val="en-GB"/>
        </w:rPr>
        <w:t>fa</w:t>
      </w:r>
      <w:r w:rsidR="00FE7860" w:rsidRPr="00CE479C">
        <w:rPr>
          <w:rFonts w:ascii="Verdana" w:eastAsia="Calibri" w:hAnsi="Verdana" w:cs="Arial"/>
          <w:lang w:val="en-GB"/>
        </w:rPr>
        <w:t>ced by rural and urban women</w:t>
      </w:r>
      <w:r w:rsidRPr="00CE479C">
        <w:rPr>
          <w:rFonts w:ascii="Verdana" w:eastAsia="Calibri" w:hAnsi="Verdana" w:cs="Arial"/>
          <w:lang w:val="en-GB"/>
        </w:rPr>
        <w:t xml:space="preserve">; </w:t>
      </w:r>
    </w:p>
    <w:p w14:paraId="5B80560C" w14:textId="77777777" w:rsidR="00175D52" w:rsidRPr="00CE479C" w:rsidRDefault="00175D52" w:rsidP="00CE479C">
      <w:pPr>
        <w:numPr>
          <w:ilvl w:val="0"/>
          <w:numId w:val="15"/>
        </w:numPr>
        <w:spacing w:line="260" w:lineRule="exact"/>
        <w:ind w:left="426" w:hanging="284"/>
        <w:contextualSpacing/>
        <w:jc w:val="both"/>
        <w:rPr>
          <w:rFonts w:ascii="Verdana" w:eastAsia="Calibri" w:hAnsi="Verdana" w:cs="Arial"/>
          <w:lang w:val="en-GB"/>
        </w:rPr>
      </w:pPr>
      <w:r w:rsidRPr="00CE479C">
        <w:rPr>
          <w:rFonts w:ascii="Verdana" w:eastAsia="Calibri" w:hAnsi="Verdana" w:cs="Arial"/>
          <w:lang w:val="en-GB"/>
        </w:rPr>
        <w:t xml:space="preserve">identify and compare gender-based challenges specific to the regions to see where and why stronger obstacles emerge; </w:t>
      </w:r>
    </w:p>
    <w:p w14:paraId="6571E073" w14:textId="394F5511" w:rsidR="00175D52" w:rsidRPr="00CE479C" w:rsidRDefault="00175D52" w:rsidP="00CE479C">
      <w:pPr>
        <w:numPr>
          <w:ilvl w:val="0"/>
          <w:numId w:val="15"/>
        </w:numPr>
        <w:spacing w:line="260" w:lineRule="exact"/>
        <w:ind w:left="426" w:hanging="284"/>
        <w:contextualSpacing/>
        <w:jc w:val="both"/>
        <w:rPr>
          <w:rFonts w:ascii="Verdana" w:eastAsia="Calibri" w:hAnsi="Verdana" w:cs="Arial"/>
          <w:lang w:val="en-GB"/>
        </w:rPr>
      </w:pPr>
      <w:r w:rsidRPr="00CE479C">
        <w:rPr>
          <w:rFonts w:ascii="Verdana" w:eastAsia="Calibri" w:hAnsi="Verdana" w:cs="Arial"/>
          <w:lang w:val="en-GB"/>
        </w:rPr>
        <w:t xml:space="preserve">determine facilitating factors leading to positive developments in </w:t>
      </w:r>
      <w:r w:rsidR="00FE7860" w:rsidRPr="00CE479C">
        <w:rPr>
          <w:rFonts w:ascii="Verdana" w:eastAsia="Calibri" w:hAnsi="Verdana" w:cs="Arial"/>
          <w:lang w:val="en-GB"/>
        </w:rPr>
        <w:t>women’s increased empowered economic participation in the private sector</w:t>
      </w:r>
      <w:r w:rsidRPr="00CE479C">
        <w:rPr>
          <w:rFonts w:ascii="Verdana" w:eastAsia="Calibri" w:hAnsi="Verdana" w:cs="Arial"/>
          <w:lang w:val="en-GB"/>
        </w:rPr>
        <w:t>;</w:t>
      </w:r>
    </w:p>
    <w:p w14:paraId="5CBC90AA" w14:textId="583FE025" w:rsidR="00175D52" w:rsidRPr="00CE479C" w:rsidRDefault="006A37AA" w:rsidP="00CE479C">
      <w:pPr>
        <w:numPr>
          <w:ilvl w:val="0"/>
          <w:numId w:val="15"/>
        </w:numPr>
        <w:spacing w:line="260" w:lineRule="exact"/>
        <w:ind w:left="426" w:hanging="284"/>
        <w:contextualSpacing/>
        <w:jc w:val="both"/>
        <w:rPr>
          <w:rFonts w:ascii="Verdana" w:eastAsia="Calibri" w:hAnsi="Verdana" w:cs="Arial"/>
          <w:lang w:val="en-GB"/>
        </w:rPr>
      </w:pPr>
      <w:r>
        <w:rPr>
          <w:rFonts w:ascii="Verdana" w:eastAsia="Calibri" w:hAnsi="Verdana" w:cs="Arial"/>
          <w:lang w:val="en-GB"/>
        </w:rPr>
        <w:t>e</w:t>
      </w:r>
      <w:r w:rsidR="008064BE" w:rsidRPr="00CE479C">
        <w:rPr>
          <w:rFonts w:ascii="Verdana" w:eastAsia="Calibri" w:hAnsi="Verdana" w:cs="Arial"/>
          <w:lang w:val="en-GB"/>
        </w:rPr>
        <w:t>xplore the impa</w:t>
      </w:r>
      <w:r w:rsidR="00175D52" w:rsidRPr="00CE479C">
        <w:rPr>
          <w:rFonts w:ascii="Verdana" w:eastAsia="Calibri" w:hAnsi="Verdana" w:cs="Arial"/>
          <w:lang w:val="en-GB"/>
        </w:rPr>
        <w:t xml:space="preserve">ct of Gender Based Violence (GBV) on </w:t>
      </w:r>
      <w:r w:rsidR="00FE7860" w:rsidRPr="00CE479C">
        <w:rPr>
          <w:rFonts w:ascii="Verdana" w:eastAsia="Calibri" w:hAnsi="Verdana" w:cs="Arial"/>
          <w:lang w:val="en-GB"/>
        </w:rPr>
        <w:t>women’s choices</w:t>
      </w:r>
      <w:r w:rsidR="008064BE" w:rsidRPr="00CE479C">
        <w:rPr>
          <w:rFonts w:eastAsia="Calibri" w:cs="Arial"/>
          <w:lang w:val="en-GB"/>
        </w:rPr>
        <w:footnoteReference w:id="15"/>
      </w:r>
      <w:r w:rsidR="00175D52" w:rsidRPr="00CE479C">
        <w:rPr>
          <w:rFonts w:ascii="Verdana" w:eastAsia="Calibri" w:hAnsi="Verdana" w:cs="Arial"/>
          <w:lang w:val="en-GB"/>
        </w:rPr>
        <w:t>;</w:t>
      </w:r>
    </w:p>
    <w:p w14:paraId="4906B162" w14:textId="699DC52D" w:rsidR="00175D52" w:rsidRPr="00CE479C" w:rsidRDefault="00175D52" w:rsidP="00CE479C">
      <w:pPr>
        <w:numPr>
          <w:ilvl w:val="0"/>
          <w:numId w:val="15"/>
        </w:numPr>
        <w:spacing w:line="260" w:lineRule="exact"/>
        <w:ind w:left="426" w:hanging="284"/>
        <w:contextualSpacing/>
        <w:jc w:val="both"/>
        <w:rPr>
          <w:rFonts w:ascii="Verdana" w:eastAsia="Calibri" w:hAnsi="Verdana" w:cs="Arial"/>
          <w:lang w:val="en-GB"/>
        </w:rPr>
      </w:pPr>
      <w:proofErr w:type="gramStart"/>
      <w:r w:rsidRPr="00CE479C">
        <w:rPr>
          <w:rFonts w:ascii="Verdana" w:eastAsia="Calibri" w:hAnsi="Verdana" w:cs="Arial"/>
          <w:lang w:val="en-GB"/>
        </w:rPr>
        <w:t>assess</w:t>
      </w:r>
      <w:proofErr w:type="gramEnd"/>
      <w:r w:rsidRPr="00CE479C">
        <w:rPr>
          <w:rFonts w:ascii="Verdana" w:eastAsia="Calibri" w:hAnsi="Verdana" w:cs="Arial"/>
          <w:lang w:val="en-GB"/>
        </w:rPr>
        <w:t xml:space="preserve"> how and to what extent the private sector can mobilize untapped economic potential of women, including IDPs, facing obst</w:t>
      </w:r>
      <w:r w:rsidR="00FE7860" w:rsidRPr="00CE479C">
        <w:rPr>
          <w:rFonts w:ascii="Verdana" w:eastAsia="Calibri" w:hAnsi="Verdana" w:cs="Arial"/>
          <w:lang w:val="en-GB"/>
        </w:rPr>
        <w:t>acles hindering them to become an active part of a private sector economic development.</w:t>
      </w:r>
    </w:p>
    <w:p w14:paraId="20CFDE76" w14:textId="2586C848" w:rsidR="00175D52" w:rsidRPr="00CE479C" w:rsidRDefault="006A37AA" w:rsidP="00CE479C">
      <w:pPr>
        <w:numPr>
          <w:ilvl w:val="0"/>
          <w:numId w:val="15"/>
        </w:numPr>
        <w:spacing w:line="260" w:lineRule="exact"/>
        <w:ind w:left="426" w:hanging="284"/>
        <w:contextualSpacing/>
        <w:jc w:val="both"/>
        <w:rPr>
          <w:rFonts w:ascii="Verdana" w:eastAsia="Calibri" w:hAnsi="Verdana" w:cs="Arial"/>
          <w:lang w:val="en-GB"/>
        </w:rPr>
      </w:pPr>
      <w:proofErr w:type="gramStart"/>
      <w:r>
        <w:rPr>
          <w:rFonts w:ascii="Verdana" w:eastAsia="Calibri" w:hAnsi="Verdana" w:cs="Arial"/>
          <w:lang w:val="en-GB"/>
        </w:rPr>
        <w:t>p</w:t>
      </w:r>
      <w:r w:rsidR="00175D52" w:rsidRPr="00CE479C">
        <w:rPr>
          <w:rFonts w:ascii="Verdana" w:eastAsia="Calibri" w:hAnsi="Verdana" w:cs="Arial"/>
          <w:lang w:val="en-GB"/>
        </w:rPr>
        <w:t>resent</w:t>
      </w:r>
      <w:proofErr w:type="gramEnd"/>
      <w:r w:rsidR="00175D52" w:rsidRPr="00CE479C">
        <w:rPr>
          <w:rFonts w:ascii="Verdana" w:eastAsia="Calibri" w:hAnsi="Verdana" w:cs="Arial"/>
          <w:lang w:val="en-GB"/>
        </w:rPr>
        <w:t xml:space="preserve"> </w:t>
      </w:r>
      <w:r w:rsidR="00FE7860" w:rsidRPr="00CE479C">
        <w:rPr>
          <w:rFonts w:ascii="Verdana" w:eastAsia="Calibri" w:hAnsi="Verdana" w:cs="Arial"/>
          <w:lang w:val="en-GB"/>
        </w:rPr>
        <w:t xml:space="preserve">action oriented comprehensive suggestions </w:t>
      </w:r>
      <w:r w:rsidR="00175D52" w:rsidRPr="00CE479C">
        <w:rPr>
          <w:rFonts w:ascii="Verdana" w:eastAsia="Calibri" w:hAnsi="Verdana" w:cs="Arial"/>
          <w:lang w:val="en-GB"/>
        </w:rPr>
        <w:t xml:space="preserve">for </w:t>
      </w:r>
      <w:r w:rsidR="00FE7860" w:rsidRPr="00CE479C">
        <w:rPr>
          <w:rFonts w:ascii="Verdana" w:eastAsia="Calibri" w:hAnsi="Verdana" w:cs="Arial"/>
          <w:lang w:val="en-GB"/>
        </w:rPr>
        <w:t xml:space="preserve">the </w:t>
      </w:r>
      <w:r w:rsidR="00175D52" w:rsidRPr="00CE479C">
        <w:rPr>
          <w:rFonts w:ascii="Verdana" w:eastAsia="Calibri" w:hAnsi="Verdana" w:cs="Arial"/>
          <w:lang w:val="en-GB"/>
        </w:rPr>
        <w:t>private sector</w:t>
      </w:r>
      <w:r w:rsidR="00FE7860" w:rsidRPr="00CE479C">
        <w:rPr>
          <w:rFonts w:ascii="Verdana" w:eastAsia="Calibri" w:hAnsi="Verdana" w:cs="Arial"/>
          <w:lang w:val="en-GB"/>
        </w:rPr>
        <w:t xml:space="preserve"> actors</w:t>
      </w:r>
      <w:r w:rsidR="00175D52" w:rsidRPr="00CE479C">
        <w:rPr>
          <w:rFonts w:ascii="Verdana" w:eastAsia="Calibri" w:hAnsi="Verdana" w:cs="Arial"/>
          <w:lang w:val="en-GB"/>
        </w:rPr>
        <w:t>.</w:t>
      </w:r>
    </w:p>
    <w:p w14:paraId="619610E2" w14:textId="77777777" w:rsidR="00175D52" w:rsidRPr="00924D64" w:rsidRDefault="00175D52" w:rsidP="00D46AA9">
      <w:pPr>
        <w:spacing w:line="260" w:lineRule="exact"/>
        <w:jc w:val="both"/>
        <w:rPr>
          <w:rFonts w:ascii="Verdana" w:eastAsia="Calibri" w:hAnsi="Verdana" w:cs="Arial"/>
          <w:lang w:val="en-GB"/>
        </w:rPr>
      </w:pPr>
    </w:p>
    <w:p w14:paraId="55129AE5" w14:textId="746D7D07" w:rsidR="00175D52" w:rsidRPr="00924D64" w:rsidRDefault="00175D52" w:rsidP="00D46AA9">
      <w:pPr>
        <w:spacing w:line="260" w:lineRule="exact"/>
        <w:jc w:val="both"/>
        <w:rPr>
          <w:rFonts w:ascii="Verdana" w:eastAsia="Calibri" w:hAnsi="Verdana" w:cs="Arial"/>
          <w:lang w:val="en-GB"/>
        </w:rPr>
      </w:pPr>
      <w:r w:rsidRPr="00924D64">
        <w:rPr>
          <w:rFonts w:ascii="Verdana" w:eastAsia="Calibri" w:hAnsi="Verdana" w:cs="Arial"/>
          <w:lang w:val="en-GB"/>
        </w:rPr>
        <w:t>Data collected from all sources (</w:t>
      </w:r>
      <w:r w:rsidR="00AD424E" w:rsidRPr="00924D64">
        <w:rPr>
          <w:rFonts w:ascii="Verdana" w:eastAsia="Calibri" w:hAnsi="Verdana" w:cs="Arial"/>
          <w:lang w:val="en-GB"/>
        </w:rPr>
        <w:t xml:space="preserve">focus group discussions, </w:t>
      </w:r>
      <w:r w:rsidRPr="00924D64">
        <w:rPr>
          <w:rFonts w:ascii="Verdana" w:eastAsia="Calibri" w:hAnsi="Verdana" w:cs="Arial"/>
          <w:lang w:val="en-GB"/>
        </w:rPr>
        <w:t>expert interviews, statistical data, expert analysis) will be triangulated in order to increase the validity of the research findings.</w:t>
      </w:r>
    </w:p>
    <w:p w14:paraId="45CD3981" w14:textId="77777777" w:rsidR="00175D52" w:rsidRPr="00924D64" w:rsidRDefault="00175D52" w:rsidP="00D46AA9">
      <w:pPr>
        <w:spacing w:line="260" w:lineRule="exact"/>
        <w:jc w:val="both"/>
        <w:rPr>
          <w:rFonts w:ascii="Verdana" w:eastAsia="Calibri" w:hAnsi="Verdana" w:cs="Arial"/>
          <w:lang w:val="en-GB"/>
        </w:rPr>
      </w:pPr>
    </w:p>
    <w:p w14:paraId="6D23DC6F" w14:textId="22730452" w:rsidR="00175D52" w:rsidRPr="00924D64" w:rsidRDefault="00175D52" w:rsidP="00D46AA9">
      <w:pPr>
        <w:spacing w:line="260" w:lineRule="exact"/>
        <w:jc w:val="both"/>
        <w:rPr>
          <w:rFonts w:ascii="Verdana" w:eastAsia="Calibri" w:hAnsi="Verdana" w:cs="Arial"/>
          <w:lang w:val="en-GB"/>
        </w:rPr>
      </w:pPr>
      <w:r w:rsidRPr="00924D64">
        <w:rPr>
          <w:rFonts w:ascii="Verdana" w:eastAsia="Calibri" w:hAnsi="Verdana" w:cs="Arial"/>
          <w:b/>
          <w:lang w:val="en-GB"/>
        </w:rPr>
        <w:t>Gender analysis and human rights framework</w:t>
      </w:r>
      <w:r w:rsidRPr="00924D64">
        <w:rPr>
          <w:rFonts w:ascii="Verdana" w:eastAsia="Calibri" w:hAnsi="Verdana" w:cs="Arial"/>
          <w:lang w:val="en-GB"/>
        </w:rPr>
        <w:t xml:space="preserve"> will be used as a basis for the interpretation of collected data. Gender analysis framework will elucidate how specific characteristics of gender relations within families and communities affect </w:t>
      </w:r>
      <w:r w:rsidR="003842C1" w:rsidRPr="00924D64">
        <w:rPr>
          <w:rFonts w:ascii="Verdana" w:eastAsia="Calibri" w:hAnsi="Verdana" w:cs="Arial"/>
          <w:lang w:val="en-GB"/>
        </w:rPr>
        <w:t>women’s</w:t>
      </w:r>
      <w:r w:rsidRPr="00924D64">
        <w:rPr>
          <w:rFonts w:ascii="Verdana" w:eastAsia="Calibri" w:hAnsi="Verdana" w:cs="Arial"/>
          <w:lang w:val="en-GB"/>
        </w:rPr>
        <w:t xml:space="preserve"> access to resources, information and </w:t>
      </w:r>
      <w:r w:rsidR="003842C1" w:rsidRPr="00924D64">
        <w:rPr>
          <w:rFonts w:ascii="Verdana" w:eastAsia="Calibri" w:hAnsi="Verdana" w:cs="Arial"/>
          <w:lang w:val="en-GB"/>
        </w:rPr>
        <w:t xml:space="preserve">economic </w:t>
      </w:r>
      <w:r w:rsidRPr="00924D64">
        <w:rPr>
          <w:rFonts w:ascii="Verdana" w:eastAsia="Calibri" w:hAnsi="Verdana" w:cs="Arial"/>
          <w:lang w:val="en-GB"/>
        </w:rPr>
        <w:t>opportunities. This approach recognizes that economic and social development do not have the same meaning for men and women, affect them differently and often require different types of investments (in terms of time, duties and resources) from women and men. Gender-based differences in the needs, concerns, interests, opportunities and access to resources are generated by the system of asymmetrical power and information balance, which legitimizes and perpetuates gender inequality. The approach draws a clear connection between gender inequality and the violation of women’s human rights.</w:t>
      </w:r>
    </w:p>
    <w:p w14:paraId="13CC6E9C" w14:textId="77777777" w:rsidR="00175D52" w:rsidRPr="00924D64" w:rsidRDefault="00175D52" w:rsidP="00D46AA9">
      <w:pPr>
        <w:spacing w:line="260" w:lineRule="exact"/>
        <w:jc w:val="both"/>
        <w:rPr>
          <w:rFonts w:ascii="Verdana" w:eastAsia="Calibri" w:hAnsi="Verdana" w:cs="Arial"/>
          <w:lang w:val="en-GB"/>
        </w:rPr>
      </w:pPr>
    </w:p>
    <w:p w14:paraId="24BC19E2" w14:textId="328B9913" w:rsidR="00175D52" w:rsidRPr="00924D64" w:rsidRDefault="00175D52"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While examining the challenges faced by the respondents the research will also </w:t>
      </w:r>
      <w:r w:rsidRPr="00924D64">
        <w:rPr>
          <w:rFonts w:ascii="Verdana" w:eastAsia="Calibri" w:hAnsi="Verdana" w:cs="Arial"/>
          <w:u w:val="single"/>
          <w:lang w:val="en-GB"/>
        </w:rPr>
        <w:t>identify the examples of facilitating factors/successful local practices</w:t>
      </w:r>
      <w:r w:rsidRPr="00924D64">
        <w:rPr>
          <w:rFonts w:ascii="Verdana" w:eastAsia="Calibri" w:hAnsi="Verdana" w:cs="Arial"/>
          <w:lang w:val="en-GB"/>
        </w:rPr>
        <w:t xml:space="preserve">: women’s entrepreneurship, social activism and community development programmes targeting specific groups. Information about good local practices and successful role models is as important for designing correct policies and interventions as the understanding of economic and social barriers to women’s </w:t>
      </w:r>
      <w:r w:rsidR="00620857" w:rsidRPr="00924D64">
        <w:rPr>
          <w:rFonts w:ascii="Verdana" w:eastAsia="Calibri" w:hAnsi="Verdana" w:cs="Arial"/>
          <w:lang w:val="en-GB"/>
        </w:rPr>
        <w:t>participation in the private sector in both</w:t>
      </w:r>
      <w:r w:rsidRPr="00924D64">
        <w:rPr>
          <w:rFonts w:ascii="Verdana" w:eastAsia="Calibri" w:hAnsi="Verdana" w:cs="Arial"/>
          <w:lang w:val="en-GB"/>
        </w:rPr>
        <w:t xml:space="preserve"> rural </w:t>
      </w:r>
      <w:r w:rsidR="00620857" w:rsidRPr="00924D64">
        <w:rPr>
          <w:rFonts w:ascii="Verdana" w:eastAsia="Calibri" w:hAnsi="Verdana" w:cs="Arial"/>
          <w:lang w:val="en-GB"/>
        </w:rPr>
        <w:t xml:space="preserve">and urban </w:t>
      </w:r>
      <w:r w:rsidRPr="00924D64">
        <w:rPr>
          <w:rFonts w:ascii="Verdana" w:eastAsia="Calibri" w:hAnsi="Verdana" w:cs="Arial"/>
          <w:lang w:val="en-GB"/>
        </w:rPr>
        <w:t>areas.</w:t>
      </w:r>
    </w:p>
    <w:p w14:paraId="5F39CA51" w14:textId="77777777" w:rsidR="00175D52" w:rsidRPr="00924D64" w:rsidRDefault="00175D52" w:rsidP="00D46AA9">
      <w:pPr>
        <w:spacing w:line="260" w:lineRule="exact"/>
        <w:jc w:val="both"/>
        <w:rPr>
          <w:rFonts w:ascii="Verdana" w:eastAsia="Calibri" w:hAnsi="Verdana" w:cs="Arial"/>
          <w:lang w:val="en-GB"/>
        </w:rPr>
      </w:pPr>
    </w:p>
    <w:p w14:paraId="47136FC0" w14:textId="552DA6ED" w:rsidR="00175D52" w:rsidRPr="00924D64" w:rsidRDefault="00175D52"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Data collection and analysis will result in the report, presenting main findings of the study, including a comparative analysis of situation in the selected regions and identifying the trends common for all regions examined by the research. The report will also focus on highlighting </w:t>
      </w:r>
      <w:r w:rsidRPr="00924D64">
        <w:rPr>
          <w:rFonts w:ascii="Verdana" w:eastAsia="Calibri" w:hAnsi="Verdana" w:cs="Arial"/>
          <w:lang w:val="en-GB"/>
        </w:rPr>
        <w:lastRenderedPageBreak/>
        <w:t xml:space="preserve">common regional trends and country-specific developments. The report will include policy recommendations based on the research findings. The report will be published and presented to the Government, civil society, IFI’s and private sector in a format of a workshop or conference. </w:t>
      </w:r>
      <w:r w:rsidR="005F2ECC">
        <w:rPr>
          <w:rFonts w:ascii="Verdana" w:eastAsia="Calibri" w:hAnsi="Verdana" w:cs="Arial"/>
          <w:lang w:val="en-GB"/>
        </w:rPr>
        <w:t xml:space="preserve">The report will be designed in a way that a larger development project could be easily developed on its basis. </w:t>
      </w:r>
    </w:p>
    <w:p w14:paraId="4FB2E8EC" w14:textId="77777777" w:rsidR="00175D52" w:rsidRPr="00924D64" w:rsidRDefault="00175D52" w:rsidP="00D46AA9">
      <w:pPr>
        <w:spacing w:line="260" w:lineRule="exact"/>
        <w:jc w:val="both"/>
        <w:rPr>
          <w:rFonts w:ascii="Verdana" w:eastAsia="Calibri" w:hAnsi="Verdana" w:cs="Arial"/>
          <w:lang w:val="en-GB"/>
        </w:rPr>
      </w:pPr>
    </w:p>
    <w:p w14:paraId="570185DC" w14:textId="27F656EF" w:rsidR="009E09FF" w:rsidRPr="00924D64" w:rsidRDefault="00620857" w:rsidP="00D46AA9">
      <w:pPr>
        <w:spacing w:line="260" w:lineRule="exact"/>
        <w:jc w:val="both"/>
        <w:rPr>
          <w:rFonts w:ascii="Verdana" w:hAnsi="Verdana"/>
          <w:b/>
          <w:u w:val="single"/>
          <w:lang w:val="en-GB"/>
        </w:rPr>
      </w:pPr>
      <w:r w:rsidRPr="00924D64">
        <w:rPr>
          <w:rFonts w:ascii="Verdana" w:hAnsi="Verdana"/>
          <w:b/>
          <w:u w:val="single"/>
          <w:lang w:val="en-GB"/>
        </w:rPr>
        <w:t xml:space="preserve">BENEFICIARIES OF THE ACTION </w:t>
      </w:r>
    </w:p>
    <w:p w14:paraId="707928D4" w14:textId="77777777" w:rsidR="009E09FF" w:rsidRPr="00924D64" w:rsidRDefault="009E09FF" w:rsidP="00D46AA9">
      <w:pPr>
        <w:spacing w:line="260" w:lineRule="exact"/>
        <w:jc w:val="both"/>
        <w:rPr>
          <w:rFonts w:ascii="Verdana" w:hAnsi="Verdana"/>
          <w:b/>
        </w:rPr>
      </w:pPr>
    </w:p>
    <w:p w14:paraId="73205109" w14:textId="77777777" w:rsidR="009E09FF" w:rsidRPr="00924D64" w:rsidRDefault="009E09FF" w:rsidP="00D46AA9">
      <w:pPr>
        <w:spacing w:line="260" w:lineRule="exact"/>
        <w:jc w:val="both"/>
        <w:outlineLvl w:val="0"/>
        <w:rPr>
          <w:rFonts w:ascii="Verdana" w:eastAsia="Calibri" w:hAnsi="Verdana" w:cs="Arial"/>
          <w:b/>
          <w:lang w:val="en-GB"/>
        </w:rPr>
      </w:pPr>
      <w:bookmarkStart w:id="0" w:name="_Toc282439926"/>
      <w:bookmarkStart w:id="1" w:name="_Toc282440549"/>
      <w:bookmarkStart w:id="2" w:name="_Toc286657254"/>
      <w:bookmarkStart w:id="3" w:name="_Toc395519482"/>
      <w:r w:rsidRPr="00924D64">
        <w:rPr>
          <w:rFonts w:ascii="Verdana" w:eastAsia="Calibri" w:hAnsi="Verdana" w:cs="Arial"/>
          <w:b/>
          <w:lang w:val="en-GB"/>
        </w:rPr>
        <w:t xml:space="preserve">Main </w:t>
      </w:r>
      <w:bookmarkEnd w:id="0"/>
      <w:bookmarkEnd w:id="1"/>
      <w:bookmarkEnd w:id="2"/>
      <w:bookmarkEnd w:id="3"/>
      <w:r w:rsidRPr="00924D64">
        <w:rPr>
          <w:rFonts w:ascii="Verdana" w:eastAsia="Calibri" w:hAnsi="Verdana" w:cs="Arial"/>
          <w:b/>
          <w:lang w:val="en-GB"/>
        </w:rPr>
        <w:t>stakeholders and beneficiaries</w:t>
      </w:r>
    </w:p>
    <w:p w14:paraId="39D1C892" w14:textId="77777777" w:rsidR="009E09FF" w:rsidRPr="00924D64" w:rsidRDefault="009E09FF" w:rsidP="00D46AA9">
      <w:pPr>
        <w:spacing w:line="260" w:lineRule="exact"/>
        <w:jc w:val="both"/>
        <w:outlineLvl w:val="0"/>
        <w:rPr>
          <w:rFonts w:ascii="Verdana" w:eastAsia="Calibri" w:hAnsi="Verdana" w:cs="Arial"/>
          <w:b/>
          <w:lang w:val="en-GB"/>
        </w:rPr>
      </w:pPr>
    </w:p>
    <w:p w14:paraId="40085E15" w14:textId="208918C2"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Population groups facing barriers in economic and social participation du</w:t>
      </w:r>
      <w:r w:rsidR="00EF5794" w:rsidRPr="00924D64">
        <w:rPr>
          <w:rFonts w:ascii="Verdana" w:eastAsia="Calibri" w:hAnsi="Verdana" w:cs="Arial"/>
          <w:lang w:val="en-GB"/>
        </w:rPr>
        <w:t>e to gender-</w:t>
      </w:r>
      <w:r w:rsidRPr="00924D64">
        <w:rPr>
          <w:rFonts w:ascii="Verdana" w:eastAsia="Calibri" w:hAnsi="Verdana" w:cs="Arial"/>
          <w:lang w:val="en-GB"/>
        </w:rPr>
        <w:t>based factors will have an opportunity to voice their concerns, discuss their needs and deliver messages to service providers through the data collected and analysed by the assessments;</w:t>
      </w:r>
    </w:p>
    <w:p w14:paraId="33D9977A" w14:textId="19452212" w:rsidR="006A37AA" w:rsidRDefault="006A37AA" w:rsidP="00D46AA9">
      <w:pPr>
        <w:numPr>
          <w:ilvl w:val="0"/>
          <w:numId w:val="15"/>
        </w:numPr>
        <w:spacing w:line="260" w:lineRule="exact"/>
        <w:ind w:left="426" w:hanging="284"/>
        <w:contextualSpacing/>
        <w:jc w:val="both"/>
        <w:rPr>
          <w:rFonts w:ascii="Verdana" w:eastAsia="Calibri" w:hAnsi="Verdana" w:cs="Arial"/>
          <w:lang w:val="en-GB"/>
        </w:rPr>
      </w:pPr>
      <w:r>
        <w:rPr>
          <w:rFonts w:ascii="Verdana" w:eastAsia="Calibri" w:hAnsi="Verdana" w:cs="Arial"/>
          <w:lang w:val="en-GB"/>
        </w:rPr>
        <w:t xml:space="preserve">Private sector will provide their insights through interviews and will be among the key stakeholders to follow up on the report’s findings; </w:t>
      </w:r>
    </w:p>
    <w:p w14:paraId="1C0E2BB1" w14:textId="3D94EB8D" w:rsidR="009E09FF"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The State Committee for Family, Women and Children’s Affairs (SCFWCA) – key central government counterpart responsible for coordination with central and local authorities and general support. SCFWCA will facilitate approval of the Presidential Administration for conducting assessments in the regions, liaising with local authorities, facilitating access to statistical data of the regions and etc. SCFWCA will use the assessments findings to build data driven strategy and programming;</w:t>
      </w:r>
    </w:p>
    <w:p w14:paraId="60B2B116" w14:textId="7D113BF1" w:rsidR="006A37AA" w:rsidRPr="007A7A2D" w:rsidRDefault="006A37AA" w:rsidP="007A7A2D">
      <w:pPr>
        <w:numPr>
          <w:ilvl w:val="0"/>
          <w:numId w:val="15"/>
        </w:numPr>
        <w:spacing w:line="260" w:lineRule="exact"/>
        <w:ind w:left="426" w:hanging="284"/>
        <w:contextualSpacing/>
        <w:jc w:val="both"/>
        <w:rPr>
          <w:rFonts w:ascii="Verdana" w:eastAsia="Calibri" w:hAnsi="Verdana" w:cs="Arial"/>
          <w:lang w:val="en-GB"/>
        </w:rPr>
      </w:pPr>
      <w:r>
        <w:rPr>
          <w:rFonts w:ascii="Verdana" w:eastAsia="Calibri" w:hAnsi="Verdana" w:cs="Arial"/>
          <w:lang w:val="en-GB"/>
        </w:rPr>
        <w:t>UNDP will be the implementing partner for the study; provider of co-financing and user of the assessment’s findings for its evidence-based gender programme;</w:t>
      </w:r>
    </w:p>
    <w:p w14:paraId="5BF5E504" w14:textId="2119C13A" w:rsidR="009E09FF" w:rsidRPr="007A7A2D" w:rsidRDefault="006A37AA" w:rsidP="007A7A2D">
      <w:pPr>
        <w:numPr>
          <w:ilvl w:val="0"/>
          <w:numId w:val="15"/>
        </w:numPr>
        <w:spacing w:line="260" w:lineRule="exact"/>
        <w:ind w:left="426" w:hanging="284"/>
        <w:contextualSpacing/>
        <w:jc w:val="both"/>
        <w:rPr>
          <w:rFonts w:ascii="Verdana" w:eastAsia="Calibri" w:hAnsi="Verdana" w:cs="Arial"/>
          <w:lang w:val="en-GB"/>
        </w:rPr>
      </w:pPr>
      <w:r>
        <w:rPr>
          <w:rFonts w:ascii="Verdana" w:eastAsia="Calibri" w:hAnsi="Verdana" w:cs="Arial"/>
          <w:lang w:val="en-GB"/>
        </w:rPr>
        <w:t xml:space="preserve">Other </w:t>
      </w:r>
      <w:r w:rsidR="009E09FF" w:rsidRPr="00924D64">
        <w:rPr>
          <w:rFonts w:ascii="Verdana" w:eastAsia="Calibri" w:hAnsi="Verdana" w:cs="Arial"/>
          <w:lang w:val="en-GB"/>
        </w:rPr>
        <w:t xml:space="preserve">UN agencies (UNFPA, </w:t>
      </w:r>
      <w:r w:rsidR="007A7A2D">
        <w:rPr>
          <w:rFonts w:ascii="Verdana" w:eastAsia="Calibri" w:hAnsi="Verdana" w:cs="Arial"/>
          <w:lang w:val="en-GB"/>
        </w:rPr>
        <w:t>RC Office</w:t>
      </w:r>
      <w:r w:rsidR="009E09FF" w:rsidRPr="00924D64">
        <w:rPr>
          <w:rFonts w:ascii="Verdana" w:eastAsia="Calibri" w:hAnsi="Verdana" w:cs="Arial"/>
          <w:lang w:val="en-GB"/>
        </w:rPr>
        <w:t xml:space="preserve">), UN Gender Theme Group and RC’s Office  – </w:t>
      </w:r>
      <w:r>
        <w:rPr>
          <w:rFonts w:ascii="Verdana" w:eastAsia="Calibri" w:hAnsi="Verdana" w:cs="Arial"/>
          <w:lang w:val="en-GB"/>
        </w:rPr>
        <w:t>will provide additional-co-funding and use the assessment’s findings to inform their gender</w:t>
      </w:r>
      <w:r w:rsidR="007A7A2D">
        <w:rPr>
          <w:rFonts w:ascii="Verdana" w:eastAsia="Calibri" w:hAnsi="Verdana" w:cs="Arial"/>
          <w:lang w:val="en-GB"/>
        </w:rPr>
        <w:t xml:space="preserve"> </w:t>
      </w:r>
      <w:r>
        <w:rPr>
          <w:rFonts w:ascii="Verdana" w:eastAsia="Calibri" w:hAnsi="Verdana" w:cs="Arial"/>
          <w:lang w:val="en-GB"/>
        </w:rPr>
        <w:t>programmes;</w:t>
      </w:r>
    </w:p>
    <w:p w14:paraId="035FB7C7" w14:textId="070C0D16"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Swiss</w:t>
      </w:r>
      <w:r w:rsidR="00CA7B41">
        <w:rPr>
          <w:rFonts w:ascii="Verdana" w:eastAsia="Calibri" w:hAnsi="Verdana" w:cs="Arial"/>
          <w:lang w:val="en-GB"/>
        </w:rPr>
        <w:t xml:space="preserve"> </w:t>
      </w:r>
      <w:r w:rsidRPr="00924D64">
        <w:rPr>
          <w:rFonts w:ascii="Verdana" w:eastAsia="Calibri" w:hAnsi="Verdana" w:cs="Arial"/>
          <w:lang w:val="en-GB"/>
        </w:rPr>
        <w:t xml:space="preserve">Cooperation Office </w:t>
      </w:r>
      <w:r w:rsidR="00360ADE">
        <w:rPr>
          <w:rFonts w:ascii="Verdana" w:eastAsia="Calibri" w:hAnsi="Verdana" w:cs="Arial"/>
          <w:lang w:val="en-GB"/>
        </w:rPr>
        <w:t>(</w:t>
      </w:r>
      <w:r w:rsidR="005F2ECC">
        <w:rPr>
          <w:rFonts w:ascii="Verdana" w:eastAsia="Calibri" w:hAnsi="Verdana" w:cs="Arial"/>
          <w:lang w:val="en-GB"/>
        </w:rPr>
        <w:t>SCO</w:t>
      </w:r>
      <w:r w:rsidR="00360ADE">
        <w:rPr>
          <w:rFonts w:ascii="Verdana" w:eastAsia="Calibri" w:hAnsi="Verdana" w:cs="Arial"/>
          <w:lang w:val="en-GB"/>
        </w:rPr>
        <w:t xml:space="preserve">) </w:t>
      </w:r>
      <w:r w:rsidRPr="00924D64">
        <w:rPr>
          <w:rFonts w:ascii="Verdana" w:eastAsia="Calibri" w:hAnsi="Verdana" w:cs="Arial"/>
          <w:lang w:val="en-GB"/>
        </w:rPr>
        <w:t xml:space="preserve">– </w:t>
      </w:r>
      <w:r w:rsidR="006A37AA">
        <w:rPr>
          <w:rFonts w:ascii="Verdana" w:eastAsia="Calibri" w:hAnsi="Verdana" w:cs="Arial"/>
          <w:lang w:val="en-GB"/>
        </w:rPr>
        <w:t>is the key donor of the project; will benefit from the assessment to inform their work with the private sector</w:t>
      </w:r>
      <w:r w:rsidR="005F2ECC">
        <w:rPr>
          <w:rFonts w:ascii="Verdana" w:eastAsia="Calibri" w:hAnsi="Verdana" w:cs="Arial"/>
          <w:lang w:val="en-GB"/>
        </w:rPr>
        <w:t xml:space="preserve"> and potential follow-up development project</w:t>
      </w:r>
      <w:r w:rsidR="006A37AA">
        <w:rPr>
          <w:rFonts w:ascii="Verdana" w:eastAsia="Calibri" w:hAnsi="Verdana" w:cs="Arial"/>
          <w:lang w:val="en-GB"/>
        </w:rPr>
        <w:t xml:space="preserve">; </w:t>
      </w:r>
    </w:p>
    <w:p w14:paraId="0A1A014C" w14:textId="6FECD274"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 xml:space="preserve">Women’s Association for Rational Development (WARD) and the affiliated gender-profiled think tank </w:t>
      </w:r>
      <w:r w:rsidR="000B7CBC">
        <w:rPr>
          <w:rFonts w:ascii="Verdana" w:eastAsia="Calibri" w:hAnsi="Verdana" w:cs="Arial"/>
          <w:lang w:val="en-GB"/>
        </w:rPr>
        <w:t>“</w:t>
      </w:r>
      <w:r w:rsidRPr="00924D64">
        <w:rPr>
          <w:rFonts w:ascii="Verdana" w:eastAsia="Calibri" w:hAnsi="Verdana" w:cs="Arial"/>
          <w:lang w:val="en-GB"/>
        </w:rPr>
        <w:t>Gender Port</w:t>
      </w:r>
      <w:r w:rsidR="000B7CBC">
        <w:rPr>
          <w:rFonts w:ascii="Verdana" w:eastAsia="Calibri" w:hAnsi="Verdana" w:cs="Arial"/>
          <w:lang w:val="en-GB"/>
        </w:rPr>
        <w:t>” (GP)</w:t>
      </w:r>
      <w:r w:rsidRPr="00924D64">
        <w:rPr>
          <w:rFonts w:ascii="Verdana" w:eastAsia="Calibri" w:hAnsi="Verdana" w:cs="Arial"/>
          <w:lang w:val="en-GB"/>
        </w:rPr>
        <w:t xml:space="preserve"> – </w:t>
      </w:r>
      <w:r w:rsidR="006A37AA">
        <w:rPr>
          <w:rFonts w:ascii="Verdana" w:eastAsia="Calibri" w:hAnsi="Verdana" w:cs="Arial"/>
          <w:lang w:val="en-GB"/>
        </w:rPr>
        <w:t xml:space="preserve">local partner for the implementation of field work; </w:t>
      </w:r>
    </w:p>
    <w:p w14:paraId="4A219E5B" w14:textId="77777777" w:rsidR="00EF5794" w:rsidRPr="00924D64" w:rsidRDefault="00EF5794"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National NGOs will benefit from the assessment findings by incorporating the identified needs and concerns into their strategies and programs;</w:t>
      </w:r>
    </w:p>
    <w:p w14:paraId="22B07656"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Regional Executive Authority (REA) of selected region – key local partner, on-site support, access to local communities. Regional authorities will benefit from the analysis presented in the assessment and will use the findings to address the issues of concern;</w:t>
      </w:r>
    </w:p>
    <w:p w14:paraId="66B87DC8"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Ministry of Labour and Social Protection of the Population (MLSPP) as well as other ministries and the State Committee – support stakeholders, which will benefit from the findings by improving gender sensitive programming and service delivery;</w:t>
      </w:r>
    </w:p>
    <w:p w14:paraId="4EBE58DE"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Ministry of Economy– support stakeholder;</w:t>
      </w:r>
    </w:p>
    <w:p w14:paraId="7764161C"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Ministry of Youth and Sports – support stakeholder;</w:t>
      </w:r>
    </w:p>
    <w:p w14:paraId="55B12BBA"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State Statistics Committee – support stakeholder (access to statistics);</w:t>
      </w:r>
    </w:p>
    <w:p w14:paraId="08E76CA5"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Azerbaijan Trade Unions Confederation  (ATUC) – support stakeholder;</w:t>
      </w:r>
    </w:p>
    <w:p w14:paraId="313FA2E6"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Azerbaijan Entrepreneurs Confederation (AEC) – support stakeholder;</w:t>
      </w:r>
    </w:p>
    <w:p w14:paraId="71592ACB"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National Fund for Entrepreneurship Support, which is under the auspices of the Ministry of Economy will benefit from the assessments findings by improving gender sensitive service delivery;</w:t>
      </w:r>
    </w:p>
    <w:p w14:paraId="04CB9467" w14:textId="69D3FE4B"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Bank association and Association of Microfinances will benefit from the assessments findings by improving gender sensitive service delivery;</w:t>
      </w:r>
      <w:r w:rsidR="005F2ECC">
        <w:rPr>
          <w:rFonts w:ascii="Verdana" w:eastAsia="Calibri" w:hAnsi="Verdana" w:cs="Arial"/>
          <w:lang w:val="en-GB"/>
        </w:rPr>
        <w:t xml:space="preserve"> Bank training institutes might benefit if they decide to develop specific gender training modules to FIs.</w:t>
      </w:r>
    </w:p>
    <w:p w14:paraId="1108E134" w14:textId="77777777" w:rsidR="009E09FF" w:rsidRPr="00924D64" w:rsidRDefault="009E09FF" w:rsidP="00D46AA9">
      <w:pPr>
        <w:numPr>
          <w:ilvl w:val="0"/>
          <w:numId w:val="15"/>
        </w:numPr>
        <w:spacing w:line="260" w:lineRule="exact"/>
        <w:ind w:left="426" w:hanging="284"/>
        <w:contextualSpacing/>
        <w:jc w:val="both"/>
        <w:rPr>
          <w:rFonts w:ascii="Verdana" w:eastAsia="Calibri" w:hAnsi="Verdana" w:cs="Arial"/>
          <w:lang w:val="en-GB"/>
        </w:rPr>
      </w:pPr>
      <w:r w:rsidRPr="00924D64">
        <w:rPr>
          <w:rFonts w:ascii="Verdana" w:eastAsia="Calibri" w:hAnsi="Verdana" w:cs="Arial"/>
          <w:lang w:val="en-GB"/>
        </w:rPr>
        <w:t>Selected regions city and village municipalities – support stakeholders, which will benefit from the assessments findings by improving gender sensitive service delivery.</w:t>
      </w:r>
    </w:p>
    <w:p w14:paraId="493C77FC" w14:textId="77777777" w:rsidR="009E09FF" w:rsidRPr="00924D64" w:rsidRDefault="009E09FF" w:rsidP="00D46AA9">
      <w:pPr>
        <w:spacing w:line="260" w:lineRule="exact"/>
        <w:jc w:val="both"/>
        <w:rPr>
          <w:rFonts w:ascii="Verdana" w:hAnsi="Verdana"/>
        </w:rPr>
      </w:pPr>
    </w:p>
    <w:p w14:paraId="2FD3D6AA" w14:textId="3FA39CC3" w:rsidR="009E09FF" w:rsidRPr="00924D64" w:rsidRDefault="00364FC4" w:rsidP="00D46AA9">
      <w:pPr>
        <w:spacing w:line="260" w:lineRule="exact"/>
        <w:jc w:val="both"/>
        <w:rPr>
          <w:rFonts w:ascii="Verdana" w:eastAsia="Calibri" w:hAnsi="Verdana" w:cs="Arial"/>
          <w:b/>
          <w:u w:val="single"/>
          <w:lang w:val="en-GB"/>
        </w:rPr>
      </w:pPr>
      <w:r w:rsidRPr="00924D64">
        <w:rPr>
          <w:rFonts w:ascii="Verdana" w:eastAsia="Calibri" w:hAnsi="Verdana" w:cs="Arial"/>
          <w:b/>
          <w:u w:val="single"/>
          <w:lang w:val="en-GB"/>
        </w:rPr>
        <w:t>PROJECT PERSONNEL</w:t>
      </w:r>
    </w:p>
    <w:p w14:paraId="6CDF029C" w14:textId="77777777" w:rsidR="009E09FF" w:rsidRPr="00924D64" w:rsidRDefault="009E09FF" w:rsidP="00D46AA9">
      <w:pPr>
        <w:spacing w:line="260" w:lineRule="exact"/>
        <w:jc w:val="both"/>
        <w:rPr>
          <w:rFonts w:ascii="Verdana" w:eastAsia="Calibri" w:hAnsi="Verdana" w:cs="Arial"/>
          <w:b/>
          <w:lang w:val="en-GB"/>
        </w:rPr>
      </w:pPr>
    </w:p>
    <w:p w14:paraId="4274061F" w14:textId="6DB3A36D"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lang w:val="en-GB"/>
        </w:rPr>
        <w:t>The project personnel include Project Coordinator (</w:t>
      </w:r>
      <w:r w:rsidR="00D46AA9" w:rsidRPr="00924D64">
        <w:rPr>
          <w:rFonts w:ascii="Verdana" w:eastAsia="Calibri" w:hAnsi="Verdana" w:cs="Arial"/>
          <w:lang w:val="en-GB"/>
        </w:rPr>
        <w:t>PC/UNDP</w:t>
      </w:r>
      <w:r w:rsidRPr="00924D64">
        <w:rPr>
          <w:rFonts w:ascii="Verdana" w:eastAsia="Calibri" w:hAnsi="Verdana" w:cs="Arial"/>
          <w:lang w:val="en-GB"/>
        </w:rPr>
        <w:t>), Project Regional Coordinator</w:t>
      </w:r>
      <w:r w:rsidR="00D46AA9" w:rsidRPr="00924D64">
        <w:rPr>
          <w:rFonts w:ascii="Verdana" w:eastAsia="Calibri" w:hAnsi="Verdana" w:cs="Arial"/>
          <w:lang w:val="en-GB"/>
        </w:rPr>
        <w:t xml:space="preserve"> (PRC)</w:t>
      </w:r>
      <w:r w:rsidRPr="00924D64">
        <w:rPr>
          <w:rFonts w:ascii="Verdana" w:eastAsia="Calibri" w:hAnsi="Verdana" w:cs="Arial"/>
          <w:lang w:val="en-GB"/>
        </w:rPr>
        <w:t xml:space="preserve">, Lead </w:t>
      </w:r>
      <w:r w:rsidR="00581203" w:rsidRPr="00924D64">
        <w:rPr>
          <w:rFonts w:ascii="Verdana" w:eastAsia="Calibri" w:hAnsi="Verdana" w:cs="Arial"/>
          <w:lang w:val="en-GB"/>
        </w:rPr>
        <w:t>International Expert</w:t>
      </w:r>
      <w:r w:rsidR="00D46AA9" w:rsidRPr="00924D64">
        <w:rPr>
          <w:rFonts w:ascii="Verdana" w:eastAsia="Calibri" w:hAnsi="Verdana" w:cs="Arial"/>
          <w:lang w:val="en-GB"/>
        </w:rPr>
        <w:t xml:space="preserve"> (LIE)</w:t>
      </w:r>
      <w:r w:rsidR="00EF5794" w:rsidRPr="00924D64">
        <w:rPr>
          <w:rFonts w:ascii="Verdana" w:eastAsia="Calibri" w:hAnsi="Verdana" w:cs="Arial"/>
          <w:lang w:val="en-GB"/>
        </w:rPr>
        <w:t xml:space="preserve">, Lead Local </w:t>
      </w:r>
      <w:r w:rsidR="00581203" w:rsidRPr="00924D64">
        <w:rPr>
          <w:rFonts w:ascii="Verdana" w:eastAsia="Calibri" w:hAnsi="Verdana" w:cs="Arial"/>
          <w:lang w:val="en-GB"/>
        </w:rPr>
        <w:t>Expert</w:t>
      </w:r>
      <w:r w:rsidR="00EF5794" w:rsidRPr="00924D64">
        <w:rPr>
          <w:rFonts w:ascii="Verdana" w:eastAsia="Calibri" w:hAnsi="Verdana" w:cs="Arial"/>
          <w:lang w:val="en-GB"/>
        </w:rPr>
        <w:t xml:space="preserve"> </w:t>
      </w:r>
      <w:r w:rsidR="00D46AA9" w:rsidRPr="00924D64">
        <w:rPr>
          <w:rFonts w:ascii="Verdana" w:eastAsia="Calibri" w:hAnsi="Verdana" w:cs="Arial"/>
          <w:lang w:val="en-GB"/>
        </w:rPr>
        <w:t xml:space="preserve">(LLE) </w:t>
      </w:r>
      <w:r w:rsidRPr="00924D64">
        <w:rPr>
          <w:rFonts w:ascii="Verdana" w:eastAsia="Calibri" w:hAnsi="Verdana" w:cs="Arial"/>
          <w:lang w:val="en-GB"/>
        </w:rPr>
        <w:t xml:space="preserve">and </w:t>
      </w:r>
      <w:r w:rsidR="00581203" w:rsidRPr="00924D64">
        <w:rPr>
          <w:rFonts w:ascii="Verdana" w:eastAsia="Calibri" w:hAnsi="Verdana" w:cs="Arial"/>
          <w:lang w:val="en-GB"/>
        </w:rPr>
        <w:t xml:space="preserve">2 </w:t>
      </w:r>
      <w:r w:rsidRPr="00924D64">
        <w:rPr>
          <w:rFonts w:ascii="Verdana" w:eastAsia="Calibri" w:hAnsi="Verdana" w:cs="Arial"/>
          <w:lang w:val="en-GB"/>
        </w:rPr>
        <w:t>Local Consultants</w:t>
      </w:r>
      <w:r w:rsidR="00D46AA9" w:rsidRPr="00924D64">
        <w:rPr>
          <w:rFonts w:ascii="Verdana" w:eastAsia="Calibri" w:hAnsi="Verdana" w:cs="Arial"/>
          <w:lang w:val="en-GB"/>
        </w:rPr>
        <w:t xml:space="preserve"> (LCs)</w:t>
      </w:r>
      <w:r w:rsidRPr="00924D64">
        <w:rPr>
          <w:rFonts w:ascii="Verdana" w:eastAsia="Calibri" w:hAnsi="Verdana" w:cs="Arial"/>
          <w:lang w:val="en-GB"/>
        </w:rPr>
        <w:t>.</w:t>
      </w:r>
    </w:p>
    <w:p w14:paraId="3A93DDFC" w14:textId="77777777" w:rsidR="00CB4E33" w:rsidRPr="00924D64" w:rsidRDefault="00CB4E33" w:rsidP="00D46AA9">
      <w:pPr>
        <w:spacing w:line="260" w:lineRule="exact"/>
        <w:jc w:val="both"/>
        <w:rPr>
          <w:rFonts w:ascii="Verdana" w:eastAsia="Calibri" w:hAnsi="Verdana" w:cs="Arial"/>
          <w:lang w:val="en-GB"/>
        </w:rPr>
      </w:pPr>
    </w:p>
    <w:p w14:paraId="55CA32C7" w14:textId="12AEC03B"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u w:val="single"/>
          <w:lang w:val="en-GB"/>
        </w:rPr>
        <w:t>Project Coordinator (</w:t>
      </w:r>
      <w:r w:rsidR="00D46AA9" w:rsidRPr="00924D64">
        <w:rPr>
          <w:rFonts w:ascii="Verdana" w:eastAsia="Calibri" w:hAnsi="Verdana" w:cs="Arial"/>
          <w:u w:val="single"/>
          <w:lang w:val="en-GB"/>
        </w:rPr>
        <w:t>PC</w:t>
      </w:r>
      <w:r w:rsidRPr="00924D64">
        <w:rPr>
          <w:rFonts w:ascii="Verdana" w:eastAsia="Calibri" w:hAnsi="Verdana" w:cs="Arial"/>
          <w:u w:val="single"/>
          <w:lang w:val="en-GB"/>
        </w:rPr>
        <w:t>)</w:t>
      </w:r>
      <w:r w:rsidRPr="00924D64">
        <w:rPr>
          <w:rFonts w:ascii="Verdana" w:eastAsia="Calibri" w:hAnsi="Verdana" w:cs="Arial"/>
          <w:lang w:val="en-GB"/>
        </w:rPr>
        <w:t xml:space="preserve"> responsibilities:</w:t>
      </w:r>
    </w:p>
    <w:p w14:paraId="490ACDBD" w14:textId="77777777" w:rsidR="009E09FF" w:rsidRPr="00924D64" w:rsidRDefault="009E09FF" w:rsidP="00D46AA9">
      <w:pPr>
        <w:spacing w:line="260" w:lineRule="exact"/>
        <w:jc w:val="both"/>
        <w:rPr>
          <w:rFonts w:ascii="Verdana" w:eastAsia="Calibri" w:hAnsi="Verdana" w:cs="Arial"/>
          <w:lang w:val="en-GB"/>
        </w:rPr>
      </w:pPr>
    </w:p>
    <w:p w14:paraId="3E83B682" w14:textId="24755CA1"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lang w:val="en-GB"/>
        </w:rPr>
        <w:t>The P</w:t>
      </w:r>
      <w:r w:rsidR="00304E10" w:rsidRPr="00924D64">
        <w:rPr>
          <w:rFonts w:ascii="Verdana" w:eastAsia="Calibri" w:hAnsi="Verdana" w:cs="Arial"/>
          <w:lang w:val="en-GB"/>
        </w:rPr>
        <w:t>C</w:t>
      </w:r>
      <w:r w:rsidRPr="00924D64">
        <w:rPr>
          <w:rFonts w:ascii="Verdana" w:eastAsia="Calibri" w:hAnsi="Verdana" w:cs="Arial"/>
          <w:lang w:val="en-GB"/>
        </w:rPr>
        <w:t xml:space="preserve"> will establish the relations with national authorities as well as other stakeholders’ groups; supervise all project the activities; ensure internal quality control and financial control; oversee the timetable and deliverables; coordinate internal communication and external visibility activities; communicate and report (interim and final narrative and financial reports) to donors.</w:t>
      </w:r>
    </w:p>
    <w:p w14:paraId="5DFD73D0" w14:textId="77777777" w:rsidR="009E09FF" w:rsidRPr="00924D64" w:rsidRDefault="009E09FF" w:rsidP="00D46AA9">
      <w:pPr>
        <w:spacing w:line="260" w:lineRule="exact"/>
        <w:jc w:val="both"/>
        <w:rPr>
          <w:rFonts w:ascii="Verdana" w:eastAsia="Calibri" w:hAnsi="Verdana" w:cs="Arial"/>
          <w:lang w:val="en-GB"/>
        </w:rPr>
      </w:pPr>
    </w:p>
    <w:p w14:paraId="5F50E38E" w14:textId="77777777" w:rsidR="009E09FF" w:rsidRPr="00924D64" w:rsidRDefault="009E09FF" w:rsidP="00D46AA9">
      <w:pPr>
        <w:spacing w:line="260" w:lineRule="exact"/>
        <w:jc w:val="both"/>
        <w:rPr>
          <w:rFonts w:ascii="Verdana" w:eastAsia="Calibri" w:hAnsi="Verdana" w:cs="Arial"/>
          <w:u w:val="single"/>
          <w:lang w:val="en-GB"/>
        </w:rPr>
      </w:pPr>
      <w:r w:rsidRPr="00924D64">
        <w:rPr>
          <w:rFonts w:ascii="Verdana" w:eastAsia="Calibri" w:hAnsi="Verdana" w:cs="Arial"/>
          <w:u w:val="single"/>
          <w:lang w:val="en-GB"/>
        </w:rPr>
        <w:t xml:space="preserve">Project Regional Coordinator (PRC) </w:t>
      </w:r>
      <w:r w:rsidRPr="00924D64">
        <w:rPr>
          <w:rFonts w:ascii="Verdana" w:eastAsia="Calibri" w:hAnsi="Verdana" w:cs="Arial"/>
          <w:lang w:val="en-GB"/>
        </w:rPr>
        <w:t>responsibilities:</w:t>
      </w:r>
    </w:p>
    <w:p w14:paraId="3D369521" w14:textId="77777777" w:rsidR="009E09FF" w:rsidRPr="00924D64" w:rsidRDefault="009E09FF" w:rsidP="00D46AA9">
      <w:pPr>
        <w:spacing w:line="260" w:lineRule="exact"/>
        <w:jc w:val="both"/>
        <w:rPr>
          <w:rFonts w:ascii="Verdana" w:eastAsia="Calibri" w:hAnsi="Verdana" w:cs="Arial"/>
          <w:lang w:val="en-GB"/>
        </w:rPr>
      </w:pPr>
    </w:p>
    <w:p w14:paraId="7203E4F5" w14:textId="171CB429"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The PRC will support the </w:t>
      </w:r>
      <w:r w:rsidR="00D46AA9" w:rsidRPr="00924D64">
        <w:rPr>
          <w:rFonts w:ascii="Verdana" w:eastAsia="Calibri" w:hAnsi="Verdana" w:cs="Arial"/>
          <w:lang w:val="en-GB"/>
        </w:rPr>
        <w:t>PC</w:t>
      </w:r>
      <w:r w:rsidRPr="00924D64">
        <w:rPr>
          <w:rFonts w:ascii="Verdana" w:eastAsia="Calibri" w:hAnsi="Verdana" w:cs="Arial"/>
          <w:lang w:val="en-GB"/>
        </w:rPr>
        <w:t xml:space="preserve"> throughout all project components; coordinate the overall implementation of the action in the regions; assist identifying, contracting experts and coordinating their work; assist the field work and data collection. </w:t>
      </w:r>
    </w:p>
    <w:p w14:paraId="1A738045" w14:textId="77777777" w:rsidR="009E09FF" w:rsidRPr="00924D64" w:rsidRDefault="009E09FF" w:rsidP="00D46AA9">
      <w:pPr>
        <w:spacing w:line="260" w:lineRule="exact"/>
        <w:jc w:val="both"/>
        <w:rPr>
          <w:rFonts w:ascii="Verdana" w:eastAsia="Calibri" w:hAnsi="Verdana" w:cs="Arial"/>
          <w:lang w:val="en-GB"/>
        </w:rPr>
      </w:pPr>
    </w:p>
    <w:p w14:paraId="5C0C94E2" w14:textId="3588748C"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u w:val="single"/>
          <w:lang w:val="en-GB"/>
        </w:rPr>
        <w:t xml:space="preserve">Lead </w:t>
      </w:r>
      <w:r w:rsidR="00581203" w:rsidRPr="00924D64">
        <w:rPr>
          <w:rFonts w:ascii="Verdana" w:eastAsia="Calibri" w:hAnsi="Verdana" w:cs="Arial"/>
          <w:u w:val="single"/>
          <w:lang w:val="en-GB"/>
        </w:rPr>
        <w:t xml:space="preserve">International </w:t>
      </w:r>
      <w:r w:rsidRPr="00924D64">
        <w:rPr>
          <w:rFonts w:ascii="Verdana" w:eastAsia="Calibri" w:hAnsi="Verdana" w:cs="Arial"/>
          <w:u w:val="single"/>
          <w:lang w:val="en-GB"/>
        </w:rPr>
        <w:t>Expert (</w:t>
      </w:r>
      <w:r w:rsidR="00581203" w:rsidRPr="00924D64">
        <w:rPr>
          <w:rFonts w:ascii="Verdana" w:eastAsia="Calibri" w:hAnsi="Verdana" w:cs="Arial"/>
          <w:u w:val="single"/>
          <w:lang w:val="en-GB"/>
        </w:rPr>
        <w:t>LIE</w:t>
      </w:r>
      <w:r w:rsidRPr="00924D64">
        <w:rPr>
          <w:rFonts w:ascii="Verdana" w:eastAsia="Calibri" w:hAnsi="Verdana" w:cs="Arial"/>
          <w:u w:val="single"/>
          <w:lang w:val="en-GB"/>
        </w:rPr>
        <w:t>)</w:t>
      </w:r>
      <w:r w:rsidR="00581203" w:rsidRPr="00924D64">
        <w:rPr>
          <w:rFonts w:ascii="Verdana" w:eastAsia="Calibri" w:hAnsi="Verdana" w:cs="Arial"/>
          <w:lang w:val="en-GB"/>
        </w:rPr>
        <w:t xml:space="preserve"> </w:t>
      </w:r>
      <w:r w:rsidRPr="00924D64">
        <w:rPr>
          <w:rFonts w:ascii="Verdana" w:eastAsia="Calibri" w:hAnsi="Verdana" w:cs="Arial"/>
          <w:lang w:val="en-GB"/>
        </w:rPr>
        <w:t>responsibilities:</w:t>
      </w:r>
    </w:p>
    <w:p w14:paraId="69B87652" w14:textId="77777777" w:rsidR="009E09FF" w:rsidRPr="00924D64" w:rsidRDefault="009E09FF" w:rsidP="00D46AA9">
      <w:pPr>
        <w:spacing w:line="260" w:lineRule="exact"/>
        <w:jc w:val="both"/>
        <w:rPr>
          <w:rFonts w:ascii="Verdana" w:eastAsia="Calibri" w:hAnsi="Verdana" w:cs="Arial"/>
          <w:lang w:val="en-GB"/>
        </w:rPr>
      </w:pPr>
    </w:p>
    <w:p w14:paraId="6A5CC44B" w14:textId="21D15C30" w:rsidR="009E09FF" w:rsidRDefault="00B2558A" w:rsidP="00D46AA9">
      <w:pPr>
        <w:spacing w:line="260" w:lineRule="exact"/>
        <w:jc w:val="both"/>
        <w:rPr>
          <w:rFonts w:ascii="Verdana" w:eastAsia="Calibri" w:hAnsi="Verdana" w:cs="Arial"/>
          <w:lang w:val="en-GB"/>
        </w:rPr>
      </w:pPr>
      <w:r w:rsidRPr="00B2558A">
        <w:rPr>
          <w:rFonts w:ascii="Verdana" w:eastAsia="Calibri" w:hAnsi="Verdana" w:cs="Arial"/>
          <w:lang w:val="en-GB"/>
        </w:rPr>
        <w:t xml:space="preserve">The LIE will play the lead expert role in conducting the Gender Assessment. LIE is expected to elaborate the assessment methodology and key approaches including stages of the study, data collection and analysis methodology. LIE will develop guidelines and conduct training for field staff. The LIE will participate the collection of data in 1 Baku city (testing the model) jointly with Local Consultants. The LIE will be responsible for the processing and </w:t>
      </w:r>
      <w:proofErr w:type="spellStart"/>
      <w:r w:rsidRPr="00B2558A">
        <w:rPr>
          <w:rFonts w:ascii="Verdana" w:eastAsia="Calibri" w:hAnsi="Verdana" w:cs="Arial"/>
          <w:lang w:val="en-GB"/>
        </w:rPr>
        <w:t>analyzing</w:t>
      </w:r>
      <w:proofErr w:type="spellEnd"/>
      <w:r w:rsidRPr="00B2558A">
        <w:rPr>
          <w:rFonts w:ascii="Verdana" w:eastAsia="Calibri" w:hAnsi="Verdana" w:cs="Arial"/>
          <w:lang w:val="en-GB"/>
        </w:rPr>
        <w:t xml:space="preserve"> the data collected in 7 regions and synchronizing findings. Based on the findings of the Assessment, the LIE will present the study outcomes and submit the final narrative report with the policy recommendations.</w:t>
      </w:r>
    </w:p>
    <w:p w14:paraId="77CA5E06" w14:textId="77777777" w:rsidR="00B2558A" w:rsidRPr="00924D64" w:rsidRDefault="00B2558A" w:rsidP="00D46AA9">
      <w:pPr>
        <w:spacing w:line="260" w:lineRule="exact"/>
        <w:jc w:val="both"/>
        <w:rPr>
          <w:rFonts w:ascii="Verdana" w:eastAsia="Calibri" w:hAnsi="Verdana" w:cs="Arial"/>
          <w:lang w:val="en-GB"/>
        </w:rPr>
      </w:pPr>
    </w:p>
    <w:p w14:paraId="6576EF72" w14:textId="25021F26" w:rsidR="00581203" w:rsidRPr="00924D64" w:rsidRDefault="00581203" w:rsidP="00D46AA9">
      <w:pPr>
        <w:spacing w:line="260" w:lineRule="exact"/>
        <w:jc w:val="both"/>
        <w:rPr>
          <w:rFonts w:ascii="Verdana" w:eastAsia="Calibri" w:hAnsi="Verdana" w:cs="Arial"/>
          <w:u w:val="single"/>
          <w:lang w:val="en-GB"/>
        </w:rPr>
      </w:pPr>
      <w:r w:rsidRPr="00924D64">
        <w:rPr>
          <w:rFonts w:ascii="Verdana" w:eastAsia="Calibri" w:hAnsi="Verdana" w:cs="Arial"/>
          <w:u w:val="single"/>
          <w:lang w:val="en-GB"/>
        </w:rPr>
        <w:t xml:space="preserve">Lead Local Expert (LLE) </w:t>
      </w:r>
      <w:r w:rsidRPr="00924D64">
        <w:rPr>
          <w:rFonts w:ascii="Verdana" w:eastAsia="Calibri" w:hAnsi="Verdana" w:cs="Arial"/>
          <w:lang w:val="en-GB"/>
        </w:rPr>
        <w:t>responsibilities:</w:t>
      </w:r>
      <w:r w:rsidRPr="00924D64">
        <w:rPr>
          <w:rFonts w:ascii="Verdana" w:eastAsia="Calibri" w:hAnsi="Verdana" w:cs="Arial"/>
          <w:u w:val="single"/>
          <w:lang w:val="en-GB"/>
        </w:rPr>
        <w:t xml:space="preserve"> </w:t>
      </w:r>
    </w:p>
    <w:p w14:paraId="55B7F1C6" w14:textId="77777777" w:rsidR="00CB4E33" w:rsidRPr="00924D64" w:rsidRDefault="00CB4E33" w:rsidP="00D46AA9">
      <w:pPr>
        <w:spacing w:line="260" w:lineRule="exact"/>
        <w:jc w:val="both"/>
        <w:rPr>
          <w:rFonts w:ascii="Verdana" w:eastAsia="Calibri" w:hAnsi="Verdana" w:cs="Arial"/>
          <w:u w:val="single"/>
          <w:lang w:val="en-GB"/>
        </w:rPr>
      </w:pPr>
    </w:p>
    <w:p w14:paraId="70B32E3F" w14:textId="31EB2D85" w:rsidR="00581203" w:rsidRPr="00924D64" w:rsidRDefault="00581203"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The LLE will be responsible for the overall mobilization of all project inputs. </w:t>
      </w:r>
      <w:r w:rsidR="005E1FF5" w:rsidRPr="00924D64">
        <w:rPr>
          <w:rFonts w:ascii="Verdana" w:eastAsia="Calibri" w:hAnsi="Verdana" w:cs="Arial"/>
          <w:lang w:val="en-GB"/>
        </w:rPr>
        <w:t xml:space="preserve">LLE will contribute to the elaboration of the assessment methodology and key approaches within the project framework. LLE will coordinate the conduct of the study in all the selected regions, including field visits, focus group discussions, meetings with local authorities, interviews. LLE will contribute to the elaboration of the final report and presentation of the study outcomes with the policy recommendations. </w:t>
      </w:r>
    </w:p>
    <w:p w14:paraId="0FE39CA4" w14:textId="77777777" w:rsidR="00581203" w:rsidRPr="00924D64" w:rsidRDefault="00581203" w:rsidP="00D46AA9">
      <w:pPr>
        <w:spacing w:line="260" w:lineRule="exact"/>
        <w:jc w:val="both"/>
        <w:rPr>
          <w:rFonts w:ascii="Verdana" w:eastAsia="Calibri" w:hAnsi="Verdana" w:cs="Arial"/>
          <w:u w:val="single"/>
          <w:lang w:val="en-GB"/>
        </w:rPr>
      </w:pPr>
    </w:p>
    <w:p w14:paraId="03E3701B" w14:textId="7EF618E4" w:rsidR="009E09FF" w:rsidRPr="00924D64" w:rsidRDefault="005E1FF5" w:rsidP="00D46AA9">
      <w:pPr>
        <w:spacing w:line="260" w:lineRule="exact"/>
        <w:jc w:val="both"/>
        <w:rPr>
          <w:rFonts w:ascii="Verdana" w:eastAsia="Calibri" w:hAnsi="Verdana" w:cs="Arial"/>
          <w:u w:val="single"/>
          <w:lang w:val="en-GB"/>
        </w:rPr>
      </w:pPr>
      <w:r w:rsidRPr="00924D64">
        <w:rPr>
          <w:rFonts w:ascii="Verdana" w:eastAsia="Calibri" w:hAnsi="Verdana" w:cs="Arial"/>
          <w:u w:val="single"/>
          <w:lang w:val="en-GB"/>
        </w:rPr>
        <w:t xml:space="preserve">2 </w:t>
      </w:r>
      <w:r w:rsidR="00364FC4" w:rsidRPr="00924D64">
        <w:rPr>
          <w:rFonts w:ascii="Verdana" w:eastAsia="Calibri" w:hAnsi="Verdana" w:cs="Arial"/>
          <w:u w:val="single"/>
          <w:lang w:val="en-GB"/>
        </w:rPr>
        <w:t>Local Consultants (</w:t>
      </w:r>
      <w:r w:rsidR="009E09FF" w:rsidRPr="00924D64">
        <w:rPr>
          <w:rFonts w:ascii="Verdana" w:eastAsia="Calibri" w:hAnsi="Verdana" w:cs="Arial"/>
          <w:u w:val="single"/>
          <w:lang w:val="en-GB"/>
        </w:rPr>
        <w:t>LC)</w:t>
      </w:r>
      <w:r w:rsidR="009E09FF" w:rsidRPr="00924D64">
        <w:rPr>
          <w:rFonts w:ascii="Verdana" w:eastAsia="Calibri" w:hAnsi="Verdana" w:cs="Arial"/>
          <w:lang w:val="en-GB"/>
        </w:rPr>
        <w:t xml:space="preserve"> responsibilities:</w:t>
      </w:r>
    </w:p>
    <w:p w14:paraId="47505CC7" w14:textId="77777777" w:rsidR="009E09FF" w:rsidRPr="00924D64" w:rsidRDefault="009E09FF" w:rsidP="00D46AA9">
      <w:pPr>
        <w:spacing w:line="260" w:lineRule="exact"/>
        <w:jc w:val="both"/>
        <w:rPr>
          <w:rFonts w:ascii="Verdana" w:eastAsia="Calibri" w:hAnsi="Verdana" w:cs="Arial"/>
          <w:lang w:val="en-GB"/>
        </w:rPr>
      </w:pPr>
    </w:p>
    <w:p w14:paraId="71041522" w14:textId="0264C877" w:rsidR="009E09FF" w:rsidRPr="00924D64" w:rsidRDefault="00364FC4"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The </w:t>
      </w:r>
      <w:r w:rsidR="009E09FF" w:rsidRPr="00924D64">
        <w:rPr>
          <w:rFonts w:ascii="Verdana" w:eastAsia="Calibri" w:hAnsi="Verdana" w:cs="Arial"/>
          <w:lang w:val="en-GB"/>
        </w:rPr>
        <w:t>LCs will be tasked with the project planning schedule in the regions, organization of meetings with local authorities, looking through local operating data and following up with each f</w:t>
      </w:r>
      <w:r w:rsidRPr="00924D64">
        <w:rPr>
          <w:rFonts w:ascii="Verdana" w:eastAsia="Calibri" w:hAnsi="Verdana" w:cs="Arial"/>
          <w:lang w:val="en-GB"/>
        </w:rPr>
        <w:t xml:space="preserve">ocus group and interviews. The </w:t>
      </w:r>
      <w:r w:rsidR="009E09FF" w:rsidRPr="00924D64">
        <w:rPr>
          <w:rFonts w:ascii="Verdana" w:eastAsia="Calibri" w:hAnsi="Verdana" w:cs="Arial"/>
          <w:lang w:val="en-GB"/>
        </w:rPr>
        <w:t>LCs will assist with the post data collection and conducting FGDs, holding expert interviews, analysing focus group data and provide inputs for reports pre- and post- the preparation of report drafts.</w:t>
      </w:r>
    </w:p>
    <w:p w14:paraId="44ABA732" w14:textId="77777777" w:rsidR="009E09FF" w:rsidRPr="00924D64" w:rsidRDefault="009E09FF" w:rsidP="00D46AA9">
      <w:pPr>
        <w:spacing w:line="260" w:lineRule="exact"/>
        <w:jc w:val="both"/>
        <w:rPr>
          <w:rFonts w:ascii="Verdana" w:eastAsia="Calibri" w:hAnsi="Verdana" w:cs="Arial"/>
          <w:lang w:val="en-GB"/>
        </w:rPr>
      </w:pPr>
    </w:p>
    <w:p w14:paraId="083A0E19" w14:textId="5BD720BD" w:rsidR="009E09FF" w:rsidRPr="00924D64" w:rsidRDefault="00364FC4" w:rsidP="00D46AA9">
      <w:pPr>
        <w:spacing w:line="260" w:lineRule="exact"/>
        <w:jc w:val="both"/>
        <w:rPr>
          <w:rFonts w:ascii="Verdana" w:eastAsia="Calibri" w:hAnsi="Verdana" w:cs="Arial"/>
          <w:u w:val="single"/>
          <w:lang w:val="en-GB"/>
        </w:rPr>
      </w:pPr>
      <w:r w:rsidRPr="00924D64">
        <w:rPr>
          <w:rFonts w:ascii="Verdana" w:eastAsia="Calibri" w:hAnsi="Verdana" w:cs="Arial"/>
          <w:b/>
          <w:u w:val="single"/>
          <w:lang w:val="en-GB"/>
        </w:rPr>
        <w:t>PROJECT ASSURANCE</w:t>
      </w:r>
    </w:p>
    <w:p w14:paraId="363B7BE5" w14:textId="77777777" w:rsidR="009E09FF" w:rsidRPr="00924D64" w:rsidRDefault="009E09FF" w:rsidP="00D46AA9">
      <w:pPr>
        <w:spacing w:line="260" w:lineRule="exact"/>
        <w:jc w:val="both"/>
        <w:rPr>
          <w:rFonts w:ascii="Verdana" w:eastAsia="Calibri" w:hAnsi="Verdana" w:cs="Arial"/>
          <w:lang w:val="en-GB"/>
        </w:rPr>
      </w:pPr>
    </w:p>
    <w:p w14:paraId="230CDD7B" w14:textId="77777777"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Implementation support will be provided by the UNDP Country Office. UNDP will provide support and services including personnel recruitment, procurement and contracting, budget management in accordance with the relevant UNDP Programme and Operational Policies and Procedures.  </w:t>
      </w:r>
    </w:p>
    <w:p w14:paraId="3F9970A1" w14:textId="77777777" w:rsidR="009E09FF" w:rsidRPr="00924D64" w:rsidRDefault="009E09FF" w:rsidP="00D46AA9">
      <w:pPr>
        <w:spacing w:line="260" w:lineRule="exact"/>
        <w:jc w:val="both"/>
        <w:rPr>
          <w:rFonts w:ascii="Verdana" w:eastAsia="Calibri" w:hAnsi="Verdana" w:cs="Arial"/>
          <w:lang w:val="en-GB"/>
        </w:rPr>
      </w:pPr>
    </w:p>
    <w:p w14:paraId="7C82AC1F" w14:textId="77777777"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lang w:val="en-GB"/>
        </w:rPr>
        <w:t>UNDP will provide independent project oversight and monitoring functions, to ensure that project activities are managed within allocated timeframe and budget and the milestones accomplished.</w:t>
      </w:r>
    </w:p>
    <w:p w14:paraId="3C122716" w14:textId="77777777" w:rsidR="009E09FF" w:rsidRPr="00924D64" w:rsidRDefault="009E09FF" w:rsidP="00D46AA9">
      <w:pPr>
        <w:spacing w:line="260" w:lineRule="exact"/>
        <w:jc w:val="both"/>
        <w:rPr>
          <w:rFonts w:ascii="Verdana" w:eastAsia="Calibri" w:hAnsi="Verdana" w:cs="Arial"/>
          <w:lang w:val="en-GB"/>
        </w:rPr>
      </w:pPr>
    </w:p>
    <w:p w14:paraId="1F723A5B" w14:textId="64F709BB" w:rsidR="009E09FF" w:rsidRPr="00924D64" w:rsidRDefault="00364FC4" w:rsidP="00D46AA9">
      <w:pPr>
        <w:spacing w:line="260" w:lineRule="exact"/>
        <w:jc w:val="both"/>
        <w:rPr>
          <w:rFonts w:ascii="Verdana" w:hAnsi="Verdana"/>
          <w:b/>
          <w:u w:val="single"/>
          <w:lang w:val="en-GB"/>
        </w:rPr>
      </w:pPr>
      <w:r w:rsidRPr="00924D64">
        <w:rPr>
          <w:rFonts w:ascii="Verdana" w:hAnsi="Verdana"/>
          <w:b/>
          <w:u w:val="single"/>
          <w:lang w:val="en-GB"/>
        </w:rPr>
        <w:t>PROJECT BUDGET</w:t>
      </w:r>
    </w:p>
    <w:p w14:paraId="7C3573D8" w14:textId="77777777" w:rsidR="009E09FF" w:rsidRPr="00924D64" w:rsidRDefault="009E09FF" w:rsidP="00D46AA9">
      <w:pPr>
        <w:spacing w:line="260" w:lineRule="exact"/>
        <w:jc w:val="both"/>
        <w:rPr>
          <w:rFonts w:ascii="Verdana" w:hAnsi="Verdana"/>
          <w:b/>
          <w:u w:val="single"/>
          <w:lang w:val="en-GB"/>
        </w:rPr>
      </w:pPr>
    </w:p>
    <w:p w14:paraId="29AA2DEA" w14:textId="3DE4B622" w:rsidR="009E09FF" w:rsidRPr="00924D64" w:rsidRDefault="00CE479C" w:rsidP="00D46AA9">
      <w:pPr>
        <w:spacing w:line="260" w:lineRule="exact"/>
        <w:jc w:val="both"/>
        <w:rPr>
          <w:rFonts w:ascii="Verdana" w:eastAsia="Calibri" w:hAnsi="Verdana" w:cs="Arial"/>
          <w:lang w:val="en-GB"/>
        </w:rPr>
      </w:pPr>
      <w:r>
        <w:rPr>
          <w:rFonts w:ascii="Verdana" w:eastAsia="Calibri" w:hAnsi="Verdana" w:cs="Arial"/>
          <w:lang w:val="en-GB"/>
        </w:rPr>
        <w:t xml:space="preserve">Overall project costs: </w:t>
      </w:r>
      <w:r>
        <w:rPr>
          <w:rFonts w:ascii="Verdana" w:eastAsia="Calibri" w:hAnsi="Verdana" w:cs="Arial"/>
          <w:lang w:val="en-GB"/>
        </w:rPr>
        <w:tab/>
        <w:t>179</w:t>
      </w:r>
      <w:r w:rsidR="009E09FF" w:rsidRPr="00924D64">
        <w:rPr>
          <w:rFonts w:ascii="Verdana" w:eastAsia="Calibri" w:hAnsi="Verdana" w:cs="Arial"/>
          <w:lang w:val="en-GB"/>
        </w:rPr>
        <w:t>,</w:t>
      </w:r>
      <w:r w:rsidR="00CF0F5E" w:rsidRPr="00924D64">
        <w:rPr>
          <w:rFonts w:ascii="Verdana" w:eastAsia="Calibri" w:hAnsi="Verdana" w:cs="Arial"/>
          <w:lang w:val="en-GB"/>
        </w:rPr>
        <w:t>000</w:t>
      </w:r>
      <w:r w:rsidR="009E09FF" w:rsidRPr="00924D64">
        <w:rPr>
          <w:rFonts w:ascii="Verdana" w:eastAsia="Calibri" w:hAnsi="Verdana" w:cs="Arial"/>
          <w:lang w:val="en-GB"/>
        </w:rPr>
        <w:t xml:space="preserve"> USD </w:t>
      </w:r>
    </w:p>
    <w:p w14:paraId="7835A207" w14:textId="77777777" w:rsidR="00364FC4" w:rsidRPr="00924D64" w:rsidRDefault="00364FC4" w:rsidP="00D46AA9">
      <w:pPr>
        <w:spacing w:line="260" w:lineRule="exact"/>
        <w:jc w:val="both"/>
        <w:rPr>
          <w:rFonts w:ascii="Verdana" w:eastAsia="Calibri" w:hAnsi="Verdana" w:cs="Arial"/>
          <w:lang w:val="en-GB"/>
        </w:rPr>
      </w:pPr>
    </w:p>
    <w:p w14:paraId="00B03B02" w14:textId="19998F64" w:rsidR="009E09FF" w:rsidRPr="00924D64" w:rsidRDefault="00CE479C" w:rsidP="00D46AA9">
      <w:pPr>
        <w:spacing w:line="260" w:lineRule="exact"/>
        <w:jc w:val="both"/>
        <w:rPr>
          <w:rFonts w:ascii="Verdana" w:eastAsia="Calibri" w:hAnsi="Verdana" w:cs="Arial"/>
          <w:lang w:val="en-GB"/>
        </w:rPr>
      </w:pPr>
      <w:r>
        <w:rPr>
          <w:rFonts w:ascii="Verdana" w:eastAsia="Calibri" w:hAnsi="Verdana" w:cs="Arial"/>
          <w:lang w:val="en-GB"/>
        </w:rPr>
        <w:t xml:space="preserve">Co-funding available: </w:t>
      </w:r>
      <w:r>
        <w:rPr>
          <w:rFonts w:ascii="Verdana" w:eastAsia="Calibri" w:hAnsi="Verdana" w:cs="Arial"/>
          <w:lang w:val="en-GB"/>
        </w:rPr>
        <w:tab/>
        <w:t>15</w:t>
      </w:r>
      <w:r w:rsidR="009E09FF" w:rsidRPr="00924D64">
        <w:rPr>
          <w:rFonts w:ascii="Verdana" w:eastAsia="Calibri" w:hAnsi="Verdana" w:cs="Arial"/>
          <w:lang w:val="en-GB"/>
        </w:rPr>
        <w:t>,000 USD (UNDP)</w:t>
      </w:r>
    </w:p>
    <w:p w14:paraId="03D47CC5" w14:textId="47E35B62"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Co-funding available: </w:t>
      </w:r>
      <w:r w:rsidRPr="00924D64">
        <w:rPr>
          <w:rFonts w:ascii="Verdana" w:eastAsia="Calibri" w:hAnsi="Verdana" w:cs="Arial"/>
          <w:lang w:val="en-GB"/>
        </w:rPr>
        <w:tab/>
        <w:t>5,000 USD (UNFPA)</w:t>
      </w:r>
    </w:p>
    <w:p w14:paraId="09C33829" w14:textId="77777777" w:rsidR="009E09FF" w:rsidRPr="00924D64" w:rsidRDefault="009E09FF" w:rsidP="00D46AA9">
      <w:pPr>
        <w:spacing w:line="260" w:lineRule="exact"/>
        <w:jc w:val="both"/>
        <w:rPr>
          <w:rFonts w:ascii="Verdana" w:eastAsia="Calibri" w:hAnsi="Verdana" w:cs="Arial"/>
          <w:lang w:val="en-GB"/>
        </w:rPr>
      </w:pPr>
      <w:r w:rsidRPr="00924D64">
        <w:rPr>
          <w:rFonts w:ascii="Verdana" w:eastAsia="Calibri" w:hAnsi="Verdana" w:cs="Arial"/>
          <w:lang w:val="en-GB"/>
        </w:rPr>
        <w:t>Co-funding available:</w:t>
      </w:r>
      <w:r w:rsidRPr="00924D64">
        <w:rPr>
          <w:rFonts w:ascii="Verdana" w:eastAsia="Calibri" w:hAnsi="Verdana" w:cs="Arial"/>
          <w:lang w:val="en-GB"/>
        </w:rPr>
        <w:tab/>
      </w:r>
      <w:r w:rsidRPr="00924D64">
        <w:rPr>
          <w:rFonts w:ascii="Verdana" w:eastAsia="Calibri" w:hAnsi="Verdana" w:cs="Arial"/>
          <w:lang w:val="en-GB"/>
        </w:rPr>
        <w:tab/>
        <w:t>3,000 USD (RC Office)</w:t>
      </w:r>
    </w:p>
    <w:p w14:paraId="172B86FA" w14:textId="77777777" w:rsidR="001F296D" w:rsidRDefault="00F61274" w:rsidP="00D46AA9">
      <w:pPr>
        <w:spacing w:line="260" w:lineRule="exact"/>
        <w:jc w:val="both"/>
        <w:rPr>
          <w:rFonts w:ascii="Verdana" w:eastAsia="Calibri" w:hAnsi="Verdana" w:cs="Arial"/>
          <w:lang w:val="en-GB"/>
        </w:rPr>
      </w:pPr>
      <w:r w:rsidRPr="00924D64">
        <w:rPr>
          <w:rFonts w:ascii="Verdana" w:eastAsia="Calibri" w:hAnsi="Verdana" w:cs="Arial"/>
          <w:lang w:val="en-GB"/>
        </w:rPr>
        <w:t xml:space="preserve">Requested amount: </w:t>
      </w:r>
      <w:r w:rsidRPr="00924D64">
        <w:rPr>
          <w:rFonts w:ascii="Verdana" w:eastAsia="Calibri" w:hAnsi="Verdana" w:cs="Arial"/>
          <w:lang w:val="en-GB"/>
        </w:rPr>
        <w:tab/>
      </w:r>
      <w:r w:rsidRPr="00924D64">
        <w:rPr>
          <w:rFonts w:ascii="Verdana" w:eastAsia="Calibri" w:hAnsi="Verdana" w:cs="Arial"/>
          <w:lang w:val="en-GB"/>
        </w:rPr>
        <w:tab/>
        <w:t>156</w:t>
      </w:r>
      <w:r w:rsidR="009E09FF" w:rsidRPr="00924D64">
        <w:rPr>
          <w:rFonts w:ascii="Verdana" w:eastAsia="Calibri" w:hAnsi="Verdana" w:cs="Arial"/>
          <w:lang w:val="en-GB"/>
        </w:rPr>
        <w:t>,</w:t>
      </w:r>
      <w:r w:rsidRPr="00924D64">
        <w:rPr>
          <w:rFonts w:ascii="Verdana" w:eastAsia="Calibri" w:hAnsi="Verdana" w:cs="Arial"/>
          <w:lang w:val="en-GB"/>
        </w:rPr>
        <w:t>000</w:t>
      </w:r>
      <w:r w:rsidR="009E09FF" w:rsidRPr="00924D64">
        <w:rPr>
          <w:rFonts w:ascii="Verdana" w:eastAsia="Calibri" w:hAnsi="Verdana" w:cs="Arial"/>
          <w:lang w:val="en-GB"/>
        </w:rPr>
        <w:t xml:space="preserve"> USD</w:t>
      </w:r>
    </w:p>
    <w:p w14:paraId="581606DA" w14:textId="77777777" w:rsidR="00922E44" w:rsidRDefault="00922E44" w:rsidP="00D46AA9">
      <w:pPr>
        <w:spacing w:line="260" w:lineRule="exact"/>
        <w:jc w:val="both"/>
        <w:rPr>
          <w:rFonts w:ascii="Verdana" w:eastAsia="Calibri" w:hAnsi="Verdana" w:cs="Arial"/>
          <w:lang w:val="en-GB"/>
        </w:rPr>
      </w:pPr>
    </w:p>
    <w:p w14:paraId="6011AC37" w14:textId="10438978" w:rsidR="00922E44" w:rsidRDefault="00922E44" w:rsidP="00D46AA9">
      <w:pPr>
        <w:spacing w:line="260" w:lineRule="exact"/>
        <w:jc w:val="both"/>
        <w:rPr>
          <w:rFonts w:ascii="Verdana" w:eastAsia="Calibri" w:hAnsi="Verdana" w:cs="Arial"/>
          <w:lang w:val="en-GB"/>
        </w:rPr>
      </w:pPr>
      <w:r>
        <w:rPr>
          <w:rFonts w:ascii="Verdana" w:eastAsia="Calibri" w:hAnsi="Verdana" w:cs="Arial"/>
          <w:lang w:val="en-GB"/>
        </w:rPr>
        <w:t>In case the project makes savings or mobilizes additional resources, the project partners reserve the right to fund additional activities and/or increase the geographic scope of the project.</w:t>
      </w:r>
      <w:bookmarkStart w:id="4" w:name="_GoBack"/>
      <w:bookmarkEnd w:id="4"/>
      <w:r>
        <w:rPr>
          <w:rFonts w:ascii="Verdana" w:eastAsia="Calibri" w:hAnsi="Verdana" w:cs="Arial"/>
          <w:lang w:val="en-GB"/>
        </w:rPr>
        <w:t xml:space="preserve"> </w:t>
      </w:r>
    </w:p>
    <w:p w14:paraId="21089DB6" w14:textId="77777777" w:rsidR="00922E44" w:rsidRDefault="00922E44" w:rsidP="00D46AA9">
      <w:pPr>
        <w:spacing w:line="260" w:lineRule="exact"/>
        <w:jc w:val="both"/>
        <w:rPr>
          <w:rFonts w:ascii="Verdana" w:eastAsia="Calibri" w:hAnsi="Verdana" w:cs="Arial"/>
          <w:lang w:val="en-GB"/>
        </w:rPr>
      </w:pPr>
    </w:p>
    <w:p w14:paraId="7C0F1A07" w14:textId="7BE5D658" w:rsidR="00982710" w:rsidRPr="001F296D" w:rsidRDefault="00364FC4" w:rsidP="00D46AA9">
      <w:pPr>
        <w:spacing w:line="260" w:lineRule="exact"/>
        <w:jc w:val="both"/>
        <w:rPr>
          <w:rFonts w:ascii="Verdana" w:eastAsia="Calibri" w:hAnsi="Verdana" w:cs="Arial"/>
          <w:lang w:val="en-GB"/>
        </w:rPr>
      </w:pPr>
      <w:r w:rsidRPr="00924D64">
        <w:rPr>
          <w:rFonts w:ascii="Verdana" w:eastAsia="Calibri" w:hAnsi="Verdana" w:cs="Arial"/>
          <w:b/>
          <w:lang w:val="en-GB"/>
        </w:rPr>
        <w:t>Annex 1</w:t>
      </w:r>
      <w:r w:rsidR="009E09FF" w:rsidRPr="00924D64">
        <w:rPr>
          <w:rFonts w:ascii="Verdana" w:eastAsia="Calibri" w:hAnsi="Verdana" w:cs="Arial"/>
          <w:b/>
          <w:lang w:val="en-GB"/>
        </w:rPr>
        <w:t xml:space="preserve"> - </w:t>
      </w:r>
      <w:bookmarkStart w:id="5" w:name="OLE_LINK1"/>
      <w:r w:rsidR="009E09FF" w:rsidRPr="00924D64">
        <w:rPr>
          <w:rFonts w:ascii="Verdana" w:eastAsia="Calibri" w:hAnsi="Verdana" w:cs="Arial"/>
          <w:b/>
          <w:lang w:val="en-GB"/>
        </w:rPr>
        <w:t xml:space="preserve">Detailed budget </w:t>
      </w:r>
      <w:bookmarkEnd w:id="5"/>
      <w:r w:rsidRPr="00924D64">
        <w:rPr>
          <w:rFonts w:ascii="Verdana" w:eastAsia="Calibri" w:hAnsi="Verdana" w:cs="Arial"/>
          <w:b/>
          <w:lang w:val="en-GB"/>
        </w:rPr>
        <w:t>(see attached in excel format)</w:t>
      </w:r>
    </w:p>
    <w:p w14:paraId="0580E8C0" w14:textId="77777777" w:rsidR="00364FC4" w:rsidRPr="00924D64" w:rsidRDefault="00364FC4" w:rsidP="00D46AA9">
      <w:pPr>
        <w:spacing w:line="260" w:lineRule="exact"/>
        <w:jc w:val="both"/>
        <w:rPr>
          <w:rFonts w:ascii="Verdana" w:eastAsia="Calibri" w:hAnsi="Verdana" w:cs="Arial"/>
          <w:b/>
          <w:lang w:val="en-GB"/>
        </w:rPr>
      </w:pPr>
    </w:p>
    <w:p w14:paraId="4B417DCA" w14:textId="58EFB3E9" w:rsidR="00364FC4" w:rsidRPr="00924D64" w:rsidRDefault="00364FC4" w:rsidP="00D46AA9">
      <w:pPr>
        <w:spacing w:line="260" w:lineRule="exact"/>
        <w:jc w:val="both"/>
        <w:rPr>
          <w:rFonts w:ascii="Verdana" w:eastAsia="Calibri" w:hAnsi="Verdana" w:cs="Arial"/>
          <w:b/>
          <w:lang w:val="en-GB"/>
        </w:rPr>
      </w:pPr>
      <w:r w:rsidRPr="00924D64">
        <w:rPr>
          <w:rFonts w:ascii="Verdana" w:eastAsia="Calibri" w:hAnsi="Verdana" w:cs="Arial"/>
          <w:b/>
          <w:lang w:val="en-GB"/>
        </w:rPr>
        <w:t>Annex 2 - The summary of the budget (below)</w:t>
      </w:r>
    </w:p>
    <w:p w14:paraId="0A75260D" w14:textId="77777777" w:rsidR="00364FC4" w:rsidRPr="00924D64" w:rsidRDefault="00364FC4" w:rsidP="00D46AA9">
      <w:pPr>
        <w:spacing w:line="260" w:lineRule="exact"/>
        <w:rPr>
          <w:rFonts w:ascii="Verdana" w:eastAsia="Calibri" w:hAnsi="Verdana" w:cs="Arial"/>
          <w:b/>
          <w:lang w:val="en-GB"/>
        </w:rPr>
      </w:pPr>
    </w:p>
    <w:tbl>
      <w:tblPr>
        <w:tblW w:w="9520" w:type="dxa"/>
        <w:tblInd w:w="93" w:type="dxa"/>
        <w:tblLook w:val="04A0" w:firstRow="1" w:lastRow="0" w:firstColumn="1" w:lastColumn="0" w:noHBand="0" w:noVBand="1"/>
      </w:tblPr>
      <w:tblGrid>
        <w:gridCol w:w="1620"/>
        <w:gridCol w:w="6460"/>
        <w:gridCol w:w="1440"/>
      </w:tblGrid>
      <w:tr w:rsidR="00924D64" w:rsidRPr="00924D64" w14:paraId="299AF4F0" w14:textId="77777777" w:rsidTr="00924D64">
        <w:trPr>
          <w:trHeight w:val="48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A64D8" w14:textId="77777777" w:rsidR="00924D64" w:rsidRPr="00924D64" w:rsidRDefault="00924D64" w:rsidP="00924D64">
            <w:pPr>
              <w:jc w:val="center"/>
              <w:rPr>
                <w:rFonts w:ascii="Verdana" w:hAnsi="Verdana" w:cs="Arial"/>
                <w:b/>
                <w:bCs/>
              </w:rPr>
            </w:pPr>
            <w:r w:rsidRPr="00924D64">
              <w:rPr>
                <w:rFonts w:ascii="Verdana" w:hAnsi="Verdana" w:cs="Arial"/>
                <w:b/>
                <w:bCs/>
              </w:rPr>
              <w:t xml:space="preserve">No </w:t>
            </w:r>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B9274" w14:textId="77777777" w:rsidR="00924D64" w:rsidRPr="00924D64" w:rsidRDefault="00924D64" w:rsidP="00924D64">
            <w:pPr>
              <w:jc w:val="center"/>
              <w:rPr>
                <w:rFonts w:ascii="Verdana" w:hAnsi="Verdana" w:cs="Arial"/>
                <w:b/>
                <w:bCs/>
              </w:rPr>
            </w:pPr>
            <w:r w:rsidRPr="00924D64">
              <w:rPr>
                <w:rFonts w:ascii="Verdana" w:hAnsi="Verdana" w:cs="Arial"/>
                <w:b/>
                <w:bCs/>
              </w:rPr>
              <w:t>Description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E39C4" w14:textId="77777777" w:rsidR="00924D64" w:rsidRPr="00924D64" w:rsidRDefault="00924D64" w:rsidP="00924D64">
            <w:pPr>
              <w:jc w:val="center"/>
              <w:rPr>
                <w:rFonts w:ascii="Verdana" w:hAnsi="Verdana" w:cs="Arial"/>
                <w:b/>
                <w:bCs/>
              </w:rPr>
            </w:pPr>
            <w:r w:rsidRPr="00924D64">
              <w:rPr>
                <w:rFonts w:ascii="Verdana" w:hAnsi="Verdana" w:cs="Arial"/>
                <w:b/>
                <w:bCs/>
              </w:rPr>
              <w:t>Unit</w:t>
            </w:r>
          </w:p>
        </w:tc>
      </w:tr>
      <w:tr w:rsidR="00924D64" w:rsidRPr="00924D64" w14:paraId="1E4478A1" w14:textId="77777777" w:rsidTr="00924D64">
        <w:trPr>
          <w:trHeight w:val="48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B361C5" w14:textId="77777777" w:rsidR="00924D64" w:rsidRPr="00924D64" w:rsidRDefault="00924D64" w:rsidP="00924D64">
            <w:pPr>
              <w:rPr>
                <w:rFonts w:ascii="Verdana" w:hAnsi="Verdana" w:cs="Arial"/>
                <w:b/>
                <w:bCs/>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14:paraId="54BAA073" w14:textId="77777777" w:rsidR="00924D64" w:rsidRPr="00924D64" w:rsidRDefault="00924D64" w:rsidP="00924D64">
            <w:pPr>
              <w:rPr>
                <w:rFonts w:ascii="Verdana" w:hAnsi="Verdana" w:cs="Arial"/>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6AA4C79" w14:textId="77777777" w:rsidR="00924D64" w:rsidRPr="00924D64" w:rsidRDefault="00924D64" w:rsidP="00924D64">
            <w:pPr>
              <w:rPr>
                <w:rFonts w:ascii="Verdana" w:hAnsi="Verdana" w:cs="Arial"/>
                <w:b/>
                <w:bCs/>
              </w:rPr>
            </w:pPr>
          </w:p>
        </w:tc>
      </w:tr>
      <w:tr w:rsidR="00924D64" w:rsidRPr="00924D64" w14:paraId="553D3E3C" w14:textId="77777777" w:rsidTr="00924D64">
        <w:trPr>
          <w:trHeight w:val="1140"/>
        </w:trPr>
        <w:tc>
          <w:tcPr>
            <w:tcW w:w="8080"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14:paraId="43D47495" w14:textId="77777777" w:rsidR="00924D64" w:rsidRPr="00924D64" w:rsidRDefault="00924D64" w:rsidP="00924D64">
            <w:pPr>
              <w:rPr>
                <w:rFonts w:ascii="Verdana" w:hAnsi="Verdana" w:cs="Arial"/>
                <w:color w:val="000000"/>
              </w:rPr>
            </w:pPr>
            <w:r w:rsidRPr="00924D64">
              <w:rPr>
                <w:rFonts w:ascii="Verdana" w:hAnsi="Verdana" w:cs="Arial"/>
                <w:b/>
                <w:bCs/>
                <w:color w:val="000000"/>
              </w:rPr>
              <w:t xml:space="preserve">Activities under Objective 1.  </w:t>
            </w:r>
            <w:r w:rsidRPr="00924D64">
              <w:rPr>
                <w:rFonts w:ascii="Verdana" w:hAnsi="Verdana" w:cs="Arial"/>
                <w:color w:val="000000"/>
              </w:rPr>
              <w:t>Conducting the study assessment in Baku and 6 regions of Azerbaijan for collecting evidence materials on the reasons, preventing women and girls from accessing economic and employment opportunities in the private sector both in rural and urban areas.</w:t>
            </w:r>
          </w:p>
        </w:tc>
        <w:tc>
          <w:tcPr>
            <w:tcW w:w="1440" w:type="dxa"/>
            <w:tcBorders>
              <w:top w:val="nil"/>
              <w:left w:val="nil"/>
              <w:bottom w:val="single" w:sz="4" w:space="0" w:color="auto"/>
              <w:right w:val="single" w:sz="4" w:space="0" w:color="auto"/>
            </w:tcBorders>
            <w:shd w:val="clear" w:color="000000" w:fill="FABF8F"/>
            <w:vAlign w:val="center"/>
            <w:hideMark/>
          </w:tcPr>
          <w:p w14:paraId="48894588" w14:textId="7E7566DA" w:rsidR="00924D64" w:rsidRPr="00924D64" w:rsidRDefault="00924D64" w:rsidP="002B6152">
            <w:pPr>
              <w:jc w:val="right"/>
              <w:rPr>
                <w:rFonts w:ascii="Verdana" w:hAnsi="Verdana" w:cs="Arial"/>
                <w:b/>
                <w:bCs/>
                <w:color w:val="000000"/>
              </w:rPr>
            </w:pPr>
            <w:r w:rsidRPr="00924D64">
              <w:rPr>
                <w:rFonts w:ascii="Verdana" w:hAnsi="Verdana" w:cs="Arial"/>
                <w:b/>
                <w:bCs/>
                <w:color w:val="000000"/>
              </w:rPr>
              <w:t>6</w:t>
            </w:r>
            <w:r w:rsidR="002B547B">
              <w:rPr>
                <w:rFonts w:ascii="Verdana" w:hAnsi="Verdana" w:cs="Arial"/>
                <w:b/>
                <w:bCs/>
                <w:color w:val="000000"/>
              </w:rPr>
              <w:t>4600</w:t>
            </w:r>
          </w:p>
        </w:tc>
      </w:tr>
      <w:tr w:rsidR="00924D64" w:rsidRPr="00924D64" w14:paraId="18EF9522"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98956BF" w14:textId="77777777" w:rsidR="00924D64" w:rsidRPr="00924D64" w:rsidRDefault="00924D64" w:rsidP="00924D64">
            <w:pPr>
              <w:jc w:val="center"/>
              <w:rPr>
                <w:rFonts w:ascii="Verdana" w:hAnsi="Verdana" w:cs="Arial"/>
              </w:rPr>
            </w:pPr>
            <w:r w:rsidRPr="00924D64">
              <w:rPr>
                <w:rFonts w:ascii="Verdana" w:hAnsi="Verdana" w:cs="Arial"/>
              </w:rPr>
              <w:t>Activity 1.1.</w:t>
            </w:r>
          </w:p>
        </w:tc>
        <w:tc>
          <w:tcPr>
            <w:tcW w:w="6460" w:type="dxa"/>
            <w:tcBorders>
              <w:top w:val="nil"/>
              <w:left w:val="nil"/>
              <w:bottom w:val="single" w:sz="4" w:space="0" w:color="auto"/>
              <w:right w:val="single" w:sz="4" w:space="0" w:color="auto"/>
            </w:tcBorders>
            <w:shd w:val="clear" w:color="auto" w:fill="auto"/>
            <w:vAlign w:val="center"/>
            <w:hideMark/>
          </w:tcPr>
          <w:p w14:paraId="14D193CA" w14:textId="3ADC3E30" w:rsidR="00924D64" w:rsidRPr="00924D64" w:rsidRDefault="00924D64" w:rsidP="00924D64">
            <w:pPr>
              <w:rPr>
                <w:rFonts w:ascii="Verdana" w:hAnsi="Verdana" w:cs="Arial"/>
              </w:rPr>
            </w:pPr>
            <w:r w:rsidRPr="00924D64">
              <w:rPr>
                <w:rFonts w:ascii="Verdana" w:hAnsi="Verdana" w:cs="Arial"/>
              </w:rPr>
              <w:t>Developing research tools</w:t>
            </w:r>
          </w:p>
        </w:tc>
        <w:tc>
          <w:tcPr>
            <w:tcW w:w="1440" w:type="dxa"/>
            <w:tcBorders>
              <w:top w:val="nil"/>
              <w:left w:val="nil"/>
              <w:bottom w:val="single" w:sz="4" w:space="0" w:color="auto"/>
              <w:right w:val="single" w:sz="4" w:space="0" w:color="auto"/>
            </w:tcBorders>
            <w:shd w:val="clear" w:color="auto" w:fill="auto"/>
            <w:vAlign w:val="center"/>
            <w:hideMark/>
          </w:tcPr>
          <w:p w14:paraId="471F5AEA" w14:textId="61A0E579" w:rsidR="00924D64" w:rsidRPr="00924D64" w:rsidRDefault="002B547B" w:rsidP="002B6152">
            <w:pPr>
              <w:jc w:val="right"/>
              <w:rPr>
                <w:rFonts w:ascii="Verdana" w:hAnsi="Verdana" w:cs="Arial"/>
              </w:rPr>
            </w:pPr>
            <w:r>
              <w:rPr>
                <w:rFonts w:ascii="Verdana" w:hAnsi="Verdana" w:cs="Arial"/>
              </w:rPr>
              <w:t>43</w:t>
            </w:r>
            <w:r w:rsidR="00924D64" w:rsidRPr="00924D64">
              <w:rPr>
                <w:rFonts w:ascii="Verdana" w:hAnsi="Verdana" w:cs="Arial"/>
              </w:rPr>
              <w:t>50</w:t>
            </w:r>
          </w:p>
        </w:tc>
      </w:tr>
      <w:tr w:rsidR="00924D64" w:rsidRPr="00924D64" w14:paraId="18F803DB"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A38EFD3" w14:textId="77777777" w:rsidR="00924D64" w:rsidRPr="00924D64" w:rsidRDefault="00924D64" w:rsidP="00924D64">
            <w:pPr>
              <w:jc w:val="center"/>
              <w:rPr>
                <w:rFonts w:ascii="Verdana" w:hAnsi="Verdana" w:cs="Arial"/>
              </w:rPr>
            </w:pPr>
            <w:r w:rsidRPr="00924D64">
              <w:rPr>
                <w:rFonts w:ascii="Verdana" w:hAnsi="Verdana" w:cs="Arial"/>
              </w:rPr>
              <w:t xml:space="preserve">Activity 1.2. </w:t>
            </w:r>
          </w:p>
        </w:tc>
        <w:tc>
          <w:tcPr>
            <w:tcW w:w="6460" w:type="dxa"/>
            <w:tcBorders>
              <w:top w:val="nil"/>
              <w:left w:val="nil"/>
              <w:bottom w:val="single" w:sz="4" w:space="0" w:color="auto"/>
              <w:right w:val="single" w:sz="4" w:space="0" w:color="auto"/>
            </w:tcBorders>
            <w:shd w:val="clear" w:color="auto" w:fill="auto"/>
            <w:vAlign w:val="center"/>
            <w:hideMark/>
          </w:tcPr>
          <w:p w14:paraId="35554D84" w14:textId="77777777" w:rsidR="00924D64" w:rsidRPr="00924D64" w:rsidRDefault="00924D64" w:rsidP="00924D64">
            <w:pPr>
              <w:rPr>
                <w:rFonts w:ascii="Verdana" w:hAnsi="Verdana" w:cs="Arial"/>
              </w:rPr>
            </w:pPr>
            <w:r w:rsidRPr="00924D64">
              <w:rPr>
                <w:rFonts w:ascii="Verdana" w:hAnsi="Verdana" w:cs="Arial"/>
              </w:rPr>
              <w:t>Conducting desk research</w:t>
            </w:r>
          </w:p>
        </w:tc>
        <w:tc>
          <w:tcPr>
            <w:tcW w:w="1440" w:type="dxa"/>
            <w:tcBorders>
              <w:top w:val="nil"/>
              <w:left w:val="nil"/>
              <w:bottom w:val="single" w:sz="4" w:space="0" w:color="auto"/>
              <w:right w:val="single" w:sz="4" w:space="0" w:color="auto"/>
            </w:tcBorders>
            <w:shd w:val="clear" w:color="auto" w:fill="auto"/>
            <w:vAlign w:val="center"/>
            <w:hideMark/>
          </w:tcPr>
          <w:p w14:paraId="248B8EF5" w14:textId="274F7393" w:rsidR="002B6152" w:rsidRPr="00924D64" w:rsidRDefault="002B547B" w:rsidP="002B6152">
            <w:pPr>
              <w:jc w:val="right"/>
              <w:rPr>
                <w:rFonts w:ascii="Verdana" w:hAnsi="Verdana" w:cs="Arial"/>
              </w:rPr>
            </w:pPr>
            <w:r>
              <w:rPr>
                <w:rFonts w:ascii="Verdana" w:hAnsi="Verdana" w:cs="Arial"/>
              </w:rPr>
              <w:t>9</w:t>
            </w:r>
            <w:r w:rsidR="00924D64" w:rsidRPr="00924D64">
              <w:rPr>
                <w:rFonts w:ascii="Verdana" w:hAnsi="Verdana" w:cs="Arial"/>
              </w:rPr>
              <w:t>000</w:t>
            </w:r>
          </w:p>
        </w:tc>
      </w:tr>
      <w:tr w:rsidR="00924D64" w:rsidRPr="00924D64" w14:paraId="4A29CB76"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DB89A88" w14:textId="77777777" w:rsidR="00924D64" w:rsidRPr="00924D64" w:rsidRDefault="00924D64" w:rsidP="00924D64">
            <w:pPr>
              <w:jc w:val="center"/>
              <w:rPr>
                <w:rFonts w:ascii="Verdana" w:hAnsi="Verdana" w:cs="Arial"/>
              </w:rPr>
            </w:pPr>
            <w:r w:rsidRPr="00924D64">
              <w:rPr>
                <w:rFonts w:ascii="Verdana" w:hAnsi="Verdana" w:cs="Arial"/>
              </w:rPr>
              <w:t>Activity 1.3.</w:t>
            </w:r>
          </w:p>
        </w:tc>
        <w:tc>
          <w:tcPr>
            <w:tcW w:w="6460" w:type="dxa"/>
            <w:tcBorders>
              <w:top w:val="nil"/>
              <w:left w:val="nil"/>
              <w:bottom w:val="single" w:sz="4" w:space="0" w:color="auto"/>
              <w:right w:val="single" w:sz="4" w:space="0" w:color="auto"/>
            </w:tcBorders>
            <w:shd w:val="clear" w:color="auto" w:fill="auto"/>
            <w:vAlign w:val="center"/>
            <w:hideMark/>
          </w:tcPr>
          <w:p w14:paraId="2E0D5988" w14:textId="163B82CC" w:rsidR="00924D64" w:rsidRPr="00924D64" w:rsidRDefault="00924D64" w:rsidP="00924D64">
            <w:pPr>
              <w:rPr>
                <w:rFonts w:ascii="Verdana" w:hAnsi="Verdana" w:cs="Arial"/>
              </w:rPr>
            </w:pPr>
            <w:r w:rsidRPr="00924D64">
              <w:rPr>
                <w:rFonts w:ascii="Verdana" w:hAnsi="Verdana" w:cs="Arial"/>
              </w:rPr>
              <w:t>Training field staff</w:t>
            </w:r>
          </w:p>
        </w:tc>
        <w:tc>
          <w:tcPr>
            <w:tcW w:w="1440" w:type="dxa"/>
            <w:tcBorders>
              <w:top w:val="nil"/>
              <w:left w:val="nil"/>
              <w:bottom w:val="single" w:sz="4" w:space="0" w:color="auto"/>
              <w:right w:val="single" w:sz="4" w:space="0" w:color="auto"/>
            </w:tcBorders>
            <w:shd w:val="clear" w:color="auto" w:fill="auto"/>
            <w:vAlign w:val="center"/>
            <w:hideMark/>
          </w:tcPr>
          <w:p w14:paraId="51306F47" w14:textId="17C3A49C" w:rsidR="002B6152" w:rsidRPr="00924D64" w:rsidRDefault="002B547B" w:rsidP="002B6152">
            <w:pPr>
              <w:jc w:val="right"/>
              <w:rPr>
                <w:rFonts w:ascii="Verdana" w:hAnsi="Verdana" w:cs="Arial"/>
              </w:rPr>
            </w:pPr>
            <w:r>
              <w:rPr>
                <w:rFonts w:ascii="Verdana" w:hAnsi="Verdana" w:cs="Arial"/>
              </w:rPr>
              <w:t>465</w:t>
            </w:r>
            <w:r w:rsidR="00924D64" w:rsidRPr="00924D64">
              <w:rPr>
                <w:rFonts w:ascii="Verdana" w:hAnsi="Verdana" w:cs="Arial"/>
              </w:rPr>
              <w:t>0</w:t>
            </w:r>
          </w:p>
        </w:tc>
      </w:tr>
      <w:tr w:rsidR="00924D64" w:rsidRPr="00924D64" w14:paraId="4B4EC47F"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06F5172" w14:textId="77777777" w:rsidR="00924D64" w:rsidRPr="00924D64" w:rsidRDefault="00924D64" w:rsidP="00924D64">
            <w:pPr>
              <w:jc w:val="center"/>
              <w:rPr>
                <w:rFonts w:ascii="Verdana" w:hAnsi="Verdana" w:cs="Arial"/>
              </w:rPr>
            </w:pPr>
            <w:r w:rsidRPr="00924D64">
              <w:rPr>
                <w:rFonts w:ascii="Verdana" w:hAnsi="Verdana" w:cs="Arial"/>
              </w:rPr>
              <w:t xml:space="preserve">Activity 1.4. </w:t>
            </w:r>
          </w:p>
        </w:tc>
        <w:tc>
          <w:tcPr>
            <w:tcW w:w="6460" w:type="dxa"/>
            <w:tcBorders>
              <w:top w:val="nil"/>
              <w:left w:val="nil"/>
              <w:bottom w:val="single" w:sz="4" w:space="0" w:color="auto"/>
              <w:right w:val="single" w:sz="4" w:space="0" w:color="auto"/>
            </w:tcBorders>
            <w:shd w:val="clear" w:color="auto" w:fill="auto"/>
            <w:vAlign w:val="center"/>
            <w:hideMark/>
          </w:tcPr>
          <w:p w14:paraId="09946B9E" w14:textId="77777777" w:rsidR="00924D64" w:rsidRPr="00924D64" w:rsidRDefault="00924D64" w:rsidP="00924D64">
            <w:pPr>
              <w:rPr>
                <w:rFonts w:ascii="Verdana" w:hAnsi="Verdana" w:cs="Arial"/>
              </w:rPr>
            </w:pPr>
            <w:r w:rsidRPr="00924D64">
              <w:rPr>
                <w:rFonts w:ascii="Verdana" w:hAnsi="Verdana" w:cs="Arial"/>
              </w:rPr>
              <w:t xml:space="preserve">Conducting preparatory field-work </w:t>
            </w:r>
          </w:p>
        </w:tc>
        <w:tc>
          <w:tcPr>
            <w:tcW w:w="1440" w:type="dxa"/>
            <w:tcBorders>
              <w:top w:val="nil"/>
              <w:left w:val="nil"/>
              <w:bottom w:val="single" w:sz="4" w:space="0" w:color="auto"/>
              <w:right w:val="single" w:sz="4" w:space="0" w:color="auto"/>
            </w:tcBorders>
            <w:shd w:val="clear" w:color="auto" w:fill="auto"/>
            <w:vAlign w:val="center"/>
            <w:hideMark/>
          </w:tcPr>
          <w:p w14:paraId="1DF140C7" w14:textId="478EC3F2" w:rsidR="00924D64" w:rsidRPr="00924D64" w:rsidRDefault="00924D64" w:rsidP="002B6152">
            <w:pPr>
              <w:jc w:val="right"/>
              <w:rPr>
                <w:rFonts w:ascii="Verdana" w:hAnsi="Verdana" w:cs="Arial"/>
              </w:rPr>
            </w:pPr>
            <w:r w:rsidRPr="00924D64">
              <w:rPr>
                <w:rFonts w:ascii="Verdana" w:hAnsi="Verdana" w:cs="Arial"/>
              </w:rPr>
              <w:t>15000</w:t>
            </w:r>
          </w:p>
        </w:tc>
      </w:tr>
      <w:tr w:rsidR="00924D64" w:rsidRPr="00924D64" w14:paraId="6FA7BA41"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7D50A70" w14:textId="77777777" w:rsidR="00924D64" w:rsidRPr="00924D64" w:rsidRDefault="00924D64" w:rsidP="00924D64">
            <w:pPr>
              <w:jc w:val="center"/>
              <w:rPr>
                <w:rFonts w:ascii="Verdana" w:hAnsi="Verdana" w:cs="Arial"/>
              </w:rPr>
            </w:pPr>
            <w:r w:rsidRPr="00924D64">
              <w:rPr>
                <w:rFonts w:ascii="Verdana" w:hAnsi="Verdana" w:cs="Arial"/>
              </w:rPr>
              <w:t xml:space="preserve">Activity 1.5. </w:t>
            </w:r>
          </w:p>
        </w:tc>
        <w:tc>
          <w:tcPr>
            <w:tcW w:w="6460" w:type="dxa"/>
            <w:tcBorders>
              <w:top w:val="nil"/>
              <w:left w:val="nil"/>
              <w:bottom w:val="single" w:sz="4" w:space="0" w:color="auto"/>
              <w:right w:val="single" w:sz="4" w:space="0" w:color="auto"/>
            </w:tcBorders>
            <w:shd w:val="clear" w:color="auto" w:fill="auto"/>
            <w:vAlign w:val="center"/>
            <w:hideMark/>
          </w:tcPr>
          <w:p w14:paraId="32FE3D69" w14:textId="77777777" w:rsidR="00924D64" w:rsidRPr="00924D64" w:rsidRDefault="00924D64" w:rsidP="00924D64">
            <w:pPr>
              <w:rPr>
                <w:rFonts w:ascii="Verdana" w:hAnsi="Verdana" w:cs="Arial"/>
              </w:rPr>
            </w:pPr>
            <w:r w:rsidRPr="00924D64">
              <w:rPr>
                <w:rFonts w:ascii="Verdana" w:hAnsi="Verdana" w:cs="Arial"/>
              </w:rPr>
              <w:t xml:space="preserve">Collecting data in Baku city </w:t>
            </w:r>
          </w:p>
        </w:tc>
        <w:tc>
          <w:tcPr>
            <w:tcW w:w="1440" w:type="dxa"/>
            <w:tcBorders>
              <w:top w:val="nil"/>
              <w:left w:val="nil"/>
              <w:bottom w:val="single" w:sz="4" w:space="0" w:color="auto"/>
              <w:right w:val="single" w:sz="4" w:space="0" w:color="auto"/>
            </w:tcBorders>
            <w:shd w:val="clear" w:color="auto" w:fill="auto"/>
            <w:vAlign w:val="center"/>
            <w:hideMark/>
          </w:tcPr>
          <w:p w14:paraId="5E86AD00" w14:textId="4AFFFB7F" w:rsidR="00924D64" w:rsidRPr="00924D64" w:rsidRDefault="002B547B" w:rsidP="002B6152">
            <w:pPr>
              <w:jc w:val="right"/>
              <w:rPr>
                <w:rFonts w:ascii="Verdana" w:hAnsi="Verdana" w:cs="Arial"/>
              </w:rPr>
            </w:pPr>
            <w:r>
              <w:rPr>
                <w:rFonts w:ascii="Verdana" w:hAnsi="Verdana" w:cs="Arial"/>
              </w:rPr>
              <w:t>46</w:t>
            </w:r>
            <w:r w:rsidR="00924D64" w:rsidRPr="00924D64">
              <w:rPr>
                <w:rFonts w:ascii="Verdana" w:hAnsi="Verdana" w:cs="Arial"/>
              </w:rPr>
              <w:t>00</w:t>
            </w:r>
          </w:p>
        </w:tc>
      </w:tr>
      <w:tr w:rsidR="00924D64" w:rsidRPr="00924D64" w14:paraId="2E0B84A6"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0A146FA" w14:textId="77777777" w:rsidR="00924D64" w:rsidRPr="00924D64" w:rsidRDefault="00924D64" w:rsidP="00924D64">
            <w:pPr>
              <w:jc w:val="center"/>
              <w:rPr>
                <w:rFonts w:ascii="Verdana" w:hAnsi="Verdana" w:cs="Arial"/>
              </w:rPr>
            </w:pPr>
            <w:r w:rsidRPr="00924D64">
              <w:rPr>
                <w:rFonts w:ascii="Verdana" w:hAnsi="Verdana" w:cs="Arial"/>
              </w:rPr>
              <w:t xml:space="preserve">Activity 1.6. </w:t>
            </w:r>
          </w:p>
        </w:tc>
        <w:tc>
          <w:tcPr>
            <w:tcW w:w="6460" w:type="dxa"/>
            <w:tcBorders>
              <w:top w:val="nil"/>
              <w:left w:val="nil"/>
              <w:bottom w:val="single" w:sz="4" w:space="0" w:color="auto"/>
              <w:right w:val="single" w:sz="4" w:space="0" w:color="auto"/>
            </w:tcBorders>
            <w:shd w:val="clear" w:color="auto" w:fill="auto"/>
            <w:vAlign w:val="center"/>
            <w:hideMark/>
          </w:tcPr>
          <w:p w14:paraId="162CA5F0" w14:textId="77777777" w:rsidR="00924D64" w:rsidRPr="00924D64" w:rsidRDefault="00924D64" w:rsidP="00924D64">
            <w:pPr>
              <w:rPr>
                <w:rFonts w:ascii="Verdana" w:hAnsi="Verdana" w:cs="Arial"/>
              </w:rPr>
            </w:pPr>
            <w:r w:rsidRPr="00924D64">
              <w:rPr>
                <w:rFonts w:ascii="Verdana" w:hAnsi="Verdana" w:cs="Arial"/>
              </w:rPr>
              <w:t>Collecting data in 6 regions</w:t>
            </w:r>
          </w:p>
        </w:tc>
        <w:tc>
          <w:tcPr>
            <w:tcW w:w="1440" w:type="dxa"/>
            <w:tcBorders>
              <w:top w:val="nil"/>
              <w:left w:val="nil"/>
              <w:bottom w:val="single" w:sz="4" w:space="0" w:color="auto"/>
              <w:right w:val="single" w:sz="4" w:space="0" w:color="auto"/>
            </w:tcBorders>
            <w:shd w:val="clear" w:color="auto" w:fill="auto"/>
            <w:vAlign w:val="center"/>
            <w:hideMark/>
          </w:tcPr>
          <w:p w14:paraId="49E695BE" w14:textId="563E6F91" w:rsidR="00924D64" w:rsidRPr="00924D64" w:rsidRDefault="00924D64" w:rsidP="002B6152">
            <w:pPr>
              <w:jc w:val="right"/>
              <w:rPr>
                <w:rFonts w:ascii="Verdana" w:hAnsi="Verdana" w:cs="Arial"/>
              </w:rPr>
            </w:pPr>
            <w:r w:rsidRPr="00924D64">
              <w:rPr>
                <w:rFonts w:ascii="Verdana" w:hAnsi="Verdana" w:cs="Arial"/>
              </w:rPr>
              <w:t>27000</w:t>
            </w:r>
          </w:p>
        </w:tc>
      </w:tr>
      <w:tr w:rsidR="00924D64" w:rsidRPr="00924D64" w14:paraId="31DC55E7" w14:textId="77777777" w:rsidTr="00924D64">
        <w:trPr>
          <w:trHeight w:val="480"/>
        </w:trPr>
        <w:tc>
          <w:tcPr>
            <w:tcW w:w="9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EC99FE" w14:textId="77777777" w:rsidR="00924D64" w:rsidRPr="00924D64" w:rsidRDefault="00924D64" w:rsidP="00924D64">
            <w:pPr>
              <w:jc w:val="center"/>
              <w:rPr>
                <w:rFonts w:ascii="Verdana" w:hAnsi="Verdana" w:cs="Arial"/>
              </w:rPr>
            </w:pPr>
            <w:r w:rsidRPr="00924D64">
              <w:rPr>
                <w:rFonts w:ascii="Verdana" w:hAnsi="Verdana" w:cs="Arial"/>
              </w:rPr>
              <w:t> </w:t>
            </w:r>
          </w:p>
        </w:tc>
      </w:tr>
      <w:tr w:rsidR="00924D64" w:rsidRPr="00924D64" w14:paraId="1DBD0FB9" w14:textId="77777777" w:rsidTr="00924D64">
        <w:trPr>
          <w:trHeight w:val="800"/>
        </w:trPr>
        <w:tc>
          <w:tcPr>
            <w:tcW w:w="8080"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14:paraId="6CD85455" w14:textId="77777777" w:rsidR="00924D64" w:rsidRPr="00924D64" w:rsidRDefault="00924D64" w:rsidP="00924D64">
            <w:pPr>
              <w:rPr>
                <w:rFonts w:ascii="Verdana" w:hAnsi="Verdana" w:cs="Arial"/>
                <w:color w:val="000000"/>
              </w:rPr>
            </w:pPr>
            <w:r w:rsidRPr="00924D64">
              <w:rPr>
                <w:rFonts w:ascii="Verdana" w:hAnsi="Verdana" w:cs="Arial"/>
                <w:b/>
                <w:bCs/>
                <w:color w:val="000000"/>
              </w:rPr>
              <w:t xml:space="preserve">Activities under Objective 2. </w:t>
            </w:r>
            <w:r w:rsidRPr="00924D64">
              <w:rPr>
                <w:rFonts w:ascii="Verdana" w:hAnsi="Verdana" w:cs="Arial"/>
                <w:color w:val="000000"/>
              </w:rPr>
              <w:t>Producing the report with recommendations to the private sector as well as to the stakeholders based on study assessment findings.</w:t>
            </w:r>
          </w:p>
        </w:tc>
        <w:tc>
          <w:tcPr>
            <w:tcW w:w="1440" w:type="dxa"/>
            <w:tcBorders>
              <w:top w:val="nil"/>
              <w:left w:val="nil"/>
              <w:bottom w:val="single" w:sz="4" w:space="0" w:color="auto"/>
              <w:right w:val="single" w:sz="4" w:space="0" w:color="auto"/>
            </w:tcBorders>
            <w:shd w:val="clear" w:color="000000" w:fill="FABF8F"/>
            <w:vAlign w:val="center"/>
            <w:hideMark/>
          </w:tcPr>
          <w:p w14:paraId="422843C7" w14:textId="3BF07E79" w:rsidR="00924D64" w:rsidRPr="00924D64" w:rsidRDefault="002B547B" w:rsidP="002B6152">
            <w:pPr>
              <w:jc w:val="right"/>
              <w:rPr>
                <w:rFonts w:ascii="Verdana" w:hAnsi="Verdana" w:cs="Arial"/>
                <w:b/>
                <w:bCs/>
                <w:color w:val="000000"/>
              </w:rPr>
            </w:pPr>
            <w:r>
              <w:rPr>
                <w:rFonts w:ascii="Verdana" w:hAnsi="Verdana" w:cs="Arial"/>
                <w:b/>
                <w:bCs/>
                <w:color w:val="000000"/>
              </w:rPr>
              <w:t>55100</w:t>
            </w:r>
          </w:p>
        </w:tc>
      </w:tr>
      <w:tr w:rsidR="00924D64" w:rsidRPr="00924D64" w14:paraId="72B6C151"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910EB4B" w14:textId="77777777" w:rsidR="00924D64" w:rsidRPr="00924D64" w:rsidRDefault="00924D64" w:rsidP="00924D64">
            <w:pPr>
              <w:jc w:val="center"/>
              <w:rPr>
                <w:rFonts w:ascii="Verdana" w:hAnsi="Verdana" w:cs="Arial"/>
              </w:rPr>
            </w:pPr>
            <w:r w:rsidRPr="00924D64">
              <w:rPr>
                <w:rFonts w:ascii="Verdana" w:hAnsi="Verdana" w:cs="Arial"/>
              </w:rPr>
              <w:t>Activity 2.1.</w:t>
            </w:r>
          </w:p>
        </w:tc>
        <w:tc>
          <w:tcPr>
            <w:tcW w:w="6460" w:type="dxa"/>
            <w:tcBorders>
              <w:top w:val="nil"/>
              <w:left w:val="nil"/>
              <w:bottom w:val="single" w:sz="4" w:space="0" w:color="auto"/>
              <w:right w:val="single" w:sz="4" w:space="0" w:color="auto"/>
            </w:tcBorders>
            <w:shd w:val="clear" w:color="auto" w:fill="auto"/>
            <w:vAlign w:val="center"/>
            <w:hideMark/>
          </w:tcPr>
          <w:p w14:paraId="191F9A34" w14:textId="561B0A93" w:rsidR="00924D64" w:rsidRPr="00924D64" w:rsidRDefault="00924D64" w:rsidP="00924D64">
            <w:pPr>
              <w:rPr>
                <w:rFonts w:ascii="Verdana" w:hAnsi="Verdana" w:cs="Arial"/>
              </w:rPr>
            </w:pPr>
            <w:r w:rsidRPr="00924D64">
              <w:rPr>
                <w:rFonts w:ascii="Verdana" w:hAnsi="Verdana" w:cs="Arial"/>
              </w:rPr>
              <w:t xml:space="preserve">Processing and analyzing the </w:t>
            </w:r>
            <w:r>
              <w:rPr>
                <w:rFonts w:ascii="Verdana" w:hAnsi="Verdana" w:cs="Arial"/>
              </w:rPr>
              <w:t>data collected in 7 regions</w:t>
            </w:r>
          </w:p>
        </w:tc>
        <w:tc>
          <w:tcPr>
            <w:tcW w:w="1440" w:type="dxa"/>
            <w:tcBorders>
              <w:top w:val="nil"/>
              <w:left w:val="nil"/>
              <w:bottom w:val="single" w:sz="4" w:space="0" w:color="auto"/>
              <w:right w:val="single" w:sz="4" w:space="0" w:color="auto"/>
            </w:tcBorders>
            <w:shd w:val="clear" w:color="auto" w:fill="auto"/>
            <w:vAlign w:val="center"/>
            <w:hideMark/>
          </w:tcPr>
          <w:p w14:paraId="6C6B7D67" w14:textId="2F3F4CFF" w:rsidR="00924D64" w:rsidRPr="00924D64" w:rsidRDefault="002B547B" w:rsidP="002B6152">
            <w:pPr>
              <w:jc w:val="right"/>
              <w:rPr>
                <w:rFonts w:ascii="Verdana" w:hAnsi="Verdana" w:cs="Arial"/>
              </w:rPr>
            </w:pPr>
            <w:r>
              <w:rPr>
                <w:rFonts w:ascii="Verdana" w:hAnsi="Verdana" w:cs="Arial"/>
              </w:rPr>
              <w:t>1775</w:t>
            </w:r>
            <w:r w:rsidR="00924D64" w:rsidRPr="00924D64">
              <w:rPr>
                <w:rFonts w:ascii="Verdana" w:hAnsi="Verdana" w:cs="Arial"/>
              </w:rPr>
              <w:t>0</w:t>
            </w:r>
          </w:p>
        </w:tc>
      </w:tr>
      <w:tr w:rsidR="00924D64" w:rsidRPr="00924D64" w14:paraId="0503E7A5"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82325A7" w14:textId="77777777" w:rsidR="00924D64" w:rsidRPr="00924D64" w:rsidRDefault="00924D64" w:rsidP="00924D64">
            <w:pPr>
              <w:jc w:val="center"/>
              <w:rPr>
                <w:rFonts w:ascii="Verdana" w:hAnsi="Verdana" w:cs="Arial"/>
              </w:rPr>
            </w:pPr>
            <w:r w:rsidRPr="00924D64">
              <w:rPr>
                <w:rFonts w:ascii="Verdana" w:hAnsi="Verdana" w:cs="Arial"/>
              </w:rPr>
              <w:t xml:space="preserve">Activity 2.2. </w:t>
            </w:r>
          </w:p>
        </w:tc>
        <w:tc>
          <w:tcPr>
            <w:tcW w:w="6460" w:type="dxa"/>
            <w:tcBorders>
              <w:top w:val="nil"/>
              <w:left w:val="nil"/>
              <w:bottom w:val="single" w:sz="4" w:space="0" w:color="auto"/>
              <w:right w:val="single" w:sz="4" w:space="0" w:color="auto"/>
            </w:tcBorders>
            <w:shd w:val="clear" w:color="auto" w:fill="auto"/>
            <w:vAlign w:val="center"/>
            <w:hideMark/>
          </w:tcPr>
          <w:p w14:paraId="276860CB" w14:textId="77777777" w:rsidR="00924D64" w:rsidRPr="00924D64" w:rsidRDefault="00924D64" w:rsidP="00924D64">
            <w:pPr>
              <w:rPr>
                <w:rFonts w:ascii="Verdana" w:hAnsi="Verdana" w:cs="Arial"/>
              </w:rPr>
            </w:pPr>
            <w:r w:rsidRPr="00924D64">
              <w:rPr>
                <w:rFonts w:ascii="Verdana" w:hAnsi="Verdana" w:cs="Arial"/>
              </w:rPr>
              <w:t>Synchronizing findings, writing assessment report with incorporate feedback from the project team and elaborated recommendations for stakeholders</w:t>
            </w:r>
          </w:p>
        </w:tc>
        <w:tc>
          <w:tcPr>
            <w:tcW w:w="1440" w:type="dxa"/>
            <w:tcBorders>
              <w:top w:val="nil"/>
              <w:left w:val="nil"/>
              <w:bottom w:val="single" w:sz="4" w:space="0" w:color="auto"/>
              <w:right w:val="single" w:sz="4" w:space="0" w:color="auto"/>
            </w:tcBorders>
            <w:shd w:val="clear" w:color="auto" w:fill="auto"/>
            <w:vAlign w:val="center"/>
            <w:hideMark/>
          </w:tcPr>
          <w:p w14:paraId="6A561F83" w14:textId="1648539C" w:rsidR="00924D64" w:rsidRPr="00924D64" w:rsidRDefault="002B6152" w:rsidP="002B6152">
            <w:pPr>
              <w:jc w:val="right"/>
              <w:rPr>
                <w:rFonts w:ascii="Verdana" w:hAnsi="Verdana" w:cs="Arial"/>
              </w:rPr>
            </w:pPr>
            <w:r>
              <w:rPr>
                <w:rFonts w:ascii="Verdana" w:hAnsi="Verdana" w:cs="Arial"/>
              </w:rPr>
              <w:t>177</w:t>
            </w:r>
            <w:r w:rsidR="00924D64" w:rsidRPr="00924D64">
              <w:rPr>
                <w:rFonts w:ascii="Verdana" w:hAnsi="Verdana" w:cs="Arial"/>
              </w:rPr>
              <w:t>50</w:t>
            </w:r>
          </w:p>
        </w:tc>
      </w:tr>
      <w:tr w:rsidR="00924D64" w:rsidRPr="00924D64" w14:paraId="4C4FD474"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1DA4C82" w14:textId="77777777" w:rsidR="00924D64" w:rsidRPr="00924D64" w:rsidRDefault="00924D64" w:rsidP="00924D64">
            <w:pPr>
              <w:jc w:val="center"/>
              <w:rPr>
                <w:rFonts w:ascii="Verdana" w:hAnsi="Verdana" w:cs="Arial"/>
              </w:rPr>
            </w:pPr>
            <w:r w:rsidRPr="00924D64">
              <w:rPr>
                <w:rFonts w:ascii="Verdana" w:hAnsi="Verdana" w:cs="Arial"/>
              </w:rPr>
              <w:t>Activity 2.3.</w:t>
            </w:r>
          </w:p>
        </w:tc>
        <w:tc>
          <w:tcPr>
            <w:tcW w:w="6460" w:type="dxa"/>
            <w:tcBorders>
              <w:top w:val="nil"/>
              <w:left w:val="nil"/>
              <w:bottom w:val="single" w:sz="4" w:space="0" w:color="auto"/>
              <w:right w:val="single" w:sz="4" w:space="0" w:color="auto"/>
            </w:tcBorders>
            <w:shd w:val="clear" w:color="auto" w:fill="auto"/>
            <w:vAlign w:val="center"/>
            <w:hideMark/>
          </w:tcPr>
          <w:p w14:paraId="2EB5C71B" w14:textId="79CAC395" w:rsidR="00924D64" w:rsidRPr="00924D64" w:rsidRDefault="00924D64" w:rsidP="00924D64">
            <w:pPr>
              <w:rPr>
                <w:rFonts w:ascii="Verdana" w:hAnsi="Verdana" w:cs="Arial"/>
              </w:rPr>
            </w:pPr>
            <w:r w:rsidRPr="00924D64">
              <w:rPr>
                <w:rFonts w:ascii="Verdana" w:hAnsi="Verdana" w:cs="Arial"/>
              </w:rPr>
              <w:t xml:space="preserve">Producing the Report </w:t>
            </w:r>
            <w:r w:rsidR="00CC6834">
              <w:rPr>
                <w:rFonts w:ascii="Verdana" w:hAnsi="Verdana" w:cs="Arial"/>
              </w:rPr>
              <w:t xml:space="preserve">and Fact-sheet Leaflet </w:t>
            </w:r>
            <w:r w:rsidRPr="00924D64">
              <w:rPr>
                <w:rFonts w:ascii="Verdana" w:hAnsi="Verdana" w:cs="Arial"/>
              </w:rPr>
              <w:t>in 2 languages (AZ and ENG)</w:t>
            </w:r>
            <w:r w:rsidR="00CC6834">
              <w:rPr>
                <w:rFonts w:ascii="Verdana" w:hAnsi="Verdana" w:cs="Arial"/>
              </w:rPr>
              <w:t>, each</w:t>
            </w:r>
            <w:r w:rsidRPr="00924D64">
              <w:rPr>
                <w:rFonts w:ascii="Verdana" w:hAnsi="Verdana" w:cs="Arial"/>
              </w:rPr>
              <w:t xml:space="preserve"> in the total</w:t>
            </w:r>
            <w:r>
              <w:rPr>
                <w:rFonts w:ascii="Verdana" w:hAnsi="Verdana" w:cs="Arial"/>
              </w:rPr>
              <w:t xml:space="preserve"> circulation of 1000 copies </w:t>
            </w:r>
          </w:p>
        </w:tc>
        <w:tc>
          <w:tcPr>
            <w:tcW w:w="1440" w:type="dxa"/>
            <w:tcBorders>
              <w:top w:val="nil"/>
              <w:left w:val="nil"/>
              <w:bottom w:val="single" w:sz="4" w:space="0" w:color="auto"/>
              <w:right w:val="single" w:sz="4" w:space="0" w:color="auto"/>
            </w:tcBorders>
            <w:shd w:val="clear" w:color="auto" w:fill="auto"/>
            <w:vAlign w:val="center"/>
            <w:hideMark/>
          </w:tcPr>
          <w:p w14:paraId="0EA43347" w14:textId="26972B8D" w:rsidR="00924D64" w:rsidRPr="00924D64" w:rsidRDefault="00924D64" w:rsidP="002B6152">
            <w:pPr>
              <w:jc w:val="right"/>
              <w:rPr>
                <w:rFonts w:ascii="Verdana" w:hAnsi="Verdana" w:cs="Arial"/>
              </w:rPr>
            </w:pPr>
            <w:r w:rsidRPr="00924D64">
              <w:rPr>
                <w:rFonts w:ascii="Verdana" w:hAnsi="Verdana" w:cs="Arial"/>
              </w:rPr>
              <w:t>1</w:t>
            </w:r>
            <w:r w:rsidR="002B6152">
              <w:rPr>
                <w:rFonts w:ascii="Verdana" w:hAnsi="Verdana" w:cs="Arial"/>
              </w:rPr>
              <w:t>960</w:t>
            </w:r>
            <w:r w:rsidRPr="00924D64">
              <w:rPr>
                <w:rFonts w:ascii="Verdana" w:hAnsi="Verdana" w:cs="Arial"/>
              </w:rPr>
              <w:t>0</w:t>
            </w:r>
          </w:p>
        </w:tc>
      </w:tr>
      <w:tr w:rsidR="00924D64" w:rsidRPr="00924D64" w14:paraId="7815D25F" w14:textId="77777777" w:rsidTr="00924D64">
        <w:trPr>
          <w:trHeight w:val="480"/>
        </w:trPr>
        <w:tc>
          <w:tcPr>
            <w:tcW w:w="9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963FAE" w14:textId="77777777" w:rsidR="00924D64" w:rsidRPr="00924D64" w:rsidRDefault="00924D64" w:rsidP="00924D64">
            <w:pPr>
              <w:jc w:val="center"/>
              <w:rPr>
                <w:rFonts w:ascii="Verdana" w:hAnsi="Verdana" w:cs="Arial"/>
              </w:rPr>
            </w:pPr>
            <w:r w:rsidRPr="00924D64">
              <w:rPr>
                <w:rFonts w:ascii="Verdana" w:hAnsi="Verdana" w:cs="Arial"/>
              </w:rPr>
              <w:lastRenderedPageBreak/>
              <w:t> </w:t>
            </w:r>
          </w:p>
        </w:tc>
      </w:tr>
      <w:tr w:rsidR="00924D64" w:rsidRPr="00924D64" w14:paraId="361C0A16" w14:textId="77777777" w:rsidTr="00924D64">
        <w:trPr>
          <w:trHeight w:val="760"/>
        </w:trPr>
        <w:tc>
          <w:tcPr>
            <w:tcW w:w="8080"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14:paraId="78347062" w14:textId="77777777" w:rsidR="00924D64" w:rsidRPr="00924D64" w:rsidRDefault="00924D64" w:rsidP="00924D64">
            <w:pPr>
              <w:rPr>
                <w:rFonts w:ascii="Verdana" w:hAnsi="Verdana" w:cs="Arial"/>
                <w:color w:val="000000"/>
              </w:rPr>
            </w:pPr>
            <w:r w:rsidRPr="00924D64">
              <w:rPr>
                <w:rFonts w:ascii="Verdana" w:hAnsi="Verdana" w:cs="Arial"/>
                <w:b/>
                <w:bCs/>
                <w:color w:val="000000"/>
              </w:rPr>
              <w:t>Activities under Objective 3.</w:t>
            </w:r>
            <w:r w:rsidRPr="00924D64">
              <w:rPr>
                <w:rFonts w:ascii="Verdana" w:hAnsi="Verdana" w:cs="Arial"/>
                <w:color w:val="000000"/>
              </w:rPr>
              <w:t xml:space="preserve"> Presenting the study assessment findings to a wide range of stakeholders for further advocacy and action. </w:t>
            </w:r>
          </w:p>
        </w:tc>
        <w:tc>
          <w:tcPr>
            <w:tcW w:w="1440" w:type="dxa"/>
            <w:tcBorders>
              <w:top w:val="nil"/>
              <w:left w:val="nil"/>
              <w:bottom w:val="single" w:sz="4" w:space="0" w:color="auto"/>
              <w:right w:val="single" w:sz="4" w:space="0" w:color="auto"/>
            </w:tcBorders>
            <w:shd w:val="clear" w:color="000000" w:fill="FABF8F"/>
            <w:vAlign w:val="center"/>
            <w:hideMark/>
          </w:tcPr>
          <w:p w14:paraId="0EC852C5" w14:textId="7C1F403E" w:rsidR="00924D64" w:rsidRPr="00924D64" w:rsidRDefault="002B6152" w:rsidP="002B6152">
            <w:pPr>
              <w:jc w:val="right"/>
              <w:rPr>
                <w:rFonts w:ascii="Verdana" w:hAnsi="Verdana" w:cs="Arial"/>
                <w:b/>
                <w:bCs/>
                <w:color w:val="000000"/>
              </w:rPr>
            </w:pPr>
            <w:r>
              <w:rPr>
                <w:rFonts w:ascii="Verdana" w:hAnsi="Verdana" w:cs="Arial"/>
                <w:b/>
                <w:bCs/>
                <w:color w:val="000000"/>
              </w:rPr>
              <w:t>16641</w:t>
            </w:r>
          </w:p>
        </w:tc>
      </w:tr>
      <w:tr w:rsidR="00924D64" w:rsidRPr="00924D64" w14:paraId="705E2C4F"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CBBC282" w14:textId="77777777" w:rsidR="00924D64" w:rsidRPr="00924D64" w:rsidRDefault="00924D64" w:rsidP="00924D64">
            <w:pPr>
              <w:jc w:val="center"/>
              <w:rPr>
                <w:rFonts w:ascii="Verdana" w:hAnsi="Verdana" w:cs="Arial"/>
              </w:rPr>
            </w:pPr>
            <w:r w:rsidRPr="00924D64">
              <w:rPr>
                <w:rFonts w:ascii="Verdana" w:hAnsi="Verdana" w:cs="Arial"/>
              </w:rPr>
              <w:t>Activity 3.1.</w:t>
            </w:r>
          </w:p>
        </w:tc>
        <w:tc>
          <w:tcPr>
            <w:tcW w:w="6460" w:type="dxa"/>
            <w:tcBorders>
              <w:top w:val="nil"/>
              <w:left w:val="nil"/>
              <w:bottom w:val="single" w:sz="4" w:space="0" w:color="auto"/>
              <w:right w:val="single" w:sz="4" w:space="0" w:color="auto"/>
            </w:tcBorders>
            <w:shd w:val="clear" w:color="auto" w:fill="auto"/>
            <w:vAlign w:val="center"/>
            <w:hideMark/>
          </w:tcPr>
          <w:p w14:paraId="7A21F13B" w14:textId="2651BD76" w:rsidR="00924D64" w:rsidRPr="00924D64" w:rsidRDefault="00924D64" w:rsidP="00924D64">
            <w:pPr>
              <w:rPr>
                <w:rFonts w:ascii="Verdana" w:hAnsi="Verdana" w:cs="Arial"/>
              </w:rPr>
            </w:pPr>
            <w:r w:rsidRPr="00924D64">
              <w:rPr>
                <w:rFonts w:ascii="Verdana" w:hAnsi="Verdana" w:cs="Arial"/>
              </w:rPr>
              <w:t>Developing the presentation and fact-sheet leaflet with the assessment f</w:t>
            </w:r>
            <w:r>
              <w:rPr>
                <w:rFonts w:ascii="Verdana" w:hAnsi="Verdana" w:cs="Arial"/>
              </w:rPr>
              <w:t>indings and recommendations</w:t>
            </w:r>
          </w:p>
        </w:tc>
        <w:tc>
          <w:tcPr>
            <w:tcW w:w="1440" w:type="dxa"/>
            <w:tcBorders>
              <w:top w:val="nil"/>
              <w:left w:val="nil"/>
              <w:bottom w:val="single" w:sz="4" w:space="0" w:color="auto"/>
              <w:right w:val="single" w:sz="4" w:space="0" w:color="auto"/>
            </w:tcBorders>
            <w:shd w:val="clear" w:color="auto" w:fill="auto"/>
            <w:vAlign w:val="center"/>
            <w:hideMark/>
          </w:tcPr>
          <w:p w14:paraId="033055F4" w14:textId="076B9A4E" w:rsidR="00924D64" w:rsidRPr="00924D64" w:rsidRDefault="002B6152" w:rsidP="002B6152">
            <w:pPr>
              <w:jc w:val="right"/>
              <w:rPr>
                <w:rFonts w:ascii="Verdana" w:hAnsi="Verdana" w:cs="Arial"/>
              </w:rPr>
            </w:pPr>
            <w:r>
              <w:rPr>
                <w:rFonts w:ascii="Verdana" w:hAnsi="Verdana" w:cs="Arial"/>
              </w:rPr>
              <w:t>745</w:t>
            </w:r>
            <w:r w:rsidR="00924D64" w:rsidRPr="00924D64">
              <w:rPr>
                <w:rFonts w:ascii="Verdana" w:hAnsi="Verdana" w:cs="Arial"/>
              </w:rPr>
              <w:t>0</w:t>
            </w:r>
          </w:p>
        </w:tc>
      </w:tr>
      <w:tr w:rsidR="00924D64" w:rsidRPr="00924D64" w14:paraId="69E7D7F0" w14:textId="77777777" w:rsidTr="00924D64">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7D6B528" w14:textId="77777777" w:rsidR="00924D64" w:rsidRPr="00924D64" w:rsidRDefault="00924D64" w:rsidP="00924D64">
            <w:pPr>
              <w:jc w:val="center"/>
              <w:rPr>
                <w:rFonts w:ascii="Verdana" w:hAnsi="Verdana" w:cs="Arial"/>
              </w:rPr>
            </w:pPr>
            <w:r w:rsidRPr="00924D64">
              <w:rPr>
                <w:rFonts w:ascii="Verdana" w:hAnsi="Verdana" w:cs="Arial"/>
              </w:rPr>
              <w:t xml:space="preserve">Activity 3.2. </w:t>
            </w:r>
          </w:p>
        </w:tc>
        <w:tc>
          <w:tcPr>
            <w:tcW w:w="6460" w:type="dxa"/>
            <w:tcBorders>
              <w:top w:val="nil"/>
              <w:left w:val="nil"/>
              <w:bottom w:val="single" w:sz="4" w:space="0" w:color="auto"/>
              <w:right w:val="single" w:sz="4" w:space="0" w:color="auto"/>
            </w:tcBorders>
            <w:shd w:val="clear" w:color="auto" w:fill="auto"/>
            <w:vAlign w:val="center"/>
            <w:hideMark/>
          </w:tcPr>
          <w:p w14:paraId="32F0A403" w14:textId="77777777" w:rsidR="00924D64" w:rsidRPr="00924D64" w:rsidRDefault="00924D64" w:rsidP="00924D64">
            <w:pPr>
              <w:rPr>
                <w:rFonts w:ascii="Verdana" w:hAnsi="Verdana" w:cs="Arial"/>
              </w:rPr>
            </w:pPr>
            <w:r w:rsidRPr="00924D64">
              <w:rPr>
                <w:rFonts w:ascii="Verdana" w:hAnsi="Verdana" w:cs="Arial"/>
              </w:rPr>
              <w:t>Organizing the Final Conference with Discussion Panels to present the reports and findings</w:t>
            </w:r>
          </w:p>
        </w:tc>
        <w:tc>
          <w:tcPr>
            <w:tcW w:w="1440" w:type="dxa"/>
            <w:tcBorders>
              <w:top w:val="nil"/>
              <w:left w:val="nil"/>
              <w:bottom w:val="single" w:sz="4" w:space="0" w:color="auto"/>
              <w:right w:val="single" w:sz="4" w:space="0" w:color="auto"/>
            </w:tcBorders>
            <w:shd w:val="clear" w:color="auto" w:fill="auto"/>
            <w:vAlign w:val="center"/>
            <w:hideMark/>
          </w:tcPr>
          <w:p w14:paraId="54D0D0D1" w14:textId="3BBCC02D" w:rsidR="00924D64" w:rsidRPr="00924D64" w:rsidRDefault="002B6152" w:rsidP="002B6152">
            <w:pPr>
              <w:jc w:val="right"/>
              <w:rPr>
                <w:rFonts w:ascii="Verdana" w:hAnsi="Verdana" w:cs="Arial"/>
              </w:rPr>
            </w:pPr>
            <w:r>
              <w:rPr>
                <w:rFonts w:ascii="Verdana" w:hAnsi="Verdana" w:cs="Arial"/>
              </w:rPr>
              <w:t>9191</w:t>
            </w:r>
          </w:p>
        </w:tc>
      </w:tr>
      <w:tr w:rsidR="00924D64" w:rsidRPr="00924D64" w14:paraId="29D1D8F3" w14:textId="77777777" w:rsidTr="00924D64">
        <w:trPr>
          <w:trHeight w:val="480"/>
        </w:trPr>
        <w:tc>
          <w:tcPr>
            <w:tcW w:w="1620" w:type="dxa"/>
            <w:tcBorders>
              <w:top w:val="nil"/>
              <w:left w:val="single" w:sz="4" w:space="0" w:color="auto"/>
              <w:bottom w:val="single" w:sz="4" w:space="0" w:color="auto"/>
              <w:right w:val="single" w:sz="4" w:space="0" w:color="auto"/>
            </w:tcBorders>
            <w:shd w:val="clear" w:color="000000" w:fill="FABF8F"/>
            <w:vAlign w:val="center"/>
            <w:hideMark/>
          </w:tcPr>
          <w:p w14:paraId="3E7C480B" w14:textId="77777777" w:rsidR="00924D64" w:rsidRPr="00924D64" w:rsidRDefault="00924D64" w:rsidP="00924D64">
            <w:pPr>
              <w:jc w:val="center"/>
              <w:rPr>
                <w:rFonts w:ascii="Verdana" w:hAnsi="Verdana" w:cs="Arial"/>
                <w:b/>
                <w:bCs/>
              </w:rPr>
            </w:pPr>
            <w:r w:rsidRPr="00924D64">
              <w:rPr>
                <w:rFonts w:ascii="Verdana" w:hAnsi="Verdana" w:cs="Arial"/>
                <w:b/>
                <w:bCs/>
              </w:rPr>
              <w:t>4.</w:t>
            </w:r>
          </w:p>
        </w:tc>
        <w:tc>
          <w:tcPr>
            <w:tcW w:w="6460" w:type="dxa"/>
            <w:tcBorders>
              <w:top w:val="nil"/>
              <w:left w:val="nil"/>
              <w:bottom w:val="single" w:sz="4" w:space="0" w:color="auto"/>
              <w:right w:val="single" w:sz="4" w:space="0" w:color="auto"/>
            </w:tcBorders>
            <w:shd w:val="clear" w:color="000000" w:fill="FABF8F"/>
            <w:vAlign w:val="center"/>
            <w:hideMark/>
          </w:tcPr>
          <w:p w14:paraId="40E4928E" w14:textId="77777777" w:rsidR="00924D64" w:rsidRPr="00924D64" w:rsidRDefault="00924D64" w:rsidP="00924D64">
            <w:pPr>
              <w:rPr>
                <w:rFonts w:ascii="Verdana" w:hAnsi="Verdana" w:cs="Arial"/>
                <w:b/>
                <w:bCs/>
              </w:rPr>
            </w:pPr>
            <w:r w:rsidRPr="00924D64">
              <w:rPr>
                <w:rFonts w:ascii="Verdana" w:hAnsi="Verdana" w:cs="Arial"/>
                <w:b/>
                <w:bCs/>
              </w:rPr>
              <w:t xml:space="preserve">Staff costs </w:t>
            </w:r>
          </w:p>
        </w:tc>
        <w:tc>
          <w:tcPr>
            <w:tcW w:w="1440" w:type="dxa"/>
            <w:tcBorders>
              <w:top w:val="nil"/>
              <w:left w:val="nil"/>
              <w:bottom w:val="single" w:sz="4" w:space="0" w:color="auto"/>
              <w:right w:val="single" w:sz="4" w:space="0" w:color="auto"/>
            </w:tcBorders>
            <w:shd w:val="clear" w:color="000000" w:fill="FABF8F"/>
            <w:vAlign w:val="center"/>
            <w:hideMark/>
          </w:tcPr>
          <w:p w14:paraId="1BD73325" w14:textId="5867B59F" w:rsidR="00924D64" w:rsidRPr="00924D64" w:rsidRDefault="00924D64" w:rsidP="002B6152">
            <w:pPr>
              <w:jc w:val="right"/>
              <w:rPr>
                <w:rFonts w:ascii="Verdana" w:hAnsi="Verdana" w:cs="Arial"/>
                <w:b/>
                <w:bCs/>
              </w:rPr>
            </w:pPr>
            <w:r w:rsidRPr="00924D64">
              <w:rPr>
                <w:rFonts w:ascii="Verdana" w:hAnsi="Verdana" w:cs="Arial"/>
                <w:b/>
                <w:bCs/>
              </w:rPr>
              <w:t>26600</w:t>
            </w:r>
          </w:p>
        </w:tc>
      </w:tr>
      <w:tr w:rsidR="00924D64" w:rsidRPr="00924D64" w14:paraId="35D9819D" w14:textId="77777777" w:rsidTr="00924D64">
        <w:trPr>
          <w:trHeight w:val="480"/>
        </w:trPr>
        <w:tc>
          <w:tcPr>
            <w:tcW w:w="9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7CB931" w14:textId="77777777" w:rsidR="00924D64" w:rsidRPr="00924D64" w:rsidRDefault="00924D64" w:rsidP="00924D64">
            <w:pPr>
              <w:jc w:val="center"/>
              <w:rPr>
                <w:rFonts w:ascii="Verdana" w:hAnsi="Verdana" w:cs="Arial"/>
                <w:b/>
                <w:bCs/>
              </w:rPr>
            </w:pPr>
            <w:r w:rsidRPr="00924D64">
              <w:rPr>
                <w:rFonts w:ascii="Verdana" w:hAnsi="Verdana" w:cs="Arial"/>
                <w:b/>
                <w:bCs/>
              </w:rPr>
              <w:t> </w:t>
            </w:r>
          </w:p>
        </w:tc>
      </w:tr>
      <w:tr w:rsidR="00924D64" w:rsidRPr="00924D64" w14:paraId="6B1E0372" w14:textId="77777777" w:rsidTr="00924D64">
        <w:trPr>
          <w:trHeight w:val="480"/>
        </w:trPr>
        <w:tc>
          <w:tcPr>
            <w:tcW w:w="1620" w:type="dxa"/>
            <w:tcBorders>
              <w:top w:val="nil"/>
              <w:left w:val="single" w:sz="4" w:space="0" w:color="auto"/>
              <w:bottom w:val="single" w:sz="4" w:space="0" w:color="auto"/>
              <w:right w:val="single" w:sz="4" w:space="0" w:color="auto"/>
            </w:tcBorders>
            <w:shd w:val="clear" w:color="000000" w:fill="FABF8F"/>
            <w:vAlign w:val="center"/>
            <w:hideMark/>
          </w:tcPr>
          <w:p w14:paraId="744E44C4" w14:textId="77777777" w:rsidR="00924D64" w:rsidRPr="00924D64" w:rsidRDefault="00924D64" w:rsidP="00924D64">
            <w:pPr>
              <w:jc w:val="center"/>
              <w:rPr>
                <w:rFonts w:ascii="Verdana" w:hAnsi="Verdana" w:cs="Arial"/>
                <w:b/>
                <w:bCs/>
              </w:rPr>
            </w:pPr>
            <w:r w:rsidRPr="00924D64">
              <w:rPr>
                <w:rFonts w:ascii="Verdana" w:hAnsi="Verdana" w:cs="Arial"/>
                <w:b/>
                <w:bCs/>
              </w:rPr>
              <w:t>5.</w:t>
            </w:r>
          </w:p>
        </w:tc>
        <w:tc>
          <w:tcPr>
            <w:tcW w:w="6460" w:type="dxa"/>
            <w:tcBorders>
              <w:top w:val="nil"/>
              <w:left w:val="nil"/>
              <w:bottom w:val="single" w:sz="4" w:space="0" w:color="auto"/>
              <w:right w:val="single" w:sz="4" w:space="0" w:color="auto"/>
            </w:tcBorders>
            <w:shd w:val="clear" w:color="000000" w:fill="FABF8F"/>
            <w:vAlign w:val="center"/>
            <w:hideMark/>
          </w:tcPr>
          <w:p w14:paraId="79B10025" w14:textId="77777777" w:rsidR="00924D64" w:rsidRPr="00924D64" w:rsidRDefault="00924D64" w:rsidP="00924D64">
            <w:pPr>
              <w:rPr>
                <w:rFonts w:ascii="Verdana" w:hAnsi="Verdana" w:cs="Arial"/>
                <w:b/>
                <w:bCs/>
              </w:rPr>
            </w:pPr>
            <w:r w:rsidRPr="00924D64">
              <w:rPr>
                <w:rFonts w:ascii="Verdana" w:hAnsi="Verdana" w:cs="Arial"/>
                <w:b/>
                <w:bCs/>
              </w:rPr>
              <w:t>Administrative costs</w:t>
            </w:r>
          </w:p>
        </w:tc>
        <w:tc>
          <w:tcPr>
            <w:tcW w:w="1440" w:type="dxa"/>
            <w:tcBorders>
              <w:top w:val="nil"/>
              <w:left w:val="nil"/>
              <w:bottom w:val="single" w:sz="4" w:space="0" w:color="auto"/>
              <w:right w:val="single" w:sz="4" w:space="0" w:color="auto"/>
            </w:tcBorders>
            <w:shd w:val="clear" w:color="000000" w:fill="FABF8F"/>
            <w:vAlign w:val="center"/>
            <w:hideMark/>
          </w:tcPr>
          <w:p w14:paraId="165F8FD8" w14:textId="3C99C13E" w:rsidR="00924D64" w:rsidRPr="00924D64" w:rsidRDefault="002B6152" w:rsidP="002B6152">
            <w:pPr>
              <w:jc w:val="right"/>
              <w:rPr>
                <w:rFonts w:ascii="Verdana" w:hAnsi="Verdana" w:cs="Arial"/>
                <w:b/>
                <w:bCs/>
              </w:rPr>
            </w:pPr>
            <w:r>
              <w:rPr>
                <w:rFonts w:ascii="Verdana" w:hAnsi="Verdana" w:cs="Arial"/>
                <w:b/>
                <w:bCs/>
              </w:rPr>
              <w:t>2800</w:t>
            </w:r>
          </w:p>
        </w:tc>
      </w:tr>
      <w:tr w:rsidR="00924D64" w:rsidRPr="00924D64" w14:paraId="4712968A" w14:textId="77777777" w:rsidTr="00924D64">
        <w:trPr>
          <w:trHeight w:val="480"/>
        </w:trPr>
        <w:tc>
          <w:tcPr>
            <w:tcW w:w="1620" w:type="dxa"/>
            <w:tcBorders>
              <w:top w:val="nil"/>
              <w:left w:val="single" w:sz="4" w:space="0" w:color="auto"/>
              <w:bottom w:val="single" w:sz="4" w:space="0" w:color="auto"/>
              <w:right w:val="single" w:sz="4" w:space="0" w:color="auto"/>
            </w:tcBorders>
            <w:shd w:val="clear" w:color="000000" w:fill="FABF8F"/>
            <w:vAlign w:val="center"/>
            <w:hideMark/>
          </w:tcPr>
          <w:p w14:paraId="79770C2B" w14:textId="77777777" w:rsidR="00924D64" w:rsidRPr="00924D64" w:rsidRDefault="00924D64" w:rsidP="00924D64">
            <w:pPr>
              <w:jc w:val="center"/>
              <w:rPr>
                <w:rFonts w:ascii="Verdana" w:hAnsi="Verdana" w:cs="Arial"/>
                <w:b/>
                <w:bCs/>
              </w:rPr>
            </w:pPr>
            <w:r w:rsidRPr="00924D64">
              <w:rPr>
                <w:rFonts w:ascii="Verdana" w:hAnsi="Verdana" w:cs="Arial"/>
                <w:b/>
                <w:bCs/>
              </w:rPr>
              <w:t> </w:t>
            </w:r>
          </w:p>
        </w:tc>
        <w:tc>
          <w:tcPr>
            <w:tcW w:w="6460" w:type="dxa"/>
            <w:tcBorders>
              <w:top w:val="nil"/>
              <w:left w:val="nil"/>
              <w:bottom w:val="single" w:sz="4" w:space="0" w:color="auto"/>
              <w:right w:val="single" w:sz="4" w:space="0" w:color="auto"/>
            </w:tcBorders>
            <w:shd w:val="clear" w:color="000000" w:fill="FABF8F"/>
            <w:vAlign w:val="center"/>
            <w:hideMark/>
          </w:tcPr>
          <w:p w14:paraId="671AD337" w14:textId="77777777" w:rsidR="00924D64" w:rsidRPr="00924D64" w:rsidRDefault="00924D64" w:rsidP="00924D64">
            <w:pPr>
              <w:rPr>
                <w:rFonts w:ascii="Verdana" w:hAnsi="Verdana" w:cs="Arial"/>
                <w:b/>
                <w:bCs/>
              </w:rPr>
            </w:pPr>
            <w:r w:rsidRPr="00924D64">
              <w:rPr>
                <w:rFonts w:ascii="Verdana" w:hAnsi="Verdana" w:cs="Arial"/>
                <w:b/>
                <w:bCs/>
              </w:rPr>
              <w:t>UNDP GMS - 8% overhead costs in accordance with the UNDP Executive Board decision</w:t>
            </w:r>
          </w:p>
        </w:tc>
        <w:tc>
          <w:tcPr>
            <w:tcW w:w="1440" w:type="dxa"/>
            <w:tcBorders>
              <w:top w:val="nil"/>
              <w:left w:val="nil"/>
              <w:bottom w:val="single" w:sz="4" w:space="0" w:color="auto"/>
              <w:right w:val="single" w:sz="4" w:space="0" w:color="auto"/>
            </w:tcBorders>
            <w:shd w:val="clear" w:color="000000" w:fill="FABF8F"/>
            <w:vAlign w:val="center"/>
            <w:hideMark/>
          </w:tcPr>
          <w:p w14:paraId="0B25E017" w14:textId="5F20ED5E" w:rsidR="00924D64" w:rsidRPr="00924D64" w:rsidRDefault="00924D64" w:rsidP="002B6152">
            <w:pPr>
              <w:jc w:val="right"/>
              <w:rPr>
                <w:rFonts w:ascii="Verdana" w:hAnsi="Verdana" w:cs="Arial"/>
                <w:b/>
                <w:bCs/>
              </w:rPr>
            </w:pPr>
            <w:r w:rsidRPr="00924D64">
              <w:rPr>
                <w:rFonts w:ascii="Verdana" w:hAnsi="Verdana" w:cs="Arial"/>
                <w:b/>
                <w:bCs/>
              </w:rPr>
              <w:t>13</w:t>
            </w:r>
            <w:r w:rsidR="002B6152">
              <w:rPr>
                <w:rFonts w:ascii="Verdana" w:hAnsi="Verdana" w:cs="Arial"/>
                <w:b/>
                <w:bCs/>
              </w:rPr>
              <w:t>259</w:t>
            </w:r>
          </w:p>
        </w:tc>
      </w:tr>
      <w:tr w:rsidR="001F296D" w:rsidRPr="00924D64" w14:paraId="559AE78D" w14:textId="77777777" w:rsidTr="00924D64">
        <w:trPr>
          <w:trHeight w:val="480"/>
        </w:trPr>
        <w:tc>
          <w:tcPr>
            <w:tcW w:w="8080" w:type="dxa"/>
            <w:gridSpan w:val="2"/>
            <w:tcBorders>
              <w:top w:val="single" w:sz="4" w:space="0" w:color="auto"/>
              <w:left w:val="single" w:sz="4" w:space="0" w:color="auto"/>
              <w:bottom w:val="single" w:sz="4" w:space="0" w:color="auto"/>
              <w:right w:val="single" w:sz="4" w:space="0" w:color="auto"/>
            </w:tcBorders>
            <w:shd w:val="clear" w:color="000000" w:fill="FABF8F"/>
            <w:vAlign w:val="center"/>
          </w:tcPr>
          <w:p w14:paraId="7CA2608B" w14:textId="77777777" w:rsidR="001F296D" w:rsidRPr="00924D64" w:rsidRDefault="001F296D" w:rsidP="00924D64">
            <w:pPr>
              <w:rPr>
                <w:rFonts w:ascii="Verdana" w:hAnsi="Verdana" w:cs="Arial"/>
                <w:b/>
                <w:bCs/>
              </w:rPr>
            </w:pPr>
          </w:p>
        </w:tc>
        <w:tc>
          <w:tcPr>
            <w:tcW w:w="1440" w:type="dxa"/>
            <w:tcBorders>
              <w:top w:val="nil"/>
              <w:left w:val="nil"/>
              <w:bottom w:val="single" w:sz="4" w:space="0" w:color="auto"/>
              <w:right w:val="single" w:sz="4" w:space="0" w:color="auto"/>
            </w:tcBorders>
            <w:shd w:val="clear" w:color="000000" w:fill="FABF8F"/>
            <w:vAlign w:val="center"/>
          </w:tcPr>
          <w:p w14:paraId="7C5EA2DD" w14:textId="77777777" w:rsidR="001F296D" w:rsidRDefault="001F296D" w:rsidP="002B6152">
            <w:pPr>
              <w:jc w:val="right"/>
              <w:rPr>
                <w:rFonts w:ascii="Verdana" w:hAnsi="Verdana" w:cs="Arial"/>
                <w:b/>
                <w:bCs/>
              </w:rPr>
            </w:pPr>
          </w:p>
        </w:tc>
      </w:tr>
      <w:tr w:rsidR="00924D64" w:rsidRPr="00924D64" w14:paraId="5C211DFA" w14:textId="77777777" w:rsidTr="00924D64">
        <w:trPr>
          <w:trHeight w:val="480"/>
        </w:trPr>
        <w:tc>
          <w:tcPr>
            <w:tcW w:w="8080"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14:paraId="2F261136" w14:textId="77777777" w:rsidR="00924D64" w:rsidRPr="00924D64" w:rsidRDefault="00924D64" w:rsidP="00924D64">
            <w:pPr>
              <w:rPr>
                <w:rFonts w:ascii="Verdana" w:hAnsi="Verdana" w:cs="Arial"/>
                <w:b/>
                <w:bCs/>
              </w:rPr>
            </w:pPr>
            <w:r w:rsidRPr="00924D64">
              <w:rPr>
                <w:rFonts w:ascii="Verdana" w:hAnsi="Verdana" w:cs="Arial"/>
                <w:b/>
                <w:bCs/>
              </w:rPr>
              <w:t>TOTAL</w:t>
            </w:r>
          </w:p>
        </w:tc>
        <w:tc>
          <w:tcPr>
            <w:tcW w:w="1440" w:type="dxa"/>
            <w:tcBorders>
              <w:top w:val="nil"/>
              <w:left w:val="nil"/>
              <w:bottom w:val="single" w:sz="4" w:space="0" w:color="auto"/>
              <w:right w:val="single" w:sz="4" w:space="0" w:color="auto"/>
            </w:tcBorders>
            <w:shd w:val="clear" w:color="000000" w:fill="FABF8F"/>
            <w:vAlign w:val="center"/>
            <w:hideMark/>
          </w:tcPr>
          <w:p w14:paraId="626F1FBA" w14:textId="4412820D" w:rsidR="00924D64" w:rsidRPr="00924D64" w:rsidRDefault="002B6152" w:rsidP="002B6152">
            <w:pPr>
              <w:jc w:val="right"/>
              <w:rPr>
                <w:rFonts w:ascii="Verdana" w:hAnsi="Verdana" w:cs="Arial"/>
                <w:b/>
                <w:bCs/>
              </w:rPr>
            </w:pPr>
            <w:r>
              <w:rPr>
                <w:rFonts w:ascii="Verdana" w:hAnsi="Verdana" w:cs="Arial"/>
                <w:b/>
                <w:bCs/>
              </w:rPr>
              <w:t>165741</w:t>
            </w:r>
          </w:p>
        </w:tc>
      </w:tr>
      <w:tr w:rsidR="00924D64" w:rsidRPr="00924D64" w14:paraId="241B8C91" w14:textId="77777777" w:rsidTr="00924D64">
        <w:trPr>
          <w:trHeight w:val="480"/>
        </w:trPr>
        <w:tc>
          <w:tcPr>
            <w:tcW w:w="8080" w:type="dxa"/>
            <w:gridSpan w:val="2"/>
            <w:tcBorders>
              <w:top w:val="single" w:sz="4" w:space="0" w:color="auto"/>
              <w:left w:val="single" w:sz="4" w:space="0" w:color="auto"/>
              <w:bottom w:val="single" w:sz="4" w:space="0" w:color="auto"/>
              <w:right w:val="single" w:sz="4" w:space="0" w:color="auto"/>
            </w:tcBorders>
            <w:shd w:val="clear" w:color="000000" w:fill="FABF8F"/>
            <w:vAlign w:val="center"/>
            <w:hideMark/>
          </w:tcPr>
          <w:p w14:paraId="7D87DFE0" w14:textId="77777777" w:rsidR="00924D64" w:rsidRPr="00924D64" w:rsidRDefault="00924D64" w:rsidP="00924D64">
            <w:pPr>
              <w:rPr>
                <w:rFonts w:ascii="Verdana" w:hAnsi="Verdana" w:cs="Arial"/>
                <w:b/>
                <w:bCs/>
              </w:rPr>
            </w:pPr>
            <w:r w:rsidRPr="00924D64">
              <w:rPr>
                <w:rFonts w:ascii="Verdana" w:hAnsi="Verdana" w:cs="Arial"/>
                <w:b/>
                <w:bCs/>
              </w:rPr>
              <w:t>GRAND TOTAL</w:t>
            </w:r>
          </w:p>
        </w:tc>
        <w:tc>
          <w:tcPr>
            <w:tcW w:w="1440" w:type="dxa"/>
            <w:tcBorders>
              <w:top w:val="nil"/>
              <w:left w:val="nil"/>
              <w:bottom w:val="single" w:sz="4" w:space="0" w:color="auto"/>
              <w:right w:val="single" w:sz="4" w:space="0" w:color="auto"/>
            </w:tcBorders>
            <w:shd w:val="clear" w:color="000000" w:fill="FABF8F"/>
            <w:vAlign w:val="center"/>
            <w:hideMark/>
          </w:tcPr>
          <w:p w14:paraId="60A48F55" w14:textId="534317FD" w:rsidR="00924D64" w:rsidRPr="00924D64" w:rsidRDefault="002B6152" w:rsidP="00924D64">
            <w:pPr>
              <w:jc w:val="right"/>
              <w:rPr>
                <w:rFonts w:ascii="Verdana" w:hAnsi="Verdana" w:cs="Arial"/>
                <w:b/>
                <w:bCs/>
              </w:rPr>
            </w:pPr>
            <w:r>
              <w:rPr>
                <w:rFonts w:ascii="Verdana" w:hAnsi="Verdana" w:cs="Arial"/>
                <w:b/>
                <w:bCs/>
              </w:rPr>
              <w:t>179</w:t>
            </w:r>
            <w:r w:rsidR="00924D64" w:rsidRPr="00924D64">
              <w:rPr>
                <w:rFonts w:ascii="Verdana" w:hAnsi="Verdana" w:cs="Arial"/>
                <w:b/>
                <w:bCs/>
              </w:rPr>
              <w:t>000</w:t>
            </w:r>
          </w:p>
        </w:tc>
      </w:tr>
    </w:tbl>
    <w:p w14:paraId="2A7163CF" w14:textId="77777777" w:rsidR="00982710" w:rsidRPr="00D46AA9" w:rsidRDefault="00982710" w:rsidP="00D46AA9">
      <w:pPr>
        <w:spacing w:line="260" w:lineRule="exact"/>
        <w:rPr>
          <w:rFonts w:ascii="Verdana" w:eastAsia="Calibri" w:hAnsi="Verdana" w:cs="Arial"/>
          <w:b/>
          <w:lang w:val="en-GB"/>
        </w:rPr>
      </w:pPr>
    </w:p>
    <w:p w14:paraId="3AFBDBE5" w14:textId="2FDDEA07" w:rsidR="009E09FF" w:rsidRPr="00D46AA9" w:rsidRDefault="009E09FF" w:rsidP="00D46AA9">
      <w:pPr>
        <w:spacing w:line="260" w:lineRule="exact"/>
        <w:rPr>
          <w:rFonts w:ascii="Verdana" w:eastAsia="Calibri" w:hAnsi="Verdana"/>
          <w:lang w:val="en-GB"/>
        </w:rPr>
      </w:pPr>
    </w:p>
    <w:p w14:paraId="1F0CFF29" w14:textId="77777777" w:rsidR="00076180" w:rsidRPr="00D46AA9" w:rsidRDefault="00076180" w:rsidP="00D46AA9">
      <w:pPr>
        <w:spacing w:line="260" w:lineRule="exact"/>
        <w:rPr>
          <w:rFonts w:ascii="Verdana" w:hAnsi="Verdana"/>
          <w:lang w:val="en-GB"/>
        </w:rPr>
      </w:pPr>
    </w:p>
    <w:sectPr w:rsidR="00076180" w:rsidRPr="00D46AA9" w:rsidSect="00714672">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F08C0" w14:textId="77777777" w:rsidR="00105DED" w:rsidRDefault="00105DED" w:rsidP="00855832">
      <w:r>
        <w:separator/>
      </w:r>
    </w:p>
  </w:endnote>
  <w:endnote w:type="continuationSeparator" w:id="0">
    <w:p w14:paraId="5E29ED60" w14:textId="77777777" w:rsidR="00105DED" w:rsidRDefault="00105DED" w:rsidP="0085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Pro-Ligh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6530"/>
      <w:docPartObj>
        <w:docPartGallery w:val="Page Numbers (Bottom of Page)"/>
        <w:docPartUnique/>
      </w:docPartObj>
    </w:sdtPr>
    <w:sdtEndPr>
      <w:rPr>
        <w:noProof/>
      </w:rPr>
    </w:sdtEndPr>
    <w:sdtContent>
      <w:p w14:paraId="390CF472" w14:textId="4F35A579" w:rsidR="00CC6834" w:rsidRDefault="00CC6834">
        <w:pPr>
          <w:pStyle w:val="Footer"/>
          <w:jc w:val="right"/>
        </w:pPr>
        <w:r>
          <w:fldChar w:fldCharType="begin"/>
        </w:r>
        <w:r>
          <w:instrText xml:space="preserve"> PAGE   \* MERGEFORMAT </w:instrText>
        </w:r>
        <w:r>
          <w:fldChar w:fldCharType="separate"/>
        </w:r>
        <w:r w:rsidR="00922E44">
          <w:rPr>
            <w:noProof/>
          </w:rPr>
          <w:t>14</w:t>
        </w:r>
        <w:r>
          <w:rPr>
            <w:noProof/>
          </w:rPr>
          <w:fldChar w:fldCharType="end"/>
        </w:r>
      </w:p>
    </w:sdtContent>
  </w:sdt>
  <w:p w14:paraId="4A2BE8E0" w14:textId="77777777" w:rsidR="00CC6834" w:rsidRDefault="00CC6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506A7" w14:textId="77777777" w:rsidR="00105DED" w:rsidRDefault="00105DED" w:rsidP="00855832">
      <w:r>
        <w:separator/>
      </w:r>
    </w:p>
  </w:footnote>
  <w:footnote w:type="continuationSeparator" w:id="0">
    <w:p w14:paraId="3BBB3E93" w14:textId="77777777" w:rsidR="00105DED" w:rsidRDefault="00105DED" w:rsidP="00855832">
      <w:r>
        <w:continuationSeparator/>
      </w:r>
    </w:p>
  </w:footnote>
  <w:footnote w:id="1">
    <w:p w14:paraId="17F3F245" w14:textId="77777777" w:rsidR="00CC6834" w:rsidRPr="00CC2023" w:rsidRDefault="00CC6834" w:rsidP="00CC2023">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Verdana" w:hAnsi="Verdana"/>
          <w:i/>
          <w:sz w:val="18"/>
          <w:szCs w:val="18"/>
        </w:rPr>
      </w:pPr>
      <w:r w:rsidRPr="00CC2023">
        <w:rPr>
          <w:rStyle w:val="FootnoteReference"/>
          <w:rFonts w:ascii="Verdana" w:hAnsi="Verdana"/>
          <w:i/>
          <w:sz w:val="18"/>
          <w:szCs w:val="18"/>
        </w:rPr>
        <w:footnoteRef/>
      </w:r>
      <w:r w:rsidRPr="00CC2023">
        <w:rPr>
          <w:rFonts w:ascii="Verdana" w:hAnsi="Verdana"/>
          <w:i/>
          <w:sz w:val="18"/>
          <w:szCs w:val="18"/>
        </w:rPr>
        <w:t>CEDAW Committee, Concluding observations on the fifth periodic report of Azerbaijan (2015)</w:t>
      </w:r>
      <w:r w:rsidRPr="00CC2023">
        <w:rPr>
          <w:rFonts w:ascii="Verdana" w:hAnsi="Verdana"/>
          <w:b/>
          <w:i/>
          <w:sz w:val="18"/>
          <w:szCs w:val="18"/>
        </w:rPr>
        <w:t>, a</w:t>
      </w:r>
      <w:r w:rsidRPr="00CC2023">
        <w:rPr>
          <w:rFonts w:ascii="Verdana" w:hAnsi="Verdana"/>
          <w:i/>
          <w:sz w:val="18"/>
          <w:szCs w:val="18"/>
        </w:rPr>
        <w:t>dopted at the sixtieth session (16 February-6 March 2015) pp 9-10.</w:t>
      </w:r>
    </w:p>
  </w:footnote>
  <w:footnote w:id="2">
    <w:p w14:paraId="04A21238" w14:textId="77777777" w:rsidR="00CC6834" w:rsidRPr="00CC2023" w:rsidRDefault="00CC6834" w:rsidP="00D46AA9">
      <w:pPr>
        <w:pStyle w:val="FootnoteText"/>
        <w:ind w:right="-234"/>
        <w:rPr>
          <w:rFonts w:ascii="Verdana" w:hAnsi="Verdana"/>
          <w:i/>
          <w:sz w:val="18"/>
          <w:szCs w:val="18"/>
        </w:rPr>
      </w:pPr>
      <w:r w:rsidRPr="00CC2023">
        <w:rPr>
          <w:rStyle w:val="FootnoteReference"/>
          <w:rFonts w:ascii="Verdana" w:hAnsi="Verdana"/>
          <w:i/>
          <w:sz w:val="18"/>
          <w:szCs w:val="18"/>
        </w:rPr>
        <w:footnoteRef/>
      </w:r>
      <w:r w:rsidRPr="00CC2023">
        <w:rPr>
          <w:rFonts w:ascii="Verdana" w:hAnsi="Verdana"/>
          <w:i/>
          <w:sz w:val="18"/>
          <w:szCs w:val="18"/>
        </w:rPr>
        <w:t xml:space="preserve"> Gender Attitudes in Azerbaijan: Trends and Challenges, National Human Development Report, 2007, pp21-23</w:t>
      </w:r>
    </w:p>
  </w:footnote>
  <w:footnote w:id="3">
    <w:p w14:paraId="58A196F4" w14:textId="77777777" w:rsidR="00CC6834" w:rsidRPr="00165678" w:rsidRDefault="00CC6834" w:rsidP="00CC2023">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w:t>
      </w:r>
      <w:r w:rsidRPr="00165678">
        <w:rPr>
          <w:rFonts w:ascii="Verdana" w:hAnsi="Verdana" w:cs="Arial"/>
          <w:i/>
          <w:sz w:val="18"/>
          <w:szCs w:val="18"/>
        </w:rPr>
        <w:t>Two State Programs of Regional Development (2004-2008 and 2009-2013) consistently placed the development of agricultural sector among national priorities and stipulated the provision of fiscal and other benefits for agricultural producers.</w:t>
      </w:r>
    </w:p>
  </w:footnote>
  <w:footnote w:id="4">
    <w:p w14:paraId="4A28F9B6" w14:textId="77777777" w:rsidR="00CC6834" w:rsidRPr="00165678" w:rsidRDefault="00CC6834" w:rsidP="00CC2023">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w:t>
      </w:r>
      <w:proofErr w:type="gramStart"/>
      <w:r w:rsidRPr="00165678">
        <w:rPr>
          <w:rFonts w:ascii="Verdana" w:hAnsi="Verdana"/>
          <w:i/>
          <w:sz w:val="18"/>
          <w:szCs w:val="18"/>
        </w:rPr>
        <w:t>According to the data provided by the State Statistics Committee of Azerbaijan Republic.</w:t>
      </w:r>
      <w:proofErr w:type="gramEnd"/>
      <w:r w:rsidRPr="00165678">
        <w:rPr>
          <w:rFonts w:ascii="Verdana" w:hAnsi="Verdana"/>
          <w:i/>
          <w:sz w:val="18"/>
          <w:szCs w:val="18"/>
        </w:rPr>
        <w:t xml:space="preserve"> For further details, please, see Gender indicators section on the State Committee’s website </w:t>
      </w:r>
      <w:hyperlink r:id="rId1" w:history="1">
        <w:r w:rsidRPr="00165678">
          <w:rPr>
            <w:rStyle w:val="Hyperlink"/>
            <w:rFonts w:ascii="Verdana" w:hAnsi="Verdana"/>
            <w:i/>
            <w:sz w:val="18"/>
            <w:szCs w:val="18"/>
          </w:rPr>
          <w:t>http://www.stat.gov.az/source/gender/indexen.php</w:t>
        </w:r>
      </w:hyperlink>
      <w:r w:rsidRPr="00165678">
        <w:rPr>
          <w:rFonts w:ascii="Verdana" w:hAnsi="Verdana"/>
          <w:i/>
          <w:sz w:val="18"/>
          <w:szCs w:val="18"/>
        </w:rPr>
        <w:t xml:space="preserve"> (last accessed on 14/03/2016)</w:t>
      </w:r>
    </w:p>
  </w:footnote>
  <w:footnote w:id="5">
    <w:p w14:paraId="2100AA9D" w14:textId="77777777" w:rsidR="00CC6834" w:rsidRPr="00165678" w:rsidRDefault="00CC6834" w:rsidP="00CC2023">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Please, see Gender indicators section, and specifically Table 3.10, on the State Committee’s website </w:t>
      </w:r>
      <w:hyperlink r:id="rId2" w:history="1">
        <w:r w:rsidRPr="00165678">
          <w:rPr>
            <w:rStyle w:val="Hyperlink"/>
            <w:rFonts w:ascii="Verdana" w:hAnsi="Verdana"/>
            <w:i/>
            <w:sz w:val="18"/>
            <w:szCs w:val="18"/>
          </w:rPr>
          <w:t>http://www.stat.gov.az/source/gender/indexen.php</w:t>
        </w:r>
      </w:hyperlink>
      <w:r w:rsidRPr="00165678">
        <w:rPr>
          <w:rFonts w:ascii="Verdana" w:hAnsi="Verdana"/>
          <w:i/>
          <w:sz w:val="18"/>
          <w:szCs w:val="18"/>
        </w:rPr>
        <w:t xml:space="preserve"> (last accessed on 14/03/2016)</w:t>
      </w:r>
    </w:p>
  </w:footnote>
  <w:footnote w:id="6">
    <w:p w14:paraId="319E074D" w14:textId="77777777" w:rsidR="00CC6834" w:rsidRPr="00165678" w:rsidRDefault="00CC6834" w:rsidP="00CC2023">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National Survey Report on Violence Against Women in Azerbaijan, 2008, p 21</w:t>
      </w:r>
    </w:p>
  </w:footnote>
  <w:footnote w:id="7">
    <w:p w14:paraId="168AECA4" w14:textId="77777777" w:rsidR="00CC6834" w:rsidRPr="00165678" w:rsidRDefault="00CC6834" w:rsidP="00CC2023">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Ibid, pp 21-27</w:t>
      </w:r>
    </w:p>
  </w:footnote>
  <w:footnote w:id="8">
    <w:p w14:paraId="6AA516FC" w14:textId="77777777" w:rsidR="00CC6834" w:rsidRPr="00165678" w:rsidRDefault="00CC6834" w:rsidP="00CC2023">
      <w:pPr>
        <w:pStyle w:val="Comment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Research Report on Migrants’ Spouses and Family Members Staying Behind in Azerbaijan, UNDP/IOM within the framework of UNDP’s “Support to Gender Research project”, Baku, 2013, pp 7-10</w:t>
      </w:r>
    </w:p>
  </w:footnote>
  <w:footnote w:id="9">
    <w:p w14:paraId="5A6F9F5B" w14:textId="77777777" w:rsidR="00CC6834" w:rsidRPr="00165678" w:rsidRDefault="00CC6834" w:rsidP="00CC2023">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w:t>
      </w:r>
      <w:r w:rsidRPr="00165678">
        <w:rPr>
          <w:rFonts w:ascii="Verdana" w:hAnsi="Verdana" w:cs="Arial"/>
          <w:i/>
          <w:sz w:val="18"/>
          <w:szCs w:val="18"/>
          <w:lang w:val="en-GB"/>
        </w:rPr>
        <w:t xml:space="preserve">Assessment of the needs and concerns of rural women in the area of economic and social participation in </w:t>
      </w:r>
      <w:proofErr w:type="spellStart"/>
      <w:r w:rsidRPr="00165678">
        <w:rPr>
          <w:rFonts w:ascii="Verdana" w:hAnsi="Verdana" w:cs="Arial"/>
          <w:i/>
          <w:sz w:val="18"/>
          <w:szCs w:val="18"/>
          <w:lang w:val="en-GB"/>
        </w:rPr>
        <w:t>Sabirabad</w:t>
      </w:r>
      <w:proofErr w:type="spellEnd"/>
      <w:r w:rsidRPr="00165678">
        <w:rPr>
          <w:rFonts w:ascii="Verdana" w:hAnsi="Verdana" w:cs="Arial"/>
          <w:i/>
          <w:sz w:val="18"/>
          <w:szCs w:val="18"/>
          <w:lang w:val="en-GB"/>
        </w:rPr>
        <w:t>, UNDP, 2011</w:t>
      </w:r>
    </w:p>
  </w:footnote>
  <w:footnote w:id="10">
    <w:p w14:paraId="07414FC9" w14:textId="77777777" w:rsidR="00CC6834" w:rsidRPr="00165678" w:rsidRDefault="00CC6834" w:rsidP="00CC2023">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The State Statistics Committee of the Republic of Azerbaijan, Men and Women, Table 3.1. “Educational attainment the population aged 15 and over”, accessed 12.2015. http://www.stat.gov.az/source/gender/indexen.php </w:t>
      </w:r>
    </w:p>
  </w:footnote>
  <w:footnote w:id="11">
    <w:p w14:paraId="6F9E90CF" w14:textId="77777777" w:rsidR="00CC6834" w:rsidRPr="00165678" w:rsidRDefault="00CC6834" w:rsidP="00EC5250">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The State Statistics Committee of the Republic of Azerbaijan, Men and Women, Table 3.7. “</w:t>
      </w:r>
      <w:r w:rsidRPr="00165678">
        <w:rPr>
          <w:rFonts w:ascii="Verdana" w:hAnsi="Verdana"/>
          <w:bCs/>
          <w:i/>
          <w:sz w:val="18"/>
          <w:szCs w:val="18"/>
        </w:rPr>
        <w:t>Distribution of students of state higher educational institutions by field of study at the beginning of 2014/2015 academic years”</w:t>
      </w:r>
      <w:r w:rsidRPr="00165678">
        <w:rPr>
          <w:rFonts w:ascii="Verdana" w:hAnsi="Verdana"/>
          <w:i/>
          <w:sz w:val="18"/>
          <w:szCs w:val="18"/>
        </w:rPr>
        <w:t xml:space="preserve"> accessed 12.2015. http://www.stat.gov.az/source/gender/indexen.php</w:t>
      </w:r>
    </w:p>
  </w:footnote>
  <w:footnote w:id="12">
    <w:p w14:paraId="31263748" w14:textId="77777777" w:rsidR="00CC6834" w:rsidRPr="00165678" w:rsidRDefault="00CC6834">
      <w:pPr>
        <w:pStyle w:val="FootnoteText"/>
        <w:rPr>
          <w:rFonts w:ascii="Verdana" w:hAnsi="Verdana"/>
          <w:i/>
          <w:sz w:val="18"/>
          <w:szCs w:val="18"/>
        </w:rPr>
      </w:pPr>
      <w:r w:rsidRPr="00165678">
        <w:rPr>
          <w:rStyle w:val="FootnoteReference"/>
          <w:rFonts w:ascii="Verdana" w:hAnsi="Verdana"/>
          <w:i/>
          <w:sz w:val="18"/>
          <w:szCs w:val="18"/>
        </w:rPr>
        <w:footnoteRef/>
      </w:r>
      <w:r w:rsidRPr="00165678">
        <w:rPr>
          <w:rFonts w:ascii="Verdana" w:hAnsi="Verdana"/>
          <w:i/>
          <w:sz w:val="18"/>
          <w:szCs w:val="18"/>
        </w:rPr>
        <w:t xml:space="preserve"> Study on Early Marriages in Azerbaijan, p 67, </w:t>
      </w:r>
      <w:hyperlink r:id="rId3" w:history="1">
        <w:r w:rsidRPr="00165678">
          <w:rPr>
            <w:rStyle w:val="Hyperlink"/>
            <w:rFonts w:ascii="Verdana" w:hAnsi="Verdana"/>
            <w:i/>
            <w:sz w:val="18"/>
            <w:szCs w:val="18"/>
          </w:rPr>
          <w:t>http://www.unicef.org/azerbaijan/Brochure_Eng.pdf</w:t>
        </w:r>
      </w:hyperlink>
      <w:r w:rsidRPr="00165678">
        <w:rPr>
          <w:rFonts w:ascii="Verdana" w:hAnsi="Verdana"/>
          <w:i/>
          <w:sz w:val="18"/>
          <w:szCs w:val="18"/>
        </w:rPr>
        <w:t xml:space="preserve"> (last accessed 14/03/2016)</w:t>
      </w:r>
    </w:p>
  </w:footnote>
  <w:footnote w:id="13">
    <w:p w14:paraId="39C67415" w14:textId="3AFEB72A" w:rsidR="00CC6834" w:rsidRPr="001F6D75" w:rsidRDefault="00CC6834">
      <w:pPr>
        <w:pStyle w:val="FootnoteText"/>
        <w:rPr>
          <w:i/>
        </w:rPr>
      </w:pPr>
      <w:r w:rsidRPr="001F6D75">
        <w:rPr>
          <w:rStyle w:val="FootnoteReference"/>
          <w:i/>
        </w:rPr>
        <w:footnoteRef/>
      </w:r>
      <w:r w:rsidRPr="001F6D75">
        <w:rPr>
          <w:i/>
        </w:rPr>
        <w:t xml:space="preserve"> Final list of regions is subject to confirmation by the State Committee for Family, Women and Children Affairs</w:t>
      </w:r>
    </w:p>
  </w:footnote>
  <w:footnote w:id="14">
    <w:p w14:paraId="22239628" w14:textId="77777777" w:rsidR="00CC6834" w:rsidRPr="001F6D75" w:rsidRDefault="00CC6834" w:rsidP="00CB4E33">
      <w:pPr>
        <w:rPr>
          <w:rFonts w:ascii="Verdana" w:eastAsia="Calibri" w:hAnsi="Verdana" w:cs="Arial"/>
          <w:i/>
          <w:sz w:val="18"/>
          <w:szCs w:val="18"/>
          <w:lang w:val="en-GB"/>
        </w:rPr>
      </w:pPr>
      <w:r w:rsidRPr="001F6D75">
        <w:rPr>
          <w:rStyle w:val="FootnoteReference"/>
          <w:rFonts w:ascii="Verdana" w:hAnsi="Verdana"/>
          <w:i/>
          <w:sz w:val="18"/>
          <w:szCs w:val="18"/>
        </w:rPr>
        <w:footnoteRef/>
      </w:r>
      <w:r w:rsidRPr="001F6D75">
        <w:rPr>
          <w:rFonts w:ascii="Verdana" w:hAnsi="Verdana"/>
          <w:i/>
          <w:sz w:val="18"/>
          <w:szCs w:val="18"/>
        </w:rPr>
        <w:t xml:space="preserve"> </w:t>
      </w:r>
      <w:r w:rsidRPr="001F6D75">
        <w:rPr>
          <w:rFonts w:ascii="Verdana" w:eastAsia="Calibri" w:hAnsi="Verdana" w:cs="Arial"/>
          <w:i/>
          <w:sz w:val="18"/>
          <w:szCs w:val="18"/>
          <w:lang w:val="en-GB"/>
        </w:rPr>
        <w:t>Based on the ideas of social activist and educator Paolo Freire and widely used by UNDP projects around the globe, PAR methodology allows effectively combining the data collection and research with capacity building. PRA creates an interactive learning process that gives voice to the disadvantaged social groups and provides the participants with the opportunity to formulate and offer solutions for the problems that they identify in the course of discussion. PRA is a part of Participatory Action research and is widely used in</w:t>
      </w:r>
      <w:r w:rsidRPr="001F6D75">
        <w:rPr>
          <w:rFonts w:ascii="Verdana" w:eastAsia="Calibri" w:hAnsi="Verdana" w:cs="Arial"/>
          <w:b/>
          <w:i/>
          <w:sz w:val="18"/>
          <w:szCs w:val="18"/>
          <w:u w:val="single"/>
          <w:lang w:val="en-GB"/>
        </w:rPr>
        <w:t xml:space="preserve"> rural</w:t>
      </w:r>
      <w:r w:rsidRPr="001F6D75">
        <w:rPr>
          <w:rFonts w:ascii="Verdana" w:eastAsia="Calibri" w:hAnsi="Verdana" w:cs="Arial"/>
          <w:i/>
          <w:sz w:val="18"/>
          <w:szCs w:val="18"/>
          <w:lang w:val="en-GB"/>
        </w:rPr>
        <w:t xml:space="preserve"> </w:t>
      </w:r>
      <w:r w:rsidRPr="001F6D75">
        <w:rPr>
          <w:rFonts w:ascii="Verdana" w:eastAsia="Calibri" w:hAnsi="Verdana" w:cs="Arial"/>
          <w:b/>
          <w:i/>
          <w:sz w:val="18"/>
          <w:szCs w:val="18"/>
          <w:u w:val="single"/>
          <w:lang w:val="en-GB"/>
        </w:rPr>
        <w:t>and urban areas</w:t>
      </w:r>
      <w:r w:rsidRPr="001F6D75">
        <w:rPr>
          <w:rFonts w:ascii="Verdana" w:eastAsia="Calibri" w:hAnsi="Verdana" w:cs="Arial"/>
          <w:i/>
          <w:sz w:val="18"/>
          <w:szCs w:val="18"/>
          <w:lang w:val="en-GB"/>
        </w:rPr>
        <w:t>.</w:t>
      </w:r>
    </w:p>
    <w:p w14:paraId="4A443D92" w14:textId="77777777" w:rsidR="00CC6834" w:rsidRPr="00BD1685" w:rsidRDefault="00CC6834" w:rsidP="00175D52">
      <w:pPr>
        <w:pStyle w:val="FootnoteText"/>
        <w:rPr>
          <w:lang w:val="en-GB"/>
        </w:rPr>
      </w:pPr>
    </w:p>
  </w:footnote>
  <w:footnote w:id="15">
    <w:p w14:paraId="36FAD6FE" w14:textId="77777777" w:rsidR="00CC6834" w:rsidRPr="00CB4E33" w:rsidRDefault="00CC6834">
      <w:pPr>
        <w:pStyle w:val="FootnoteText"/>
        <w:rPr>
          <w:rFonts w:ascii="Verdana" w:hAnsi="Verdana"/>
          <w:i/>
          <w:sz w:val="18"/>
          <w:szCs w:val="18"/>
        </w:rPr>
      </w:pPr>
      <w:r w:rsidRPr="00CB4E33">
        <w:rPr>
          <w:rStyle w:val="FootnoteReference"/>
          <w:rFonts w:ascii="Verdana" w:hAnsi="Verdana"/>
          <w:i/>
          <w:sz w:val="18"/>
          <w:szCs w:val="18"/>
        </w:rPr>
        <w:footnoteRef/>
      </w:r>
      <w:r w:rsidRPr="00CB4E33">
        <w:rPr>
          <w:rFonts w:ascii="Verdana" w:hAnsi="Verdana"/>
          <w:i/>
          <w:sz w:val="18"/>
          <w:szCs w:val="18"/>
        </w:rPr>
        <w:t xml:space="preserve">  Demographic and Health Survey (2006) and National Survey Report on Violence Against Women (2008) registered high prevalence of controlling behavior by male intimate partners towards women in Azerbaijan (including restrictions on women’s access to money and work). National Survey on VAW also </w:t>
      </w:r>
      <w:proofErr w:type="gramStart"/>
      <w:r w:rsidRPr="00CB4E33">
        <w:rPr>
          <w:rFonts w:ascii="Verdana" w:hAnsi="Verdana"/>
          <w:i/>
          <w:sz w:val="18"/>
          <w:szCs w:val="18"/>
        </w:rPr>
        <w:t>revealed  the</w:t>
      </w:r>
      <w:proofErr w:type="gramEnd"/>
      <w:r w:rsidRPr="00CB4E33">
        <w:rPr>
          <w:rFonts w:ascii="Verdana" w:hAnsi="Verdana"/>
          <w:i/>
          <w:sz w:val="18"/>
          <w:szCs w:val="18"/>
        </w:rPr>
        <w:t xml:space="preserve"> association between GBV exposure and controlling behavior.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C80"/>
    <w:multiLevelType w:val="multilevel"/>
    <w:tmpl w:val="0B9242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101405A"/>
    <w:multiLevelType w:val="hybridMultilevel"/>
    <w:tmpl w:val="80D4B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B5A99"/>
    <w:multiLevelType w:val="hybridMultilevel"/>
    <w:tmpl w:val="22AC8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F091E"/>
    <w:multiLevelType w:val="multilevel"/>
    <w:tmpl w:val="F904B84C"/>
    <w:lvl w:ilvl="0">
      <w:start w:val="2"/>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10497E"/>
    <w:multiLevelType w:val="hybridMultilevel"/>
    <w:tmpl w:val="706E8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636ED"/>
    <w:multiLevelType w:val="hybridMultilevel"/>
    <w:tmpl w:val="45482E8C"/>
    <w:lvl w:ilvl="0" w:tplc="115A02D6">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41EA7"/>
    <w:multiLevelType w:val="hybridMultilevel"/>
    <w:tmpl w:val="26CC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75775"/>
    <w:multiLevelType w:val="hybridMultilevel"/>
    <w:tmpl w:val="986CF5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2145B"/>
    <w:multiLevelType w:val="hybridMultilevel"/>
    <w:tmpl w:val="2E20D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A3788"/>
    <w:multiLevelType w:val="hybridMultilevel"/>
    <w:tmpl w:val="10AC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E1BF4"/>
    <w:multiLevelType w:val="hybridMultilevel"/>
    <w:tmpl w:val="87D0B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B5168"/>
    <w:multiLevelType w:val="multilevel"/>
    <w:tmpl w:val="6854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EB4166"/>
    <w:multiLevelType w:val="hybridMultilevel"/>
    <w:tmpl w:val="30C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747D9"/>
    <w:multiLevelType w:val="hybridMultilevel"/>
    <w:tmpl w:val="2FC29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17FF"/>
    <w:multiLevelType w:val="hybridMultilevel"/>
    <w:tmpl w:val="9678F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B666C"/>
    <w:multiLevelType w:val="hybridMultilevel"/>
    <w:tmpl w:val="A502C374"/>
    <w:lvl w:ilvl="0" w:tplc="5D8C5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F7382"/>
    <w:multiLevelType w:val="hybridMultilevel"/>
    <w:tmpl w:val="079A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652DB"/>
    <w:multiLevelType w:val="hybridMultilevel"/>
    <w:tmpl w:val="D4E8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0127F0"/>
    <w:multiLevelType w:val="hybridMultilevel"/>
    <w:tmpl w:val="12E651FA"/>
    <w:lvl w:ilvl="0" w:tplc="68AE76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11"/>
  </w:num>
  <w:num w:numId="3">
    <w:abstractNumId w:val="16"/>
  </w:num>
  <w:num w:numId="4">
    <w:abstractNumId w:val="8"/>
  </w:num>
  <w:num w:numId="5">
    <w:abstractNumId w:val="0"/>
  </w:num>
  <w:num w:numId="6">
    <w:abstractNumId w:val="13"/>
  </w:num>
  <w:num w:numId="7">
    <w:abstractNumId w:val="14"/>
  </w:num>
  <w:num w:numId="8">
    <w:abstractNumId w:val="10"/>
  </w:num>
  <w:num w:numId="9">
    <w:abstractNumId w:val="3"/>
  </w:num>
  <w:num w:numId="10">
    <w:abstractNumId w:val="1"/>
  </w:num>
  <w:num w:numId="11">
    <w:abstractNumId w:val="2"/>
  </w:num>
  <w:num w:numId="12">
    <w:abstractNumId w:val="4"/>
  </w:num>
  <w:num w:numId="13">
    <w:abstractNumId w:val="15"/>
  </w:num>
  <w:num w:numId="14">
    <w:abstractNumId w:val="18"/>
  </w:num>
  <w:num w:numId="15">
    <w:abstractNumId w:val="6"/>
  </w:num>
  <w:num w:numId="16">
    <w:abstractNumId w:val="5"/>
  </w:num>
  <w:num w:numId="17">
    <w:abstractNumId w:val="9"/>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A"/>
    <w:rsid w:val="00005E38"/>
    <w:rsid w:val="00042D2D"/>
    <w:rsid w:val="00050BA6"/>
    <w:rsid w:val="00064579"/>
    <w:rsid w:val="00076180"/>
    <w:rsid w:val="000B7CBC"/>
    <w:rsid w:val="000C6C95"/>
    <w:rsid w:val="000E4B2A"/>
    <w:rsid w:val="000F2C43"/>
    <w:rsid w:val="00105DED"/>
    <w:rsid w:val="001123CB"/>
    <w:rsid w:val="0012154C"/>
    <w:rsid w:val="00137A1E"/>
    <w:rsid w:val="00161122"/>
    <w:rsid w:val="00165678"/>
    <w:rsid w:val="00166A9F"/>
    <w:rsid w:val="001728C2"/>
    <w:rsid w:val="00175D52"/>
    <w:rsid w:val="001A189F"/>
    <w:rsid w:val="001B2F3D"/>
    <w:rsid w:val="001B4327"/>
    <w:rsid w:val="001F296D"/>
    <w:rsid w:val="001F6D75"/>
    <w:rsid w:val="002123A9"/>
    <w:rsid w:val="00227104"/>
    <w:rsid w:val="0023729A"/>
    <w:rsid w:val="0024357A"/>
    <w:rsid w:val="00244947"/>
    <w:rsid w:val="00267638"/>
    <w:rsid w:val="00267985"/>
    <w:rsid w:val="00267D4B"/>
    <w:rsid w:val="00272B3B"/>
    <w:rsid w:val="002922C2"/>
    <w:rsid w:val="00294E18"/>
    <w:rsid w:val="002A5530"/>
    <w:rsid w:val="002B383C"/>
    <w:rsid w:val="002B547B"/>
    <w:rsid w:val="002B6152"/>
    <w:rsid w:val="002D27CF"/>
    <w:rsid w:val="002E2D5C"/>
    <w:rsid w:val="00304E10"/>
    <w:rsid w:val="003212A4"/>
    <w:rsid w:val="003214A4"/>
    <w:rsid w:val="00356C1C"/>
    <w:rsid w:val="00360ADE"/>
    <w:rsid w:val="00364FC4"/>
    <w:rsid w:val="00381362"/>
    <w:rsid w:val="003831F7"/>
    <w:rsid w:val="003842C1"/>
    <w:rsid w:val="003A6617"/>
    <w:rsid w:val="003C5CB7"/>
    <w:rsid w:val="003D3262"/>
    <w:rsid w:val="003D4DAA"/>
    <w:rsid w:val="003D6AAB"/>
    <w:rsid w:val="003E38CA"/>
    <w:rsid w:val="004252F0"/>
    <w:rsid w:val="004750EF"/>
    <w:rsid w:val="00491C42"/>
    <w:rsid w:val="004C5021"/>
    <w:rsid w:val="00514A15"/>
    <w:rsid w:val="0051513E"/>
    <w:rsid w:val="00531145"/>
    <w:rsid w:val="005429F0"/>
    <w:rsid w:val="00546BB4"/>
    <w:rsid w:val="0055322D"/>
    <w:rsid w:val="0055653F"/>
    <w:rsid w:val="00556A98"/>
    <w:rsid w:val="00571918"/>
    <w:rsid w:val="00573079"/>
    <w:rsid w:val="00581203"/>
    <w:rsid w:val="00592A72"/>
    <w:rsid w:val="005E1FF5"/>
    <w:rsid w:val="005F2ECC"/>
    <w:rsid w:val="006165A2"/>
    <w:rsid w:val="00620857"/>
    <w:rsid w:val="006851D9"/>
    <w:rsid w:val="006A37AA"/>
    <w:rsid w:val="006D168D"/>
    <w:rsid w:val="006E141D"/>
    <w:rsid w:val="00714672"/>
    <w:rsid w:val="00716A9D"/>
    <w:rsid w:val="00722596"/>
    <w:rsid w:val="00736129"/>
    <w:rsid w:val="00736869"/>
    <w:rsid w:val="0074041C"/>
    <w:rsid w:val="00751761"/>
    <w:rsid w:val="00766703"/>
    <w:rsid w:val="00773B36"/>
    <w:rsid w:val="00794FAE"/>
    <w:rsid w:val="007A7A2D"/>
    <w:rsid w:val="007B5E69"/>
    <w:rsid w:val="007D6EAB"/>
    <w:rsid w:val="007F228A"/>
    <w:rsid w:val="007F6A6D"/>
    <w:rsid w:val="0080086D"/>
    <w:rsid w:val="0080536E"/>
    <w:rsid w:val="008064BE"/>
    <w:rsid w:val="0081466B"/>
    <w:rsid w:val="008313E7"/>
    <w:rsid w:val="00851756"/>
    <w:rsid w:val="00855832"/>
    <w:rsid w:val="00883AB4"/>
    <w:rsid w:val="00891A38"/>
    <w:rsid w:val="008D58F6"/>
    <w:rsid w:val="00913FEC"/>
    <w:rsid w:val="00922E44"/>
    <w:rsid w:val="00924D64"/>
    <w:rsid w:val="0096246E"/>
    <w:rsid w:val="00982710"/>
    <w:rsid w:val="009A7572"/>
    <w:rsid w:val="009B4F39"/>
    <w:rsid w:val="009B73C1"/>
    <w:rsid w:val="009C30C3"/>
    <w:rsid w:val="009C4FEF"/>
    <w:rsid w:val="009D745F"/>
    <w:rsid w:val="009E09FF"/>
    <w:rsid w:val="00A070B7"/>
    <w:rsid w:val="00A10F9C"/>
    <w:rsid w:val="00A37072"/>
    <w:rsid w:val="00A37BBD"/>
    <w:rsid w:val="00A41283"/>
    <w:rsid w:val="00A479A6"/>
    <w:rsid w:val="00AA035A"/>
    <w:rsid w:val="00AB17C9"/>
    <w:rsid w:val="00AC734F"/>
    <w:rsid w:val="00AD388B"/>
    <w:rsid w:val="00AD424E"/>
    <w:rsid w:val="00AD512F"/>
    <w:rsid w:val="00AE2D9E"/>
    <w:rsid w:val="00B02F3A"/>
    <w:rsid w:val="00B2558A"/>
    <w:rsid w:val="00B5258B"/>
    <w:rsid w:val="00B71021"/>
    <w:rsid w:val="00B72080"/>
    <w:rsid w:val="00B84B5E"/>
    <w:rsid w:val="00B9395F"/>
    <w:rsid w:val="00BD3010"/>
    <w:rsid w:val="00C012F2"/>
    <w:rsid w:val="00C2478A"/>
    <w:rsid w:val="00C44AA5"/>
    <w:rsid w:val="00C47443"/>
    <w:rsid w:val="00C52C55"/>
    <w:rsid w:val="00C617F7"/>
    <w:rsid w:val="00C705D3"/>
    <w:rsid w:val="00C71B05"/>
    <w:rsid w:val="00C93D08"/>
    <w:rsid w:val="00CA4E7D"/>
    <w:rsid w:val="00CA4FF6"/>
    <w:rsid w:val="00CA7B41"/>
    <w:rsid w:val="00CB4BB5"/>
    <w:rsid w:val="00CB4E33"/>
    <w:rsid w:val="00CC2023"/>
    <w:rsid w:val="00CC58ED"/>
    <w:rsid w:val="00CC6834"/>
    <w:rsid w:val="00CD181F"/>
    <w:rsid w:val="00CD1FB9"/>
    <w:rsid w:val="00CE479C"/>
    <w:rsid w:val="00CF0F5E"/>
    <w:rsid w:val="00CF26E9"/>
    <w:rsid w:val="00CF3A58"/>
    <w:rsid w:val="00D32122"/>
    <w:rsid w:val="00D35825"/>
    <w:rsid w:val="00D46AA9"/>
    <w:rsid w:val="00D82468"/>
    <w:rsid w:val="00DB2196"/>
    <w:rsid w:val="00DC2F88"/>
    <w:rsid w:val="00DC7E16"/>
    <w:rsid w:val="00DE43FE"/>
    <w:rsid w:val="00DE5E0E"/>
    <w:rsid w:val="00DE7796"/>
    <w:rsid w:val="00DF065F"/>
    <w:rsid w:val="00E6129C"/>
    <w:rsid w:val="00E6741F"/>
    <w:rsid w:val="00E742E4"/>
    <w:rsid w:val="00E74CC1"/>
    <w:rsid w:val="00E863D1"/>
    <w:rsid w:val="00E86A34"/>
    <w:rsid w:val="00E91096"/>
    <w:rsid w:val="00EA7863"/>
    <w:rsid w:val="00EC5250"/>
    <w:rsid w:val="00ED767A"/>
    <w:rsid w:val="00EF5794"/>
    <w:rsid w:val="00F06F77"/>
    <w:rsid w:val="00F16E53"/>
    <w:rsid w:val="00F6024C"/>
    <w:rsid w:val="00F61274"/>
    <w:rsid w:val="00F65373"/>
    <w:rsid w:val="00F758D5"/>
    <w:rsid w:val="00F8466A"/>
    <w:rsid w:val="00F90FE2"/>
    <w:rsid w:val="00F942CE"/>
    <w:rsid w:val="00FA0AFD"/>
    <w:rsid w:val="00FB56C2"/>
    <w:rsid w:val="00FE7860"/>
    <w:rsid w:val="00FF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rsid w:val="003E38CA"/>
    <w:pPr>
      <w:spacing w:after="0" w:line="240" w:lineRule="auto"/>
    </w:pPr>
    <w:rPr>
      <w:rFonts w:ascii="Times New Roman" w:eastAsia="Times New Roman" w:hAnsi="Times New Roman" w:cs="Times New Roman"/>
      <w:noProof/>
      <w:sz w:val="20"/>
      <w:szCs w:val="20"/>
    </w:rPr>
  </w:style>
  <w:style w:type="character" w:styleId="CommentReference">
    <w:name w:val="annotation reference"/>
    <w:basedOn w:val="DefaultParagraphFont"/>
    <w:rsid w:val="003E38CA"/>
    <w:rPr>
      <w:sz w:val="16"/>
      <w:szCs w:val="16"/>
    </w:rPr>
  </w:style>
  <w:style w:type="paragraph" w:styleId="CommentText">
    <w:name w:val="annotation text"/>
    <w:basedOn w:val="Normal"/>
    <w:link w:val="CommentTextChar"/>
    <w:uiPriority w:val="99"/>
    <w:rsid w:val="003E38CA"/>
  </w:style>
  <w:style w:type="character" w:customStyle="1" w:styleId="CommentTextChar">
    <w:name w:val="Comment Text Char"/>
    <w:basedOn w:val="DefaultParagraphFont"/>
    <w:link w:val="CommentText"/>
    <w:uiPriority w:val="99"/>
    <w:rsid w:val="003E38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38CA"/>
    <w:rPr>
      <w:rFonts w:ascii="Tahoma" w:hAnsi="Tahoma" w:cs="Tahoma"/>
      <w:sz w:val="16"/>
      <w:szCs w:val="16"/>
    </w:rPr>
  </w:style>
  <w:style w:type="character" w:customStyle="1" w:styleId="BalloonTextChar">
    <w:name w:val="Balloon Text Char"/>
    <w:basedOn w:val="DefaultParagraphFont"/>
    <w:link w:val="BalloonText"/>
    <w:uiPriority w:val="99"/>
    <w:semiHidden/>
    <w:rsid w:val="003E38CA"/>
    <w:rPr>
      <w:rFonts w:ascii="Tahoma" w:eastAsia="Times New Roman" w:hAnsi="Tahoma" w:cs="Tahoma"/>
      <w:sz w:val="16"/>
      <w:szCs w:val="16"/>
    </w:rPr>
  </w:style>
  <w:style w:type="character" w:styleId="FootnoteReference">
    <w:name w:val="footnote reference"/>
    <w:basedOn w:val="DefaultParagraphFont"/>
    <w:uiPriority w:val="99"/>
    <w:unhideWhenUsed/>
    <w:rsid w:val="00855832"/>
    <w:rPr>
      <w:vertAlign w:val="superscript"/>
    </w:rPr>
  </w:style>
  <w:style w:type="paragraph" w:styleId="CommentSubject">
    <w:name w:val="annotation subject"/>
    <w:basedOn w:val="CommentText"/>
    <w:next w:val="CommentText"/>
    <w:link w:val="CommentSubjectChar"/>
    <w:uiPriority w:val="99"/>
    <w:semiHidden/>
    <w:unhideWhenUsed/>
    <w:rsid w:val="00855832"/>
    <w:rPr>
      <w:b/>
      <w:bCs/>
    </w:rPr>
  </w:style>
  <w:style w:type="character" w:customStyle="1" w:styleId="CommentSubjectChar">
    <w:name w:val="Comment Subject Char"/>
    <w:basedOn w:val="CommentTextChar"/>
    <w:link w:val="CommentSubject"/>
    <w:uiPriority w:val="99"/>
    <w:semiHidden/>
    <w:rsid w:val="0085583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C705D3"/>
    <w:rPr>
      <w:rFonts w:ascii="Calibri" w:eastAsia="Calibri" w:hAnsi="Calibri"/>
    </w:rPr>
  </w:style>
  <w:style w:type="character" w:customStyle="1" w:styleId="FootnoteTextChar">
    <w:name w:val="Footnote Text Char"/>
    <w:basedOn w:val="DefaultParagraphFont"/>
    <w:link w:val="FootnoteText"/>
    <w:uiPriority w:val="99"/>
    <w:rsid w:val="00C705D3"/>
    <w:rPr>
      <w:rFonts w:ascii="Calibri" w:eastAsia="Calibri" w:hAnsi="Calibri" w:cs="Times New Roman"/>
      <w:sz w:val="20"/>
      <w:szCs w:val="20"/>
    </w:rPr>
  </w:style>
  <w:style w:type="character" w:styleId="Hyperlink">
    <w:name w:val="Hyperlink"/>
    <w:basedOn w:val="DefaultParagraphFont"/>
    <w:uiPriority w:val="99"/>
    <w:unhideWhenUsed/>
    <w:rsid w:val="00766703"/>
    <w:rPr>
      <w:color w:val="0000FF" w:themeColor="hyperlink"/>
      <w:u w:val="single"/>
    </w:rPr>
  </w:style>
  <w:style w:type="paragraph" w:styleId="ListParagraph">
    <w:name w:val="List Paragraph"/>
    <w:basedOn w:val="Normal"/>
    <w:uiPriority w:val="34"/>
    <w:qFormat/>
    <w:rsid w:val="00D32122"/>
    <w:pPr>
      <w:ind w:left="720"/>
    </w:pPr>
    <w:rPr>
      <w:sz w:val="24"/>
      <w:szCs w:val="24"/>
    </w:rPr>
  </w:style>
  <w:style w:type="table" w:customStyle="1" w:styleId="TableGrid1">
    <w:name w:val="Table Grid1"/>
    <w:basedOn w:val="TableNormal"/>
    <w:next w:val="TableGrid"/>
    <w:uiPriority w:val="59"/>
    <w:rsid w:val="00DE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E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0BA6"/>
    <w:pPr>
      <w:tabs>
        <w:tab w:val="center" w:pos="4677"/>
        <w:tab w:val="right" w:pos="9355"/>
      </w:tabs>
    </w:pPr>
  </w:style>
  <w:style w:type="character" w:customStyle="1" w:styleId="HeaderChar">
    <w:name w:val="Header Char"/>
    <w:basedOn w:val="DefaultParagraphFont"/>
    <w:link w:val="Header"/>
    <w:uiPriority w:val="99"/>
    <w:rsid w:val="00050B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0BA6"/>
    <w:pPr>
      <w:tabs>
        <w:tab w:val="center" w:pos="4677"/>
        <w:tab w:val="right" w:pos="9355"/>
      </w:tabs>
    </w:pPr>
  </w:style>
  <w:style w:type="character" w:customStyle="1" w:styleId="FooterChar">
    <w:name w:val="Footer Char"/>
    <w:basedOn w:val="DefaultParagraphFont"/>
    <w:link w:val="Footer"/>
    <w:uiPriority w:val="99"/>
    <w:rsid w:val="00050BA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rsid w:val="003E38CA"/>
    <w:pPr>
      <w:spacing w:after="0" w:line="240" w:lineRule="auto"/>
    </w:pPr>
    <w:rPr>
      <w:rFonts w:ascii="Times New Roman" w:eastAsia="Times New Roman" w:hAnsi="Times New Roman" w:cs="Times New Roman"/>
      <w:noProof/>
      <w:sz w:val="20"/>
      <w:szCs w:val="20"/>
    </w:rPr>
  </w:style>
  <w:style w:type="character" w:styleId="CommentReference">
    <w:name w:val="annotation reference"/>
    <w:basedOn w:val="DefaultParagraphFont"/>
    <w:rsid w:val="003E38CA"/>
    <w:rPr>
      <w:sz w:val="16"/>
      <w:szCs w:val="16"/>
    </w:rPr>
  </w:style>
  <w:style w:type="paragraph" w:styleId="CommentText">
    <w:name w:val="annotation text"/>
    <w:basedOn w:val="Normal"/>
    <w:link w:val="CommentTextChar"/>
    <w:uiPriority w:val="99"/>
    <w:rsid w:val="003E38CA"/>
  </w:style>
  <w:style w:type="character" w:customStyle="1" w:styleId="CommentTextChar">
    <w:name w:val="Comment Text Char"/>
    <w:basedOn w:val="DefaultParagraphFont"/>
    <w:link w:val="CommentText"/>
    <w:uiPriority w:val="99"/>
    <w:rsid w:val="003E38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38CA"/>
    <w:rPr>
      <w:rFonts w:ascii="Tahoma" w:hAnsi="Tahoma" w:cs="Tahoma"/>
      <w:sz w:val="16"/>
      <w:szCs w:val="16"/>
    </w:rPr>
  </w:style>
  <w:style w:type="character" w:customStyle="1" w:styleId="BalloonTextChar">
    <w:name w:val="Balloon Text Char"/>
    <w:basedOn w:val="DefaultParagraphFont"/>
    <w:link w:val="BalloonText"/>
    <w:uiPriority w:val="99"/>
    <w:semiHidden/>
    <w:rsid w:val="003E38CA"/>
    <w:rPr>
      <w:rFonts w:ascii="Tahoma" w:eastAsia="Times New Roman" w:hAnsi="Tahoma" w:cs="Tahoma"/>
      <w:sz w:val="16"/>
      <w:szCs w:val="16"/>
    </w:rPr>
  </w:style>
  <w:style w:type="character" w:styleId="FootnoteReference">
    <w:name w:val="footnote reference"/>
    <w:basedOn w:val="DefaultParagraphFont"/>
    <w:uiPriority w:val="99"/>
    <w:unhideWhenUsed/>
    <w:rsid w:val="00855832"/>
    <w:rPr>
      <w:vertAlign w:val="superscript"/>
    </w:rPr>
  </w:style>
  <w:style w:type="paragraph" w:styleId="CommentSubject">
    <w:name w:val="annotation subject"/>
    <w:basedOn w:val="CommentText"/>
    <w:next w:val="CommentText"/>
    <w:link w:val="CommentSubjectChar"/>
    <w:uiPriority w:val="99"/>
    <w:semiHidden/>
    <w:unhideWhenUsed/>
    <w:rsid w:val="00855832"/>
    <w:rPr>
      <w:b/>
      <w:bCs/>
    </w:rPr>
  </w:style>
  <w:style w:type="character" w:customStyle="1" w:styleId="CommentSubjectChar">
    <w:name w:val="Comment Subject Char"/>
    <w:basedOn w:val="CommentTextChar"/>
    <w:link w:val="CommentSubject"/>
    <w:uiPriority w:val="99"/>
    <w:semiHidden/>
    <w:rsid w:val="0085583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C705D3"/>
    <w:rPr>
      <w:rFonts w:ascii="Calibri" w:eastAsia="Calibri" w:hAnsi="Calibri"/>
    </w:rPr>
  </w:style>
  <w:style w:type="character" w:customStyle="1" w:styleId="FootnoteTextChar">
    <w:name w:val="Footnote Text Char"/>
    <w:basedOn w:val="DefaultParagraphFont"/>
    <w:link w:val="FootnoteText"/>
    <w:uiPriority w:val="99"/>
    <w:rsid w:val="00C705D3"/>
    <w:rPr>
      <w:rFonts w:ascii="Calibri" w:eastAsia="Calibri" w:hAnsi="Calibri" w:cs="Times New Roman"/>
      <w:sz w:val="20"/>
      <w:szCs w:val="20"/>
    </w:rPr>
  </w:style>
  <w:style w:type="character" w:styleId="Hyperlink">
    <w:name w:val="Hyperlink"/>
    <w:basedOn w:val="DefaultParagraphFont"/>
    <w:uiPriority w:val="99"/>
    <w:unhideWhenUsed/>
    <w:rsid w:val="00766703"/>
    <w:rPr>
      <w:color w:val="0000FF" w:themeColor="hyperlink"/>
      <w:u w:val="single"/>
    </w:rPr>
  </w:style>
  <w:style w:type="paragraph" w:styleId="ListParagraph">
    <w:name w:val="List Paragraph"/>
    <w:basedOn w:val="Normal"/>
    <w:uiPriority w:val="34"/>
    <w:qFormat/>
    <w:rsid w:val="00D32122"/>
    <w:pPr>
      <w:ind w:left="720"/>
    </w:pPr>
    <w:rPr>
      <w:sz w:val="24"/>
      <w:szCs w:val="24"/>
    </w:rPr>
  </w:style>
  <w:style w:type="table" w:customStyle="1" w:styleId="TableGrid1">
    <w:name w:val="Table Grid1"/>
    <w:basedOn w:val="TableNormal"/>
    <w:next w:val="TableGrid"/>
    <w:uiPriority w:val="59"/>
    <w:rsid w:val="00DE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E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0BA6"/>
    <w:pPr>
      <w:tabs>
        <w:tab w:val="center" w:pos="4677"/>
        <w:tab w:val="right" w:pos="9355"/>
      </w:tabs>
    </w:pPr>
  </w:style>
  <w:style w:type="character" w:customStyle="1" w:styleId="HeaderChar">
    <w:name w:val="Header Char"/>
    <w:basedOn w:val="DefaultParagraphFont"/>
    <w:link w:val="Header"/>
    <w:uiPriority w:val="99"/>
    <w:rsid w:val="00050B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0BA6"/>
    <w:pPr>
      <w:tabs>
        <w:tab w:val="center" w:pos="4677"/>
        <w:tab w:val="right" w:pos="9355"/>
      </w:tabs>
    </w:pPr>
  </w:style>
  <w:style w:type="character" w:customStyle="1" w:styleId="FooterChar">
    <w:name w:val="Footer Char"/>
    <w:basedOn w:val="DefaultParagraphFont"/>
    <w:link w:val="Footer"/>
    <w:uiPriority w:val="99"/>
    <w:rsid w:val="00050B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azerbaijan/Brochure_Eng.pdf" TargetMode="External"/><Relationship Id="rId2" Type="http://schemas.openxmlformats.org/officeDocument/2006/relationships/hyperlink" Target="http://www.stat.gov.az/source/gender/indexen.php" TargetMode="External"/><Relationship Id="rId1" Type="http://schemas.openxmlformats.org/officeDocument/2006/relationships/hyperlink" Target="http://www.stat.gov.az/source/gender/index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UndpOUCode xmlns="1ed4137b-41b2-488b-8250-6d369ec27664">AZE</UndpOUCode>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_dlc_DocId xmlns="f1161f5b-24a3-4c2d-bc81-44cb9325e8ee">ATLASPDC-4-59167</_dlc_DocId>
    <Project_x0020_Manager xmlns="f1161f5b-24a3-4c2d-bc81-44cb9325e8ee" xsi:nil="true"/>
    <TaxCatchAll xmlns="1ed4137b-41b2-488b-8250-6d369ec27664">
      <Value>763</Value>
      <Value>1114</Value>
      <Value>1182</Value>
      <Value>1110</Value>
      <Value>1</Value>
      <Value>306</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2017-01-13T07:00:00+00:00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https://info.undp.org/docs/pdc/_layouts/DocIdRedir.aspx?ID=ATLASPDC-4-59167</Url>
      <Description>ATLASPDC-4-59167</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00097905</UndpProjectNo>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F78EB93-6C66-4ED3-8DDA-4F003CF046EC}"/>
</file>

<file path=customXml/itemProps2.xml><?xml version="1.0" encoding="utf-8"?>
<ds:datastoreItem xmlns:ds="http://schemas.openxmlformats.org/officeDocument/2006/customXml" ds:itemID="{419C811F-8721-4012-B72D-42F790888D48}"/>
</file>

<file path=customXml/itemProps3.xml><?xml version="1.0" encoding="utf-8"?>
<ds:datastoreItem xmlns:ds="http://schemas.openxmlformats.org/officeDocument/2006/customXml" ds:itemID="{D898E388-4696-425D-A3E3-35D521BBE202}"/>
</file>

<file path=customXml/itemProps4.xml><?xml version="1.0" encoding="utf-8"?>
<ds:datastoreItem xmlns:ds="http://schemas.openxmlformats.org/officeDocument/2006/customXml" ds:itemID="{4D1C4231-AB89-4C86-BB6D-2640970E9ED4}"/>
</file>

<file path=customXml/itemProps5.xml><?xml version="1.0" encoding="utf-8"?>
<ds:datastoreItem xmlns:ds="http://schemas.openxmlformats.org/officeDocument/2006/customXml" ds:itemID="{D40248AC-5864-44D1-84FE-C11AFF56BF0A}"/>
</file>

<file path=customXml/itemProps6.xml><?xml version="1.0" encoding="utf-8"?>
<ds:datastoreItem xmlns:ds="http://schemas.openxmlformats.org/officeDocument/2006/customXml" ds:itemID="{5F091F4F-A389-4DD0-92A4-89A0E6F6DFED}"/>
</file>

<file path=docProps/app.xml><?xml version="1.0" encoding="utf-8"?>
<Properties xmlns="http://schemas.openxmlformats.org/officeDocument/2006/extended-properties" xmlns:vt="http://schemas.openxmlformats.org/officeDocument/2006/docPropsVTypes">
  <Template>Normal</Template>
  <TotalTime>0</TotalTime>
  <Pages>15</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lastModifiedBy>user</cp:lastModifiedBy>
  <cp:revision>2</cp:revision>
  <dcterms:created xsi:type="dcterms:W3CDTF">2016-07-25T15:19:00Z</dcterms:created>
  <dcterms:modified xsi:type="dcterms:W3CDTF">2016-07-25T15:19:00Z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1114;#Countries|2f9ec5a1-3eec-45d6-8645-ed5d87180aba</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1182;#AZE|2f921a6d-bd71-47fb-870d-c296ffe3b9df</vt:lpwstr>
  </property>
  <property fmtid="{D5CDD505-2E9C-101B-9397-08002B2CF9AE}" pid="8" name="Atlas Document Status">
    <vt:lpwstr>763;#Draft|121d40a5-e62e-4d42-82e4-d6d12003de0a</vt:lpwstr>
  </property>
  <property fmtid="{D5CDD505-2E9C-101B-9397-08002B2CF9AE}" pid="9" name="_dlc_DocIdItemGuid">
    <vt:lpwstr>dd806781-12df-4e5f-b1be-67d435821261</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306;#Gender|f44ac702-0a17-4126-bb56-bed82ad53a17</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