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WithEffects.xml" ContentType="application/vnd.ms-word.stylesWithEffects+xml"/>
  <Override PartName="/word/styles.xml" ContentType="application/vnd.openxmlformats-officedocument.wordprocessingml.styles+xml"/>
  <Override PartName="/word/fontTable.xml" ContentType="application/vnd.openxmlformats-officedocument.wordprocessingml.fontTable+xml"/>
  <Override PartName="/word/people.xml" ContentType="application/vnd.openxmlformats-officedocument.wordprocessingml.people+xml"/>
  <Override PartName="/word/commentsExtended.xml" ContentType="application/vnd.openxmlformats-officedocument.wordprocessingml.commentsExtended+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5D54FA" w14:textId="77777777" w:rsidR="00A66E36" w:rsidRDefault="00A169F6" w:rsidP="006C3D29">
      <w:pPr>
        <w:jc w:val="center"/>
        <w:rPr>
          <w:b/>
          <w:sz w:val="28"/>
          <w:szCs w:val="28"/>
        </w:rPr>
      </w:pPr>
      <w:bookmarkStart w:id="0" w:name="_GoBack"/>
      <w:bookmarkEnd w:id="0"/>
      <w:r>
        <w:rPr>
          <w:rFonts w:ascii="Calibri" w:hAnsi="Calibri" w:cs="Miriam"/>
          <w:b/>
          <w:noProof/>
          <w:sz w:val="20"/>
          <w:lang w:eastAsia="en-US"/>
        </w:rPr>
        <w:drawing>
          <wp:anchor distT="0" distB="0" distL="114300" distR="114300" simplePos="0" relativeHeight="251659264" behindDoc="1" locked="0" layoutInCell="1" allowOverlap="1" wp14:anchorId="0469A169" wp14:editId="6361DD7C">
            <wp:simplePos x="0" y="0"/>
            <wp:positionH relativeFrom="margin">
              <wp:posOffset>5038725</wp:posOffset>
            </wp:positionH>
            <wp:positionV relativeFrom="paragraph">
              <wp:posOffset>1905</wp:posOffset>
            </wp:positionV>
            <wp:extent cx="990600" cy="1905000"/>
            <wp:effectExtent l="0" t="0" r="0" b="0"/>
            <wp:wrapTight wrapText="bothSides">
              <wp:wrapPolygon edited="0">
                <wp:start x="0" y="0"/>
                <wp:lineTo x="0" y="21384"/>
                <wp:lineTo x="21185" y="21384"/>
                <wp:lineTo x="21185" y="0"/>
                <wp:lineTo x="0" y="0"/>
              </wp:wrapPolygon>
            </wp:wrapTight>
            <wp:docPr id="3" name="Picture 3" descr="UN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 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90600" cy="1905000"/>
                    </a:xfrm>
                    <a:prstGeom prst="rect">
                      <a:avLst/>
                    </a:prstGeom>
                    <a:noFill/>
                    <a:ln>
                      <a:noFill/>
                    </a:ln>
                  </pic:spPr>
                </pic:pic>
              </a:graphicData>
            </a:graphic>
          </wp:anchor>
        </w:drawing>
      </w:r>
    </w:p>
    <w:p w14:paraId="4E91BAE2" w14:textId="77777777" w:rsidR="00A66E36" w:rsidRDefault="00A66E36" w:rsidP="006C3D29">
      <w:pPr>
        <w:jc w:val="center"/>
        <w:rPr>
          <w:b/>
          <w:sz w:val="28"/>
          <w:szCs w:val="28"/>
        </w:rPr>
      </w:pPr>
    </w:p>
    <w:p w14:paraId="47BB558E" w14:textId="77777777" w:rsidR="00A66E36" w:rsidRDefault="00A66E36" w:rsidP="006C3D29">
      <w:pPr>
        <w:jc w:val="center"/>
        <w:rPr>
          <w:b/>
          <w:sz w:val="28"/>
          <w:szCs w:val="28"/>
        </w:rPr>
      </w:pPr>
    </w:p>
    <w:p w14:paraId="78CE002D" w14:textId="77777777" w:rsidR="00A66E36" w:rsidRDefault="00A66E36" w:rsidP="006C3D29">
      <w:pPr>
        <w:jc w:val="center"/>
        <w:rPr>
          <w:b/>
          <w:sz w:val="28"/>
          <w:szCs w:val="28"/>
        </w:rPr>
      </w:pPr>
    </w:p>
    <w:p w14:paraId="11E9A527" w14:textId="77777777" w:rsidR="00A169F6" w:rsidRDefault="00A169F6" w:rsidP="006C3D29">
      <w:pPr>
        <w:jc w:val="center"/>
        <w:rPr>
          <w:b/>
          <w:sz w:val="28"/>
          <w:szCs w:val="28"/>
        </w:rPr>
      </w:pPr>
    </w:p>
    <w:p w14:paraId="4B7184BC" w14:textId="77777777" w:rsidR="00A169F6" w:rsidRDefault="006B72CB" w:rsidP="00A169F6">
      <w:pPr>
        <w:jc w:val="center"/>
        <w:rPr>
          <w:b/>
          <w:sz w:val="28"/>
          <w:szCs w:val="28"/>
        </w:rPr>
      </w:pPr>
      <w:r>
        <w:rPr>
          <w:b/>
          <w:sz w:val="28"/>
          <w:szCs w:val="28"/>
        </w:rPr>
        <w:tab/>
      </w:r>
    </w:p>
    <w:p w14:paraId="3074A485" w14:textId="676A06BD" w:rsidR="000633D8" w:rsidRPr="001D7758" w:rsidRDefault="000633D8" w:rsidP="0031699C">
      <w:pPr>
        <w:jc w:val="center"/>
        <w:rPr>
          <w:rFonts w:eastAsiaTheme="majorEastAsia" w:cstheme="majorBidi"/>
        </w:rPr>
      </w:pPr>
    </w:p>
    <w:p w14:paraId="05D847B4" w14:textId="403A6C8E" w:rsidR="005F412E" w:rsidRPr="001D7758" w:rsidRDefault="00251CD9" w:rsidP="00775F9F">
      <w:pPr>
        <w:spacing w:after="120"/>
        <w:rPr>
          <w:rFonts w:eastAsiaTheme="majorEastAsia" w:cstheme="majorBidi"/>
          <w:b/>
        </w:rPr>
      </w:pPr>
      <w:r w:rsidRPr="001D7758">
        <w:rPr>
          <w:rFonts w:eastAsiaTheme="majorEastAsia" w:cstheme="majorBidi"/>
          <w:b/>
        </w:rPr>
        <w:t>Project proposal</w:t>
      </w:r>
      <w:r w:rsidR="00E0110F">
        <w:rPr>
          <w:rFonts w:eastAsiaTheme="majorEastAsia" w:cstheme="majorBidi"/>
          <w:b/>
        </w:rPr>
        <w:t>: Building statistical capacity to monitor SDGs in Azerbaijan</w:t>
      </w:r>
      <w:r w:rsidRPr="001D7758">
        <w:rPr>
          <w:rFonts w:eastAsiaTheme="majorEastAsia" w:cstheme="majorBidi"/>
          <w:b/>
        </w:rPr>
        <w:t xml:space="preserve"> </w:t>
      </w:r>
    </w:p>
    <w:p w14:paraId="55437F82" w14:textId="6A0A9C26" w:rsidR="005F412E" w:rsidRPr="001D7758" w:rsidRDefault="005F412E" w:rsidP="005F412E">
      <w:pPr>
        <w:spacing w:after="120"/>
        <w:jc w:val="both"/>
        <w:rPr>
          <w:rFonts w:eastAsiaTheme="majorEastAsia" w:cstheme="majorBidi"/>
          <w:color w:val="FF0000"/>
        </w:rPr>
      </w:pPr>
    </w:p>
    <w:tbl>
      <w:tblPr>
        <w:tblStyle w:val="TableGrid"/>
        <w:tblW w:w="0" w:type="auto"/>
        <w:tblLook w:val="04A0" w:firstRow="1" w:lastRow="0" w:firstColumn="1" w:lastColumn="0" w:noHBand="0" w:noVBand="1"/>
      </w:tblPr>
      <w:tblGrid>
        <w:gridCol w:w="2515"/>
        <w:gridCol w:w="2467"/>
        <w:gridCol w:w="4368"/>
      </w:tblGrid>
      <w:tr w:rsidR="00177467" w:rsidRPr="001D7758" w14:paraId="3A85F79E" w14:textId="77777777" w:rsidTr="00EF7605">
        <w:tc>
          <w:tcPr>
            <w:tcW w:w="2515" w:type="dxa"/>
            <w:shd w:val="clear" w:color="auto" w:fill="E7E6E6" w:themeFill="background2"/>
          </w:tcPr>
          <w:p w14:paraId="197F8422" w14:textId="77777777" w:rsidR="00177467" w:rsidRPr="001D7758" w:rsidRDefault="00177467" w:rsidP="00DD23BE">
            <w:pPr>
              <w:spacing w:after="120"/>
              <w:jc w:val="both"/>
              <w:rPr>
                <w:rFonts w:eastAsiaTheme="majorEastAsia" w:cstheme="majorBidi"/>
                <w:b/>
              </w:rPr>
            </w:pPr>
            <w:r w:rsidRPr="001D7758">
              <w:rPr>
                <w:rFonts w:eastAsiaTheme="majorEastAsia" w:cstheme="majorBidi"/>
                <w:b/>
              </w:rPr>
              <w:t>Requesting Office</w:t>
            </w:r>
            <w:r w:rsidR="00775F9F" w:rsidRPr="001D7758">
              <w:rPr>
                <w:rFonts w:eastAsiaTheme="majorEastAsia" w:cstheme="majorBidi"/>
                <w:b/>
              </w:rPr>
              <w:t>(s)</w:t>
            </w:r>
          </w:p>
        </w:tc>
        <w:tc>
          <w:tcPr>
            <w:tcW w:w="6835" w:type="dxa"/>
            <w:gridSpan w:val="2"/>
          </w:tcPr>
          <w:p w14:paraId="4BFCC107" w14:textId="3F4E7143" w:rsidR="00177467" w:rsidRPr="001D7758" w:rsidRDefault="00E0110F" w:rsidP="00DD23BE">
            <w:pPr>
              <w:spacing w:after="120"/>
              <w:jc w:val="both"/>
              <w:rPr>
                <w:rFonts w:eastAsiaTheme="majorEastAsia" w:cstheme="majorBidi"/>
              </w:rPr>
            </w:pPr>
            <w:r>
              <w:rPr>
                <w:rFonts w:eastAsiaTheme="majorEastAsia" w:cstheme="majorBidi"/>
              </w:rPr>
              <w:t>UNDP Azerbaijan</w:t>
            </w:r>
          </w:p>
        </w:tc>
      </w:tr>
      <w:tr w:rsidR="00205C8B" w:rsidRPr="001D7758" w14:paraId="0968ACAF" w14:textId="77777777" w:rsidTr="00EF7605">
        <w:tc>
          <w:tcPr>
            <w:tcW w:w="2515" w:type="dxa"/>
            <w:shd w:val="clear" w:color="auto" w:fill="E7E6E6" w:themeFill="background2"/>
          </w:tcPr>
          <w:p w14:paraId="40794C94" w14:textId="77777777" w:rsidR="00205C8B" w:rsidRPr="001D7758" w:rsidRDefault="00205C8B" w:rsidP="004B59F1">
            <w:pPr>
              <w:spacing w:after="120"/>
              <w:rPr>
                <w:rFonts w:eastAsiaTheme="majorEastAsia" w:cstheme="majorBidi"/>
              </w:rPr>
            </w:pPr>
            <w:r w:rsidRPr="001D7758">
              <w:rPr>
                <w:rFonts w:eastAsiaTheme="majorEastAsia" w:cstheme="majorBidi"/>
                <w:b/>
              </w:rPr>
              <w:t>UNDP Strategic Plan Area of Work</w:t>
            </w:r>
            <w:r w:rsidRPr="001D7758">
              <w:rPr>
                <w:rFonts w:eastAsiaTheme="majorEastAsia" w:cstheme="majorBidi"/>
              </w:rPr>
              <w:t xml:space="preserve"> (Outcome/Outputs):</w:t>
            </w:r>
          </w:p>
        </w:tc>
        <w:tc>
          <w:tcPr>
            <w:tcW w:w="6835" w:type="dxa"/>
            <w:gridSpan w:val="2"/>
          </w:tcPr>
          <w:p w14:paraId="3EAFE06B" w14:textId="3ECE9B3D" w:rsidR="00205C8B" w:rsidRPr="00E0110F" w:rsidRDefault="00E0110F" w:rsidP="00205C8B">
            <w:pPr>
              <w:spacing w:after="120"/>
              <w:jc w:val="both"/>
            </w:pPr>
            <w:r w:rsidRPr="00E0110F">
              <w:rPr>
                <w:b/>
              </w:rPr>
              <w:t xml:space="preserve">Outcome 7:  </w:t>
            </w:r>
            <w:r w:rsidRPr="00E0110F">
              <w:t xml:space="preserve">Development debates and actions at all levels </w:t>
            </w:r>
            <w:r w:rsidR="00533B7B" w:rsidRPr="00E0110F">
              <w:t>prioritize</w:t>
            </w:r>
            <w:r w:rsidRPr="00E0110F">
              <w:t xml:space="preserve"> poverty, inequality and exclusion, consistent with our engagement principles</w:t>
            </w:r>
          </w:p>
          <w:p w14:paraId="087B9DFD" w14:textId="3FA3D4A6" w:rsidR="00E0110F" w:rsidRPr="00E0110F" w:rsidRDefault="00E0110F" w:rsidP="00205C8B">
            <w:pPr>
              <w:spacing w:after="120"/>
              <w:jc w:val="both"/>
              <w:rPr>
                <w:rFonts w:eastAsiaTheme="majorEastAsia" w:cstheme="majorBidi"/>
              </w:rPr>
            </w:pPr>
            <w:r w:rsidRPr="00E0110F">
              <w:rPr>
                <w:b/>
              </w:rPr>
              <w:t xml:space="preserve">Output 7.2. </w:t>
            </w:r>
            <w:r w:rsidRPr="00E0110F">
              <w:t xml:space="preserve"> Global and national data collection, measurement and analytical systems in place to monitor progress on the  post 2015 agenda and sustainable development goals</w:t>
            </w:r>
          </w:p>
        </w:tc>
      </w:tr>
      <w:tr w:rsidR="00205C8B" w:rsidRPr="001D7758" w14:paraId="035CE737" w14:textId="77777777" w:rsidTr="00EF7605">
        <w:tc>
          <w:tcPr>
            <w:tcW w:w="2515" w:type="dxa"/>
            <w:shd w:val="clear" w:color="auto" w:fill="E7E6E6" w:themeFill="background2"/>
          </w:tcPr>
          <w:p w14:paraId="0FB56AC7" w14:textId="77777777" w:rsidR="00205C8B" w:rsidRPr="001D7758" w:rsidRDefault="00205C8B" w:rsidP="00205C8B">
            <w:pPr>
              <w:spacing w:after="120"/>
              <w:jc w:val="both"/>
              <w:rPr>
                <w:rFonts w:eastAsiaTheme="majorEastAsia" w:cstheme="majorBidi"/>
                <w:b/>
              </w:rPr>
            </w:pPr>
            <w:r w:rsidRPr="001D7758">
              <w:rPr>
                <w:rFonts w:eastAsiaTheme="majorEastAsia" w:cstheme="majorBidi"/>
                <w:b/>
              </w:rPr>
              <w:t xml:space="preserve">Thematic </w:t>
            </w:r>
            <w:r w:rsidR="00BA755E" w:rsidRPr="001D7758">
              <w:rPr>
                <w:rFonts w:eastAsiaTheme="majorEastAsia" w:cstheme="majorBidi"/>
                <w:b/>
              </w:rPr>
              <w:t>window</w:t>
            </w:r>
            <w:r w:rsidR="00CE2515" w:rsidRPr="001D7758">
              <w:rPr>
                <w:rFonts w:eastAsiaTheme="majorEastAsia" w:cstheme="majorBidi"/>
                <w:b/>
              </w:rPr>
              <w:t>s</w:t>
            </w:r>
          </w:p>
          <w:p w14:paraId="3DCE066C" w14:textId="77777777" w:rsidR="00BA755E" w:rsidRPr="001D7758" w:rsidRDefault="00BA755E" w:rsidP="00222DCF">
            <w:pPr>
              <w:spacing w:after="120"/>
              <w:jc w:val="both"/>
              <w:rPr>
                <w:rFonts w:eastAsiaTheme="majorEastAsia" w:cstheme="majorBidi"/>
                <w:b/>
              </w:rPr>
            </w:pPr>
            <w:r w:rsidRPr="001D7758">
              <w:rPr>
                <w:rFonts w:eastAsia="Times New Roman" w:cs="Arial"/>
                <w:i/>
                <w:lang w:eastAsia="en-GB"/>
              </w:rPr>
              <w:t>A proposal can select more than one</w:t>
            </w:r>
            <w:r w:rsidR="00CE2515" w:rsidRPr="001D7758">
              <w:rPr>
                <w:rFonts w:eastAsia="Times New Roman" w:cs="Arial"/>
                <w:i/>
                <w:lang w:eastAsia="en-GB"/>
              </w:rPr>
              <w:t xml:space="preserve"> sub-area from more than one </w:t>
            </w:r>
            <w:r w:rsidRPr="001D7758">
              <w:rPr>
                <w:rFonts w:eastAsia="Times New Roman" w:cs="Arial"/>
                <w:i/>
                <w:lang w:eastAsia="en-GB"/>
              </w:rPr>
              <w:t>thematic window</w:t>
            </w:r>
          </w:p>
        </w:tc>
        <w:tc>
          <w:tcPr>
            <w:tcW w:w="6835" w:type="dxa"/>
            <w:gridSpan w:val="2"/>
          </w:tcPr>
          <w:p w14:paraId="23D92491" w14:textId="77777777" w:rsidR="00205C8B" w:rsidRPr="001D7758" w:rsidRDefault="00205C8B" w:rsidP="00205C8B">
            <w:pPr>
              <w:pStyle w:val="ListParagraph"/>
              <w:numPr>
                <w:ilvl w:val="0"/>
                <w:numId w:val="13"/>
              </w:numPr>
              <w:jc w:val="both"/>
              <w:rPr>
                <w:rFonts w:eastAsiaTheme="majorEastAsia" w:cstheme="majorBidi"/>
                <w:b/>
              </w:rPr>
            </w:pPr>
            <w:r w:rsidRPr="001D7758">
              <w:rPr>
                <w:rFonts w:eastAsiaTheme="majorEastAsia" w:cstheme="majorBidi"/>
                <w:b/>
              </w:rPr>
              <w:t xml:space="preserve">Sustainable Development </w:t>
            </w:r>
          </w:p>
          <w:p w14:paraId="5C5CA584" w14:textId="77777777" w:rsidR="00205C8B" w:rsidRPr="001D7758" w:rsidRDefault="00205C8B" w:rsidP="00564B5E">
            <w:pPr>
              <w:ind w:left="360"/>
              <w:rPr>
                <w:rFonts w:eastAsiaTheme="majorEastAsia" w:cstheme="majorBidi"/>
              </w:rPr>
            </w:pPr>
            <w:r w:rsidRPr="001D7758">
              <w:rPr>
                <w:rFonts w:ascii="MS Gothic" w:eastAsia="MS Gothic" w:hAnsi="MS Gothic" w:cstheme="majorBidi" w:hint="eastAsia"/>
              </w:rPr>
              <w:t>☐</w:t>
            </w:r>
            <w:r w:rsidRPr="001D7758">
              <w:rPr>
                <w:rFonts w:eastAsiaTheme="majorEastAsia" w:cstheme="majorBidi"/>
              </w:rPr>
              <w:t xml:space="preserve"> </w:t>
            </w:r>
            <w:r w:rsidR="00833076">
              <w:rPr>
                <w:rFonts w:eastAsiaTheme="majorEastAsia" w:cstheme="majorBidi"/>
              </w:rPr>
              <w:t xml:space="preserve"> </w:t>
            </w:r>
            <w:r w:rsidRPr="001D7758">
              <w:rPr>
                <w:rFonts w:eastAsiaTheme="majorEastAsia" w:cstheme="majorBidi"/>
              </w:rPr>
              <w:t>Sustainable Economies including Employment</w:t>
            </w:r>
          </w:p>
          <w:p w14:paraId="6946A6CC" w14:textId="77777777" w:rsidR="00205C8B" w:rsidRPr="001D7758" w:rsidRDefault="00205C8B" w:rsidP="00564B5E">
            <w:pPr>
              <w:ind w:left="360"/>
              <w:rPr>
                <w:rFonts w:eastAsiaTheme="majorEastAsia" w:cstheme="majorBidi"/>
              </w:rPr>
            </w:pPr>
            <w:r w:rsidRPr="001D7758">
              <w:rPr>
                <w:rFonts w:ascii="MS Gothic" w:eastAsia="MS Gothic" w:hAnsi="MS Gothic" w:cstheme="majorBidi" w:hint="eastAsia"/>
              </w:rPr>
              <w:t>☐</w:t>
            </w:r>
            <w:r w:rsidRPr="001D7758">
              <w:rPr>
                <w:rFonts w:eastAsiaTheme="majorEastAsia" w:cstheme="majorBidi"/>
              </w:rPr>
              <w:t xml:space="preserve"> </w:t>
            </w:r>
            <w:r w:rsidR="00833076">
              <w:rPr>
                <w:rFonts w:eastAsiaTheme="majorEastAsia" w:cstheme="majorBidi"/>
              </w:rPr>
              <w:t xml:space="preserve"> </w:t>
            </w:r>
            <w:r w:rsidRPr="001D7758">
              <w:rPr>
                <w:rFonts w:eastAsiaTheme="majorEastAsia" w:cstheme="majorBidi"/>
              </w:rPr>
              <w:t>Inclusive and sustainable social protection</w:t>
            </w:r>
          </w:p>
          <w:p w14:paraId="5679C4E3" w14:textId="77777777" w:rsidR="00833076" w:rsidRDefault="00205C8B" w:rsidP="00517670">
            <w:pPr>
              <w:ind w:left="360"/>
              <w:rPr>
                <w:rFonts w:eastAsiaTheme="majorEastAsia" w:cstheme="majorBidi"/>
              </w:rPr>
            </w:pPr>
            <w:r w:rsidRPr="001D7758">
              <w:rPr>
                <w:rFonts w:ascii="MS Gothic" w:eastAsia="MS Gothic" w:hAnsi="MS Gothic" w:cstheme="majorBidi" w:hint="eastAsia"/>
              </w:rPr>
              <w:t>☐</w:t>
            </w:r>
            <w:r w:rsidRPr="001D7758">
              <w:rPr>
                <w:rFonts w:eastAsiaTheme="majorEastAsia" w:cstheme="majorBidi"/>
              </w:rPr>
              <w:t xml:space="preserve"> </w:t>
            </w:r>
            <w:r w:rsidR="00833076">
              <w:rPr>
                <w:rFonts w:eastAsiaTheme="majorEastAsia" w:cstheme="majorBidi"/>
              </w:rPr>
              <w:t xml:space="preserve"> </w:t>
            </w:r>
            <w:r w:rsidRPr="001D7758">
              <w:rPr>
                <w:rFonts w:eastAsiaTheme="majorEastAsia" w:cstheme="majorBidi"/>
              </w:rPr>
              <w:t>Sustainable Natural Resource Management</w:t>
            </w:r>
          </w:p>
          <w:p w14:paraId="18831E12" w14:textId="77777777" w:rsidR="00205C8B" w:rsidRPr="00472475" w:rsidRDefault="00205C8B" w:rsidP="00564B5E">
            <w:pPr>
              <w:ind w:left="360"/>
              <w:rPr>
                <w:rFonts w:eastAsiaTheme="majorEastAsia" w:cstheme="majorBidi"/>
              </w:rPr>
            </w:pPr>
            <w:r w:rsidRPr="001D7758">
              <w:rPr>
                <w:rFonts w:ascii="MS Gothic" w:eastAsia="MS Gothic" w:hAnsi="MS Gothic" w:cstheme="majorBidi" w:hint="eastAsia"/>
              </w:rPr>
              <w:t>☐</w:t>
            </w:r>
            <w:r w:rsidRPr="001D7758">
              <w:rPr>
                <w:rFonts w:eastAsiaTheme="majorEastAsia" w:cstheme="majorBidi"/>
              </w:rPr>
              <w:t xml:space="preserve"> </w:t>
            </w:r>
            <w:r w:rsidR="00472475">
              <w:rPr>
                <w:rFonts w:eastAsiaTheme="majorEastAsia" w:cstheme="majorBidi"/>
              </w:rPr>
              <w:t xml:space="preserve"> </w:t>
            </w:r>
            <w:r w:rsidRPr="00472475">
              <w:rPr>
                <w:rFonts w:eastAsiaTheme="majorEastAsia" w:cstheme="majorBidi"/>
              </w:rPr>
              <w:t xml:space="preserve">Climate Change </w:t>
            </w:r>
            <w:r w:rsidR="00472475" w:rsidRPr="00472475">
              <w:rPr>
                <w:rFonts w:eastAsiaTheme="majorEastAsia" w:cstheme="majorBidi"/>
              </w:rPr>
              <w:t>Mitigation and Adaptation across sectors</w:t>
            </w:r>
          </w:p>
          <w:p w14:paraId="792557B3" w14:textId="77777777" w:rsidR="00205C8B" w:rsidRPr="00472475" w:rsidRDefault="00205C8B" w:rsidP="00564B5E">
            <w:pPr>
              <w:ind w:left="360"/>
              <w:rPr>
                <w:rFonts w:eastAsiaTheme="majorEastAsia" w:cstheme="majorBidi"/>
              </w:rPr>
            </w:pPr>
            <w:r w:rsidRPr="00472475">
              <w:rPr>
                <w:rFonts w:ascii="MS Gothic" w:eastAsia="MS Gothic" w:hAnsi="MS Gothic" w:cstheme="majorBidi" w:hint="eastAsia"/>
              </w:rPr>
              <w:t>☐</w:t>
            </w:r>
            <w:r w:rsidR="00472475" w:rsidRPr="00472475">
              <w:rPr>
                <w:rFonts w:ascii="MS Gothic" w:eastAsia="MS Gothic" w:hAnsi="MS Gothic" w:cstheme="majorBidi" w:hint="eastAsia"/>
              </w:rPr>
              <w:t xml:space="preserve"> </w:t>
            </w:r>
            <w:r w:rsidR="00472475">
              <w:rPr>
                <w:rFonts w:eastAsiaTheme="majorEastAsia" w:cstheme="majorBidi"/>
              </w:rPr>
              <w:t>I</w:t>
            </w:r>
            <w:r w:rsidR="00472475" w:rsidRPr="00472475">
              <w:rPr>
                <w:rFonts w:eastAsiaTheme="majorEastAsia" w:cstheme="majorBidi"/>
              </w:rPr>
              <w:t>ncreased energy efficiency and universal modern energy access.</w:t>
            </w:r>
          </w:p>
          <w:p w14:paraId="28A272F4" w14:textId="77777777" w:rsidR="00205C8B" w:rsidRPr="001D7758" w:rsidRDefault="00205C8B" w:rsidP="00564B5E">
            <w:pPr>
              <w:pStyle w:val="ListParagraph"/>
              <w:numPr>
                <w:ilvl w:val="0"/>
                <w:numId w:val="13"/>
              </w:numPr>
              <w:rPr>
                <w:rFonts w:eastAsiaTheme="majorEastAsia" w:cstheme="majorBidi"/>
                <w:b/>
              </w:rPr>
            </w:pPr>
            <w:r w:rsidRPr="001D7758">
              <w:rPr>
                <w:rFonts w:eastAsiaTheme="majorEastAsia" w:cstheme="majorBidi"/>
                <w:b/>
              </w:rPr>
              <w:t xml:space="preserve">Governance and Peacebuilding </w:t>
            </w:r>
          </w:p>
          <w:p w14:paraId="7B20B71B" w14:textId="77777777" w:rsidR="00205C8B" w:rsidRPr="001D7758" w:rsidRDefault="00205C8B" w:rsidP="00564B5E">
            <w:pPr>
              <w:ind w:left="612" w:hanging="252"/>
              <w:rPr>
                <w:rFonts w:eastAsiaTheme="majorEastAsia" w:cstheme="majorBidi"/>
              </w:rPr>
            </w:pPr>
            <w:r w:rsidRPr="001D7758">
              <w:rPr>
                <w:rFonts w:ascii="MS Gothic" w:eastAsia="MS Gothic" w:hAnsi="MS Gothic" w:cstheme="majorBidi" w:hint="eastAsia"/>
              </w:rPr>
              <w:t>☐</w:t>
            </w:r>
            <w:r w:rsidR="00BA755E" w:rsidRPr="001D7758">
              <w:rPr>
                <w:rFonts w:eastAsiaTheme="majorEastAsia" w:cstheme="majorBidi"/>
              </w:rPr>
              <w:t xml:space="preserve"> </w:t>
            </w:r>
            <w:r w:rsidRPr="001D7758">
              <w:rPr>
                <w:rFonts w:eastAsiaTheme="majorEastAsia" w:cstheme="majorBidi"/>
              </w:rPr>
              <w:t>Public administration, local governance</w:t>
            </w:r>
            <w:r w:rsidR="00775F9F" w:rsidRPr="001D7758">
              <w:rPr>
                <w:rFonts w:eastAsiaTheme="majorEastAsia" w:cstheme="majorBidi"/>
              </w:rPr>
              <w:t>, effective delivery of public services,</w:t>
            </w:r>
            <w:r w:rsidRPr="001D7758">
              <w:rPr>
                <w:rFonts w:eastAsiaTheme="majorEastAsia" w:cstheme="majorBidi"/>
              </w:rPr>
              <w:t xml:space="preserve"> and anti-corruption reforms</w:t>
            </w:r>
          </w:p>
          <w:p w14:paraId="311D770D" w14:textId="77777777" w:rsidR="00205C8B" w:rsidRPr="001D7758" w:rsidRDefault="00205C8B" w:rsidP="00564B5E">
            <w:pPr>
              <w:ind w:left="360"/>
              <w:rPr>
                <w:rFonts w:eastAsiaTheme="majorEastAsia" w:cstheme="majorBidi"/>
              </w:rPr>
            </w:pPr>
            <w:r w:rsidRPr="001D7758">
              <w:rPr>
                <w:rFonts w:ascii="MS Gothic" w:eastAsia="MS Gothic" w:hAnsi="MS Gothic" w:cstheme="majorBidi" w:hint="eastAsia"/>
              </w:rPr>
              <w:t>☐</w:t>
            </w:r>
            <w:r w:rsidR="00BA755E" w:rsidRPr="001D7758">
              <w:rPr>
                <w:rFonts w:eastAsiaTheme="majorEastAsia" w:cstheme="majorBidi"/>
              </w:rPr>
              <w:t xml:space="preserve"> </w:t>
            </w:r>
            <w:r w:rsidRPr="001D7758">
              <w:rPr>
                <w:rFonts w:eastAsiaTheme="majorEastAsia" w:cstheme="majorBidi"/>
              </w:rPr>
              <w:t>Human rights, rule of law and access to justice and security</w:t>
            </w:r>
          </w:p>
          <w:p w14:paraId="526D0B75" w14:textId="77777777" w:rsidR="00205C8B" w:rsidRPr="001D7758" w:rsidRDefault="00205C8B" w:rsidP="00564B5E">
            <w:pPr>
              <w:ind w:left="360"/>
              <w:rPr>
                <w:rFonts w:eastAsiaTheme="majorEastAsia" w:cstheme="majorBidi"/>
              </w:rPr>
            </w:pPr>
            <w:r w:rsidRPr="001D7758">
              <w:rPr>
                <w:rFonts w:ascii="MS Gothic" w:eastAsia="MS Gothic" w:hAnsi="MS Gothic" w:cstheme="majorBidi" w:hint="eastAsia"/>
              </w:rPr>
              <w:t>☐</w:t>
            </w:r>
            <w:r w:rsidR="00BA755E" w:rsidRPr="001D7758">
              <w:rPr>
                <w:rFonts w:eastAsiaTheme="majorEastAsia" w:cstheme="majorBidi"/>
              </w:rPr>
              <w:t xml:space="preserve"> </w:t>
            </w:r>
            <w:r w:rsidRPr="001D7758">
              <w:rPr>
                <w:rFonts w:eastAsiaTheme="majorEastAsia" w:cstheme="majorBidi"/>
              </w:rPr>
              <w:t>Health and HIV related issues</w:t>
            </w:r>
          </w:p>
          <w:p w14:paraId="3C5D6A43" w14:textId="77777777" w:rsidR="00205C8B" w:rsidRPr="001D7758" w:rsidRDefault="00205C8B" w:rsidP="00564B5E">
            <w:pPr>
              <w:ind w:left="360"/>
              <w:rPr>
                <w:rFonts w:eastAsiaTheme="majorEastAsia" w:cstheme="majorBidi"/>
              </w:rPr>
            </w:pPr>
            <w:r w:rsidRPr="001D7758">
              <w:rPr>
                <w:rFonts w:ascii="MS Gothic" w:eastAsia="MS Gothic" w:hAnsi="MS Gothic" w:cstheme="majorBidi" w:hint="eastAsia"/>
              </w:rPr>
              <w:t>☐</w:t>
            </w:r>
            <w:r w:rsidR="00BA755E" w:rsidRPr="001D7758">
              <w:rPr>
                <w:rFonts w:eastAsiaTheme="majorEastAsia" w:cstheme="majorBidi"/>
              </w:rPr>
              <w:t xml:space="preserve"> </w:t>
            </w:r>
            <w:r w:rsidRPr="001D7758">
              <w:rPr>
                <w:rFonts w:eastAsiaTheme="majorEastAsia" w:cstheme="majorBidi"/>
              </w:rPr>
              <w:t>Women’s participation at all levels of decision-making</w:t>
            </w:r>
          </w:p>
          <w:p w14:paraId="66C24F40" w14:textId="77777777" w:rsidR="00205C8B" w:rsidRPr="001D7758" w:rsidRDefault="009278EF" w:rsidP="00205C8B">
            <w:pPr>
              <w:pStyle w:val="ListParagraph"/>
              <w:numPr>
                <w:ilvl w:val="0"/>
                <w:numId w:val="13"/>
              </w:numPr>
              <w:jc w:val="both"/>
              <w:rPr>
                <w:rFonts w:eastAsiaTheme="majorEastAsia" w:cstheme="majorBidi"/>
                <w:b/>
              </w:rPr>
            </w:pPr>
            <w:r>
              <w:rPr>
                <w:rFonts w:eastAsiaTheme="majorEastAsia" w:cstheme="majorBidi"/>
                <w:b/>
              </w:rPr>
              <w:t xml:space="preserve">Building </w:t>
            </w:r>
            <w:r w:rsidR="00205C8B" w:rsidRPr="001D7758">
              <w:rPr>
                <w:rFonts w:eastAsiaTheme="majorEastAsia" w:cstheme="majorBidi"/>
                <w:b/>
              </w:rPr>
              <w:t xml:space="preserve">Resilience and </w:t>
            </w:r>
            <w:r>
              <w:rPr>
                <w:rFonts w:eastAsiaTheme="majorEastAsia" w:cstheme="majorBidi"/>
                <w:b/>
              </w:rPr>
              <w:t>M</w:t>
            </w:r>
            <w:r w:rsidR="00B06DDF">
              <w:rPr>
                <w:rFonts w:eastAsiaTheme="majorEastAsia" w:cstheme="majorBidi"/>
                <w:b/>
              </w:rPr>
              <w:t xml:space="preserve">anaging </w:t>
            </w:r>
            <w:r>
              <w:rPr>
                <w:rFonts w:eastAsiaTheme="majorEastAsia" w:cstheme="majorBidi"/>
                <w:b/>
              </w:rPr>
              <w:t>Risks</w:t>
            </w:r>
          </w:p>
          <w:p w14:paraId="47672BF5" w14:textId="77777777" w:rsidR="00205C8B" w:rsidRPr="00564B5E" w:rsidRDefault="00833076" w:rsidP="00564B5E">
            <w:pPr>
              <w:ind w:left="702" w:hanging="342"/>
              <w:rPr>
                <w:rFonts w:eastAsiaTheme="majorEastAsia" w:cstheme="majorBidi"/>
              </w:rPr>
            </w:pPr>
            <w:r w:rsidRPr="001D7758">
              <w:rPr>
                <w:rFonts w:ascii="MS Gothic" w:eastAsia="MS Gothic" w:hAnsi="MS Gothic" w:cstheme="majorBidi" w:hint="eastAsia"/>
              </w:rPr>
              <w:t>☐</w:t>
            </w:r>
            <w:r>
              <w:rPr>
                <w:rFonts w:ascii="MS Gothic" w:eastAsia="MS Gothic" w:hAnsi="MS Gothic" w:cstheme="majorBidi" w:hint="eastAsia"/>
              </w:rPr>
              <w:t xml:space="preserve"> </w:t>
            </w:r>
            <w:r w:rsidR="00241D10" w:rsidRPr="00564B5E">
              <w:rPr>
                <w:rFonts w:eastAsiaTheme="majorEastAsia" w:cstheme="majorBidi"/>
              </w:rPr>
              <w:t>Natural and human-induced disaster risk reduction and management</w:t>
            </w:r>
          </w:p>
          <w:p w14:paraId="5C0E2A72" w14:textId="77777777" w:rsidR="00205C8B" w:rsidRPr="00564B5E" w:rsidRDefault="00205C8B" w:rsidP="00564B5E">
            <w:pPr>
              <w:ind w:left="702" w:hanging="342"/>
              <w:rPr>
                <w:rFonts w:eastAsiaTheme="majorEastAsia" w:cstheme="majorBidi"/>
              </w:rPr>
            </w:pPr>
            <w:r w:rsidRPr="00564B5E">
              <w:rPr>
                <w:rFonts w:ascii="MS Gothic" w:eastAsia="MS Gothic" w:hAnsi="MS Gothic" w:cstheme="majorBidi" w:hint="eastAsia"/>
              </w:rPr>
              <w:t>☐</w:t>
            </w:r>
            <w:r w:rsidR="00833076" w:rsidRPr="00564B5E">
              <w:rPr>
                <w:rFonts w:ascii="MS Gothic" w:eastAsia="MS Gothic" w:hAnsi="MS Gothic" w:cstheme="majorBidi" w:hint="eastAsia"/>
              </w:rPr>
              <w:t xml:space="preserve"> </w:t>
            </w:r>
            <w:r w:rsidR="00241D10" w:rsidRPr="00564B5E">
              <w:t>Strengthen national capacities in collecting, analyzing and using  sex and age-disaggregated data and in analyzing disaster risk from a gender  perspective</w:t>
            </w:r>
          </w:p>
          <w:p w14:paraId="267F4C74" w14:textId="77777777" w:rsidR="00205C8B" w:rsidRPr="001D7758" w:rsidRDefault="00205C8B" w:rsidP="00205C8B">
            <w:pPr>
              <w:ind w:left="360"/>
              <w:jc w:val="both"/>
              <w:rPr>
                <w:rFonts w:eastAsiaTheme="majorEastAsia" w:cstheme="majorBidi"/>
              </w:rPr>
            </w:pPr>
            <w:r w:rsidRPr="001D7758">
              <w:rPr>
                <w:rFonts w:ascii="MS Gothic" w:eastAsia="MS Gothic" w:hAnsi="MS Gothic" w:cstheme="majorBidi" w:hint="eastAsia"/>
              </w:rPr>
              <w:t>☐</w:t>
            </w:r>
            <w:r w:rsidR="00BA755E" w:rsidRPr="001D7758">
              <w:rPr>
                <w:rFonts w:eastAsiaTheme="majorEastAsia" w:cstheme="majorBidi"/>
              </w:rPr>
              <w:t xml:space="preserve"> </w:t>
            </w:r>
            <w:r w:rsidRPr="001D7758">
              <w:rPr>
                <w:rFonts w:eastAsiaTheme="majorEastAsia" w:cstheme="majorBidi"/>
              </w:rPr>
              <w:t>Peacebuilding and mediation</w:t>
            </w:r>
          </w:p>
          <w:p w14:paraId="7CA4CD56" w14:textId="77777777" w:rsidR="00205C8B" w:rsidRPr="001D7758" w:rsidRDefault="00205C8B" w:rsidP="00205C8B">
            <w:pPr>
              <w:ind w:left="360"/>
              <w:jc w:val="both"/>
              <w:rPr>
                <w:rFonts w:eastAsiaTheme="majorEastAsia" w:cstheme="majorBidi"/>
              </w:rPr>
            </w:pPr>
            <w:r w:rsidRPr="001D7758">
              <w:rPr>
                <w:rFonts w:ascii="MS Gothic" w:eastAsia="MS Gothic" w:hAnsi="MS Gothic" w:cstheme="majorBidi" w:hint="eastAsia"/>
              </w:rPr>
              <w:t>☐</w:t>
            </w:r>
            <w:r w:rsidR="00BA755E" w:rsidRPr="001D7758">
              <w:rPr>
                <w:rFonts w:eastAsiaTheme="majorEastAsia" w:cstheme="majorBidi"/>
              </w:rPr>
              <w:t xml:space="preserve"> </w:t>
            </w:r>
            <w:r w:rsidRPr="001D7758">
              <w:rPr>
                <w:rFonts w:eastAsiaTheme="majorEastAsia" w:cstheme="majorBidi"/>
              </w:rPr>
              <w:t>Disaster preparedness and recovery</w:t>
            </w:r>
          </w:p>
          <w:p w14:paraId="59665C38" w14:textId="77777777" w:rsidR="00BA755E" w:rsidRPr="001D7758" w:rsidRDefault="00BA755E" w:rsidP="00BA755E">
            <w:pPr>
              <w:pStyle w:val="ListParagraph"/>
              <w:numPr>
                <w:ilvl w:val="0"/>
                <w:numId w:val="13"/>
              </w:numPr>
              <w:jc w:val="both"/>
              <w:rPr>
                <w:rFonts w:eastAsiaTheme="majorEastAsia" w:cstheme="majorBidi"/>
                <w:b/>
              </w:rPr>
            </w:pPr>
            <w:r w:rsidRPr="001D7758">
              <w:rPr>
                <w:rFonts w:eastAsiaTheme="majorEastAsia" w:cstheme="majorBidi"/>
                <w:b/>
              </w:rPr>
              <w:t>Cross-cutting area</w:t>
            </w:r>
          </w:p>
          <w:p w14:paraId="46ECB379" w14:textId="0D897E75" w:rsidR="00BA755E" w:rsidRDefault="00E0110F" w:rsidP="00BA755E">
            <w:pPr>
              <w:pStyle w:val="ListParagraph"/>
              <w:tabs>
                <w:tab w:val="left" w:pos="2745"/>
              </w:tabs>
              <w:ind w:left="360"/>
              <w:jc w:val="both"/>
              <w:rPr>
                <w:rFonts w:eastAsiaTheme="majorEastAsia" w:cstheme="majorBidi"/>
              </w:rPr>
            </w:pPr>
            <w:r>
              <w:rPr>
                <w:rFonts w:ascii="MS Gothic" w:eastAsia="MS Gothic" w:hAnsi="MS Gothic" w:cstheme="majorBidi"/>
              </w:rPr>
              <w:t>x</w:t>
            </w:r>
            <w:r w:rsidR="00BA755E" w:rsidRPr="001D7758">
              <w:rPr>
                <w:rFonts w:eastAsiaTheme="majorEastAsia" w:cstheme="majorBidi"/>
              </w:rPr>
              <w:t xml:space="preserve"> S</w:t>
            </w:r>
            <w:r w:rsidR="00222DCF">
              <w:rPr>
                <w:rFonts w:eastAsiaTheme="majorEastAsia" w:cstheme="majorBidi"/>
              </w:rPr>
              <w:t xml:space="preserve">ustainable Development Goals </w:t>
            </w:r>
          </w:p>
          <w:p w14:paraId="01AE0EB7" w14:textId="77777777" w:rsidR="00735ACC" w:rsidRPr="001D7758" w:rsidRDefault="00735ACC" w:rsidP="00BA755E">
            <w:pPr>
              <w:pStyle w:val="ListParagraph"/>
              <w:tabs>
                <w:tab w:val="left" w:pos="2745"/>
              </w:tabs>
              <w:ind w:left="360"/>
              <w:jc w:val="both"/>
              <w:rPr>
                <w:rFonts w:eastAsiaTheme="majorEastAsia" w:cstheme="majorBidi"/>
              </w:rPr>
            </w:pPr>
            <w:r w:rsidRPr="001D7758">
              <w:rPr>
                <w:rFonts w:ascii="MS Gothic" w:eastAsia="MS Gothic" w:hAnsi="MS Gothic" w:cstheme="majorBidi" w:hint="eastAsia"/>
              </w:rPr>
              <w:t>☐</w:t>
            </w:r>
            <w:r w:rsidRPr="001D7758">
              <w:rPr>
                <w:rFonts w:eastAsiaTheme="majorEastAsia" w:cstheme="majorBidi"/>
              </w:rPr>
              <w:t xml:space="preserve"> </w:t>
            </w:r>
            <w:r>
              <w:rPr>
                <w:rFonts w:eastAsiaTheme="majorEastAsia" w:cstheme="majorBidi"/>
              </w:rPr>
              <w:t xml:space="preserve">Income inequalities </w:t>
            </w:r>
          </w:p>
          <w:p w14:paraId="0D772939" w14:textId="77777777" w:rsidR="00BA755E" w:rsidRPr="001D7758" w:rsidRDefault="00BA755E" w:rsidP="00BA755E">
            <w:pPr>
              <w:pStyle w:val="ListParagraph"/>
              <w:tabs>
                <w:tab w:val="left" w:pos="2745"/>
              </w:tabs>
              <w:ind w:left="360"/>
              <w:jc w:val="both"/>
              <w:rPr>
                <w:rFonts w:eastAsiaTheme="majorEastAsia" w:cstheme="majorBidi"/>
              </w:rPr>
            </w:pPr>
            <w:r w:rsidRPr="001D7758">
              <w:rPr>
                <w:rFonts w:ascii="MS Gothic" w:eastAsia="MS Gothic" w:hAnsi="MS Gothic" w:cstheme="majorBidi" w:hint="eastAsia"/>
              </w:rPr>
              <w:lastRenderedPageBreak/>
              <w:t>☐</w:t>
            </w:r>
            <w:r w:rsidRPr="001D7758">
              <w:rPr>
                <w:rFonts w:eastAsiaTheme="majorEastAsia" w:cstheme="majorBidi"/>
              </w:rPr>
              <w:t xml:space="preserve"> Innovations</w:t>
            </w:r>
          </w:p>
          <w:p w14:paraId="2F751FAA" w14:textId="77777777" w:rsidR="00BA755E" w:rsidRPr="001D7758" w:rsidRDefault="00BA755E" w:rsidP="00BA755E">
            <w:pPr>
              <w:pStyle w:val="ListParagraph"/>
              <w:tabs>
                <w:tab w:val="left" w:pos="2745"/>
              </w:tabs>
              <w:ind w:left="360"/>
              <w:jc w:val="both"/>
              <w:rPr>
                <w:rFonts w:eastAsiaTheme="majorEastAsia" w:cstheme="majorBidi"/>
              </w:rPr>
            </w:pPr>
            <w:r w:rsidRPr="001D7758">
              <w:rPr>
                <w:rFonts w:ascii="MS Gothic" w:eastAsia="MS Gothic" w:hAnsi="MS Gothic" w:cstheme="majorBidi" w:hint="eastAsia"/>
              </w:rPr>
              <w:t>☐</w:t>
            </w:r>
            <w:r w:rsidRPr="001D7758">
              <w:rPr>
                <w:rFonts w:eastAsiaTheme="majorEastAsia" w:cstheme="majorBidi"/>
              </w:rPr>
              <w:t xml:space="preserve"> </w:t>
            </w:r>
            <w:r w:rsidR="00E815D2">
              <w:rPr>
                <w:rFonts w:eastAsiaTheme="majorEastAsia" w:cstheme="majorBidi"/>
              </w:rPr>
              <w:t>Partnerships/</w:t>
            </w:r>
            <w:r w:rsidRPr="001D7758">
              <w:rPr>
                <w:rFonts w:eastAsiaTheme="majorEastAsia" w:cstheme="majorBidi"/>
              </w:rPr>
              <w:t>South-</w:t>
            </w:r>
            <w:r w:rsidR="00E815D2">
              <w:rPr>
                <w:rFonts w:eastAsiaTheme="majorEastAsia" w:cstheme="majorBidi"/>
              </w:rPr>
              <w:t>south cooperation</w:t>
            </w:r>
          </w:p>
          <w:p w14:paraId="3B4C90D4" w14:textId="77777777" w:rsidR="00BA755E" w:rsidRPr="001D7758" w:rsidRDefault="00BA755E" w:rsidP="00BA755E">
            <w:pPr>
              <w:pStyle w:val="ListParagraph"/>
              <w:ind w:left="360"/>
              <w:jc w:val="both"/>
              <w:rPr>
                <w:rFonts w:eastAsiaTheme="majorEastAsia" w:cstheme="majorBidi"/>
              </w:rPr>
            </w:pPr>
          </w:p>
        </w:tc>
      </w:tr>
      <w:tr w:rsidR="00205C8B" w14:paraId="137ABBE1" w14:textId="77777777" w:rsidTr="00EF7605">
        <w:tc>
          <w:tcPr>
            <w:tcW w:w="2515" w:type="dxa"/>
            <w:shd w:val="clear" w:color="auto" w:fill="E7E6E6" w:themeFill="background2"/>
          </w:tcPr>
          <w:p w14:paraId="1E1EE66D" w14:textId="77777777" w:rsidR="00205C8B" w:rsidRPr="009C435B" w:rsidRDefault="00205C8B" w:rsidP="00205C8B">
            <w:pPr>
              <w:spacing w:after="120"/>
              <w:jc w:val="both"/>
              <w:rPr>
                <w:rFonts w:eastAsiaTheme="majorEastAsia" w:cstheme="majorBidi"/>
                <w:b/>
              </w:rPr>
            </w:pPr>
            <w:r w:rsidRPr="009C435B">
              <w:rPr>
                <w:rFonts w:eastAsiaTheme="majorEastAsia" w:cstheme="majorBidi"/>
                <w:b/>
              </w:rPr>
              <w:lastRenderedPageBreak/>
              <w:t xml:space="preserve">Focal person </w:t>
            </w:r>
          </w:p>
          <w:p w14:paraId="227A94FA" w14:textId="77777777" w:rsidR="00205C8B" w:rsidRPr="004B59F1" w:rsidRDefault="00205C8B" w:rsidP="00205C8B">
            <w:pPr>
              <w:spacing w:after="120"/>
              <w:jc w:val="both"/>
              <w:rPr>
                <w:rFonts w:eastAsiaTheme="majorEastAsia" w:cstheme="majorBidi"/>
              </w:rPr>
            </w:pPr>
          </w:p>
        </w:tc>
        <w:tc>
          <w:tcPr>
            <w:tcW w:w="6835" w:type="dxa"/>
            <w:gridSpan w:val="2"/>
          </w:tcPr>
          <w:p w14:paraId="53B20932" w14:textId="30F62C9B" w:rsidR="00205C8B" w:rsidRPr="004B59F1" w:rsidRDefault="00205C8B" w:rsidP="00205C8B">
            <w:pPr>
              <w:spacing w:after="120"/>
              <w:jc w:val="both"/>
              <w:rPr>
                <w:rFonts w:eastAsiaTheme="majorEastAsia" w:cstheme="majorBidi"/>
              </w:rPr>
            </w:pPr>
            <w:r w:rsidRPr="004B59F1">
              <w:rPr>
                <w:rFonts w:eastAsiaTheme="majorEastAsia" w:cstheme="majorBidi"/>
              </w:rPr>
              <w:t>Name:</w:t>
            </w:r>
            <w:r w:rsidR="00E0110F">
              <w:rPr>
                <w:rFonts w:eastAsiaTheme="majorEastAsia" w:cstheme="majorBidi"/>
              </w:rPr>
              <w:t xml:space="preserve"> Ms. Jamila Ibrahimova</w:t>
            </w:r>
          </w:p>
          <w:p w14:paraId="70179CDA" w14:textId="6F1A0129" w:rsidR="00205C8B" w:rsidRPr="004B59F1" w:rsidRDefault="00205C8B" w:rsidP="00205C8B">
            <w:pPr>
              <w:spacing w:after="120"/>
              <w:jc w:val="both"/>
              <w:rPr>
                <w:rFonts w:eastAsiaTheme="majorEastAsia" w:cstheme="majorBidi"/>
              </w:rPr>
            </w:pPr>
            <w:r w:rsidRPr="004B59F1">
              <w:rPr>
                <w:rFonts w:eastAsiaTheme="majorEastAsia" w:cstheme="majorBidi"/>
              </w:rPr>
              <w:t>Title:</w:t>
            </w:r>
            <w:r w:rsidR="00E0110F">
              <w:rPr>
                <w:rFonts w:eastAsiaTheme="majorEastAsia" w:cstheme="majorBidi"/>
              </w:rPr>
              <w:t xml:space="preserve"> Assistant Resident Representative</w:t>
            </w:r>
          </w:p>
          <w:p w14:paraId="54E9414B" w14:textId="1F76F739" w:rsidR="00205C8B" w:rsidRPr="004B59F1" w:rsidRDefault="00205C8B" w:rsidP="00205C8B">
            <w:pPr>
              <w:spacing w:after="120"/>
              <w:jc w:val="both"/>
              <w:rPr>
                <w:rFonts w:eastAsiaTheme="majorEastAsia" w:cstheme="majorBidi"/>
              </w:rPr>
            </w:pPr>
            <w:r w:rsidRPr="004B59F1">
              <w:rPr>
                <w:rFonts w:eastAsiaTheme="majorEastAsia" w:cstheme="majorBidi"/>
              </w:rPr>
              <w:t>Email:</w:t>
            </w:r>
            <w:r w:rsidR="00E0110F">
              <w:rPr>
                <w:rFonts w:eastAsiaTheme="majorEastAsia" w:cstheme="majorBidi"/>
              </w:rPr>
              <w:t xml:space="preserve"> </w:t>
            </w:r>
            <w:hyperlink r:id="rId14" w:history="1">
              <w:r w:rsidR="00E0110F" w:rsidRPr="00FF4B31">
                <w:rPr>
                  <w:rStyle w:val="Hyperlink"/>
                  <w:rFonts w:eastAsiaTheme="majorEastAsia" w:cstheme="majorBidi"/>
                </w:rPr>
                <w:t>jamila.ibrahimova@undp.org</w:t>
              </w:r>
            </w:hyperlink>
            <w:r w:rsidR="00E0110F">
              <w:rPr>
                <w:rFonts w:eastAsiaTheme="majorEastAsia" w:cstheme="majorBidi"/>
              </w:rPr>
              <w:t xml:space="preserve"> </w:t>
            </w:r>
          </w:p>
        </w:tc>
      </w:tr>
      <w:tr w:rsidR="00205C8B" w14:paraId="6166851E" w14:textId="77777777" w:rsidTr="00EF7605">
        <w:tc>
          <w:tcPr>
            <w:tcW w:w="2515" w:type="dxa"/>
            <w:shd w:val="clear" w:color="auto" w:fill="E7E6E6" w:themeFill="background2"/>
          </w:tcPr>
          <w:p w14:paraId="66867436" w14:textId="77777777" w:rsidR="00205C8B" w:rsidRPr="009C435B" w:rsidRDefault="00205C8B" w:rsidP="00205C8B">
            <w:pPr>
              <w:spacing w:after="120"/>
              <w:jc w:val="both"/>
              <w:rPr>
                <w:rFonts w:eastAsiaTheme="majorEastAsia" w:cstheme="majorBidi"/>
                <w:b/>
              </w:rPr>
            </w:pPr>
            <w:r w:rsidRPr="009C435B">
              <w:rPr>
                <w:rFonts w:eastAsiaTheme="majorEastAsia" w:cstheme="majorBidi"/>
                <w:b/>
              </w:rPr>
              <w:t xml:space="preserve">Main location(s) of the initiative </w:t>
            </w:r>
          </w:p>
        </w:tc>
        <w:tc>
          <w:tcPr>
            <w:tcW w:w="6835" w:type="dxa"/>
            <w:gridSpan w:val="2"/>
          </w:tcPr>
          <w:p w14:paraId="4F2534C7" w14:textId="31F71BBA" w:rsidR="00205C8B" w:rsidRPr="004B59F1" w:rsidRDefault="00E0110F" w:rsidP="00205C8B">
            <w:pPr>
              <w:spacing w:after="120"/>
              <w:jc w:val="both"/>
              <w:rPr>
                <w:rFonts w:eastAsiaTheme="majorEastAsia" w:cstheme="majorBidi"/>
              </w:rPr>
            </w:pPr>
            <w:r>
              <w:rPr>
                <w:rFonts w:eastAsiaTheme="majorEastAsia" w:cstheme="majorBidi"/>
              </w:rPr>
              <w:t>Baku, Azerbaijan</w:t>
            </w:r>
          </w:p>
        </w:tc>
      </w:tr>
      <w:tr w:rsidR="00205C8B" w14:paraId="5CFC8E75" w14:textId="77777777" w:rsidTr="00EF7605">
        <w:tc>
          <w:tcPr>
            <w:tcW w:w="2515" w:type="dxa"/>
            <w:shd w:val="clear" w:color="auto" w:fill="E7E6E6" w:themeFill="background2"/>
          </w:tcPr>
          <w:p w14:paraId="350DAD09" w14:textId="77777777" w:rsidR="00205C8B" w:rsidRPr="009C435B" w:rsidRDefault="00205C8B" w:rsidP="00205C8B">
            <w:pPr>
              <w:spacing w:after="120"/>
              <w:jc w:val="both"/>
              <w:rPr>
                <w:rFonts w:eastAsiaTheme="majorEastAsia" w:cstheme="majorBidi"/>
                <w:b/>
              </w:rPr>
            </w:pPr>
            <w:r w:rsidRPr="009C435B">
              <w:rPr>
                <w:rFonts w:eastAsiaTheme="majorEastAsia" w:cstheme="majorBidi"/>
                <w:b/>
              </w:rPr>
              <w:t>Start date / End date</w:t>
            </w:r>
          </w:p>
        </w:tc>
        <w:tc>
          <w:tcPr>
            <w:tcW w:w="6835" w:type="dxa"/>
            <w:gridSpan w:val="2"/>
          </w:tcPr>
          <w:p w14:paraId="68B403A4" w14:textId="6FEF7620" w:rsidR="00205C8B" w:rsidRPr="004B59F1" w:rsidRDefault="00E0110F" w:rsidP="00205C8B">
            <w:pPr>
              <w:spacing w:after="120"/>
              <w:jc w:val="both"/>
              <w:rPr>
                <w:rFonts w:eastAsiaTheme="majorEastAsia" w:cstheme="majorBidi"/>
              </w:rPr>
            </w:pPr>
            <w:r>
              <w:rPr>
                <w:rFonts w:eastAsiaTheme="majorEastAsia" w:cstheme="majorBidi"/>
              </w:rPr>
              <w:t>1 October 2016</w:t>
            </w:r>
          </w:p>
        </w:tc>
      </w:tr>
      <w:tr w:rsidR="00205C8B" w14:paraId="50B264DC" w14:textId="77777777" w:rsidTr="00EF7605">
        <w:tc>
          <w:tcPr>
            <w:tcW w:w="2515" w:type="dxa"/>
            <w:shd w:val="clear" w:color="auto" w:fill="E7E6E6" w:themeFill="background2"/>
          </w:tcPr>
          <w:p w14:paraId="5FF1FD36" w14:textId="77777777" w:rsidR="00205C8B" w:rsidRPr="009C435B" w:rsidRDefault="00205C8B" w:rsidP="00205C8B">
            <w:pPr>
              <w:spacing w:after="120"/>
              <w:jc w:val="both"/>
              <w:rPr>
                <w:rFonts w:eastAsiaTheme="majorEastAsia" w:cstheme="majorBidi"/>
                <w:b/>
              </w:rPr>
            </w:pPr>
            <w:r w:rsidRPr="009C435B">
              <w:rPr>
                <w:rFonts w:eastAsiaTheme="majorEastAsia" w:cstheme="majorBidi"/>
                <w:b/>
              </w:rPr>
              <w:t>Duration</w:t>
            </w:r>
          </w:p>
        </w:tc>
        <w:tc>
          <w:tcPr>
            <w:tcW w:w="6835" w:type="dxa"/>
            <w:gridSpan w:val="2"/>
          </w:tcPr>
          <w:p w14:paraId="618BF13C" w14:textId="5093955F" w:rsidR="00205C8B" w:rsidRPr="004B59F1" w:rsidRDefault="00E0110F" w:rsidP="00205C8B">
            <w:pPr>
              <w:spacing w:after="120"/>
              <w:jc w:val="both"/>
              <w:rPr>
                <w:rFonts w:eastAsiaTheme="majorEastAsia" w:cstheme="majorBidi"/>
              </w:rPr>
            </w:pPr>
            <w:r>
              <w:rPr>
                <w:rFonts w:eastAsiaTheme="majorEastAsia" w:cstheme="majorBidi"/>
              </w:rPr>
              <w:t>31 December 2017</w:t>
            </w:r>
          </w:p>
        </w:tc>
      </w:tr>
      <w:tr w:rsidR="00205C8B" w14:paraId="68867B64" w14:textId="77777777" w:rsidTr="00EF7605">
        <w:tc>
          <w:tcPr>
            <w:tcW w:w="2515" w:type="dxa"/>
            <w:shd w:val="clear" w:color="auto" w:fill="E7E6E6" w:themeFill="background2"/>
          </w:tcPr>
          <w:p w14:paraId="66D4327F" w14:textId="77777777" w:rsidR="00205C8B" w:rsidRPr="004B59F1" w:rsidRDefault="00205C8B" w:rsidP="00205C8B">
            <w:pPr>
              <w:spacing w:after="120"/>
              <w:jc w:val="both"/>
              <w:rPr>
                <w:rFonts w:eastAsiaTheme="majorEastAsia" w:cstheme="majorBidi"/>
              </w:rPr>
            </w:pPr>
            <w:r w:rsidRPr="009C435B">
              <w:rPr>
                <w:rFonts w:eastAsiaTheme="majorEastAsia" w:cstheme="majorBidi"/>
                <w:b/>
              </w:rPr>
              <w:t>Total funding requested to the Facility</w:t>
            </w:r>
            <w:r w:rsidR="00755391">
              <w:rPr>
                <w:rFonts w:eastAsiaTheme="majorEastAsia" w:cstheme="majorBidi"/>
              </w:rPr>
              <w:t xml:space="preserve"> (in USD)</w:t>
            </w:r>
          </w:p>
        </w:tc>
        <w:tc>
          <w:tcPr>
            <w:tcW w:w="6835" w:type="dxa"/>
            <w:gridSpan w:val="2"/>
          </w:tcPr>
          <w:p w14:paraId="75A22586" w14:textId="5E3B7C2D" w:rsidR="00205C8B" w:rsidRPr="004B59F1" w:rsidRDefault="00E0110F" w:rsidP="00205C8B">
            <w:pPr>
              <w:spacing w:after="120"/>
              <w:jc w:val="both"/>
              <w:rPr>
                <w:rFonts w:eastAsiaTheme="majorEastAsia" w:cstheme="majorBidi"/>
              </w:rPr>
            </w:pPr>
            <w:r>
              <w:rPr>
                <w:rFonts w:eastAsiaTheme="majorEastAsia" w:cstheme="majorBidi"/>
              </w:rPr>
              <w:t>USD 100,000</w:t>
            </w:r>
          </w:p>
        </w:tc>
      </w:tr>
      <w:tr w:rsidR="00205C8B" w14:paraId="569C12BF" w14:textId="77777777" w:rsidTr="00EF7605">
        <w:tc>
          <w:tcPr>
            <w:tcW w:w="2515" w:type="dxa"/>
            <w:shd w:val="clear" w:color="auto" w:fill="E7E6E6" w:themeFill="background2"/>
          </w:tcPr>
          <w:p w14:paraId="0A3892F5" w14:textId="77777777" w:rsidR="00205C8B" w:rsidRPr="009C435B" w:rsidRDefault="00205C8B" w:rsidP="00205C8B">
            <w:pPr>
              <w:spacing w:after="120"/>
              <w:jc w:val="both"/>
              <w:rPr>
                <w:rFonts w:eastAsiaTheme="majorEastAsia" w:cstheme="majorBidi"/>
                <w:b/>
              </w:rPr>
            </w:pPr>
            <w:r w:rsidRPr="009C435B">
              <w:rPr>
                <w:rFonts w:eastAsiaTheme="majorEastAsia" w:cstheme="majorBidi"/>
                <w:b/>
              </w:rPr>
              <w:t>Partner(s)</w:t>
            </w:r>
          </w:p>
        </w:tc>
        <w:tc>
          <w:tcPr>
            <w:tcW w:w="6835" w:type="dxa"/>
            <w:gridSpan w:val="2"/>
          </w:tcPr>
          <w:p w14:paraId="376A7C7F" w14:textId="200559CE" w:rsidR="00205C8B" w:rsidRDefault="00E0110F" w:rsidP="00DC2539">
            <w:pPr>
              <w:spacing w:after="120"/>
              <w:jc w:val="both"/>
              <w:rPr>
                <w:rFonts w:eastAsiaTheme="majorEastAsia" w:cstheme="majorBidi"/>
              </w:rPr>
            </w:pPr>
            <w:r w:rsidRPr="00DC2539">
              <w:rPr>
                <w:rFonts w:eastAsiaTheme="majorEastAsia" w:cstheme="majorBidi"/>
              </w:rPr>
              <w:t>State Statistics Committee</w:t>
            </w:r>
          </w:p>
          <w:p w14:paraId="0B36F685" w14:textId="08530057" w:rsidR="00DC2539" w:rsidRPr="00AE472D" w:rsidRDefault="00DC2539" w:rsidP="00037032">
            <w:pPr>
              <w:spacing w:after="120"/>
              <w:jc w:val="both"/>
              <w:rPr>
                <w:rFonts w:eastAsiaTheme="majorEastAsia" w:cstheme="majorBidi"/>
              </w:rPr>
            </w:pPr>
          </w:p>
        </w:tc>
      </w:tr>
      <w:tr w:rsidR="00205C8B" w14:paraId="0D6FA8CA" w14:textId="77777777" w:rsidTr="00EF7605">
        <w:tc>
          <w:tcPr>
            <w:tcW w:w="2515" w:type="dxa"/>
            <w:shd w:val="clear" w:color="auto" w:fill="E7E6E6" w:themeFill="background2"/>
          </w:tcPr>
          <w:p w14:paraId="3C881FB3" w14:textId="77777777" w:rsidR="00205C8B" w:rsidRDefault="00205C8B" w:rsidP="00205C8B">
            <w:pPr>
              <w:spacing w:after="120"/>
              <w:jc w:val="both"/>
              <w:rPr>
                <w:rFonts w:eastAsiaTheme="majorEastAsia" w:cstheme="majorBidi"/>
                <w:sz w:val="23"/>
                <w:szCs w:val="23"/>
              </w:rPr>
            </w:pPr>
            <w:r w:rsidRPr="009C435B">
              <w:rPr>
                <w:rFonts w:eastAsiaTheme="majorEastAsia" w:cstheme="majorBidi"/>
                <w:b/>
                <w:sz w:val="23"/>
                <w:szCs w:val="23"/>
              </w:rPr>
              <w:t>Total funding</w:t>
            </w:r>
            <w:r w:rsidR="00755391">
              <w:rPr>
                <w:rFonts w:eastAsiaTheme="majorEastAsia" w:cstheme="majorBidi"/>
                <w:sz w:val="23"/>
                <w:szCs w:val="23"/>
              </w:rPr>
              <w:t xml:space="preserve"> (in USD)</w:t>
            </w:r>
          </w:p>
          <w:p w14:paraId="4D34E899" w14:textId="77777777" w:rsidR="00205C8B" w:rsidRPr="00755391" w:rsidRDefault="00755391" w:rsidP="0072074F">
            <w:pPr>
              <w:spacing w:after="120"/>
              <w:rPr>
                <w:rFonts w:eastAsia="Times New Roman" w:cs="Arial"/>
                <w:i/>
                <w:sz w:val="20"/>
                <w:szCs w:val="20"/>
                <w:lang w:eastAsia="en-GB"/>
              </w:rPr>
            </w:pPr>
            <w:r>
              <w:rPr>
                <w:rFonts w:eastAsia="Times New Roman" w:cs="Arial"/>
                <w:i/>
                <w:sz w:val="20"/>
                <w:szCs w:val="20"/>
                <w:lang w:eastAsia="en-GB"/>
              </w:rPr>
              <w:t>Please state the t</w:t>
            </w:r>
            <w:r w:rsidRPr="00816B5B">
              <w:rPr>
                <w:rFonts w:eastAsia="Times New Roman" w:cs="Arial"/>
                <w:i/>
                <w:sz w:val="20"/>
                <w:szCs w:val="20"/>
                <w:lang w:eastAsia="en-GB"/>
              </w:rPr>
              <w:t>otal requested funds and other</w:t>
            </w:r>
            <w:r w:rsidR="0072074F">
              <w:rPr>
                <w:rFonts w:eastAsia="Times New Roman" w:cs="Arial"/>
                <w:i/>
                <w:sz w:val="20"/>
                <w:szCs w:val="20"/>
                <w:lang w:eastAsia="en-GB"/>
              </w:rPr>
              <w:t xml:space="preserve"> contributions to this project.</w:t>
            </w:r>
          </w:p>
        </w:tc>
        <w:tc>
          <w:tcPr>
            <w:tcW w:w="6835" w:type="dxa"/>
            <w:gridSpan w:val="2"/>
          </w:tcPr>
          <w:p w14:paraId="0C341A31" w14:textId="0F078803" w:rsidR="00205C8B" w:rsidRDefault="00E0110F" w:rsidP="00755391">
            <w:pPr>
              <w:spacing w:after="120"/>
              <w:jc w:val="both"/>
              <w:rPr>
                <w:rFonts w:eastAsiaTheme="majorEastAsia" w:cstheme="majorBidi"/>
              </w:rPr>
            </w:pPr>
            <w:r>
              <w:rPr>
                <w:rFonts w:eastAsiaTheme="majorEastAsia" w:cstheme="majorBidi"/>
              </w:rPr>
              <w:t xml:space="preserve">Total requested funds: US$ </w:t>
            </w:r>
            <w:r w:rsidR="00BB7630">
              <w:rPr>
                <w:rFonts w:eastAsiaTheme="majorEastAsia" w:cstheme="majorBidi"/>
              </w:rPr>
              <w:t>8</w:t>
            </w:r>
            <w:r w:rsidR="003F38C4">
              <w:rPr>
                <w:rFonts w:eastAsiaTheme="majorEastAsia" w:cstheme="majorBidi"/>
              </w:rPr>
              <w:t>5</w:t>
            </w:r>
            <w:r>
              <w:rPr>
                <w:rFonts w:eastAsiaTheme="majorEastAsia" w:cstheme="majorBidi"/>
              </w:rPr>
              <w:t>,000</w:t>
            </w:r>
          </w:p>
          <w:p w14:paraId="4DBBC5AF" w14:textId="2EF9A366" w:rsidR="00E0110F" w:rsidRDefault="00312F46" w:rsidP="00755391">
            <w:pPr>
              <w:spacing w:after="120"/>
              <w:jc w:val="both"/>
              <w:rPr>
                <w:rFonts w:eastAsiaTheme="majorEastAsia" w:cstheme="majorBidi"/>
              </w:rPr>
            </w:pPr>
            <w:r>
              <w:rPr>
                <w:rFonts w:eastAsiaTheme="majorEastAsia" w:cstheme="majorBidi"/>
              </w:rPr>
              <w:t xml:space="preserve">Other </w:t>
            </w:r>
            <w:r w:rsidR="00E0110F">
              <w:rPr>
                <w:rFonts w:eastAsiaTheme="majorEastAsia" w:cstheme="majorBidi"/>
              </w:rPr>
              <w:t xml:space="preserve">financing: US$ 10,000 (UNDP CO) and US$ </w:t>
            </w:r>
            <w:r w:rsidR="00BB7630">
              <w:rPr>
                <w:rFonts w:eastAsiaTheme="majorEastAsia" w:cstheme="majorBidi"/>
              </w:rPr>
              <w:t>15</w:t>
            </w:r>
            <w:r w:rsidR="00E0110F">
              <w:rPr>
                <w:rFonts w:eastAsiaTheme="majorEastAsia" w:cstheme="majorBidi"/>
              </w:rPr>
              <w:t>,000 (government)</w:t>
            </w:r>
          </w:p>
          <w:p w14:paraId="01CC15DE" w14:textId="77777777" w:rsidR="00E0110F" w:rsidRPr="00816B5B" w:rsidRDefault="00E0110F" w:rsidP="00755391">
            <w:pPr>
              <w:spacing w:after="120"/>
              <w:jc w:val="both"/>
              <w:rPr>
                <w:rFonts w:eastAsiaTheme="majorEastAsia" w:cstheme="majorBidi"/>
              </w:rPr>
            </w:pPr>
          </w:p>
        </w:tc>
      </w:tr>
      <w:tr w:rsidR="00205C8B" w14:paraId="05E10554" w14:textId="77777777" w:rsidTr="00EF7605">
        <w:tc>
          <w:tcPr>
            <w:tcW w:w="2515" w:type="dxa"/>
            <w:shd w:val="clear" w:color="auto" w:fill="E7E6E6" w:themeFill="background2"/>
          </w:tcPr>
          <w:p w14:paraId="0FAAF746" w14:textId="45DD9301" w:rsidR="00205C8B" w:rsidRPr="009C435B" w:rsidRDefault="00205C8B" w:rsidP="00205C8B">
            <w:pPr>
              <w:spacing w:after="120"/>
              <w:jc w:val="both"/>
              <w:rPr>
                <w:rFonts w:eastAsiaTheme="majorEastAsia" w:cstheme="majorBidi"/>
                <w:b/>
                <w:sz w:val="23"/>
                <w:szCs w:val="23"/>
              </w:rPr>
            </w:pPr>
            <w:r w:rsidRPr="009C435B">
              <w:rPr>
                <w:rFonts w:eastAsiaTheme="majorEastAsia" w:cstheme="majorBidi"/>
                <w:b/>
                <w:sz w:val="23"/>
                <w:szCs w:val="23"/>
              </w:rPr>
              <w:t xml:space="preserve">Problem statement </w:t>
            </w:r>
          </w:p>
          <w:p w14:paraId="2CDCF127" w14:textId="77777777" w:rsidR="005814D2" w:rsidRPr="005814D2" w:rsidRDefault="00755391" w:rsidP="005814D2">
            <w:pPr>
              <w:rPr>
                <w:rFonts w:eastAsiaTheme="majorEastAsia" w:cstheme="majorBidi"/>
                <w:i/>
                <w:sz w:val="20"/>
                <w:szCs w:val="20"/>
              </w:rPr>
            </w:pPr>
            <w:r w:rsidRPr="005814D2">
              <w:rPr>
                <w:rFonts w:eastAsiaTheme="majorEastAsia" w:cstheme="majorBidi"/>
                <w:i/>
                <w:sz w:val="20"/>
                <w:szCs w:val="20"/>
              </w:rPr>
              <w:t xml:space="preserve">Please provide a short and concise </w:t>
            </w:r>
            <w:r w:rsidR="005814D2" w:rsidRPr="005814D2">
              <w:rPr>
                <w:rFonts w:eastAsiaTheme="majorEastAsia" w:cstheme="majorBidi"/>
                <w:i/>
                <w:sz w:val="20"/>
                <w:szCs w:val="20"/>
              </w:rPr>
              <w:t xml:space="preserve">context analysis and </w:t>
            </w:r>
            <w:r w:rsidRPr="005814D2">
              <w:rPr>
                <w:rFonts w:eastAsiaTheme="majorEastAsia" w:cstheme="majorBidi"/>
                <w:i/>
                <w:sz w:val="20"/>
                <w:szCs w:val="20"/>
              </w:rPr>
              <w:t xml:space="preserve">problem statement, accompanied by supporting evidence for a good understanding of the background, what the initiative aims to change and why. </w:t>
            </w:r>
            <w:r w:rsidR="005814D2" w:rsidRPr="005814D2">
              <w:rPr>
                <w:rFonts w:eastAsiaTheme="majorEastAsia" w:cstheme="majorBidi"/>
                <w:i/>
                <w:sz w:val="20"/>
                <w:szCs w:val="20"/>
              </w:rPr>
              <w:t xml:space="preserve">What is the issue that the proposal is addressing </w:t>
            </w:r>
            <w:r w:rsidR="005814D2">
              <w:rPr>
                <w:rFonts w:eastAsiaTheme="majorEastAsia" w:cstheme="majorBidi"/>
                <w:i/>
                <w:sz w:val="20"/>
                <w:szCs w:val="20"/>
              </w:rPr>
              <w:t>and</w:t>
            </w:r>
            <w:r w:rsidR="005814D2" w:rsidRPr="005814D2">
              <w:rPr>
                <w:rFonts w:eastAsiaTheme="majorEastAsia" w:cstheme="majorBidi"/>
                <w:i/>
                <w:sz w:val="20"/>
                <w:szCs w:val="20"/>
              </w:rPr>
              <w:t xml:space="preserve"> </w:t>
            </w:r>
            <w:r w:rsidR="001B0B91">
              <w:rPr>
                <w:rFonts w:eastAsiaTheme="majorEastAsia" w:cstheme="majorBidi"/>
                <w:i/>
                <w:sz w:val="20"/>
                <w:szCs w:val="20"/>
              </w:rPr>
              <w:t>how</w:t>
            </w:r>
            <w:r w:rsidR="005814D2" w:rsidRPr="005814D2">
              <w:rPr>
                <w:rFonts w:eastAsiaTheme="majorEastAsia" w:cstheme="majorBidi"/>
                <w:i/>
                <w:sz w:val="20"/>
                <w:szCs w:val="20"/>
              </w:rPr>
              <w:t xml:space="preserve"> the proposal </w:t>
            </w:r>
            <w:r w:rsidR="001B0B91">
              <w:rPr>
                <w:rFonts w:eastAsiaTheme="majorEastAsia" w:cstheme="majorBidi"/>
                <w:i/>
                <w:sz w:val="20"/>
                <w:szCs w:val="20"/>
              </w:rPr>
              <w:t xml:space="preserve">is </w:t>
            </w:r>
            <w:r w:rsidR="005814D2" w:rsidRPr="005814D2">
              <w:rPr>
                <w:rFonts w:eastAsiaTheme="majorEastAsia" w:cstheme="majorBidi"/>
                <w:i/>
                <w:sz w:val="20"/>
                <w:szCs w:val="20"/>
              </w:rPr>
              <w:t>link</w:t>
            </w:r>
            <w:r w:rsidR="001B0B91">
              <w:rPr>
                <w:rFonts w:eastAsiaTheme="majorEastAsia" w:cstheme="majorBidi"/>
                <w:i/>
                <w:sz w:val="20"/>
                <w:szCs w:val="20"/>
              </w:rPr>
              <w:t>ed</w:t>
            </w:r>
            <w:r w:rsidR="005814D2" w:rsidRPr="005814D2">
              <w:rPr>
                <w:rFonts w:eastAsiaTheme="majorEastAsia" w:cstheme="majorBidi"/>
                <w:i/>
                <w:sz w:val="20"/>
                <w:szCs w:val="20"/>
              </w:rPr>
              <w:t xml:space="preserve"> to national and regional priorities</w:t>
            </w:r>
            <w:r w:rsidR="005814D2">
              <w:rPr>
                <w:rFonts w:eastAsiaTheme="majorEastAsia" w:cstheme="majorBidi"/>
                <w:i/>
                <w:sz w:val="20"/>
                <w:szCs w:val="20"/>
              </w:rPr>
              <w:t>.</w:t>
            </w:r>
            <w:r w:rsidR="005814D2" w:rsidRPr="005814D2">
              <w:rPr>
                <w:rFonts w:eastAsiaTheme="majorEastAsia" w:cstheme="majorBidi"/>
                <w:i/>
                <w:sz w:val="20"/>
                <w:szCs w:val="20"/>
              </w:rPr>
              <w:t xml:space="preserve"> </w:t>
            </w:r>
          </w:p>
          <w:p w14:paraId="331C2BE7" w14:textId="77777777" w:rsidR="00205C8B" w:rsidRPr="00755391" w:rsidRDefault="005814D2" w:rsidP="005814D2">
            <w:pPr>
              <w:spacing w:after="120"/>
              <w:rPr>
                <w:rFonts w:eastAsiaTheme="majorEastAsia" w:cstheme="majorBidi"/>
                <w:i/>
                <w:sz w:val="20"/>
                <w:szCs w:val="20"/>
              </w:rPr>
            </w:pPr>
            <w:r>
              <w:rPr>
                <w:rFonts w:eastAsiaTheme="majorEastAsia" w:cstheme="majorBidi"/>
                <w:i/>
                <w:color w:val="FF0000"/>
                <w:sz w:val="20"/>
                <w:szCs w:val="20"/>
              </w:rPr>
              <w:t xml:space="preserve"> (Max 2</w:t>
            </w:r>
            <w:r w:rsidR="00755391" w:rsidRPr="00BB7552">
              <w:rPr>
                <w:rFonts w:eastAsiaTheme="majorEastAsia" w:cstheme="majorBidi"/>
                <w:i/>
                <w:color w:val="FF0000"/>
                <w:sz w:val="20"/>
                <w:szCs w:val="20"/>
              </w:rPr>
              <w:t>00 words)</w:t>
            </w:r>
          </w:p>
        </w:tc>
        <w:tc>
          <w:tcPr>
            <w:tcW w:w="6835" w:type="dxa"/>
            <w:gridSpan w:val="2"/>
          </w:tcPr>
          <w:p w14:paraId="17964250" w14:textId="35AF16EB" w:rsidR="00DB130E" w:rsidRDefault="005C151D" w:rsidP="00755391">
            <w:pPr>
              <w:spacing w:after="120"/>
              <w:jc w:val="both"/>
              <w:rPr>
                <w:rFonts w:cs="Arial"/>
                <w:bCs/>
                <w:snapToGrid w:val="0"/>
                <w:lang w:val="en-GB"/>
              </w:rPr>
            </w:pPr>
            <w:r w:rsidRPr="00CC32AA">
              <w:rPr>
                <w:rFonts w:cs="Arial"/>
                <w:bCs/>
                <w:snapToGrid w:val="0"/>
                <w:lang w:val="en-GB"/>
              </w:rPr>
              <w:t xml:space="preserve">Azerbaijan has made good progress moving away from the old Soviet-time to modern statistics system that in many domains conforms to international </w:t>
            </w:r>
            <w:r w:rsidR="00DD7787">
              <w:rPr>
                <w:rFonts w:cs="Arial"/>
                <w:bCs/>
                <w:snapToGrid w:val="0"/>
                <w:lang w:val="en-GB"/>
              </w:rPr>
              <w:t>standards</w:t>
            </w:r>
            <w:r w:rsidRPr="00CC32AA">
              <w:rPr>
                <w:rFonts w:cs="Arial"/>
                <w:bCs/>
                <w:snapToGrid w:val="0"/>
                <w:lang w:val="en-GB"/>
              </w:rPr>
              <w:t xml:space="preserve">. However, more </w:t>
            </w:r>
            <w:r w:rsidR="00DB130E">
              <w:rPr>
                <w:rFonts w:cs="Arial"/>
                <w:bCs/>
                <w:snapToGrid w:val="0"/>
                <w:lang w:val="en-GB"/>
              </w:rPr>
              <w:t xml:space="preserve">investments </w:t>
            </w:r>
            <w:r w:rsidRPr="00CC32AA">
              <w:rPr>
                <w:rFonts w:cs="Arial"/>
                <w:bCs/>
                <w:snapToGrid w:val="0"/>
                <w:lang w:val="en-GB"/>
              </w:rPr>
              <w:t xml:space="preserve">are required to improve national capacities for data </w:t>
            </w:r>
            <w:r w:rsidR="003F38C4" w:rsidRPr="00CC32AA">
              <w:rPr>
                <w:rFonts w:cs="Arial"/>
                <w:bCs/>
                <w:snapToGrid w:val="0"/>
                <w:lang w:val="en-GB"/>
              </w:rPr>
              <w:t>collection</w:t>
            </w:r>
            <w:r w:rsidR="003F38C4">
              <w:rPr>
                <w:rFonts w:cs="Arial"/>
                <w:bCs/>
                <w:snapToGrid w:val="0"/>
                <w:lang w:val="en-GB"/>
              </w:rPr>
              <w:t xml:space="preserve">, dissemination and use for </w:t>
            </w:r>
            <w:r w:rsidR="00DB130E">
              <w:rPr>
                <w:rFonts w:cs="Arial"/>
                <w:bCs/>
                <w:snapToGrid w:val="0"/>
                <w:lang w:val="en-GB"/>
              </w:rPr>
              <w:t>monitoring</w:t>
            </w:r>
            <w:r w:rsidR="003F38C4">
              <w:rPr>
                <w:rFonts w:cs="Arial"/>
                <w:bCs/>
                <w:snapToGrid w:val="0"/>
                <w:lang w:val="en-GB"/>
              </w:rPr>
              <w:t xml:space="preserve"> and policymaking</w:t>
            </w:r>
            <w:r w:rsidR="00DB130E">
              <w:rPr>
                <w:rFonts w:cs="Arial"/>
                <w:bCs/>
                <w:snapToGrid w:val="0"/>
                <w:lang w:val="en-GB"/>
              </w:rPr>
              <w:t xml:space="preserve">. The </w:t>
            </w:r>
            <w:r w:rsidR="00337ADA">
              <w:rPr>
                <w:rFonts w:cs="Arial"/>
                <w:bCs/>
                <w:snapToGrid w:val="0"/>
                <w:lang w:val="en-GB"/>
              </w:rPr>
              <w:t xml:space="preserve">call for action </w:t>
            </w:r>
            <w:r w:rsidR="00DB130E">
              <w:rPr>
                <w:rFonts w:cs="Arial"/>
                <w:bCs/>
                <w:snapToGrid w:val="0"/>
                <w:lang w:val="en-GB"/>
              </w:rPr>
              <w:t xml:space="preserve">has become even more urgent </w:t>
            </w:r>
            <w:r w:rsidR="00337ADA">
              <w:rPr>
                <w:rFonts w:cs="Arial"/>
                <w:bCs/>
                <w:snapToGrid w:val="0"/>
                <w:lang w:val="en-GB"/>
              </w:rPr>
              <w:t xml:space="preserve">as Azerbaijan embarks on an ambitious project to </w:t>
            </w:r>
            <w:r w:rsidR="00D66462">
              <w:rPr>
                <w:rFonts w:cs="Arial"/>
                <w:bCs/>
                <w:snapToGrid w:val="0"/>
                <w:lang w:val="en-GB"/>
              </w:rPr>
              <w:t xml:space="preserve">nationalize SDG </w:t>
            </w:r>
            <w:r w:rsidR="00DB130E">
              <w:rPr>
                <w:rFonts w:cs="Arial"/>
                <w:bCs/>
                <w:snapToGrid w:val="0"/>
                <w:lang w:val="en-GB"/>
              </w:rPr>
              <w:t xml:space="preserve">framework </w:t>
            </w:r>
            <w:r w:rsidR="00D66462">
              <w:rPr>
                <w:rFonts w:cs="Arial"/>
                <w:bCs/>
                <w:snapToGrid w:val="0"/>
                <w:lang w:val="en-GB"/>
              </w:rPr>
              <w:t xml:space="preserve">that </w:t>
            </w:r>
            <w:r w:rsidR="00DB130E">
              <w:rPr>
                <w:rFonts w:cs="Arial"/>
                <w:bCs/>
                <w:snapToGrid w:val="0"/>
                <w:lang w:val="en-GB"/>
              </w:rPr>
              <w:t xml:space="preserve">is far too broader </w:t>
            </w:r>
            <w:r w:rsidR="00DD7787">
              <w:rPr>
                <w:rFonts w:cs="Arial"/>
                <w:bCs/>
                <w:snapToGrid w:val="0"/>
                <w:lang w:val="en-GB"/>
              </w:rPr>
              <w:t>than</w:t>
            </w:r>
            <w:r w:rsidR="00DB130E">
              <w:rPr>
                <w:rFonts w:cs="Arial"/>
                <w:bCs/>
                <w:snapToGrid w:val="0"/>
                <w:lang w:val="en-GB"/>
              </w:rPr>
              <w:t xml:space="preserve"> the MDGs covering environmental, economic, social and governance dimensions</w:t>
            </w:r>
            <w:r w:rsidR="003F38C4">
              <w:rPr>
                <w:rFonts w:cs="Arial"/>
                <w:bCs/>
                <w:snapToGrid w:val="0"/>
                <w:lang w:val="en-GB"/>
              </w:rPr>
              <w:t>, and has interconnected and transformative nature</w:t>
            </w:r>
            <w:r w:rsidR="00DB130E">
              <w:rPr>
                <w:rFonts w:cs="Arial"/>
                <w:bCs/>
                <w:snapToGrid w:val="0"/>
                <w:lang w:val="en-GB"/>
              </w:rPr>
              <w:t xml:space="preserve">. </w:t>
            </w:r>
          </w:p>
          <w:p w14:paraId="0D32140F" w14:textId="2BA5B409" w:rsidR="003E7B12" w:rsidRPr="00CC32AA" w:rsidRDefault="00DB130E" w:rsidP="00755391">
            <w:pPr>
              <w:spacing w:after="120"/>
              <w:jc w:val="both"/>
              <w:rPr>
                <w:rFonts w:cs="Arial"/>
                <w:bCs/>
                <w:snapToGrid w:val="0"/>
                <w:lang w:val="en-GB"/>
              </w:rPr>
            </w:pPr>
            <w:r>
              <w:rPr>
                <w:rFonts w:cs="Arial"/>
                <w:bCs/>
                <w:snapToGrid w:val="0"/>
                <w:lang w:val="en-GB"/>
              </w:rPr>
              <w:t>In</w:t>
            </w:r>
            <w:r w:rsidR="007B6C8D" w:rsidRPr="00CC32AA">
              <w:rPr>
                <w:rFonts w:cs="Arial"/>
                <w:bCs/>
                <w:snapToGrid w:val="0"/>
                <w:lang w:val="en-GB"/>
              </w:rPr>
              <w:t xml:space="preserve"> </w:t>
            </w:r>
            <w:r>
              <w:rPr>
                <w:rFonts w:cs="Arial"/>
                <w:bCs/>
                <w:snapToGrid w:val="0"/>
                <w:lang w:val="en-GB"/>
              </w:rPr>
              <w:t xml:space="preserve">an effort to strengthen </w:t>
            </w:r>
            <w:r w:rsidR="003E7B12" w:rsidRPr="00CC32AA">
              <w:rPr>
                <w:rFonts w:cs="Arial"/>
                <w:bCs/>
                <w:snapToGrid w:val="0"/>
                <w:lang w:val="en-GB"/>
              </w:rPr>
              <w:t>statistical capacity</w:t>
            </w:r>
            <w:r w:rsidR="005C151D" w:rsidRPr="00CC32AA">
              <w:rPr>
                <w:rFonts w:cs="Arial"/>
                <w:bCs/>
                <w:snapToGrid w:val="0"/>
                <w:lang w:val="en-GB"/>
              </w:rPr>
              <w:t xml:space="preserve">, a </w:t>
            </w:r>
            <w:r w:rsidR="003E7B12" w:rsidRPr="00CC32AA">
              <w:rPr>
                <w:rFonts w:cs="Arial"/>
                <w:bCs/>
                <w:snapToGrid w:val="0"/>
                <w:lang w:val="en-GB"/>
              </w:rPr>
              <w:t xml:space="preserve">new </w:t>
            </w:r>
            <w:r w:rsidR="005C151D" w:rsidRPr="00CC32AA">
              <w:rPr>
                <w:rFonts w:cs="Arial"/>
                <w:bCs/>
                <w:snapToGrid w:val="0"/>
                <w:lang w:val="en-GB"/>
              </w:rPr>
              <w:t>department for sustainable development was established</w:t>
            </w:r>
            <w:r w:rsidR="00312F46" w:rsidRPr="00CC32AA">
              <w:rPr>
                <w:rFonts w:cs="Arial"/>
                <w:bCs/>
                <w:snapToGrid w:val="0"/>
                <w:lang w:val="en-GB"/>
              </w:rPr>
              <w:t xml:space="preserve"> within the </w:t>
            </w:r>
            <w:r w:rsidR="007A39C5">
              <w:rPr>
                <w:rFonts w:cs="Arial"/>
                <w:bCs/>
                <w:snapToGrid w:val="0"/>
                <w:lang w:val="en-GB"/>
              </w:rPr>
              <w:t>State</w:t>
            </w:r>
            <w:r w:rsidR="003E7B12" w:rsidRPr="00CC32AA">
              <w:rPr>
                <w:rFonts w:cs="Arial"/>
                <w:bCs/>
                <w:snapToGrid w:val="0"/>
                <w:lang w:val="en-GB"/>
              </w:rPr>
              <w:t xml:space="preserve"> Statistics </w:t>
            </w:r>
            <w:r w:rsidR="007A39C5">
              <w:rPr>
                <w:rFonts w:cs="Arial"/>
                <w:bCs/>
                <w:snapToGrid w:val="0"/>
                <w:lang w:val="en-GB"/>
              </w:rPr>
              <w:t>Committee</w:t>
            </w:r>
            <w:r w:rsidR="003E7B12" w:rsidRPr="00CC32AA">
              <w:rPr>
                <w:rFonts w:cs="Arial"/>
                <w:bCs/>
                <w:snapToGrid w:val="0"/>
                <w:lang w:val="en-GB"/>
              </w:rPr>
              <w:t xml:space="preserve"> (</w:t>
            </w:r>
            <w:r w:rsidR="007A39C5">
              <w:rPr>
                <w:rFonts w:cs="Arial"/>
                <w:bCs/>
                <w:snapToGrid w:val="0"/>
                <w:lang w:val="en-GB"/>
              </w:rPr>
              <w:t>SSC</w:t>
            </w:r>
            <w:r w:rsidR="003E7B12" w:rsidRPr="00CC32AA">
              <w:rPr>
                <w:rFonts w:cs="Arial"/>
                <w:bCs/>
                <w:snapToGrid w:val="0"/>
                <w:lang w:val="en-GB"/>
              </w:rPr>
              <w:t xml:space="preserve">) </w:t>
            </w:r>
            <w:r>
              <w:rPr>
                <w:rFonts w:cs="Arial"/>
                <w:bCs/>
                <w:snapToGrid w:val="0"/>
                <w:lang w:val="en-GB"/>
              </w:rPr>
              <w:t xml:space="preserve">of Azerbaijan </w:t>
            </w:r>
            <w:r w:rsidR="005C151D" w:rsidRPr="00CC32AA">
              <w:rPr>
                <w:rFonts w:cs="Arial"/>
                <w:bCs/>
                <w:snapToGrid w:val="0"/>
                <w:lang w:val="en-GB"/>
              </w:rPr>
              <w:t xml:space="preserve">and tasked with </w:t>
            </w:r>
            <w:r>
              <w:rPr>
                <w:rFonts w:cs="Arial"/>
                <w:bCs/>
                <w:snapToGrid w:val="0"/>
                <w:lang w:val="en-GB"/>
              </w:rPr>
              <w:t xml:space="preserve">SDG </w:t>
            </w:r>
            <w:r w:rsidR="005C151D" w:rsidRPr="00CC32AA">
              <w:rPr>
                <w:rFonts w:cs="Arial"/>
                <w:bCs/>
                <w:snapToGrid w:val="0"/>
                <w:lang w:val="en-GB"/>
              </w:rPr>
              <w:t>monitoring.</w:t>
            </w:r>
            <w:r w:rsidR="003E7B12" w:rsidRPr="00CC32AA">
              <w:rPr>
                <w:rFonts w:cs="Arial"/>
                <w:bCs/>
                <w:snapToGrid w:val="0"/>
                <w:lang w:val="en-GB"/>
              </w:rPr>
              <w:t xml:space="preserve"> </w:t>
            </w:r>
          </w:p>
          <w:p w14:paraId="4B346611" w14:textId="711D669A" w:rsidR="000A15BD" w:rsidRPr="00CC32AA" w:rsidRDefault="005C151D" w:rsidP="00755391">
            <w:pPr>
              <w:spacing w:after="120"/>
              <w:jc w:val="both"/>
              <w:rPr>
                <w:rFonts w:cs="Arial"/>
                <w:bCs/>
                <w:snapToGrid w:val="0"/>
                <w:lang w:val="en-GB"/>
              </w:rPr>
            </w:pPr>
            <w:r w:rsidRPr="0058668D">
              <w:rPr>
                <w:rFonts w:cs="Arial"/>
                <w:bCs/>
                <w:snapToGrid w:val="0"/>
                <w:lang w:val="en-GB"/>
              </w:rPr>
              <w:t>However,</w:t>
            </w:r>
            <w:r w:rsidR="00DB130E">
              <w:rPr>
                <w:rFonts w:cs="Arial"/>
                <w:bCs/>
                <w:snapToGrid w:val="0"/>
                <w:lang w:val="en-GB"/>
              </w:rPr>
              <w:t xml:space="preserve"> t</w:t>
            </w:r>
            <w:r w:rsidRPr="00CC32AA">
              <w:rPr>
                <w:rFonts w:cs="Arial"/>
                <w:bCs/>
                <w:snapToGrid w:val="0"/>
                <w:lang w:val="en-GB"/>
              </w:rPr>
              <w:t>he</w:t>
            </w:r>
            <w:r w:rsidR="003E7B12" w:rsidRPr="00CC32AA">
              <w:rPr>
                <w:rFonts w:cs="Arial"/>
                <w:bCs/>
                <w:snapToGrid w:val="0"/>
                <w:lang w:val="en-GB"/>
              </w:rPr>
              <w:t xml:space="preserve"> </w:t>
            </w:r>
            <w:r w:rsidR="007A39C5">
              <w:rPr>
                <w:rFonts w:cs="Arial"/>
                <w:bCs/>
                <w:snapToGrid w:val="0"/>
                <w:lang w:val="en-GB"/>
              </w:rPr>
              <w:t xml:space="preserve">SSC </w:t>
            </w:r>
            <w:r w:rsidR="003E7B12" w:rsidRPr="00CC32AA">
              <w:rPr>
                <w:rFonts w:cs="Arial"/>
                <w:bCs/>
                <w:snapToGrid w:val="0"/>
                <w:lang w:val="en-GB"/>
              </w:rPr>
              <w:t>faces a number of challenges related to the production of SDG indicators</w:t>
            </w:r>
            <w:r w:rsidR="00D72CA9">
              <w:rPr>
                <w:rFonts w:cs="Arial"/>
                <w:bCs/>
                <w:snapToGrid w:val="0"/>
                <w:lang w:val="en-GB"/>
              </w:rPr>
              <w:t xml:space="preserve">. These challenges </w:t>
            </w:r>
            <w:r w:rsidR="007B7EDF">
              <w:rPr>
                <w:rFonts w:cs="Arial"/>
                <w:bCs/>
                <w:snapToGrid w:val="0"/>
                <w:lang w:val="en-GB"/>
              </w:rPr>
              <w:t xml:space="preserve">arise from: </w:t>
            </w:r>
          </w:p>
          <w:p w14:paraId="3485FC78" w14:textId="4B080C22" w:rsidR="00534C18" w:rsidRPr="00CC32AA" w:rsidRDefault="00DB130E" w:rsidP="00B242F1">
            <w:pPr>
              <w:pStyle w:val="ListParagraph"/>
              <w:numPr>
                <w:ilvl w:val="0"/>
                <w:numId w:val="43"/>
              </w:numPr>
              <w:spacing w:after="120"/>
              <w:jc w:val="both"/>
              <w:rPr>
                <w:rFonts w:eastAsiaTheme="majorEastAsia" w:cstheme="majorBidi"/>
                <w:sz w:val="23"/>
                <w:szCs w:val="23"/>
              </w:rPr>
            </w:pPr>
            <w:r>
              <w:rPr>
                <w:rFonts w:cs="Arial"/>
                <w:bCs/>
                <w:snapToGrid w:val="0"/>
              </w:rPr>
              <w:t>L</w:t>
            </w:r>
            <w:r w:rsidR="00B84F52" w:rsidRPr="00CC32AA">
              <w:rPr>
                <w:rFonts w:cs="Arial"/>
                <w:bCs/>
                <w:snapToGrid w:val="0"/>
              </w:rPr>
              <w:t xml:space="preserve">ack of </w:t>
            </w:r>
            <w:r w:rsidR="00DD7787">
              <w:rPr>
                <w:rFonts w:cs="Arial"/>
                <w:bCs/>
                <w:snapToGrid w:val="0"/>
              </w:rPr>
              <w:t xml:space="preserve">institutional </w:t>
            </w:r>
            <w:r w:rsidR="001F6CB8">
              <w:rPr>
                <w:rFonts w:cs="Arial"/>
                <w:bCs/>
                <w:snapToGrid w:val="0"/>
              </w:rPr>
              <w:t xml:space="preserve">strategy and coordination mechanism for SDG monitoring; </w:t>
            </w:r>
          </w:p>
          <w:p w14:paraId="60BBC16C" w14:textId="77777777" w:rsidR="00DD7787" w:rsidRPr="00DD7787" w:rsidRDefault="00CC32AA" w:rsidP="00534C18">
            <w:pPr>
              <w:pStyle w:val="ListParagraph"/>
              <w:numPr>
                <w:ilvl w:val="0"/>
                <w:numId w:val="43"/>
              </w:numPr>
              <w:spacing w:after="120"/>
              <w:jc w:val="both"/>
              <w:rPr>
                <w:rFonts w:eastAsiaTheme="majorEastAsia" w:cstheme="majorBidi"/>
                <w:sz w:val="23"/>
                <w:szCs w:val="23"/>
              </w:rPr>
            </w:pPr>
            <w:r w:rsidRPr="006C652D">
              <w:rPr>
                <w:rFonts w:cs="Arial"/>
                <w:bCs/>
                <w:snapToGrid w:val="0"/>
                <w:lang w:val="en-GB"/>
              </w:rPr>
              <w:t>Non-availability of d</w:t>
            </w:r>
            <w:r w:rsidR="00534C18" w:rsidRPr="006C652D">
              <w:rPr>
                <w:rFonts w:cs="Arial"/>
                <w:bCs/>
                <w:snapToGrid w:val="0"/>
                <w:lang w:val="en-GB"/>
              </w:rPr>
              <w:t xml:space="preserve">ata for some </w:t>
            </w:r>
            <w:r w:rsidRPr="006C652D">
              <w:rPr>
                <w:rFonts w:cs="Arial"/>
                <w:bCs/>
                <w:snapToGrid w:val="0"/>
                <w:lang w:val="en-GB"/>
              </w:rPr>
              <w:t xml:space="preserve">SDG </w:t>
            </w:r>
            <w:r w:rsidR="00534C18" w:rsidRPr="006C652D">
              <w:rPr>
                <w:rFonts w:cs="Arial"/>
                <w:bCs/>
                <w:snapToGrid w:val="0"/>
                <w:lang w:val="en-GB"/>
              </w:rPr>
              <w:t>indicators</w:t>
            </w:r>
            <w:r w:rsidR="00B242F1" w:rsidRPr="006C652D">
              <w:rPr>
                <w:rFonts w:cs="Arial"/>
                <w:bCs/>
                <w:snapToGrid w:val="0"/>
                <w:lang w:val="en-GB"/>
              </w:rPr>
              <w:t xml:space="preserve"> in official statistics</w:t>
            </w:r>
            <w:r w:rsidR="007B7EDF">
              <w:rPr>
                <w:rFonts w:cs="Arial"/>
                <w:bCs/>
                <w:snapToGrid w:val="0"/>
                <w:lang w:val="en-GB"/>
              </w:rPr>
              <w:t xml:space="preserve"> and/or administrative sources</w:t>
            </w:r>
            <w:r w:rsidR="006C652D" w:rsidRPr="006C652D">
              <w:rPr>
                <w:rFonts w:cs="Arial"/>
                <w:bCs/>
                <w:snapToGrid w:val="0"/>
                <w:lang w:val="en-GB"/>
              </w:rPr>
              <w:t xml:space="preserve">; </w:t>
            </w:r>
          </w:p>
          <w:p w14:paraId="3D88707B" w14:textId="644CEC8D" w:rsidR="006C652D" w:rsidRPr="006C652D" w:rsidRDefault="00DD7787" w:rsidP="00534C18">
            <w:pPr>
              <w:pStyle w:val="ListParagraph"/>
              <w:numPr>
                <w:ilvl w:val="0"/>
                <w:numId w:val="43"/>
              </w:numPr>
              <w:spacing w:after="120"/>
              <w:jc w:val="both"/>
              <w:rPr>
                <w:rFonts w:eastAsiaTheme="majorEastAsia" w:cstheme="majorBidi"/>
                <w:sz w:val="23"/>
                <w:szCs w:val="23"/>
              </w:rPr>
            </w:pPr>
            <w:r>
              <w:rPr>
                <w:rFonts w:cs="Arial"/>
                <w:bCs/>
                <w:snapToGrid w:val="0"/>
                <w:lang w:val="en-GB"/>
              </w:rPr>
              <w:t>Non</w:t>
            </w:r>
            <w:r w:rsidR="007B7EDF">
              <w:rPr>
                <w:rFonts w:cs="Arial"/>
                <w:bCs/>
                <w:snapToGrid w:val="0"/>
                <w:lang w:val="en-GB"/>
              </w:rPr>
              <w:t xml:space="preserve">-compliance of some </w:t>
            </w:r>
            <w:r w:rsidR="001F6CB8">
              <w:rPr>
                <w:rFonts w:cs="Arial"/>
                <w:bCs/>
                <w:snapToGrid w:val="0"/>
                <w:lang w:val="en-GB"/>
              </w:rPr>
              <w:t>i</w:t>
            </w:r>
            <w:r w:rsidR="006C652D" w:rsidRPr="006C652D">
              <w:rPr>
                <w:rFonts w:cs="Arial"/>
                <w:bCs/>
                <w:snapToGrid w:val="0"/>
                <w:lang w:val="en-GB"/>
              </w:rPr>
              <w:t>ndicators with standard international</w:t>
            </w:r>
            <w:r w:rsidR="007B7EDF">
              <w:rPr>
                <w:rFonts w:cs="Arial"/>
                <w:bCs/>
                <w:snapToGrid w:val="0"/>
                <w:lang w:val="en-GB"/>
              </w:rPr>
              <w:t xml:space="preserve"> </w:t>
            </w:r>
            <w:r w:rsidR="006C652D" w:rsidRPr="006C652D">
              <w:rPr>
                <w:rFonts w:cs="Arial"/>
                <w:bCs/>
                <w:snapToGrid w:val="0"/>
                <w:lang w:val="en-GB"/>
              </w:rPr>
              <w:t>methodology</w:t>
            </w:r>
            <w:r w:rsidR="001F6CB8">
              <w:rPr>
                <w:rFonts w:cs="Arial"/>
                <w:bCs/>
                <w:snapToGrid w:val="0"/>
                <w:lang w:val="en-GB"/>
              </w:rPr>
              <w:t>;</w:t>
            </w:r>
          </w:p>
          <w:p w14:paraId="620E67DA" w14:textId="2286B8C0" w:rsidR="00534C18" w:rsidRPr="00B242F1" w:rsidRDefault="00DD7787" w:rsidP="000A15BD">
            <w:pPr>
              <w:pStyle w:val="ListParagraph"/>
              <w:numPr>
                <w:ilvl w:val="0"/>
                <w:numId w:val="43"/>
              </w:numPr>
              <w:spacing w:after="120"/>
              <w:jc w:val="both"/>
              <w:rPr>
                <w:rFonts w:eastAsiaTheme="majorEastAsia" w:cstheme="majorBidi"/>
                <w:sz w:val="23"/>
                <w:szCs w:val="23"/>
              </w:rPr>
            </w:pPr>
            <w:r>
              <w:rPr>
                <w:rFonts w:cs="Arial"/>
                <w:bCs/>
                <w:snapToGrid w:val="0"/>
              </w:rPr>
              <w:t>Inadequate competencies for expertly collection and analysis of SDG data</w:t>
            </w:r>
            <w:r w:rsidR="00B242F1">
              <w:rPr>
                <w:rFonts w:cs="Arial"/>
                <w:bCs/>
                <w:snapToGrid w:val="0"/>
                <w:lang w:val="en-GB"/>
              </w:rPr>
              <w:t>.</w:t>
            </w:r>
          </w:p>
          <w:p w14:paraId="0A5A9C28" w14:textId="6D47430E" w:rsidR="00DB130E" w:rsidRPr="00CC32AA" w:rsidRDefault="00DB130E" w:rsidP="00DB130E">
            <w:pPr>
              <w:spacing w:after="120"/>
              <w:jc w:val="both"/>
              <w:rPr>
                <w:rFonts w:cs="Arial"/>
                <w:bCs/>
                <w:snapToGrid w:val="0"/>
                <w:lang w:val="en-GB"/>
              </w:rPr>
            </w:pPr>
            <w:r>
              <w:rPr>
                <w:rFonts w:eastAsiaTheme="majorEastAsia" w:cstheme="majorBidi"/>
                <w:sz w:val="23"/>
                <w:szCs w:val="23"/>
              </w:rPr>
              <w:t xml:space="preserve">This proposal seeks to build the national statistical capacity </w:t>
            </w:r>
            <w:r w:rsidR="007B7EDF">
              <w:rPr>
                <w:rFonts w:eastAsiaTheme="majorEastAsia" w:cstheme="majorBidi"/>
                <w:sz w:val="23"/>
                <w:szCs w:val="23"/>
              </w:rPr>
              <w:t>to monitor SDGs progress</w:t>
            </w:r>
            <w:r w:rsidR="00577922">
              <w:rPr>
                <w:rFonts w:eastAsiaTheme="majorEastAsia" w:cstheme="majorBidi"/>
                <w:sz w:val="23"/>
                <w:szCs w:val="23"/>
              </w:rPr>
              <w:t xml:space="preserve"> by addressing some of these challenges</w:t>
            </w:r>
            <w:r w:rsidR="007B7EDF">
              <w:rPr>
                <w:rFonts w:eastAsiaTheme="majorEastAsia" w:cstheme="majorBidi"/>
                <w:sz w:val="23"/>
                <w:szCs w:val="23"/>
              </w:rPr>
              <w:t xml:space="preserve">. The project </w:t>
            </w:r>
            <w:r w:rsidR="007B7EDF">
              <w:rPr>
                <w:rFonts w:eastAsiaTheme="majorEastAsia" w:cstheme="majorBidi"/>
                <w:sz w:val="23"/>
                <w:szCs w:val="23"/>
              </w:rPr>
              <w:lastRenderedPageBreak/>
              <w:t xml:space="preserve">will also support </w:t>
            </w:r>
            <w:r>
              <w:rPr>
                <w:rFonts w:eastAsiaTheme="majorEastAsia" w:cstheme="majorBidi"/>
                <w:sz w:val="23"/>
                <w:szCs w:val="23"/>
              </w:rPr>
              <w:t xml:space="preserve">the </w:t>
            </w:r>
            <w:r w:rsidR="007A39C5">
              <w:rPr>
                <w:rFonts w:eastAsiaTheme="majorEastAsia" w:cstheme="majorBidi"/>
                <w:sz w:val="23"/>
                <w:szCs w:val="23"/>
              </w:rPr>
              <w:t xml:space="preserve">SSC </w:t>
            </w:r>
            <w:r>
              <w:rPr>
                <w:rFonts w:eastAsiaTheme="majorEastAsia" w:cstheme="majorBidi"/>
                <w:sz w:val="23"/>
                <w:szCs w:val="23"/>
              </w:rPr>
              <w:t>to</w:t>
            </w:r>
            <w:r w:rsidR="007B7EDF">
              <w:rPr>
                <w:rFonts w:eastAsiaTheme="majorEastAsia" w:cstheme="majorBidi"/>
                <w:sz w:val="23"/>
                <w:szCs w:val="23"/>
              </w:rPr>
              <w:t xml:space="preserve"> implement an action plan</w:t>
            </w:r>
            <w:r>
              <w:rPr>
                <w:rFonts w:eastAsiaTheme="majorEastAsia" w:cstheme="majorBidi"/>
                <w:sz w:val="23"/>
                <w:szCs w:val="23"/>
              </w:rPr>
              <w:t xml:space="preserve"> </w:t>
            </w:r>
            <w:r w:rsidR="00BD4317">
              <w:rPr>
                <w:rFonts w:eastAsiaTheme="majorEastAsia" w:cstheme="majorBidi"/>
                <w:sz w:val="23"/>
                <w:szCs w:val="23"/>
              </w:rPr>
              <w:t xml:space="preserve">to </w:t>
            </w:r>
            <w:r w:rsidR="007B7EDF">
              <w:rPr>
                <w:rFonts w:cs="Arial"/>
                <w:bCs/>
                <w:snapToGrid w:val="0"/>
                <w:lang w:val="en-GB"/>
              </w:rPr>
              <w:t>follow-up on</w:t>
            </w:r>
            <w:r w:rsidRPr="00CC32AA">
              <w:rPr>
                <w:rFonts w:cs="Arial"/>
                <w:bCs/>
                <w:snapToGrid w:val="0"/>
                <w:lang w:val="en-GB"/>
              </w:rPr>
              <w:t xml:space="preserve"> the decisions of the 47</w:t>
            </w:r>
            <w:r w:rsidRPr="00CC32AA">
              <w:rPr>
                <w:rFonts w:cs="Arial"/>
                <w:bCs/>
                <w:snapToGrid w:val="0"/>
                <w:vertAlign w:val="superscript"/>
                <w:lang w:val="en-GB"/>
              </w:rPr>
              <w:t>th</w:t>
            </w:r>
            <w:r w:rsidRPr="00CC32AA">
              <w:rPr>
                <w:rFonts w:cs="Arial"/>
                <w:bCs/>
                <w:snapToGrid w:val="0"/>
                <w:lang w:val="en-GB"/>
              </w:rPr>
              <w:t xml:space="preserve"> session of the UN Statistical Commission related to the 2030 Agenda for Sustainable Development. </w:t>
            </w:r>
          </w:p>
          <w:p w14:paraId="5ACD0260" w14:textId="4D7B32D9" w:rsidR="00205C8B" w:rsidRPr="00DB130E" w:rsidRDefault="00205C8B" w:rsidP="00755391">
            <w:pPr>
              <w:spacing w:after="120"/>
              <w:jc w:val="both"/>
              <w:rPr>
                <w:rFonts w:eastAsiaTheme="majorEastAsia" w:cstheme="majorBidi"/>
                <w:sz w:val="23"/>
                <w:szCs w:val="23"/>
                <w:lang w:val="en-GB"/>
              </w:rPr>
            </w:pPr>
          </w:p>
        </w:tc>
      </w:tr>
      <w:tr w:rsidR="00205C8B" w14:paraId="5725680E" w14:textId="77777777" w:rsidTr="00EF7605">
        <w:tc>
          <w:tcPr>
            <w:tcW w:w="2515" w:type="dxa"/>
            <w:shd w:val="clear" w:color="auto" w:fill="E7E6E6" w:themeFill="background2"/>
          </w:tcPr>
          <w:p w14:paraId="249622F0" w14:textId="04122A88" w:rsidR="00205C8B" w:rsidRPr="009C435B" w:rsidRDefault="00205C8B" w:rsidP="00205C8B">
            <w:pPr>
              <w:spacing w:after="120"/>
              <w:jc w:val="both"/>
              <w:rPr>
                <w:rFonts w:eastAsiaTheme="majorEastAsia" w:cstheme="majorBidi"/>
                <w:b/>
                <w:sz w:val="23"/>
                <w:szCs w:val="23"/>
              </w:rPr>
            </w:pPr>
            <w:r w:rsidRPr="009C435B">
              <w:rPr>
                <w:rFonts w:eastAsiaTheme="majorEastAsia" w:cstheme="majorBidi"/>
                <w:b/>
                <w:sz w:val="23"/>
                <w:szCs w:val="23"/>
              </w:rPr>
              <w:lastRenderedPageBreak/>
              <w:t>Proposed approach</w:t>
            </w:r>
          </w:p>
          <w:p w14:paraId="2EC7063D" w14:textId="77777777" w:rsidR="00205C8B" w:rsidRPr="00755391" w:rsidRDefault="00755391" w:rsidP="0072074F">
            <w:pPr>
              <w:spacing w:after="120"/>
              <w:rPr>
                <w:rFonts w:eastAsiaTheme="majorEastAsia" w:cstheme="majorBidi"/>
                <w:i/>
                <w:sz w:val="20"/>
                <w:szCs w:val="20"/>
              </w:rPr>
            </w:pPr>
            <w:r w:rsidRPr="00C674D0">
              <w:rPr>
                <w:rFonts w:eastAsiaTheme="majorEastAsia" w:cstheme="majorBidi"/>
                <w:i/>
                <w:sz w:val="20"/>
                <w:szCs w:val="20"/>
              </w:rPr>
              <w:t xml:space="preserve">Please provide </w:t>
            </w:r>
            <w:r w:rsidR="63E4216C" w:rsidRPr="00C674D0">
              <w:rPr>
                <w:rFonts w:eastAsiaTheme="majorEastAsia" w:cstheme="majorBidi"/>
                <w:i/>
                <w:sz w:val="20"/>
                <w:szCs w:val="20"/>
              </w:rPr>
              <w:t>rationale</w:t>
            </w:r>
            <w:r w:rsidR="66159A09" w:rsidRPr="00C674D0">
              <w:rPr>
                <w:rFonts w:eastAsiaTheme="majorEastAsia" w:cstheme="majorBidi"/>
                <w:i/>
                <w:sz w:val="20"/>
                <w:szCs w:val="20"/>
              </w:rPr>
              <w:t xml:space="preserve"> </w:t>
            </w:r>
            <w:r w:rsidR="63E4216C" w:rsidRPr="00C674D0">
              <w:rPr>
                <w:rFonts w:eastAsiaTheme="majorEastAsia" w:cstheme="majorBidi"/>
                <w:i/>
                <w:sz w:val="20"/>
                <w:szCs w:val="20"/>
              </w:rPr>
              <w:t xml:space="preserve">on why this proposal is </w:t>
            </w:r>
            <w:r w:rsidR="00222DCF" w:rsidRPr="00C674D0">
              <w:rPr>
                <w:rFonts w:eastAsiaTheme="majorEastAsia" w:cstheme="majorBidi"/>
                <w:i/>
                <w:sz w:val="20"/>
                <w:szCs w:val="20"/>
              </w:rPr>
              <w:t>catalytic and</w:t>
            </w:r>
            <w:r w:rsidR="005814D2" w:rsidRPr="00C674D0">
              <w:rPr>
                <w:rFonts w:eastAsiaTheme="majorEastAsia" w:cstheme="majorBidi"/>
                <w:i/>
                <w:sz w:val="20"/>
                <w:szCs w:val="20"/>
              </w:rPr>
              <w:t>/or scalable</w:t>
            </w:r>
            <w:r w:rsidR="00194BD1">
              <w:rPr>
                <w:rStyle w:val="FootnoteReference"/>
                <w:rFonts w:eastAsiaTheme="majorEastAsia" w:cstheme="majorBidi"/>
                <w:i/>
                <w:sz w:val="20"/>
                <w:szCs w:val="20"/>
              </w:rPr>
              <w:footnoteReference w:id="2"/>
            </w:r>
            <w:r w:rsidR="005814D2" w:rsidRPr="00C674D0">
              <w:rPr>
                <w:rFonts w:eastAsiaTheme="majorEastAsia" w:cstheme="majorBidi"/>
                <w:i/>
                <w:sz w:val="20"/>
                <w:szCs w:val="20"/>
              </w:rPr>
              <w:t xml:space="preserve">. </w:t>
            </w:r>
            <w:r w:rsidR="0072074F" w:rsidRPr="00C674D0">
              <w:rPr>
                <w:rFonts w:eastAsiaTheme="majorEastAsia" w:cstheme="majorBidi"/>
                <w:i/>
                <w:sz w:val="20"/>
                <w:szCs w:val="20"/>
              </w:rPr>
              <w:t>Please elaborate if the proposal is issue-based and multidisciplinary. How does the proposal</w:t>
            </w:r>
            <w:r w:rsidRPr="00C674D0">
              <w:rPr>
                <w:rFonts w:eastAsiaTheme="majorEastAsia" w:cstheme="majorBidi"/>
                <w:i/>
                <w:sz w:val="20"/>
                <w:szCs w:val="20"/>
              </w:rPr>
              <w:t xml:space="preserve"> address the above-stated problem, including the use of innovation, South-south/triangular cooperation, among </w:t>
            </w:r>
            <w:r w:rsidR="005814D2" w:rsidRPr="00C674D0">
              <w:rPr>
                <w:rFonts w:eastAsiaTheme="majorEastAsia" w:cstheme="majorBidi"/>
                <w:i/>
                <w:sz w:val="20"/>
                <w:szCs w:val="20"/>
              </w:rPr>
              <w:t xml:space="preserve">others? Please elaborate on how the proposal will </w:t>
            </w:r>
            <w:r w:rsidR="0072074F" w:rsidRPr="00C674D0">
              <w:rPr>
                <w:rFonts w:eastAsiaTheme="majorEastAsia" w:cstheme="majorBidi"/>
                <w:i/>
                <w:sz w:val="20"/>
                <w:szCs w:val="20"/>
              </w:rPr>
              <w:t>ensure that gender related issues are addressed.</w:t>
            </w:r>
            <w:r w:rsidR="005814D2" w:rsidRPr="005814D2">
              <w:rPr>
                <w:rFonts w:asciiTheme="majorBidi" w:eastAsiaTheme="majorBidi" w:hAnsiTheme="majorBidi" w:cstheme="majorBidi"/>
                <w:i/>
                <w:iCs/>
                <w:sz w:val="20"/>
                <w:szCs w:val="20"/>
              </w:rPr>
              <w:t xml:space="preserve"> </w:t>
            </w:r>
            <w:r w:rsidR="005814D2" w:rsidRPr="00C674D0">
              <w:rPr>
                <w:rFonts w:eastAsiaTheme="majorEastAsia" w:cstheme="majorBidi"/>
                <w:i/>
                <w:color w:val="FF0000"/>
                <w:sz w:val="20"/>
                <w:szCs w:val="20"/>
              </w:rPr>
              <w:t>(Max 3</w:t>
            </w:r>
            <w:r w:rsidR="00BB7552" w:rsidRPr="00C674D0">
              <w:rPr>
                <w:rFonts w:eastAsiaTheme="majorEastAsia" w:cstheme="majorBidi"/>
                <w:i/>
                <w:color w:val="FF0000"/>
                <w:sz w:val="20"/>
                <w:szCs w:val="20"/>
              </w:rPr>
              <w:t>00 words)</w:t>
            </w:r>
          </w:p>
        </w:tc>
        <w:tc>
          <w:tcPr>
            <w:tcW w:w="6835" w:type="dxa"/>
            <w:gridSpan w:val="2"/>
          </w:tcPr>
          <w:p w14:paraId="6D848D95" w14:textId="2362BD1E" w:rsidR="002A3A91" w:rsidRDefault="002A3A91" w:rsidP="00755391">
            <w:pPr>
              <w:spacing w:after="120"/>
              <w:jc w:val="both"/>
              <w:rPr>
                <w:rFonts w:cs="Arial"/>
              </w:rPr>
            </w:pPr>
            <w:r>
              <w:rPr>
                <w:rFonts w:cs="Arial"/>
              </w:rPr>
              <w:t xml:space="preserve">The project proposes to strengthen national statistical capacity to monitor SDG progress </w:t>
            </w:r>
            <w:r w:rsidR="00466BEF">
              <w:rPr>
                <w:rFonts w:cs="Arial"/>
              </w:rPr>
              <w:t xml:space="preserve">by developing an SDG monitoring strategy, supported by an </w:t>
            </w:r>
            <w:r>
              <w:rPr>
                <w:rFonts w:cs="Arial"/>
              </w:rPr>
              <w:t xml:space="preserve">inventory of SDGs indicators, </w:t>
            </w:r>
            <w:r w:rsidR="004E6E26">
              <w:rPr>
                <w:rFonts w:cs="Arial"/>
              </w:rPr>
              <w:t>building competences of national experts and</w:t>
            </w:r>
            <w:r>
              <w:rPr>
                <w:rFonts w:cs="Arial"/>
              </w:rPr>
              <w:t xml:space="preserve"> </w:t>
            </w:r>
            <w:r w:rsidR="00466BEF">
              <w:rPr>
                <w:rFonts w:cs="Arial"/>
              </w:rPr>
              <w:t xml:space="preserve">other inputs </w:t>
            </w:r>
            <w:r>
              <w:rPr>
                <w:rFonts w:cs="Arial"/>
              </w:rPr>
              <w:t xml:space="preserve">(see </w:t>
            </w:r>
            <w:r w:rsidRPr="00466BEF">
              <w:rPr>
                <w:rFonts w:cs="Arial"/>
                <w:i/>
              </w:rPr>
              <w:t>R</w:t>
            </w:r>
            <w:r w:rsidR="00466BEF" w:rsidRPr="00466BEF">
              <w:rPr>
                <w:rFonts w:cs="Arial"/>
                <w:i/>
              </w:rPr>
              <w:t xml:space="preserve">esults and </w:t>
            </w:r>
            <w:r w:rsidRPr="00466BEF">
              <w:rPr>
                <w:rFonts w:cs="Arial"/>
                <w:i/>
              </w:rPr>
              <w:t>R</w:t>
            </w:r>
            <w:r w:rsidR="00466BEF" w:rsidRPr="00466BEF">
              <w:rPr>
                <w:rFonts w:cs="Arial"/>
                <w:i/>
              </w:rPr>
              <w:t xml:space="preserve">esources </w:t>
            </w:r>
            <w:r w:rsidRPr="00466BEF">
              <w:rPr>
                <w:rFonts w:cs="Arial"/>
                <w:i/>
              </w:rPr>
              <w:t>F</w:t>
            </w:r>
            <w:r w:rsidR="00466BEF" w:rsidRPr="00466BEF">
              <w:rPr>
                <w:rFonts w:cs="Arial"/>
                <w:i/>
              </w:rPr>
              <w:t>ramework</w:t>
            </w:r>
            <w:r>
              <w:rPr>
                <w:rFonts w:cs="Arial"/>
              </w:rPr>
              <w:t xml:space="preserve"> for details). </w:t>
            </w:r>
          </w:p>
          <w:p w14:paraId="62E12161" w14:textId="22974115" w:rsidR="007B7EDF" w:rsidRPr="003B0C02" w:rsidRDefault="00D66462" w:rsidP="00755391">
            <w:pPr>
              <w:spacing w:after="120"/>
              <w:jc w:val="both"/>
              <w:rPr>
                <w:rFonts w:eastAsiaTheme="majorEastAsia" w:cstheme="majorBidi"/>
              </w:rPr>
            </w:pPr>
            <w:r>
              <w:rPr>
                <w:rFonts w:cs="Arial"/>
              </w:rPr>
              <w:t>The project approac</w:t>
            </w:r>
            <w:r w:rsidR="007A39C5">
              <w:rPr>
                <w:rFonts w:cs="Arial"/>
              </w:rPr>
              <w:t xml:space="preserve">h </w:t>
            </w:r>
            <w:r w:rsidR="002A3A91">
              <w:rPr>
                <w:rFonts w:cs="Arial"/>
              </w:rPr>
              <w:t xml:space="preserve">will be </w:t>
            </w:r>
            <w:r w:rsidR="007A39C5">
              <w:rPr>
                <w:rFonts w:cs="Arial"/>
              </w:rPr>
              <w:t>based on following</w:t>
            </w:r>
            <w:r>
              <w:rPr>
                <w:rFonts w:cs="Arial"/>
              </w:rPr>
              <w:t xml:space="preserve"> </w:t>
            </w:r>
            <w:r w:rsidRPr="00F0561C">
              <w:rPr>
                <w:rFonts w:cs="Arial"/>
                <w:b/>
                <w:i/>
              </w:rPr>
              <w:t>core principles</w:t>
            </w:r>
            <w:r w:rsidR="002A3A91">
              <w:rPr>
                <w:rFonts w:cs="Arial"/>
                <w:b/>
                <w:i/>
              </w:rPr>
              <w:t>:</w:t>
            </w:r>
            <w:r>
              <w:rPr>
                <w:rFonts w:cs="Arial"/>
              </w:rPr>
              <w:t xml:space="preserve"> </w:t>
            </w:r>
          </w:p>
          <w:p w14:paraId="77822922" w14:textId="1D41BE9A" w:rsidR="0080037A" w:rsidRPr="0080037A" w:rsidRDefault="00D66462" w:rsidP="007B7EDF">
            <w:pPr>
              <w:numPr>
                <w:ilvl w:val="0"/>
                <w:numId w:val="44"/>
              </w:numPr>
              <w:spacing w:after="120"/>
              <w:jc w:val="both"/>
              <w:rPr>
                <w:rFonts w:eastAsiaTheme="majorEastAsia" w:cstheme="majorBidi"/>
              </w:rPr>
            </w:pPr>
            <w:r w:rsidRPr="0080037A">
              <w:rPr>
                <w:rFonts w:eastAsiaTheme="majorEastAsia" w:cstheme="majorBidi"/>
              </w:rPr>
              <w:t xml:space="preserve">Sustainability: </w:t>
            </w:r>
            <w:r w:rsidR="0080037A" w:rsidRPr="0080037A">
              <w:rPr>
                <w:rFonts w:eastAsiaTheme="majorEastAsia" w:cstheme="majorBidi"/>
              </w:rPr>
              <w:t>The project will support development of a national SDG Monitoring Strategy</w:t>
            </w:r>
            <w:r w:rsidR="006F663D">
              <w:rPr>
                <w:rFonts w:eastAsiaTheme="majorEastAsia" w:cstheme="majorBidi"/>
              </w:rPr>
              <w:t xml:space="preserve"> through a multi-stakeholder  </w:t>
            </w:r>
            <w:r w:rsidR="0080037A" w:rsidRPr="0080037A">
              <w:rPr>
                <w:rFonts w:eastAsiaTheme="majorEastAsia" w:cstheme="majorBidi"/>
              </w:rPr>
              <w:t xml:space="preserve"> </w:t>
            </w:r>
            <w:r w:rsidR="007D2E9C">
              <w:rPr>
                <w:rFonts w:eastAsiaTheme="majorEastAsia" w:cstheme="majorBidi"/>
              </w:rPr>
              <w:t xml:space="preserve">consultative process. </w:t>
            </w:r>
            <w:r w:rsidR="003304B2">
              <w:rPr>
                <w:rFonts w:eastAsiaTheme="majorEastAsia" w:cstheme="majorBidi"/>
              </w:rPr>
              <w:t>The Strategy will</w:t>
            </w:r>
            <w:r w:rsidR="00B74F50">
              <w:rPr>
                <w:rFonts w:eastAsiaTheme="majorEastAsia" w:cstheme="majorBidi"/>
              </w:rPr>
              <w:t xml:space="preserve"> mainstream SDG indicators into overall national planning</w:t>
            </w:r>
            <w:r w:rsidR="002A3A91">
              <w:rPr>
                <w:rFonts w:eastAsiaTheme="majorEastAsia" w:cstheme="majorBidi"/>
              </w:rPr>
              <w:t xml:space="preserve"> and set forth a mechanism for SDG monitoring and reporting. </w:t>
            </w:r>
            <w:r w:rsidR="007D2E9C">
              <w:rPr>
                <w:rFonts w:eastAsiaTheme="majorEastAsia" w:cstheme="majorBidi"/>
              </w:rPr>
              <w:t xml:space="preserve">Preparation of the </w:t>
            </w:r>
            <w:r w:rsidR="00DD7787">
              <w:rPr>
                <w:rFonts w:eastAsiaTheme="majorEastAsia" w:cstheme="majorBidi"/>
              </w:rPr>
              <w:t>S</w:t>
            </w:r>
            <w:r w:rsidR="007D2E9C">
              <w:rPr>
                <w:rFonts w:eastAsiaTheme="majorEastAsia" w:cstheme="majorBidi"/>
              </w:rPr>
              <w:t xml:space="preserve">trategy will be guided by an inter-agency group </w:t>
            </w:r>
            <w:r w:rsidR="00DD7787">
              <w:rPr>
                <w:rFonts w:eastAsiaTheme="majorEastAsia" w:cstheme="majorBidi"/>
              </w:rPr>
              <w:t xml:space="preserve">of </w:t>
            </w:r>
            <w:r w:rsidR="007D2E9C">
              <w:rPr>
                <w:rFonts w:eastAsiaTheme="majorEastAsia" w:cstheme="majorBidi"/>
              </w:rPr>
              <w:t>decision-makers from</w:t>
            </w:r>
            <w:r w:rsidR="00B74F50">
              <w:rPr>
                <w:rFonts w:eastAsiaTheme="majorEastAsia" w:cstheme="majorBidi"/>
              </w:rPr>
              <w:t xml:space="preserve"> </w:t>
            </w:r>
            <w:r w:rsidR="00466BEF">
              <w:rPr>
                <w:rFonts w:eastAsiaTheme="majorEastAsia" w:cstheme="majorBidi"/>
              </w:rPr>
              <w:t>SSC and</w:t>
            </w:r>
            <w:r w:rsidR="007D2E9C">
              <w:rPr>
                <w:rFonts w:eastAsiaTheme="majorEastAsia" w:cstheme="majorBidi"/>
              </w:rPr>
              <w:t xml:space="preserve"> line ministries, to</w:t>
            </w:r>
            <w:r w:rsidR="001D12BA">
              <w:rPr>
                <w:rFonts w:eastAsiaTheme="majorEastAsia" w:cstheme="majorBidi"/>
              </w:rPr>
              <w:t xml:space="preserve"> catalyze</w:t>
            </w:r>
            <w:r w:rsidR="007D2E9C">
              <w:rPr>
                <w:rFonts w:eastAsiaTheme="majorEastAsia" w:cstheme="majorBidi"/>
              </w:rPr>
              <w:t xml:space="preserve"> national ownership and commitment to change. The project will also improve </w:t>
            </w:r>
            <w:r w:rsidR="009259B8">
              <w:rPr>
                <w:rFonts w:eastAsiaTheme="majorEastAsia" w:cstheme="majorBidi"/>
              </w:rPr>
              <w:t>the buy-in and compliance with</w:t>
            </w:r>
            <w:r w:rsidR="007D2E9C">
              <w:rPr>
                <w:rFonts w:eastAsiaTheme="majorEastAsia" w:cstheme="majorBidi"/>
              </w:rPr>
              <w:t xml:space="preserve"> SDG framework among policy makers and build capacity of national specialists involved in SDG monitoring to ensure continuity of actions beyond the project’s life</w:t>
            </w:r>
            <w:r w:rsidR="0080037A" w:rsidRPr="0080037A">
              <w:rPr>
                <w:rFonts w:cs="Arial"/>
              </w:rPr>
              <w:t>;</w:t>
            </w:r>
          </w:p>
          <w:p w14:paraId="668F6618" w14:textId="30E6D86A" w:rsidR="00C53E26" w:rsidRPr="0080037A" w:rsidRDefault="00C53E26" w:rsidP="007B7EDF">
            <w:pPr>
              <w:numPr>
                <w:ilvl w:val="0"/>
                <w:numId w:val="44"/>
              </w:numPr>
              <w:spacing w:after="120"/>
              <w:jc w:val="both"/>
              <w:rPr>
                <w:rFonts w:eastAsiaTheme="majorEastAsia" w:cstheme="majorBidi"/>
              </w:rPr>
            </w:pPr>
            <w:r w:rsidRPr="0080037A">
              <w:rPr>
                <w:rFonts w:eastAsiaTheme="majorEastAsia" w:cstheme="majorBidi"/>
              </w:rPr>
              <w:t>Participat</w:t>
            </w:r>
            <w:r w:rsidR="009259B8">
              <w:rPr>
                <w:rFonts w:eastAsiaTheme="majorEastAsia" w:cstheme="majorBidi"/>
              </w:rPr>
              <w:t>ion</w:t>
            </w:r>
            <w:r w:rsidR="00D66462" w:rsidRPr="0080037A">
              <w:rPr>
                <w:rFonts w:eastAsiaTheme="majorEastAsia" w:cstheme="majorBidi"/>
              </w:rPr>
              <w:t xml:space="preserve">: </w:t>
            </w:r>
            <w:r w:rsidRPr="0080037A">
              <w:rPr>
                <w:rFonts w:eastAsiaTheme="majorEastAsia" w:cstheme="majorBidi"/>
              </w:rPr>
              <w:t xml:space="preserve">Data for </w:t>
            </w:r>
            <w:r w:rsidR="003B0C02" w:rsidRPr="0080037A">
              <w:rPr>
                <w:rFonts w:eastAsiaTheme="majorEastAsia" w:cstheme="majorBidi"/>
              </w:rPr>
              <w:t xml:space="preserve">some </w:t>
            </w:r>
            <w:r w:rsidRPr="0080037A">
              <w:rPr>
                <w:rFonts w:eastAsiaTheme="majorEastAsia" w:cstheme="majorBidi"/>
              </w:rPr>
              <w:t xml:space="preserve">SDG indicators </w:t>
            </w:r>
            <w:r w:rsidR="003B0C02" w:rsidRPr="0080037A">
              <w:rPr>
                <w:rFonts w:eastAsiaTheme="majorEastAsia" w:cstheme="majorBidi"/>
              </w:rPr>
              <w:t xml:space="preserve">are not readily available from the </w:t>
            </w:r>
            <w:r w:rsidRPr="0080037A">
              <w:rPr>
                <w:rFonts w:eastAsiaTheme="majorEastAsia" w:cstheme="majorBidi"/>
              </w:rPr>
              <w:t>official statistics</w:t>
            </w:r>
            <w:r w:rsidR="003B0C02" w:rsidRPr="0080037A">
              <w:rPr>
                <w:rFonts w:eastAsiaTheme="majorEastAsia" w:cstheme="majorBidi"/>
              </w:rPr>
              <w:t xml:space="preserve"> routinely collected </w:t>
            </w:r>
            <w:r w:rsidR="00337ADA" w:rsidRPr="0080037A">
              <w:rPr>
                <w:rFonts w:eastAsiaTheme="majorEastAsia" w:cstheme="majorBidi"/>
              </w:rPr>
              <w:t xml:space="preserve">by the </w:t>
            </w:r>
            <w:r w:rsidR="002A3A91">
              <w:rPr>
                <w:rFonts w:eastAsiaTheme="majorEastAsia" w:cstheme="majorBidi"/>
              </w:rPr>
              <w:t>SSC</w:t>
            </w:r>
            <w:r w:rsidRPr="0080037A">
              <w:rPr>
                <w:rFonts w:eastAsiaTheme="majorEastAsia" w:cstheme="majorBidi"/>
              </w:rPr>
              <w:t xml:space="preserve">. It is therefore critical that the </w:t>
            </w:r>
            <w:r w:rsidR="0080037A">
              <w:rPr>
                <w:rFonts w:eastAsiaTheme="majorEastAsia" w:cstheme="majorBidi"/>
              </w:rPr>
              <w:t>project</w:t>
            </w:r>
            <w:r w:rsidR="003B0C02" w:rsidRPr="0080037A">
              <w:rPr>
                <w:rFonts w:eastAsiaTheme="majorEastAsia" w:cstheme="majorBidi"/>
              </w:rPr>
              <w:t xml:space="preserve"> </w:t>
            </w:r>
            <w:r w:rsidRPr="0080037A">
              <w:rPr>
                <w:rFonts w:eastAsiaTheme="majorEastAsia" w:cstheme="majorBidi"/>
              </w:rPr>
              <w:t xml:space="preserve">brings on board </w:t>
            </w:r>
            <w:r w:rsidR="003B0C02" w:rsidRPr="0080037A">
              <w:rPr>
                <w:rFonts w:eastAsiaTheme="majorEastAsia" w:cstheme="majorBidi"/>
              </w:rPr>
              <w:t xml:space="preserve">other </w:t>
            </w:r>
            <w:r w:rsidRPr="0080037A">
              <w:rPr>
                <w:rFonts w:eastAsiaTheme="majorEastAsia" w:cstheme="majorBidi"/>
              </w:rPr>
              <w:t>state age</w:t>
            </w:r>
            <w:r w:rsidR="007D2E9C">
              <w:rPr>
                <w:rFonts w:eastAsiaTheme="majorEastAsia" w:cstheme="majorBidi"/>
              </w:rPr>
              <w:t xml:space="preserve">ncies as providers of </w:t>
            </w:r>
            <w:r w:rsidRPr="0080037A">
              <w:rPr>
                <w:rFonts w:eastAsiaTheme="majorEastAsia" w:cstheme="majorBidi"/>
              </w:rPr>
              <w:t xml:space="preserve">administrative </w:t>
            </w:r>
            <w:r w:rsidR="003B0C02" w:rsidRPr="0080037A">
              <w:rPr>
                <w:rFonts w:eastAsiaTheme="majorEastAsia" w:cstheme="majorBidi"/>
              </w:rPr>
              <w:t>data</w:t>
            </w:r>
            <w:r w:rsidR="007D2E9C">
              <w:rPr>
                <w:rFonts w:eastAsiaTheme="majorEastAsia" w:cstheme="majorBidi"/>
              </w:rPr>
              <w:t>. This will be achieved</w:t>
            </w:r>
            <w:r w:rsidR="003B0C02" w:rsidRPr="0080037A">
              <w:rPr>
                <w:rFonts w:eastAsiaTheme="majorEastAsia" w:cstheme="majorBidi"/>
              </w:rPr>
              <w:t xml:space="preserve"> by setting up a </w:t>
            </w:r>
            <w:r w:rsidR="00337ADA" w:rsidRPr="0080037A">
              <w:rPr>
                <w:rFonts w:eastAsiaTheme="majorEastAsia" w:cstheme="majorBidi"/>
              </w:rPr>
              <w:t>multi-disciplinary expert group</w:t>
            </w:r>
            <w:r w:rsidR="003304B2">
              <w:rPr>
                <w:rFonts w:eastAsiaTheme="majorEastAsia" w:cstheme="majorBidi"/>
              </w:rPr>
              <w:t xml:space="preserve"> representing different line ministries</w:t>
            </w:r>
            <w:r w:rsidRPr="0080037A">
              <w:rPr>
                <w:rFonts w:eastAsiaTheme="majorEastAsia" w:cstheme="majorBidi"/>
              </w:rPr>
              <w:t xml:space="preserve">. </w:t>
            </w:r>
            <w:r w:rsidR="003B0C02" w:rsidRPr="0080037A">
              <w:rPr>
                <w:rFonts w:eastAsiaTheme="majorEastAsia" w:cstheme="majorBidi"/>
              </w:rPr>
              <w:t xml:space="preserve">By doing so, the project will ensure that data </w:t>
            </w:r>
            <w:r w:rsidRPr="0080037A">
              <w:rPr>
                <w:rFonts w:cs="Arial"/>
              </w:rPr>
              <w:t>inventory, collection, interpretation and conclusions are widely shared</w:t>
            </w:r>
            <w:r w:rsidR="007A39C5">
              <w:rPr>
                <w:rFonts w:cs="Arial"/>
              </w:rPr>
              <w:t>, discussed</w:t>
            </w:r>
            <w:r w:rsidRPr="0080037A">
              <w:rPr>
                <w:rFonts w:cs="Arial"/>
              </w:rPr>
              <w:t xml:space="preserve"> and agreed</w:t>
            </w:r>
            <w:r w:rsidR="00D66462" w:rsidRPr="0080037A">
              <w:rPr>
                <w:rFonts w:cs="Arial"/>
              </w:rPr>
              <w:t>;</w:t>
            </w:r>
            <w:r w:rsidR="00363BDE">
              <w:rPr>
                <w:rFonts w:cs="Arial"/>
              </w:rPr>
              <w:t xml:space="preserve"> </w:t>
            </w:r>
          </w:p>
          <w:p w14:paraId="22E77757" w14:textId="0DD00A93" w:rsidR="0080037A" w:rsidRPr="00F66698" w:rsidRDefault="003B0C02" w:rsidP="0080037A">
            <w:pPr>
              <w:pStyle w:val="ListParagraph"/>
              <w:numPr>
                <w:ilvl w:val="0"/>
                <w:numId w:val="44"/>
              </w:numPr>
              <w:spacing w:after="120"/>
              <w:jc w:val="both"/>
              <w:rPr>
                <w:rFonts w:eastAsiaTheme="majorEastAsia" w:cstheme="majorBidi"/>
              </w:rPr>
            </w:pPr>
            <w:r w:rsidRPr="00F66698">
              <w:rPr>
                <w:rFonts w:eastAsiaTheme="majorEastAsia" w:cstheme="majorBidi"/>
              </w:rPr>
              <w:t>Innovati</w:t>
            </w:r>
            <w:r w:rsidR="00DE7B40" w:rsidRPr="00F66698">
              <w:rPr>
                <w:rFonts w:eastAsiaTheme="majorEastAsia" w:cstheme="majorBidi"/>
              </w:rPr>
              <w:t>on</w:t>
            </w:r>
            <w:r w:rsidR="00C53E26" w:rsidRPr="00F66698">
              <w:rPr>
                <w:rFonts w:eastAsiaTheme="majorEastAsia" w:cstheme="majorBidi"/>
              </w:rPr>
              <w:t xml:space="preserve">: </w:t>
            </w:r>
            <w:r w:rsidRPr="00F66698">
              <w:rPr>
                <w:rFonts w:eastAsiaTheme="majorEastAsia" w:cstheme="majorBidi"/>
              </w:rPr>
              <w:t xml:space="preserve">The project will </w:t>
            </w:r>
            <w:r w:rsidR="0080037A" w:rsidRPr="00F66698">
              <w:rPr>
                <w:rFonts w:eastAsiaTheme="majorEastAsia" w:cstheme="majorBidi"/>
              </w:rPr>
              <w:t xml:space="preserve">mobilize </w:t>
            </w:r>
            <w:r w:rsidRPr="00F66698">
              <w:rPr>
                <w:rFonts w:eastAsiaTheme="majorEastAsia" w:cstheme="majorBidi"/>
              </w:rPr>
              <w:t>e</w:t>
            </w:r>
            <w:r w:rsidR="00F66698" w:rsidRPr="00F66698">
              <w:rPr>
                <w:rFonts w:eastAsiaTheme="majorEastAsia" w:cstheme="majorBidi"/>
              </w:rPr>
              <w:t>xternal expertise to advise the SSC</w:t>
            </w:r>
            <w:r w:rsidR="001173BA" w:rsidRPr="00F66698">
              <w:rPr>
                <w:rFonts w:eastAsiaTheme="majorEastAsia" w:cstheme="majorBidi"/>
              </w:rPr>
              <w:t>,</w:t>
            </w:r>
            <w:r w:rsidRPr="00F66698">
              <w:rPr>
                <w:rFonts w:eastAsiaTheme="majorEastAsia" w:cstheme="majorBidi"/>
              </w:rPr>
              <w:t xml:space="preserve"> and multi-disciplinary expert </w:t>
            </w:r>
            <w:r w:rsidR="00337ADA" w:rsidRPr="00F66698">
              <w:rPr>
                <w:rFonts w:eastAsiaTheme="majorEastAsia" w:cstheme="majorBidi"/>
              </w:rPr>
              <w:t>group on application of</w:t>
            </w:r>
            <w:r w:rsidRPr="00F66698">
              <w:rPr>
                <w:rFonts w:eastAsiaTheme="majorEastAsia" w:cstheme="majorBidi"/>
              </w:rPr>
              <w:t xml:space="preserve"> </w:t>
            </w:r>
            <w:r w:rsidR="00C53E26">
              <w:t>innovati</w:t>
            </w:r>
            <w:r w:rsidR="00D66462">
              <w:t>ve approaches and technologies</w:t>
            </w:r>
            <w:r w:rsidR="00C53E26">
              <w:t xml:space="preserve"> that</w:t>
            </w:r>
            <w:r w:rsidR="007D2E9C">
              <w:t xml:space="preserve"> will</w:t>
            </w:r>
            <w:r w:rsidR="00C53E26">
              <w:t xml:space="preserve"> improve the quality </w:t>
            </w:r>
            <w:r w:rsidR="00337ADA">
              <w:t xml:space="preserve">of data, </w:t>
            </w:r>
            <w:r w:rsidR="003F38C4">
              <w:t xml:space="preserve">explore alternative data sources, </w:t>
            </w:r>
            <w:r w:rsidR="00337ADA">
              <w:t xml:space="preserve">fill in missing gaps </w:t>
            </w:r>
            <w:r w:rsidR="00C53E26">
              <w:t>and reduce the</w:t>
            </w:r>
            <w:r w:rsidR="00D66462">
              <w:t xml:space="preserve"> costs of producing </w:t>
            </w:r>
            <w:r w:rsidR="002E56B7">
              <w:t>SDG</w:t>
            </w:r>
            <w:r w:rsidR="00D66462">
              <w:t xml:space="preserve"> data;</w:t>
            </w:r>
          </w:p>
          <w:p w14:paraId="6EB28639" w14:textId="2F73DC6F" w:rsidR="00F66698" w:rsidRPr="00F66698" w:rsidRDefault="00337ADA" w:rsidP="00F66698">
            <w:pPr>
              <w:pStyle w:val="Header"/>
              <w:numPr>
                <w:ilvl w:val="0"/>
                <w:numId w:val="44"/>
              </w:numPr>
              <w:spacing w:after="0"/>
              <w:rPr>
                <w:rFonts w:asciiTheme="minorHAnsi" w:hAnsiTheme="minorHAnsi"/>
                <w:sz w:val="20"/>
                <w:szCs w:val="20"/>
              </w:rPr>
            </w:pPr>
            <w:r w:rsidRPr="00F66698">
              <w:rPr>
                <w:rFonts w:asciiTheme="minorHAnsi" w:eastAsiaTheme="majorEastAsia" w:hAnsiTheme="minorHAnsi" w:cstheme="majorBidi"/>
              </w:rPr>
              <w:t>Gender</w:t>
            </w:r>
            <w:r w:rsidR="00BD4317" w:rsidRPr="00F66698">
              <w:rPr>
                <w:rFonts w:asciiTheme="minorHAnsi" w:eastAsiaTheme="majorEastAsia" w:hAnsiTheme="minorHAnsi" w:cstheme="majorBidi"/>
              </w:rPr>
              <w:t xml:space="preserve"> mainstreaming</w:t>
            </w:r>
            <w:r w:rsidRPr="00F66698">
              <w:rPr>
                <w:rFonts w:asciiTheme="minorHAnsi" w:eastAsiaTheme="majorEastAsia" w:hAnsiTheme="minorHAnsi" w:cstheme="majorBidi"/>
              </w:rPr>
              <w:t>:</w:t>
            </w:r>
            <w:r w:rsidR="00D66462" w:rsidRPr="00F66698">
              <w:rPr>
                <w:rFonts w:asciiTheme="minorHAnsi" w:eastAsiaTheme="majorEastAsia" w:hAnsiTheme="minorHAnsi" w:cstheme="majorBidi"/>
              </w:rPr>
              <w:t xml:space="preserve"> The project will undertake inventory of data</w:t>
            </w:r>
            <w:r w:rsidR="0080037A" w:rsidRPr="00F66698">
              <w:rPr>
                <w:rFonts w:asciiTheme="minorHAnsi" w:eastAsiaTheme="majorEastAsia" w:hAnsiTheme="minorHAnsi" w:cstheme="majorBidi"/>
              </w:rPr>
              <w:t xml:space="preserve"> for</w:t>
            </w:r>
            <w:r w:rsidR="00D66462" w:rsidRPr="00F66698">
              <w:rPr>
                <w:rFonts w:asciiTheme="minorHAnsi" w:eastAsiaTheme="majorEastAsia" w:hAnsiTheme="minorHAnsi" w:cstheme="majorBidi"/>
              </w:rPr>
              <w:t xml:space="preserve"> SDG </w:t>
            </w:r>
            <w:r w:rsidR="0080037A" w:rsidRPr="00F66698">
              <w:rPr>
                <w:rFonts w:asciiTheme="minorHAnsi" w:eastAsiaTheme="majorEastAsia" w:hAnsiTheme="minorHAnsi" w:cstheme="majorBidi"/>
              </w:rPr>
              <w:t xml:space="preserve">indicators from gender perspective </w:t>
            </w:r>
            <w:r w:rsidR="002E56B7" w:rsidRPr="00F66698">
              <w:rPr>
                <w:rFonts w:asciiTheme="minorHAnsi" w:eastAsiaTheme="majorEastAsia" w:hAnsiTheme="minorHAnsi" w:cstheme="majorBidi"/>
              </w:rPr>
              <w:t xml:space="preserve">and </w:t>
            </w:r>
            <w:r w:rsidR="007D2E9C" w:rsidRPr="00F66698">
              <w:rPr>
                <w:rFonts w:asciiTheme="minorHAnsi" w:eastAsiaTheme="majorEastAsia" w:hAnsiTheme="minorHAnsi" w:cstheme="majorBidi"/>
              </w:rPr>
              <w:t>produce recommendation</w:t>
            </w:r>
            <w:r w:rsidR="007A39C5" w:rsidRPr="00F66698">
              <w:rPr>
                <w:rFonts w:asciiTheme="minorHAnsi" w:eastAsiaTheme="majorEastAsia" w:hAnsiTheme="minorHAnsi" w:cstheme="majorBidi"/>
              </w:rPr>
              <w:t>s for</w:t>
            </w:r>
            <w:r w:rsidR="007D2E9C" w:rsidRPr="00F66698">
              <w:rPr>
                <w:rFonts w:asciiTheme="minorHAnsi" w:eastAsiaTheme="majorEastAsia" w:hAnsiTheme="minorHAnsi" w:cstheme="majorBidi"/>
              </w:rPr>
              <w:t xml:space="preserve"> </w:t>
            </w:r>
            <w:r w:rsidR="00F66698" w:rsidRPr="00F66698">
              <w:rPr>
                <w:rFonts w:asciiTheme="minorHAnsi" w:hAnsiTheme="minorHAnsi"/>
                <w:sz w:val="20"/>
                <w:szCs w:val="20"/>
              </w:rPr>
              <w:t xml:space="preserve">mainstreaming gender </w:t>
            </w:r>
            <w:r w:rsidR="00F66698">
              <w:rPr>
                <w:rFonts w:asciiTheme="minorHAnsi" w:hAnsiTheme="minorHAnsi"/>
                <w:sz w:val="20"/>
                <w:szCs w:val="20"/>
              </w:rPr>
              <w:t>i</w:t>
            </w:r>
            <w:r w:rsidR="00F66698" w:rsidRPr="00F66698">
              <w:rPr>
                <w:rFonts w:asciiTheme="minorHAnsi" w:hAnsiTheme="minorHAnsi"/>
                <w:sz w:val="20"/>
                <w:szCs w:val="20"/>
              </w:rPr>
              <w:t>nto country-specific SDG framework and SDG monitoring strategy.</w:t>
            </w:r>
          </w:p>
          <w:p w14:paraId="16DB79D3" w14:textId="363EEA5A" w:rsidR="003B0C02" w:rsidRDefault="003B0C02" w:rsidP="006F663D">
            <w:pPr>
              <w:pStyle w:val="ListParagraph"/>
              <w:spacing w:after="120"/>
              <w:jc w:val="both"/>
              <w:rPr>
                <w:rFonts w:eastAsiaTheme="majorEastAsia" w:cstheme="majorBidi"/>
              </w:rPr>
            </w:pPr>
          </w:p>
          <w:p w14:paraId="4C63C843" w14:textId="77777777" w:rsidR="006F663D" w:rsidRDefault="006F663D" w:rsidP="006F663D">
            <w:pPr>
              <w:spacing w:after="120"/>
              <w:jc w:val="both"/>
              <w:rPr>
                <w:rFonts w:eastAsiaTheme="majorEastAsia" w:cstheme="majorBidi"/>
              </w:rPr>
            </w:pPr>
            <w:r w:rsidRPr="006F663D">
              <w:rPr>
                <w:rFonts w:eastAsiaTheme="majorEastAsia" w:cstheme="majorBidi"/>
              </w:rPr>
              <w:t xml:space="preserve">South-South </w:t>
            </w:r>
            <w:r>
              <w:rPr>
                <w:rFonts w:eastAsiaTheme="majorEastAsia" w:cstheme="majorBidi"/>
              </w:rPr>
              <w:t>cooperation:</w:t>
            </w:r>
          </w:p>
          <w:p w14:paraId="24471CB7" w14:textId="247D4D36" w:rsidR="005C151D" w:rsidRPr="00755391" w:rsidRDefault="006F663D" w:rsidP="00E371C3">
            <w:pPr>
              <w:spacing w:after="120"/>
              <w:jc w:val="both"/>
              <w:rPr>
                <w:rFonts w:eastAsiaTheme="majorEastAsia" w:cstheme="majorBidi"/>
              </w:rPr>
            </w:pPr>
            <w:r>
              <w:rPr>
                <w:rFonts w:eastAsiaTheme="majorEastAsia" w:cstheme="majorBidi"/>
              </w:rPr>
              <w:t xml:space="preserve">The project has excellent potential </w:t>
            </w:r>
            <w:r w:rsidR="002E56B7">
              <w:rPr>
                <w:rFonts w:eastAsiaTheme="majorEastAsia" w:cstheme="majorBidi"/>
              </w:rPr>
              <w:t>for S</w:t>
            </w:r>
            <w:r>
              <w:rPr>
                <w:rFonts w:eastAsiaTheme="majorEastAsia" w:cstheme="majorBidi"/>
              </w:rPr>
              <w:t>ou</w:t>
            </w:r>
            <w:r w:rsidR="002E56B7">
              <w:rPr>
                <w:rFonts w:eastAsiaTheme="majorEastAsia" w:cstheme="majorBidi"/>
              </w:rPr>
              <w:t>th-S</w:t>
            </w:r>
            <w:r>
              <w:rPr>
                <w:rFonts w:eastAsiaTheme="majorEastAsia" w:cstheme="majorBidi"/>
              </w:rPr>
              <w:t>outh exchange</w:t>
            </w:r>
            <w:r w:rsidR="002E56B7">
              <w:rPr>
                <w:rFonts w:eastAsiaTheme="majorEastAsia" w:cstheme="majorBidi"/>
              </w:rPr>
              <w:t xml:space="preserve">s </w:t>
            </w:r>
            <w:r w:rsidR="005E0485">
              <w:rPr>
                <w:rFonts w:eastAsiaTheme="majorEastAsia" w:cstheme="majorBidi"/>
              </w:rPr>
              <w:t xml:space="preserve">as </w:t>
            </w:r>
            <w:r>
              <w:rPr>
                <w:rFonts w:eastAsiaTheme="majorEastAsia" w:cstheme="majorBidi"/>
              </w:rPr>
              <w:t xml:space="preserve">SDG </w:t>
            </w:r>
            <w:r>
              <w:rPr>
                <w:rFonts w:eastAsiaTheme="majorEastAsia" w:cstheme="majorBidi"/>
              </w:rPr>
              <w:lastRenderedPageBreak/>
              <w:t>monitoring</w:t>
            </w:r>
            <w:r w:rsidR="00EA4021">
              <w:rPr>
                <w:rFonts w:eastAsiaTheme="majorEastAsia" w:cstheme="majorBidi"/>
              </w:rPr>
              <w:t xml:space="preserve"> </w:t>
            </w:r>
            <w:r w:rsidR="005E0485">
              <w:rPr>
                <w:rFonts w:eastAsiaTheme="majorEastAsia" w:cstheme="majorBidi"/>
              </w:rPr>
              <w:t xml:space="preserve">presents a challenge for </w:t>
            </w:r>
            <w:r w:rsidR="00EA4021">
              <w:rPr>
                <w:rFonts w:eastAsiaTheme="majorEastAsia" w:cstheme="majorBidi"/>
              </w:rPr>
              <w:t xml:space="preserve">many developing countries </w:t>
            </w:r>
            <w:r w:rsidR="005E0485">
              <w:rPr>
                <w:rFonts w:eastAsiaTheme="majorEastAsia" w:cstheme="majorBidi"/>
              </w:rPr>
              <w:t xml:space="preserve">that </w:t>
            </w:r>
            <w:r w:rsidR="00EA4021">
              <w:rPr>
                <w:rFonts w:eastAsiaTheme="majorEastAsia" w:cstheme="majorBidi"/>
              </w:rPr>
              <w:t xml:space="preserve">are </w:t>
            </w:r>
            <w:r w:rsidR="005E0485">
              <w:rPr>
                <w:rFonts w:eastAsiaTheme="majorEastAsia" w:cstheme="majorBidi"/>
              </w:rPr>
              <w:t xml:space="preserve">seeking to </w:t>
            </w:r>
            <w:r w:rsidR="00B14385">
              <w:rPr>
                <w:rFonts w:eastAsiaTheme="majorEastAsia" w:cstheme="majorBidi"/>
              </w:rPr>
              <w:t>adjust</w:t>
            </w:r>
            <w:r w:rsidR="005E0485">
              <w:rPr>
                <w:rFonts w:eastAsiaTheme="majorEastAsia" w:cstheme="majorBidi"/>
              </w:rPr>
              <w:t xml:space="preserve"> </w:t>
            </w:r>
            <w:r w:rsidR="00EA4021">
              <w:rPr>
                <w:rFonts w:eastAsiaTheme="majorEastAsia" w:cstheme="majorBidi"/>
              </w:rPr>
              <w:t xml:space="preserve">their statistical systems in light of the 2030 Agenda for Sustainable Development. </w:t>
            </w:r>
            <w:r w:rsidR="00E371C3">
              <w:rPr>
                <w:rFonts w:eastAsiaTheme="majorEastAsia" w:cstheme="majorBidi"/>
              </w:rPr>
              <w:t xml:space="preserve">The project will benefit from early experience in SDGs nationalization, for instance, data ecosystem approach used in Moldova or alternative data sources tested in a number of countries. </w:t>
            </w:r>
            <w:r w:rsidR="00EA4021">
              <w:rPr>
                <w:rFonts w:eastAsiaTheme="majorEastAsia" w:cstheme="majorBidi"/>
              </w:rPr>
              <w:t xml:space="preserve">The project </w:t>
            </w:r>
            <w:r w:rsidR="007A39C5">
              <w:rPr>
                <w:rFonts w:eastAsiaTheme="majorEastAsia" w:cstheme="majorBidi"/>
              </w:rPr>
              <w:t xml:space="preserve">proposes to support at least two </w:t>
            </w:r>
            <w:r w:rsidR="002E56B7">
              <w:rPr>
                <w:rFonts w:eastAsiaTheme="majorEastAsia" w:cstheme="majorBidi"/>
              </w:rPr>
              <w:t xml:space="preserve">country visit(s) </w:t>
            </w:r>
            <w:r w:rsidR="00EA4021">
              <w:rPr>
                <w:rFonts w:eastAsiaTheme="majorEastAsia" w:cstheme="majorBidi"/>
              </w:rPr>
              <w:t xml:space="preserve">to </w:t>
            </w:r>
            <w:r w:rsidR="00B14385">
              <w:rPr>
                <w:rFonts w:eastAsiaTheme="majorEastAsia" w:cstheme="majorBidi"/>
              </w:rPr>
              <w:t>exchange experience with more advanced countries (</w:t>
            </w:r>
            <w:r w:rsidR="007A39C5">
              <w:rPr>
                <w:rFonts w:eastAsiaTheme="majorEastAsia" w:cstheme="majorBidi"/>
              </w:rPr>
              <w:t xml:space="preserve">e.g. </w:t>
            </w:r>
            <w:r w:rsidR="00B14385">
              <w:rPr>
                <w:rFonts w:eastAsiaTheme="majorEastAsia" w:cstheme="majorBidi"/>
              </w:rPr>
              <w:t xml:space="preserve">Georgia, Serbia and Malaysia). </w:t>
            </w:r>
            <w:r w:rsidR="004E6E26">
              <w:rPr>
                <w:rFonts w:eastAsiaTheme="majorEastAsia" w:cstheme="majorBidi"/>
              </w:rPr>
              <w:t>In selecting countries t</w:t>
            </w:r>
            <w:r w:rsidR="00B14385">
              <w:rPr>
                <w:rFonts w:eastAsiaTheme="majorEastAsia" w:cstheme="majorBidi"/>
              </w:rPr>
              <w:t>he project will also rely on t</w:t>
            </w:r>
            <w:r w:rsidR="005E0485">
              <w:rPr>
                <w:rFonts w:eastAsiaTheme="majorEastAsia" w:cstheme="majorBidi"/>
              </w:rPr>
              <w:t>he advice from IRH and UN South-</w:t>
            </w:r>
            <w:r w:rsidR="00B14385">
              <w:rPr>
                <w:rFonts w:eastAsiaTheme="majorEastAsia" w:cstheme="majorBidi"/>
              </w:rPr>
              <w:t>South</w:t>
            </w:r>
            <w:r w:rsidR="00F66698">
              <w:rPr>
                <w:rFonts w:eastAsiaTheme="majorEastAsia" w:cstheme="majorBidi"/>
              </w:rPr>
              <w:t xml:space="preserve"> Cooperation</w:t>
            </w:r>
            <w:r w:rsidR="00B14385">
              <w:rPr>
                <w:rFonts w:eastAsiaTheme="majorEastAsia" w:cstheme="majorBidi"/>
              </w:rPr>
              <w:t xml:space="preserve"> Unit.</w:t>
            </w:r>
            <w:r w:rsidR="002E56B7">
              <w:rPr>
                <w:rFonts w:eastAsiaTheme="majorEastAsia" w:cstheme="majorBidi"/>
              </w:rPr>
              <w:t xml:space="preserve">  </w:t>
            </w:r>
          </w:p>
        </w:tc>
      </w:tr>
      <w:tr w:rsidR="00205C8B" w14:paraId="79DCFD2A" w14:textId="77777777" w:rsidTr="00EF7605">
        <w:tc>
          <w:tcPr>
            <w:tcW w:w="2515" w:type="dxa"/>
            <w:shd w:val="clear" w:color="auto" w:fill="E7E6E6" w:themeFill="background2"/>
          </w:tcPr>
          <w:p w14:paraId="5115B72E" w14:textId="2B068BCE" w:rsidR="00205C8B" w:rsidRPr="009C435B" w:rsidRDefault="00205C8B" w:rsidP="00205C8B">
            <w:pPr>
              <w:spacing w:after="120"/>
              <w:jc w:val="both"/>
              <w:rPr>
                <w:rFonts w:eastAsiaTheme="majorEastAsia" w:cstheme="majorBidi"/>
                <w:b/>
                <w:sz w:val="23"/>
                <w:szCs w:val="23"/>
              </w:rPr>
            </w:pPr>
            <w:r w:rsidRPr="009C435B">
              <w:rPr>
                <w:rFonts w:eastAsiaTheme="majorEastAsia" w:cstheme="majorBidi"/>
                <w:b/>
                <w:sz w:val="23"/>
                <w:szCs w:val="23"/>
              </w:rPr>
              <w:lastRenderedPageBreak/>
              <w:t>Expected outputs</w:t>
            </w:r>
          </w:p>
          <w:p w14:paraId="49212E3C" w14:textId="77777777" w:rsidR="00205C8B" w:rsidRDefault="00205C8B" w:rsidP="00205C8B">
            <w:pPr>
              <w:spacing w:after="120"/>
              <w:jc w:val="both"/>
              <w:rPr>
                <w:rFonts w:eastAsiaTheme="majorEastAsia" w:cstheme="majorBidi"/>
                <w:sz w:val="23"/>
                <w:szCs w:val="23"/>
              </w:rPr>
            </w:pPr>
          </w:p>
        </w:tc>
        <w:tc>
          <w:tcPr>
            <w:tcW w:w="6835" w:type="dxa"/>
            <w:gridSpan w:val="2"/>
          </w:tcPr>
          <w:p w14:paraId="51FD34BC" w14:textId="58A43700" w:rsidR="00BB7552" w:rsidRPr="00755391" w:rsidRDefault="007B7EDF" w:rsidP="00577922">
            <w:pPr>
              <w:pStyle w:val="ListParagraph"/>
              <w:numPr>
                <w:ilvl w:val="0"/>
                <w:numId w:val="10"/>
              </w:numPr>
              <w:spacing w:after="120"/>
              <w:jc w:val="both"/>
              <w:rPr>
                <w:rFonts w:eastAsiaTheme="majorEastAsia" w:cstheme="majorBidi"/>
              </w:rPr>
            </w:pPr>
            <w:r>
              <w:rPr>
                <w:rFonts w:eastAsiaTheme="majorEastAsia" w:cstheme="majorBidi"/>
              </w:rPr>
              <w:t xml:space="preserve">National statistical capacity </w:t>
            </w:r>
            <w:r w:rsidR="00577922">
              <w:rPr>
                <w:rFonts w:eastAsiaTheme="majorEastAsia" w:cstheme="majorBidi"/>
              </w:rPr>
              <w:t>to produce SDGs indicators</w:t>
            </w:r>
            <w:r w:rsidR="009259B8">
              <w:rPr>
                <w:rFonts w:eastAsiaTheme="majorEastAsia" w:cstheme="majorBidi"/>
              </w:rPr>
              <w:t>,</w:t>
            </w:r>
            <w:r w:rsidR="00577922">
              <w:rPr>
                <w:rFonts w:eastAsiaTheme="majorEastAsia" w:cstheme="majorBidi"/>
              </w:rPr>
              <w:t xml:space="preserve"> </w:t>
            </w:r>
            <w:r>
              <w:rPr>
                <w:rFonts w:eastAsiaTheme="majorEastAsia" w:cstheme="majorBidi"/>
              </w:rPr>
              <w:t>including gender-disaggregat</w:t>
            </w:r>
            <w:r w:rsidR="00577922">
              <w:rPr>
                <w:rFonts w:eastAsiaTheme="majorEastAsia" w:cstheme="majorBidi"/>
              </w:rPr>
              <w:t>ed indicators</w:t>
            </w:r>
            <w:r w:rsidR="009259B8">
              <w:rPr>
                <w:rFonts w:eastAsiaTheme="majorEastAsia" w:cstheme="majorBidi"/>
              </w:rPr>
              <w:t>,</w:t>
            </w:r>
            <w:r w:rsidR="00577922">
              <w:rPr>
                <w:rFonts w:eastAsiaTheme="majorEastAsia" w:cstheme="majorBidi"/>
              </w:rPr>
              <w:t xml:space="preserve"> is strengthened </w:t>
            </w:r>
          </w:p>
        </w:tc>
      </w:tr>
      <w:tr w:rsidR="00205C8B" w14:paraId="4712CDA5" w14:textId="77777777" w:rsidTr="00EF7605">
        <w:trPr>
          <w:trHeight w:val="323"/>
        </w:trPr>
        <w:tc>
          <w:tcPr>
            <w:tcW w:w="2515" w:type="dxa"/>
            <w:vMerge w:val="restart"/>
            <w:shd w:val="clear" w:color="auto" w:fill="E7E6E6" w:themeFill="background2"/>
          </w:tcPr>
          <w:p w14:paraId="2DE9318A" w14:textId="77777777" w:rsidR="00755391" w:rsidRPr="009C435B" w:rsidRDefault="00755391" w:rsidP="00755391">
            <w:pPr>
              <w:spacing w:after="120"/>
              <w:jc w:val="both"/>
              <w:rPr>
                <w:rFonts w:eastAsiaTheme="majorEastAsia" w:cstheme="majorBidi"/>
                <w:b/>
                <w:sz w:val="23"/>
                <w:szCs w:val="23"/>
              </w:rPr>
            </w:pPr>
            <w:r w:rsidRPr="009C435B">
              <w:rPr>
                <w:rFonts w:eastAsiaTheme="majorEastAsia" w:cstheme="majorBidi"/>
                <w:b/>
                <w:sz w:val="23"/>
                <w:szCs w:val="23"/>
              </w:rPr>
              <w:t xml:space="preserve">Risk Management  </w:t>
            </w:r>
          </w:p>
          <w:p w14:paraId="661E4995" w14:textId="77777777" w:rsidR="00755391" w:rsidRDefault="00755391" w:rsidP="00755391">
            <w:r w:rsidRPr="00816B5B">
              <w:rPr>
                <w:i/>
                <w:sz w:val="20"/>
                <w:szCs w:val="20"/>
              </w:rPr>
              <w:t>Please provide brief details of any serious risks to the success of the project and how these will be mitigated; consider at which stage the risk should be flagged up to IRH.</w:t>
            </w:r>
          </w:p>
          <w:p w14:paraId="32F9B9CA" w14:textId="77777777" w:rsidR="00205C8B" w:rsidRPr="00BC3E99" w:rsidRDefault="00205C8B" w:rsidP="00205C8B">
            <w:pPr>
              <w:rPr>
                <w:b/>
              </w:rPr>
            </w:pPr>
          </w:p>
        </w:tc>
        <w:tc>
          <w:tcPr>
            <w:tcW w:w="6835" w:type="dxa"/>
            <w:gridSpan w:val="2"/>
          </w:tcPr>
          <w:p w14:paraId="31593A00" w14:textId="18DBD0EB" w:rsidR="00205C8B" w:rsidRPr="00816B5B" w:rsidRDefault="00205C8B" w:rsidP="007A39C5">
            <w:pPr>
              <w:spacing w:after="120"/>
              <w:jc w:val="both"/>
            </w:pPr>
            <w:r>
              <w:t xml:space="preserve">Risk 1: </w:t>
            </w:r>
            <w:r w:rsidR="007A39C5">
              <w:t>Line Ministries may not consider SDGs monitoring as a priority issues and genuine participation</w:t>
            </w:r>
            <w:r w:rsidR="00E30FCF">
              <w:t xml:space="preserve"> of all stakeholders may be a challenge.</w:t>
            </w:r>
            <w:r w:rsidR="007A39C5">
              <w:t xml:space="preserve">  </w:t>
            </w:r>
            <w:r w:rsidR="00097C5C">
              <w:t xml:space="preserve"> </w:t>
            </w:r>
          </w:p>
        </w:tc>
      </w:tr>
      <w:tr w:rsidR="00205C8B" w14:paraId="62D75085" w14:textId="77777777" w:rsidTr="1027C51E">
        <w:trPr>
          <w:trHeight w:val="390"/>
        </w:trPr>
        <w:tc>
          <w:tcPr>
            <w:tcW w:w="2515" w:type="dxa"/>
            <w:vMerge/>
            <w:shd w:val="clear" w:color="auto" w:fill="E7E6E6" w:themeFill="background2"/>
          </w:tcPr>
          <w:p w14:paraId="3767FCE5" w14:textId="77777777" w:rsidR="00205C8B" w:rsidRPr="00BC3E99" w:rsidRDefault="00205C8B" w:rsidP="00205C8B">
            <w:pPr>
              <w:rPr>
                <w:b/>
              </w:rPr>
            </w:pPr>
          </w:p>
        </w:tc>
        <w:tc>
          <w:tcPr>
            <w:tcW w:w="2467" w:type="dxa"/>
          </w:tcPr>
          <w:p w14:paraId="2B5DC1BF" w14:textId="77777777" w:rsidR="00205C8B" w:rsidRPr="00816B5B" w:rsidRDefault="00205C8B" w:rsidP="00205C8B">
            <w:pPr>
              <w:spacing w:after="120"/>
              <w:jc w:val="both"/>
            </w:pPr>
            <w:r>
              <w:t>Impact</w:t>
            </w:r>
          </w:p>
        </w:tc>
        <w:tc>
          <w:tcPr>
            <w:tcW w:w="4368" w:type="dxa"/>
          </w:tcPr>
          <w:p w14:paraId="46DE8D16" w14:textId="672FE017" w:rsidR="00205C8B" w:rsidRPr="00816B5B" w:rsidRDefault="00205C8B" w:rsidP="001173BA">
            <w:pPr>
              <w:spacing w:after="120"/>
              <w:jc w:val="both"/>
            </w:pPr>
            <w:r>
              <w:t xml:space="preserve">High </w:t>
            </w:r>
          </w:p>
        </w:tc>
      </w:tr>
      <w:tr w:rsidR="00205C8B" w14:paraId="44757DDB" w14:textId="77777777" w:rsidTr="1027C51E">
        <w:trPr>
          <w:trHeight w:val="323"/>
        </w:trPr>
        <w:tc>
          <w:tcPr>
            <w:tcW w:w="2515" w:type="dxa"/>
            <w:vMerge/>
            <w:shd w:val="clear" w:color="auto" w:fill="E7E6E6" w:themeFill="background2"/>
          </w:tcPr>
          <w:p w14:paraId="7938DBC0" w14:textId="77777777" w:rsidR="00205C8B" w:rsidRPr="00BC3E99" w:rsidRDefault="00205C8B" w:rsidP="00205C8B">
            <w:pPr>
              <w:rPr>
                <w:b/>
              </w:rPr>
            </w:pPr>
          </w:p>
        </w:tc>
        <w:tc>
          <w:tcPr>
            <w:tcW w:w="2467" w:type="dxa"/>
          </w:tcPr>
          <w:p w14:paraId="15534200" w14:textId="77777777" w:rsidR="00205C8B" w:rsidRPr="00816B5B" w:rsidRDefault="00205C8B" w:rsidP="00205C8B">
            <w:pPr>
              <w:spacing w:after="120"/>
              <w:jc w:val="both"/>
            </w:pPr>
            <w:r>
              <w:t>Probability</w:t>
            </w:r>
          </w:p>
        </w:tc>
        <w:tc>
          <w:tcPr>
            <w:tcW w:w="4368" w:type="dxa"/>
          </w:tcPr>
          <w:p w14:paraId="3617A72F" w14:textId="5D5D90DD" w:rsidR="00205C8B" w:rsidRPr="00816B5B" w:rsidRDefault="00205C8B" w:rsidP="001173BA">
            <w:pPr>
              <w:spacing w:after="120"/>
              <w:jc w:val="both"/>
            </w:pPr>
            <w:r>
              <w:t xml:space="preserve">Medium </w:t>
            </w:r>
          </w:p>
        </w:tc>
      </w:tr>
      <w:tr w:rsidR="00205C8B" w14:paraId="760B32CF" w14:textId="77777777" w:rsidTr="1027C51E">
        <w:trPr>
          <w:trHeight w:val="435"/>
        </w:trPr>
        <w:tc>
          <w:tcPr>
            <w:tcW w:w="2515" w:type="dxa"/>
            <w:vMerge/>
            <w:shd w:val="clear" w:color="auto" w:fill="E7E6E6" w:themeFill="background2"/>
          </w:tcPr>
          <w:p w14:paraId="6A6A14D8" w14:textId="77777777" w:rsidR="00205C8B" w:rsidRPr="00BC3E99" w:rsidRDefault="00205C8B" w:rsidP="00205C8B">
            <w:pPr>
              <w:rPr>
                <w:b/>
              </w:rPr>
            </w:pPr>
          </w:p>
        </w:tc>
        <w:tc>
          <w:tcPr>
            <w:tcW w:w="2467" w:type="dxa"/>
          </w:tcPr>
          <w:p w14:paraId="02AE9DF4" w14:textId="77777777" w:rsidR="00205C8B" w:rsidRPr="00816B5B" w:rsidRDefault="00205C8B" w:rsidP="00205C8B">
            <w:pPr>
              <w:spacing w:after="120"/>
              <w:jc w:val="both"/>
            </w:pPr>
            <w:r>
              <w:t>Countermeasures</w:t>
            </w:r>
          </w:p>
        </w:tc>
        <w:tc>
          <w:tcPr>
            <w:tcW w:w="4368" w:type="dxa"/>
          </w:tcPr>
          <w:p w14:paraId="7FEE5A4D" w14:textId="63F27471" w:rsidR="00205C8B" w:rsidRPr="00816B5B" w:rsidRDefault="007A39C5" w:rsidP="0031699C">
            <w:pPr>
              <w:spacing w:after="120"/>
              <w:jc w:val="both"/>
            </w:pPr>
            <w:r>
              <w:t>The project efforts will be complemented by UNCT high-level advocacy</w:t>
            </w:r>
            <w:r w:rsidR="00E30FCF">
              <w:t xml:space="preserve"> campaign</w:t>
            </w:r>
            <w:r>
              <w:t xml:space="preserve"> for 2030 Agenda</w:t>
            </w:r>
            <w:r w:rsidR="00E30FCF">
              <w:t xml:space="preserve"> targeting policy-makers</w:t>
            </w:r>
            <w:r>
              <w:t>.</w:t>
            </w:r>
            <w:r w:rsidR="00E30FCF">
              <w:t xml:space="preserve"> The campaign is expected to sensiti</w:t>
            </w:r>
            <w:r w:rsidR="009259B8">
              <w:t>z</w:t>
            </w:r>
            <w:r w:rsidR="00E30FCF">
              <w:t>e relevant state agencies on the importance of</w:t>
            </w:r>
            <w:r w:rsidR="004E6E26">
              <w:t xml:space="preserve"> </w:t>
            </w:r>
            <w:r w:rsidR="0031699C">
              <w:t>applying SDG framework to national development policies.</w:t>
            </w:r>
            <w:r w:rsidR="00E30FCF">
              <w:t xml:space="preserve">  </w:t>
            </w:r>
            <w:r>
              <w:t xml:space="preserve">  </w:t>
            </w:r>
          </w:p>
        </w:tc>
      </w:tr>
      <w:tr w:rsidR="00205C8B" w14:paraId="30F6AD54" w14:textId="77777777" w:rsidTr="003B041F">
        <w:trPr>
          <w:trHeight w:val="323"/>
        </w:trPr>
        <w:tc>
          <w:tcPr>
            <w:tcW w:w="2515" w:type="dxa"/>
            <w:vMerge/>
            <w:shd w:val="clear" w:color="auto" w:fill="E7E6E6" w:themeFill="background2"/>
          </w:tcPr>
          <w:p w14:paraId="26A92344" w14:textId="77777777" w:rsidR="00205C8B" w:rsidRPr="00BC3E99" w:rsidRDefault="00205C8B" w:rsidP="00205C8B">
            <w:pPr>
              <w:rPr>
                <w:b/>
              </w:rPr>
            </w:pPr>
          </w:p>
        </w:tc>
        <w:tc>
          <w:tcPr>
            <w:tcW w:w="6835" w:type="dxa"/>
            <w:gridSpan w:val="2"/>
          </w:tcPr>
          <w:p w14:paraId="41BAA91E" w14:textId="73F8B93B" w:rsidR="00205C8B" w:rsidRPr="00816B5B" w:rsidRDefault="00205C8B" w:rsidP="0031699C">
            <w:pPr>
              <w:spacing w:after="120"/>
              <w:jc w:val="both"/>
            </w:pPr>
            <w:r w:rsidRPr="0031699C">
              <w:t>Risk 2:</w:t>
            </w:r>
            <w:r w:rsidR="007A39C5">
              <w:t xml:space="preserve"> </w:t>
            </w:r>
            <w:r w:rsidR="004E6E26">
              <w:t xml:space="preserve"> Collection of reliable quality data </w:t>
            </w:r>
            <w:r w:rsidR="0031699C">
              <w:t xml:space="preserve">for some SDG indicators </w:t>
            </w:r>
            <w:r w:rsidR="004E6E26">
              <w:t xml:space="preserve">may </w:t>
            </w:r>
            <w:r w:rsidR="0031699C">
              <w:t xml:space="preserve">not feasible in the short-run </w:t>
            </w:r>
            <w:r w:rsidR="004E6E26">
              <w:t xml:space="preserve">undermining efficacy of the </w:t>
            </w:r>
            <w:r w:rsidR="0031699C">
              <w:t>SDG monitoring</w:t>
            </w:r>
            <w:r w:rsidR="004E6E26">
              <w:t xml:space="preserve">. </w:t>
            </w:r>
          </w:p>
        </w:tc>
      </w:tr>
      <w:tr w:rsidR="00205C8B" w14:paraId="02A41A32" w14:textId="77777777" w:rsidTr="1027C51E">
        <w:trPr>
          <w:trHeight w:val="390"/>
        </w:trPr>
        <w:tc>
          <w:tcPr>
            <w:tcW w:w="2515" w:type="dxa"/>
            <w:vMerge/>
            <w:shd w:val="clear" w:color="auto" w:fill="E7E6E6" w:themeFill="background2"/>
          </w:tcPr>
          <w:p w14:paraId="026449A9" w14:textId="77777777" w:rsidR="00205C8B" w:rsidRPr="00BC3E99" w:rsidRDefault="00205C8B" w:rsidP="00205C8B">
            <w:pPr>
              <w:rPr>
                <w:b/>
              </w:rPr>
            </w:pPr>
          </w:p>
        </w:tc>
        <w:tc>
          <w:tcPr>
            <w:tcW w:w="2467" w:type="dxa"/>
          </w:tcPr>
          <w:p w14:paraId="5C6A7936" w14:textId="77777777" w:rsidR="00205C8B" w:rsidRPr="00816B5B" w:rsidRDefault="00205C8B" w:rsidP="00205C8B">
            <w:pPr>
              <w:spacing w:after="120"/>
              <w:jc w:val="both"/>
            </w:pPr>
            <w:r>
              <w:t>Impact</w:t>
            </w:r>
          </w:p>
        </w:tc>
        <w:tc>
          <w:tcPr>
            <w:tcW w:w="4368" w:type="dxa"/>
          </w:tcPr>
          <w:p w14:paraId="7BB8FBE2" w14:textId="2A05E2D4" w:rsidR="00205C8B" w:rsidRPr="00816B5B" w:rsidRDefault="00205C8B" w:rsidP="00205C8B">
            <w:pPr>
              <w:spacing w:after="120"/>
              <w:jc w:val="both"/>
            </w:pPr>
            <w:r>
              <w:t>Mediu</w:t>
            </w:r>
            <w:r w:rsidR="0031699C">
              <w:t>m</w:t>
            </w:r>
          </w:p>
        </w:tc>
      </w:tr>
      <w:tr w:rsidR="00205C8B" w14:paraId="652FE937" w14:textId="77777777" w:rsidTr="1027C51E">
        <w:trPr>
          <w:trHeight w:val="377"/>
        </w:trPr>
        <w:tc>
          <w:tcPr>
            <w:tcW w:w="2515" w:type="dxa"/>
            <w:vMerge/>
            <w:shd w:val="clear" w:color="auto" w:fill="E7E6E6" w:themeFill="background2"/>
          </w:tcPr>
          <w:p w14:paraId="6C8DA4D6" w14:textId="77777777" w:rsidR="00205C8B" w:rsidRPr="00BC3E99" w:rsidRDefault="00205C8B" w:rsidP="00205C8B">
            <w:pPr>
              <w:rPr>
                <w:b/>
              </w:rPr>
            </w:pPr>
          </w:p>
        </w:tc>
        <w:tc>
          <w:tcPr>
            <w:tcW w:w="2467" w:type="dxa"/>
          </w:tcPr>
          <w:p w14:paraId="10F99A30" w14:textId="77777777" w:rsidR="00205C8B" w:rsidRPr="00816B5B" w:rsidRDefault="00205C8B" w:rsidP="00205C8B">
            <w:pPr>
              <w:spacing w:after="120"/>
              <w:jc w:val="both"/>
            </w:pPr>
            <w:r>
              <w:t>Probability</w:t>
            </w:r>
          </w:p>
        </w:tc>
        <w:tc>
          <w:tcPr>
            <w:tcW w:w="4368" w:type="dxa"/>
          </w:tcPr>
          <w:p w14:paraId="529CD1F8" w14:textId="2B8C088C" w:rsidR="00205C8B" w:rsidRPr="00816B5B" w:rsidRDefault="0031699C" w:rsidP="00205C8B">
            <w:pPr>
              <w:spacing w:after="120"/>
              <w:jc w:val="both"/>
            </w:pPr>
            <w:r>
              <w:t>Medium</w:t>
            </w:r>
          </w:p>
        </w:tc>
      </w:tr>
      <w:tr w:rsidR="00205C8B" w14:paraId="5917438D" w14:textId="77777777" w:rsidTr="1027C51E">
        <w:trPr>
          <w:trHeight w:val="350"/>
        </w:trPr>
        <w:tc>
          <w:tcPr>
            <w:tcW w:w="2515" w:type="dxa"/>
            <w:vMerge/>
            <w:shd w:val="clear" w:color="auto" w:fill="E7E6E6" w:themeFill="background2"/>
          </w:tcPr>
          <w:p w14:paraId="7A12BFD0" w14:textId="77777777" w:rsidR="00205C8B" w:rsidRPr="00BC3E99" w:rsidRDefault="00205C8B" w:rsidP="00205C8B">
            <w:pPr>
              <w:rPr>
                <w:b/>
              </w:rPr>
            </w:pPr>
          </w:p>
        </w:tc>
        <w:tc>
          <w:tcPr>
            <w:tcW w:w="2467" w:type="dxa"/>
          </w:tcPr>
          <w:p w14:paraId="3C5590CA" w14:textId="77777777" w:rsidR="00205C8B" w:rsidRPr="00816B5B" w:rsidRDefault="00205C8B" w:rsidP="00205C8B">
            <w:pPr>
              <w:spacing w:after="120"/>
              <w:jc w:val="both"/>
            </w:pPr>
            <w:r>
              <w:t>Countermeasures</w:t>
            </w:r>
          </w:p>
        </w:tc>
        <w:tc>
          <w:tcPr>
            <w:tcW w:w="4368" w:type="dxa"/>
          </w:tcPr>
          <w:p w14:paraId="39A06389" w14:textId="6CEAB589" w:rsidR="00205C8B" w:rsidRPr="00816B5B" w:rsidRDefault="0031699C" w:rsidP="0031699C">
            <w:pPr>
              <w:spacing w:after="120"/>
              <w:jc w:val="both"/>
            </w:pPr>
            <w:r>
              <w:t>The project will explore the feasibility of integrating the SDGs indicators into the existing surveys, questionnaires and will also look into innovative approaches to data collection.</w:t>
            </w:r>
          </w:p>
        </w:tc>
      </w:tr>
      <w:tr w:rsidR="00205C8B" w14:paraId="7BFE035E" w14:textId="77777777" w:rsidTr="00173C07">
        <w:tc>
          <w:tcPr>
            <w:tcW w:w="2515" w:type="dxa"/>
            <w:shd w:val="clear" w:color="auto" w:fill="E7E6E6" w:themeFill="background2"/>
          </w:tcPr>
          <w:p w14:paraId="6C876EAF" w14:textId="77777777" w:rsidR="00205C8B" w:rsidRPr="009C435B" w:rsidRDefault="00205C8B" w:rsidP="00205C8B">
            <w:pPr>
              <w:spacing w:after="120"/>
              <w:jc w:val="both"/>
              <w:rPr>
                <w:rFonts w:eastAsiaTheme="majorEastAsia" w:cstheme="majorBidi"/>
                <w:b/>
                <w:sz w:val="23"/>
                <w:szCs w:val="23"/>
              </w:rPr>
            </w:pPr>
            <w:r w:rsidRPr="009C435B">
              <w:rPr>
                <w:rFonts w:eastAsiaTheme="majorEastAsia" w:cstheme="majorBidi"/>
                <w:b/>
                <w:sz w:val="23"/>
                <w:szCs w:val="23"/>
              </w:rPr>
              <w:t>Budget</w:t>
            </w:r>
          </w:p>
          <w:p w14:paraId="22AE1015" w14:textId="77777777" w:rsidR="00755391" w:rsidRPr="00755391" w:rsidRDefault="00755391" w:rsidP="0072074F">
            <w:pPr>
              <w:spacing w:after="120"/>
              <w:rPr>
                <w:rFonts w:eastAsiaTheme="majorEastAsia" w:cstheme="majorBidi"/>
                <w:i/>
                <w:sz w:val="20"/>
                <w:szCs w:val="20"/>
              </w:rPr>
            </w:pPr>
            <w:r w:rsidRPr="005F77A2">
              <w:rPr>
                <w:rFonts w:eastAsiaTheme="majorEastAsia" w:cstheme="majorBidi"/>
                <w:i/>
                <w:sz w:val="20"/>
                <w:szCs w:val="20"/>
              </w:rPr>
              <w:t>Please provide below the estimated budget (</w:t>
            </w:r>
            <w:r>
              <w:rPr>
                <w:rFonts w:eastAsiaTheme="majorEastAsia" w:cstheme="majorBidi"/>
                <w:i/>
                <w:sz w:val="20"/>
                <w:szCs w:val="20"/>
              </w:rPr>
              <w:t xml:space="preserve">in </w:t>
            </w:r>
            <w:r w:rsidRPr="005F77A2">
              <w:rPr>
                <w:rFonts w:eastAsiaTheme="majorEastAsia" w:cstheme="majorBidi"/>
                <w:i/>
                <w:sz w:val="20"/>
                <w:szCs w:val="20"/>
              </w:rPr>
              <w:t>USD) with itemized breakdown</w:t>
            </w:r>
            <w:r w:rsidR="00E815D2">
              <w:rPr>
                <w:rFonts w:eastAsiaTheme="majorEastAsia" w:cstheme="majorBidi"/>
                <w:i/>
                <w:sz w:val="20"/>
                <w:szCs w:val="20"/>
              </w:rPr>
              <w:t xml:space="preserve"> including the 30% of CO cost-sharing</w:t>
            </w:r>
            <w:r w:rsidRPr="005F77A2">
              <w:rPr>
                <w:rFonts w:eastAsiaTheme="majorEastAsia" w:cstheme="majorBidi"/>
                <w:i/>
                <w:sz w:val="20"/>
                <w:szCs w:val="20"/>
              </w:rPr>
              <w:t xml:space="preserve">. </w:t>
            </w:r>
            <w:r w:rsidR="0072074F" w:rsidRPr="005F77A2">
              <w:rPr>
                <w:rFonts w:eastAsiaTheme="majorEastAsia" w:cstheme="majorBidi"/>
                <w:i/>
                <w:sz w:val="20"/>
                <w:szCs w:val="20"/>
              </w:rPr>
              <w:t xml:space="preserve">Please note that the </w:t>
            </w:r>
            <w:r w:rsidR="0072074F">
              <w:rPr>
                <w:rFonts w:eastAsiaTheme="majorEastAsia" w:cstheme="majorBidi"/>
                <w:i/>
                <w:sz w:val="20"/>
                <w:szCs w:val="20"/>
              </w:rPr>
              <w:t>standard UNDP cost-recovery arrangements regarding ISS and DPC apply.</w:t>
            </w:r>
          </w:p>
        </w:tc>
        <w:tc>
          <w:tcPr>
            <w:tcW w:w="6835" w:type="dxa"/>
            <w:gridSpan w:val="2"/>
          </w:tcPr>
          <w:p w14:paraId="2CF40A08" w14:textId="1488095C" w:rsidR="00205C8B" w:rsidRPr="00F66698" w:rsidRDefault="00D66462" w:rsidP="00755391">
            <w:pPr>
              <w:spacing w:after="120"/>
              <w:jc w:val="both"/>
              <w:rPr>
                <w:rFonts w:eastAsiaTheme="majorEastAsia" w:cstheme="majorBidi"/>
              </w:rPr>
            </w:pPr>
            <w:r w:rsidRPr="00F66698">
              <w:rPr>
                <w:rFonts w:eastAsiaTheme="majorEastAsia" w:cstheme="majorBidi"/>
              </w:rPr>
              <w:t>International consultants</w:t>
            </w:r>
            <w:r w:rsidR="0024049A" w:rsidRPr="00F66698">
              <w:rPr>
                <w:rFonts w:eastAsiaTheme="majorEastAsia" w:cstheme="majorBidi"/>
              </w:rPr>
              <w:t xml:space="preserve"> –</w:t>
            </w:r>
            <w:r w:rsidR="002C17AE" w:rsidRPr="00F66698">
              <w:rPr>
                <w:rFonts w:eastAsiaTheme="majorEastAsia" w:cstheme="majorBidi"/>
              </w:rPr>
              <w:t xml:space="preserve"> </w:t>
            </w:r>
            <w:r w:rsidR="00BB7630">
              <w:rPr>
                <w:rFonts w:eastAsiaTheme="majorEastAsia" w:cstheme="majorBidi"/>
              </w:rPr>
              <w:t xml:space="preserve">25,000 </w:t>
            </w:r>
            <w:r w:rsidR="0024049A" w:rsidRPr="00F66698">
              <w:rPr>
                <w:rFonts w:eastAsiaTheme="majorEastAsia" w:cstheme="majorBidi"/>
              </w:rPr>
              <w:t>000</w:t>
            </w:r>
          </w:p>
          <w:p w14:paraId="71D30983" w14:textId="54A052A5" w:rsidR="00D66462" w:rsidRPr="00F66698" w:rsidRDefault="00D66462" w:rsidP="00755391">
            <w:pPr>
              <w:spacing w:after="120"/>
              <w:jc w:val="both"/>
              <w:rPr>
                <w:rFonts w:eastAsiaTheme="majorEastAsia" w:cstheme="majorBidi"/>
              </w:rPr>
            </w:pPr>
            <w:r w:rsidRPr="00F66698">
              <w:rPr>
                <w:rFonts w:eastAsiaTheme="majorEastAsia" w:cstheme="majorBidi"/>
              </w:rPr>
              <w:t>Local consultants</w:t>
            </w:r>
            <w:r w:rsidR="0024049A" w:rsidRPr="00F66698">
              <w:rPr>
                <w:rFonts w:eastAsiaTheme="majorEastAsia" w:cstheme="majorBidi"/>
              </w:rPr>
              <w:t xml:space="preserve"> –,</w:t>
            </w:r>
            <w:r w:rsidR="00BB7630">
              <w:rPr>
                <w:rFonts w:eastAsiaTheme="majorEastAsia" w:cstheme="majorBidi"/>
              </w:rPr>
              <w:t>60,</w:t>
            </w:r>
            <w:r w:rsidR="0024049A" w:rsidRPr="00F66698">
              <w:rPr>
                <w:rFonts w:eastAsiaTheme="majorEastAsia" w:cstheme="majorBidi"/>
              </w:rPr>
              <w:t>000</w:t>
            </w:r>
          </w:p>
          <w:p w14:paraId="316DE97B" w14:textId="5652EDE4" w:rsidR="00D66462" w:rsidRPr="00F66698" w:rsidRDefault="00D66462" w:rsidP="00755391">
            <w:pPr>
              <w:spacing w:after="120"/>
              <w:jc w:val="both"/>
              <w:rPr>
                <w:rFonts w:eastAsiaTheme="majorEastAsia" w:cstheme="majorBidi"/>
              </w:rPr>
            </w:pPr>
            <w:r w:rsidRPr="00F66698">
              <w:rPr>
                <w:rFonts w:eastAsiaTheme="majorEastAsia" w:cstheme="majorBidi"/>
              </w:rPr>
              <w:t>Travel</w:t>
            </w:r>
            <w:r w:rsidR="0024049A" w:rsidRPr="00F66698">
              <w:rPr>
                <w:rFonts w:eastAsiaTheme="majorEastAsia" w:cstheme="majorBidi"/>
              </w:rPr>
              <w:t xml:space="preserve"> – 10,000</w:t>
            </w:r>
          </w:p>
          <w:p w14:paraId="20A5DD80" w14:textId="258F710A" w:rsidR="005E0485" w:rsidRPr="00F66698" w:rsidRDefault="005E0485" w:rsidP="00755391">
            <w:pPr>
              <w:spacing w:after="120"/>
              <w:jc w:val="both"/>
              <w:rPr>
                <w:rFonts w:eastAsiaTheme="majorEastAsia" w:cstheme="majorBidi"/>
              </w:rPr>
            </w:pPr>
            <w:r w:rsidRPr="00F66698">
              <w:rPr>
                <w:rFonts w:eastAsiaTheme="majorEastAsia" w:cstheme="majorBidi"/>
              </w:rPr>
              <w:t>Training/Workshop/Conference</w:t>
            </w:r>
            <w:r w:rsidR="0024049A" w:rsidRPr="00F66698">
              <w:rPr>
                <w:rFonts w:eastAsiaTheme="majorEastAsia" w:cstheme="majorBidi"/>
              </w:rPr>
              <w:t xml:space="preserve"> –</w:t>
            </w:r>
            <w:r w:rsidR="00BB7630">
              <w:rPr>
                <w:rFonts w:eastAsiaTheme="majorEastAsia" w:cstheme="majorBidi"/>
              </w:rPr>
              <w:t>9</w:t>
            </w:r>
            <w:r w:rsidR="0024049A" w:rsidRPr="00F66698">
              <w:rPr>
                <w:rFonts w:eastAsiaTheme="majorEastAsia" w:cstheme="majorBidi"/>
              </w:rPr>
              <w:t>,000</w:t>
            </w:r>
          </w:p>
          <w:p w14:paraId="162F4C8C" w14:textId="5FFEBA30" w:rsidR="005E0485" w:rsidRPr="00F66698" w:rsidRDefault="005E0485" w:rsidP="00755391">
            <w:pPr>
              <w:spacing w:after="120"/>
              <w:jc w:val="both"/>
              <w:rPr>
                <w:rFonts w:eastAsiaTheme="majorEastAsia" w:cstheme="majorBidi"/>
              </w:rPr>
            </w:pPr>
            <w:r w:rsidRPr="00F66698">
              <w:rPr>
                <w:rFonts w:eastAsiaTheme="majorEastAsia" w:cstheme="majorBidi"/>
              </w:rPr>
              <w:t>Miscellaneous</w:t>
            </w:r>
            <w:r w:rsidR="0024049A" w:rsidRPr="00F66698">
              <w:rPr>
                <w:rFonts w:eastAsiaTheme="majorEastAsia" w:cstheme="majorBidi"/>
              </w:rPr>
              <w:t xml:space="preserve"> – </w:t>
            </w:r>
            <w:r w:rsidR="00E371C3">
              <w:rPr>
                <w:rFonts w:eastAsiaTheme="majorEastAsia" w:cstheme="majorBidi"/>
              </w:rPr>
              <w:t>2</w:t>
            </w:r>
            <w:r w:rsidR="0024049A" w:rsidRPr="00F66698">
              <w:rPr>
                <w:rFonts w:eastAsiaTheme="majorEastAsia" w:cstheme="majorBidi"/>
              </w:rPr>
              <w:t>,000</w:t>
            </w:r>
          </w:p>
          <w:p w14:paraId="01572C2F" w14:textId="0AF05218" w:rsidR="005E0485" w:rsidRPr="00F66698" w:rsidRDefault="005E0485" w:rsidP="00755391">
            <w:pPr>
              <w:spacing w:after="120"/>
              <w:jc w:val="both"/>
              <w:rPr>
                <w:rFonts w:eastAsiaTheme="majorEastAsia" w:cstheme="majorBidi"/>
              </w:rPr>
            </w:pPr>
            <w:r w:rsidRPr="00F66698">
              <w:rPr>
                <w:rFonts w:eastAsiaTheme="majorEastAsia" w:cstheme="majorBidi"/>
              </w:rPr>
              <w:t xml:space="preserve">DPC </w:t>
            </w:r>
            <w:r w:rsidR="0024049A" w:rsidRPr="00F66698">
              <w:rPr>
                <w:rFonts w:eastAsiaTheme="majorEastAsia" w:cstheme="majorBidi"/>
              </w:rPr>
              <w:t>–</w:t>
            </w:r>
            <w:r w:rsidR="00BB7630">
              <w:rPr>
                <w:rFonts w:eastAsiaTheme="majorEastAsia" w:cstheme="majorBidi"/>
              </w:rPr>
              <w:t>4</w:t>
            </w:r>
            <w:r w:rsidR="0024049A" w:rsidRPr="00F66698">
              <w:rPr>
                <w:rFonts w:eastAsiaTheme="majorEastAsia" w:cstheme="majorBidi"/>
              </w:rPr>
              <w:t>,000</w:t>
            </w:r>
          </w:p>
          <w:p w14:paraId="0AABCDAC" w14:textId="7D938CCF" w:rsidR="00D66462" w:rsidRPr="00F66698" w:rsidRDefault="00E30FCF" w:rsidP="00BB7630">
            <w:pPr>
              <w:spacing w:after="120"/>
              <w:jc w:val="both"/>
              <w:rPr>
                <w:rFonts w:eastAsiaTheme="majorEastAsia" w:cstheme="majorBidi"/>
                <w:b/>
                <w:sz w:val="23"/>
                <w:szCs w:val="23"/>
              </w:rPr>
            </w:pPr>
            <w:r w:rsidRPr="00F66698">
              <w:rPr>
                <w:rFonts w:eastAsiaTheme="majorEastAsia" w:cstheme="majorBidi"/>
                <w:b/>
              </w:rPr>
              <w:t xml:space="preserve">Total: </w:t>
            </w:r>
            <w:r w:rsidR="00BB7630">
              <w:rPr>
                <w:rFonts w:eastAsiaTheme="majorEastAsia" w:cstheme="majorBidi"/>
                <w:b/>
              </w:rPr>
              <w:t xml:space="preserve">110,000 </w:t>
            </w:r>
          </w:p>
        </w:tc>
      </w:tr>
    </w:tbl>
    <w:p w14:paraId="5AD41CB7" w14:textId="0846BD53" w:rsidR="00177467" w:rsidRDefault="00177467" w:rsidP="005F412E">
      <w:pPr>
        <w:spacing w:after="120"/>
        <w:jc w:val="both"/>
        <w:rPr>
          <w:rFonts w:eastAsiaTheme="majorEastAsia" w:cstheme="majorBidi"/>
          <w:sz w:val="23"/>
          <w:szCs w:val="23"/>
        </w:rPr>
      </w:pPr>
    </w:p>
    <w:p w14:paraId="165E8428" w14:textId="77777777" w:rsidR="0096449B" w:rsidRDefault="0096449B" w:rsidP="005F77A2">
      <w:pPr>
        <w:spacing w:after="120"/>
        <w:jc w:val="both"/>
        <w:rPr>
          <w:rFonts w:eastAsiaTheme="majorEastAsia" w:cstheme="majorBidi"/>
          <w:sz w:val="23"/>
          <w:szCs w:val="23"/>
        </w:rPr>
        <w:sectPr w:rsidR="0096449B" w:rsidSect="00A169F6">
          <w:footerReference w:type="default" r:id="rId15"/>
          <w:pgSz w:w="12240" w:h="15840"/>
          <w:pgMar w:top="990" w:right="1440" w:bottom="1440" w:left="1440" w:header="720" w:footer="720" w:gutter="0"/>
          <w:cols w:space="720"/>
          <w:docGrid w:linePitch="360"/>
        </w:sectPr>
      </w:pPr>
    </w:p>
    <w:p w14:paraId="4300A6AE" w14:textId="77777777" w:rsidR="0096449B" w:rsidRDefault="00031D06" w:rsidP="0096449B">
      <w:pPr>
        <w:rPr>
          <w:b/>
          <w:sz w:val="28"/>
          <w:szCs w:val="28"/>
        </w:rPr>
      </w:pPr>
      <w:r>
        <w:rPr>
          <w:b/>
          <w:sz w:val="28"/>
          <w:szCs w:val="28"/>
        </w:rPr>
        <w:lastRenderedPageBreak/>
        <w:t>Results and Resources Framework</w:t>
      </w:r>
    </w:p>
    <w:tbl>
      <w:tblPr>
        <w:tblW w:w="14040" w:type="dxa"/>
        <w:tblInd w:w="-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3960"/>
        <w:gridCol w:w="2340"/>
        <w:gridCol w:w="4320"/>
      </w:tblGrid>
      <w:tr w:rsidR="0072074F" w:rsidRPr="00C54E60" w14:paraId="41D37704" w14:textId="77777777" w:rsidTr="00564B5E">
        <w:trPr>
          <w:trHeight w:val="444"/>
        </w:trPr>
        <w:tc>
          <w:tcPr>
            <w:tcW w:w="3420" w:type="dxa"/>
            <w:shd w:val="clear" w:color="auto" w:fill="FFFF99"/>
          </w:tcPr>
          <w:p w14:paraId="0B074B3D" w14:textId="77777777" w:rsidR="0072074F" w:rsidRPr="00C54E60" w:rsidRDefault="0072074F" w:rsidP="00472DDB">
            <w:pPr>
              <w:spacing w:after="0"/>
              <w:jc w:val="center"/>
              <w:rPr>
                <w:rFonts w:cs="Arial"/>
                <w:b/>
                <w:sz w:val="20"/>
                <w:szCs w:val="20"/>
              </w:rPr>
            </w:pPr>
            <w:r w:rsidRPr="00C54E60">
              <w:rPr>
                <w:rFonts w:cs="Arial"/>
                <w:b/>
                <w:sz w:val="20"/>
                <w:szCs w:val="20"/>
              </w:rPr>
              <w:t>INTENDED OUTPUTS</w:t>
            </w:r>
          </w:p>
        </w:tc>
        <w:tc>
          <w:tcPr>
            <w:tcW w:w="3960" w:type="dxa"/>
            <w:shd w:val="clear" w:color="auto" w:fill="FFFF99"/>
          </w:tcPr>
          <w:p w14:paraId="31DE1776" w14:textId="77777777" w:rsidR="0072074F" w:rsidRPr="00C54E60" w:rsidRDefault="0072074F" w:rsidP="00472DDB">
            <w:pPr>
              <w:spacing w:after="0"/>
              <w:jc w:val="center"/>
              <w:rPr>
                <w:rFonts w:cs="Arial"/>
                <w:b/>
                <w:sz w:val="20"/>
                <w:szCs w:val="20"/>
              </w:rPr>
            </w:pPr>
            <w:r w:rsidRPr="00C54E60">
              <w:rPr>
                <w:rFonts w:cs="Arial"/>
                <w:b/>
                <w:sz w:val="20"/>
                <w:szCs w:val="20"/>
              </w:rPr>
              <w:t>INDICATIVE ACTIVITIES</w:t>
            </w:r>
          </w:p>
        </w:tc>
        <w:tc>
          <w:tcPr>
            <w:tcW w:w="2340" w:type="dxa"/>
            <w:shd w:val="clear" w:color="auto" w:fill="FFFF99"/>
          </w:tcPr>
          <w:p w14:paraId="3036DB77" w14:textId="77777777" w:rsidR="0072074F" w:rsidRPr="00C54E60" w:rsidRDefault="0072074F" w:rsidP="00472DDB">
            <w:pPr>
              <w:spacing w:after="0"/>
              <w:jc w:val="center"/>
              <w:rPr>
                <w:rFonts w:cs="Arial"/>
                <w:b/>
                <w:sz w:val="20"/>
                <w:szCs w:val="20"/>
              </w:rPr>
            </w:pPr>
            <w:r>
              <w:rPr>
                <w:rFonts w:cs="Arial"/>
                <w:b/>
                <w:sz w:val="20"/>
                <w:szCs w:val="20"/>
              </w:rPr>
              <w:t>PARTNERS</w:t>
            </w:r>
          </w:p>
        </w:tc>
        <w:tc>
          <w:tcPr>
            <w:tcW w:w="4320" w:type="dxa"/>
            <w:shd w:val="clear" w:color="auto" w:fill="FFFF99"/>
          </w:tcPr>
          <w:p w14:paraId="438E36A7" w14:textId="77777777" w:rsidR="0072074F" w:rsidRPr="00472DDB" w:rsidRDefault="0072074F" w:rsidP="00472DDB">
            <w:pPr>
              <w:pStyle w:val="Heading2"/>
              <w:spacing w:after="0"/>
              <w:rPr>
                <w:rFonts w:asciiTheme="minorHAnsi" w:eastAsiaTheme="minorEastAsia" w:hAnsiTheme="minorHAnsi" w:cs="Arial"/>
                <w:bCs w:val="0"/>
                <w:sz w:val="20"/>
                <w:szCs w:val="20"/>
                <w:lang w:val="en-US" w:eastAsia="ja-JP"/>
              </w:rPr>
            </w:pPr>
            <w:bookmarkStart w:id="1" w:name="_Toc382866630"/>
            <w:r w:rsidRPr="00472DDB">
              <w:rPr>
                <w:rFonts w:asciiTheme="minorHAnsi" w:eastAsiaTheme="minorEastAsia" w:hAnsiTheme="minorHAnsi" w:cs="Arial"/>
                <w:bCs w:val="0"/>
                <w:sz w:val="20"/>
                <w:szCs w:val="20"/>
                <w:lang w:val="en-US" w:eastAsia="ja-JP"/>
              </w:rPr>
              <w:t>INPUTS</w:t>
            </w:r>
            <w:bookmarkEnd w:id="1"/>
          </w:p>
        </w:tc>
      </w:tr>
      <w:tr w:rsidR="0072074F" w:rsidRPr="00C54E60" w14:paraId="4DEFEF8C" w14:textId="77777777" w:rsidTr="00564B5E">
        <w:tc>
          <w:tcPr>
            <w:tcW w:w="3420" w:type="dxa"/>
          </w:tcPr>
          <w:p w14:paraId="6D7AEFDC" w14:textId="172A18CC" w:rsidR="0072074F" w:rsidRDefault="0072074F" w:rsidP="00472DDB">
            <w:pPr>
              <w:spacing w:after="0"/>
              <w:rPr>
                <w:i/>
                <w:sz w:val="20"/>
                <w:szCs w:val="20"/>
              </w:rPr>
            </w:pPr>
          </w:p>
          <w:p w14:paraId="676E3969" w14:textId="77777777" w:rsidR="009259B8" w:rsidRPr="007008FA" w:rsidRDefault="009259B8" w:rsidP="009259B8">
            <w:pPr>
              <w:spacing w:after="0"/>
              <w:rPr>
                <w:b/>
              </w:rPr>
            </w:pPr>
            <w:r w:rsidRPr="007008FA">
              <w:rPr>
                <w:b/>
              </w:rPr>
              <w:t>Output 1</w:t>
            </w:r>
          </w:p>
          <w:p w14:paraId="1A7B54ED" w14:textId="5074CA28" w:rsidR="00EA4021" w:rsidRDefault="00EA4021" w:rsidP="00472DDB">
            <w:pPr>
              <w:spacing w:after="0"/>
              <w:rPr>
                <w:rFonts w:eastAsiaTheme="majorEastAsia" w:cstheme="majorBidi"/>
              </w:rPr>
            </w:pPr>
            <w:r>
              <w:rPr>
                <w:rFonts w:eastAsiaTheme="majorEastAsia" w:cstheme="majorBidi"/>
              </w:rPr>
              <w:t>National statistical capacity to produce SDGs indicators</w:t>
            </w:r>
            <w:r w:rsidR="009259B8">
              <w:rPr>
                <w:rFonts w:eastAsiaTheme="majorEastAsia" w:cstheme="majorBidi"/>
              </w:rPr>
              <w:t>,</w:t>
            </w:r>
            <w:r>
              <w:rPr>
                <w:rFonts w:eastAsiaTheme="majorEastAsia" w:cstheme="majorBidi"/>
              </w:rPr>
              <w:t xml:space="preserve"> including gender-disaggregated indicators</w:t>
            </w:r>
            <w:r w:rsidR="009259B8">
              <w:rPr>
                <w:rFonts w:eastAsiaTheme="majorEastAsia" w:cstheme="majorBidi"/>
              </w:rPr>
              <w:t>,</w:t>
            </w:r>
            <w:r>
              <w:rPr>
                <w:rFonts w:eastAsiaTheme="majorEastAsia" w:cstheme="majorBidi"/>
              </w:rPr>
              <w:t xml:space="preserve"> is strengthened</w:t>
            </w:r>
          </w:p>
          <w:p w14:paraId="2BCB987C" w14:textId="77777777" w:rsidR="00EA4021" w:rsidRPr="00C54E60" w:rsidRDefault="00EA4021" w:rsidP="00472DDB">
            <w:pPr>
              <w:spacing w:after="0"/>
              <w:rPr>
                <w:i/>
                <w:sz w:val="20"/>
                <w:szCs w:val="20"/>
              </w:rPr>
            </w:pPr>
          </w:p>
          <w:p w14:paraId="77265A91" w14:textId="77777777" w:rsidR="00B31BB2" w:rsidRDefault="00B31BB2" w:rsidP="00B31BB2">
            <w:pPr>
              <w:spacing w:after="0"/>
              <w:rPr>
                <w:sz w:val="20"/>
                <w:szCs w:val="20"/>
              </w:rPr>
            </w:pPr>
            <w:r>
              <w:rPr>
                <w:sz w:val="20"/>
                <w:szCs w:val="20"/>
              </w:rPr>
              <w:t>Baseline: SDG indicators not nationalized and not produced systematically.</w:t>
            </w:r>
          </w:p>
          <w:p w14:paraId="156D70C7" w14:textId="77777777" w:rsidR="00B31BB2" w:rsidRDefault="00B31BB2" w:rsidP="00B31BB2">
            <w:pPr>
              <w:spacing w:after="0"/>
              <w:rPr>
                <w:sz w:val="20"/>
                <w:szCs w:val="20"/>
              </w:rPr>
            </w:pPr>
            <w:r w:rsidRPr="00370F74">
              <w:rPr>
                <w:sz w:val="20"/>
                <w:szCs w:val="20"/>
              </w:rPr>
              <w:t xml:space="preserve">Indicators: </w:t>
            </w:r>
            <w:r>
              <w:rPr>
                <w:sz w:val="20"/>
                <w:szCs w:val="20"/>
              </w:rPr>
              <w:t>List of national SDG indicators available – Yes / No</w:t>
            </w:r>
          </w:p>
          <w:p w14:paraId="6F046881" w14:textId="124B5364" w:rsidR="009259B8" w:rsidRDefault="00B31BB2" w:rsidP="00B31BB2">
            <w:pPr>
              <w:spacing w:after="0"/>
              <w:rPr>
                <w:sz w:val="20"/>
                <w:szCs w:val="20"/>
              </w:rPr>
            </w:pPr>
            <w:r>
              <w:rPr>
                <w:sz w:val="20"/>
                <w:szCs w:val="20"/>
              </w:rPr>
              <w:t>Target: List of national SDG indicators produced and included in annual plan of statistical works</w:t>
            </w:r>
          </w:p>
          <w:p w14:paraId="6ECACF50" w14:textId="79DA2116" w:rsidR="00B31BB2" w:rsidRDefault="00B31BB2" w:rsidP="00B31BB2">
            <w:pPr>
              <w:spacing w:after="0"/>
              <w:rPr>
                <w:sz w:val="20"/>
                <w:szCs w:val="20"/>
              </w:rPr>
            </w:pPr>
          </w:p>
          <w:p w14:paraId="40343B1C" w14:textId="6211949D" w:rsidR="00B31BB2" w:rsidRDefault="00B31BB2" w:rsidP="00B31BB2">
            <w:pPr>
              <w:spacing w:after="0"/>
              <w:rPr>
                <w:sz w:val="20"/>
                <w:szCs w:val="20"/>
              </w:rPr>
            </w:pPr>
            <w:r>
              <w:rPr>
                <w:sz w:val="20"/>
                <w:szCs w:val="20"/>
              </w:rPr>
              <w:t>Baseline: National capacity is inadequate for comprehensive monitoring of SDGs</w:t>
            </w:r>
          </w:p>
          <w:p w14:paraId="62D6551B" w14:textId="781F65A6" w:rsidR="00B31BB2" w:rsidRDefault="00B31BB2" w:rsidP="00B31BB2">
            <w:pPr>
              <w:spacing w:after="0"/>
              <w:rPr>
                <w:sz w:val="20"/>
                <w:szCs w:val="20"/>
              </w:rPr>
            </w:pPr>
            <w:r>
              <w:rPr>
                <w:sz w:val="20"/>
                <w:szCs w:val="20"/>
              </w:rPr>
              <w:t xml:space="preserve">Indicator: </w:t>
            </w:r>
          </w:p>
          <w:p w14:paraId="2F6B5158" w14:textId="220DFF0A" w:rsidR="00B31BB2" w:rsidRDefault="00B31BB2" w:rsidP="00B31BB2">
            <w:pPr>
              <w:spacing w:after="0"/>
              <w:rPr>
                <w:sz w:val="20"/>
                <w:szCs w:val="20"/>
              </w:rPr>
            </w:pPr>
            <w:r>
              <w:rPr>
                <w:sz w:val="20"/>
                <w:szCs w:val="20"/>
              </w:rPr>
              <w:t>Target: Plan for introducing new indicators for SDG monitoring prepared and approved</w:t>
            </w:r>
            <w:r w:rsidR="00363BDE">
              <w:rPr>
                <w:sz w:val="20"/>
                <w:szCs w:val="20"/>
              </w:rPr>
              <w:t xml:space="preserve"> and integrated  into the next Strategic Plan of the State Statistics Committee</w:t>
            </w:r>
          </w:p>
          <w:p w14:paraId="2F8B7706" w14:textId="77777777" w:rsidR="00B31BB2" w:rsidRDefault="00B31BB2" w:rsidP="00B31BB2">
            <w:pPr>
              <w:spacing w:after="0"/>
              <w:rPr>
                <w:sz w:val="20"/>
                <w:szCs w:val="20"/>
              </w:rPr>
            </w:pPr>
          </w:p>
          <w:p w14:paraId="1F9B042C" w14:textId="2A8AD037" w:rsidR="003304B2" w:rsidRPr="00370F74" w:rsidRDefault="00370F74" w:rsidP="00472DDB">
            <w:pPr>
              <w:spacing w:after="0"/>
              <w:rPr>
                <w:sz w:val="20"/>
                <w:szCs w:val="20"/>
              </w:rPr>
            </w:pPr>
            <w:r w:rsidRPr="00370F74">
              <w:rPr>
                <w:sz w:val="20"/>
                <w:szCs w:val="20"/>
              </w:rPr>
              <w:t xml:space="preserve">Baseline: </w:t>
            </w:r>
            <w:r w:rsidR="003304B2" w:rsidRPr="00370F74">
              <w:rPr>
                <w:sz w:val="20"/>
                <w:szCs w:val="20"/>
              </w:rPr>
              <w:t xml:space="preserve">Except for the newly established Department on Sustainable Development and partial list of SDG indicators, the overall institutional framework on SDG data collection and </w:t>
            </w:r>
            <w:r w:rsidR="003304B2" w:rsidRPr="00370F74">
              <w:rPr>
                <w:sz w:val="20"/>
                <w:szCs w:val="20"/>
              </w:rPr>
              <w:lastRenderedPageBreak/>
              <w:t>monitoring is lacking.</w:t>
            </w:r>
          </w:p>
          <w:p w14:paraId="18FBBC64" w14:textId="3F3A758B" w:rsidR="003304B2" w:rsidRPr="00370F74" w:rsidRDefault="003304B2" w:rsidP="00472DDB">
            <w:pPr>
              <w:spacing w:after="0"/>
              <w:rPr>
                <w:sz w:val="20"/>
                <w:szCs w:val="20"/>
              </w:rPr>
            </w:pPr>
          </w:p>
          <w:p w14:paraId="19F36146" w14:textId="77777777" w:rsidR="00753A23" w:rsidRPr="00370F74" w:rsidRDefault="0072074F" w:rsidP="00472DDB">
            <w:pPr>
              <w:spacing w:after="0"/>
              <w:rPr>
                <w:sz w:val="20"/>
                <w:szCs w:val="20"/>
              </w:rPr>
            </w:pPr>
            <w:r w:rsidRPr="00370F74">
              <w:rPr>
                <w:sz w:val="20"/>
                <w:szCs w:val="20"/>
              </w:rPr>
              <w:t>Indicators:</w:t>
            </w:r>
            <w:r w:rsidR="005E0485" w:rsidRPr="00370F74">
              <w:rPr>
                <w:sz w:val="20"/>
                <w:szCs w:val="20"/>
              </w:rPr>
              <w:t xml:space="preserve"> </w:t>
            </w:r>
          </w:p>
          <w:p w14:paraId="31256BCB" w14:textId="04B71C43" w:rsidR="0072074F" w:rsidRPr="00370F74" w:rsidRDefault="005E0485" w:rsidP="00472DDB">
            <w:pPr>
              <w:spacing w:after="0"/>
              <w:rPr>
                <w:sz w:val="20"/>
                <w:szCs w:val="20"/>
              </w:rPr>
            </w:pPr>
            <w:r w:rsidRPr="00370F74">
              <w:rPr>
                <w:sz w:val="20"/>
                <w:szCs w:val="20"/>
              </w:rPr>
              <w:t>SDG Monitoring Strategy available</w:t>
            </w:r>
            <w:r w:rsidR="00363BDE">
              <w:rPr>
                <w:sz w:val="20"/>
                <w:szCs w:val="20"/>
              </w:rPr>
              <w:t xml:space="preserve"> and approved by the State Statistics Committee</w:t>
            </w:r>
            <w:r w:rsidRPr="00370F74">
              <w:rPr>
                <w:sz w:val="20"/>
                <w:szCs w:val="20"/>
              </w:rPr>
              <w:t xml:space="preserve"> – Yes/No</w:t>
            </w:r>
          </w:p>
          <w:p w14:paraId="4CBA1639" w14:textId="77777777" w:rsidR="00753A23" w:rsidRPr="00370F74" w:rsidRDefault="00753A23" w:rsidP="00472DDB">
            <w:pPr>
              <w:spacing w:after="0"/>
              <w:rPr>
                <w:sz w:val="20"/>
                <w:szCs w:val="20"/>
              </w:rPr>
            </w:pPr>
          </w:p>
          <w:p w14:paraId="322C7A1C" w14:textId="77777777" w:rsidR="003304B2" w:rsidRPr="00370F74" w:rsidRDefault="0072074F" w:rsidP="00472DDB">
            <w:pPr>
              <w:spacing w:after="0"/>
              <w:rPr>
                <w:sz w:val="20"/>
                <w:szCs w:val="20"/>
              </w:rPr>
            </w:pPr>
            <w:r w:rsidRPr="00370F74">
              <w:rPr>
                <w:sz w:val="20"/>
                <w:szCs w:val="20"/>
              </w:rPr>
              <w:t>Targets:</w:t>
            </w:r>
            <w:r w:rsidR="00EA4021" w:rsidRPr="00370F74">
              <w:rPr>
                <w:sz w:val="20"/>
                <w:szCs w:val="20"/>
              </w:rPr>
              <w:t xml:space="preserve"> </w:t>
            </w:r>
          </w:p>
          <w:p w14:paraId="03A51C32" w14:textId="78492E20" w:rsidR="00E371C3" w:rsidRPr="00C54E60" w:rsidRDefault="00753A23" w:rsidP="00B31BB2">
            <w:pPr>
              <w:spacing w:after="0"/>
              <w:rPr>
                <w:i/>
                <w:sz w:val="20"/>
                <w:szCs w:val="20"/>
              </w:rPr>
            </w:pPr>
            <w:r w:rsidRPr="00370F74">
              <w:rPr>
                <w:sz w:val="20"/>
                <w:szCs w:val="20"/>
              </w:rPr>
              <w:t xml:space="preserve">SDG Monitoring </w:t>
            </w:r>
            <w:r w:rsidR="003304B2" w:rsidRPr="00370F74">
              <w:rPr>
                <w:sz w:val="20"/>
                <w:szCs w:val="20"/>
              </w:rPr>
              <w:t>S</w:t>
            </w:r>
            <w:r w:rsidRPr="00370F74">
              <w:rPr>
                <w:sz w:val="20"/>
                <w:szCs w:val="20"/>
              </w:rPr>
              <w:t>trategy</w:t>
            </w:r>
            <w:r w:rsidR="00370F74" w:rsidRPr="00370F74">
              <w:rPr>
                <w:sz w:val="20"/>
                <w:szCs w:val="20"/>
              </w:rPr>
              <w:t xml:space="preserve"> is</w:t>
            </w:r>
            <w:r w:rsidRPr="00370F74">
              <w:rPr>
                <w:sz w:val="20"/>
                <w:szCs w:val="20"/>
              </w:rPr>
              <w:t xml:space="preserve"> </w:t>
            </w:r>
            <w:r w:rsidR="003304B2" w:rsidRPr="00370F74">
              <w:rPr>
                <w:sz w:val="20"/>
                <w:szCs w:val="20"/>
              </w:rPr>
              <w:t>developed</w:t>
            </w:r>
            <w:r w:rsidR="00370F74" w:rsidRPr="00370F74">
              <w:rPr>
                <w:sz w:val="20"/>
                <w:szCs w:val="20"/>
              </w:rPr>
              <w:t xml:space="preserve"> </w:t>
            </w:r>
            <w:r w:rsidR="003304B2" w:rsidRPr="00370F74">
              <w:rPr>
                <w:sz w:val="20"/>
                <w:szCs w:val="20"/>
              </w:rPr>
              <w:t xml:space="preserve"> and </w:t>
            </w:r>
            <w:r w:rsidR="00370F74" w:rsidRPr="00370F74">
              <w:rPr>
                <w:sz w:val="20"/>
                <w:szCs w:val="20"/>
              </w:rPr>
              <w:t xml:space="preserve">submitted for government follow-up </w:t>
            </w:r>
          </w:p>
        </w:tc>
        <w:tc>
          <w:tcPr>
            <w:tcW w:w="3960" w:type="dxa"/>
          </w:tcPr>
          <w:p w14:paraId="68D3B9CC" w14:textId="77777777" w:rsidR="0072074F" w:rsidRPr="00472DDB" w:rsidRDefault="0072074F" w:rsidP="00472DDB">
            <w:pPr>
              <w:pStyle w:val="Header"/>
              <w:spacing w:after="0"/>
              <w:rPr>
                <w:rFonts w:asciiTheme="minorHAnsi" w:hAnsiTheme="minorHAnsi"/>
                <w:sz w:val="20"/>
                <w:szCs w:val="20"/>
              </w:rPr>
            </w:pPr>
          </w:p>
          <w:p w14:paraId="1D8BA7B2" w14:textId="1D5C5638" w:rsidR="0072074F" w:rsidRPr="00472DDB" w:rsidRDefault="00B9632F" w:rsidP="00472DDB">
            <w:pPr>
              <w:pStyle w:val="Header"/>
              <w:numPr>
                <w:ilvl w:val="0"/>
                <w:numId w:val="14"/>
              </w:numPr>
              <w:spacing w:after="0"/>
              <w:rPr>
                <w:rFonts w:asciiTheme="minorHAnsi" w:hAnsiTheme="minorHAnsi"/>
                <w:sz w:val="20"/>
                <w:szCs w:val="20"/>
              </w:rPr>
            </w:pPr>
            <w:r>
              <w:rPr>
                <w:rFonts w:asciiTheme="minorHAnsi" w:hAnsiTheme="minorHAnsi"/>
                <w:sz w:val="20"/>
                <w:szCs w:val="20"/>
              </w:rPr>
              <w:t>I</w:t>
            </w:r>
            <w:r w:rsidR="00B14385">
              <w:rPr>
                <w:rFonts w:asciiTheme="minorHAnsi" w:hAnsiTheme="minorHAnsi"/>
                <w:sz w:val="20"/>
                <w:szCs w:val="20"/>
              </w:rPr>
              <w:t>nventory of SDG indicators</w:t>
            </w:r>
            <w:r w:rsidR="001173BA">
              <w:rPr>
                <w:rFonts w:asciiTheme="minorHAnsi" w:hAnsiTheme="minorHAnsi"/>
                <w:sz w:val="20"/>
                <w:szCs w:val="20"/>
              </w:rPr>
              <w:t xml:space="preserve"> </w:t>
            </w:r>
          </w:p>
          <w:p w14:paraId="314761F1" w14:textId="77777777" w:rsidR="005E0485" w:rsidRPr="005E0485" w:rsidRDefault="005E0485" w:rsidP="005E0485">
            <w:pPr>
              <w:pStyle w:val="Header"/>
              <w:spacing w:after="0"/>
              <w:rPr>
                <w:rFonts w:asciiTheme="minorHAnsi" w:hAnsiTheme="minorHAnsi"/>
                <w:sz w:val="20"/>
                <w:szCs w:val="20"/>
              </w:rPr>
            </w:pPr>
          </w:p>
          <w:p w14:paraId="08C00DC6" w14:textId="5C2B4921" w:rsidR="00B9632F" w:rsidRDefault="001173BA" w:rsidP="00472DDB">
            <w:pPr>
              <w:pStyle w:val="Header"/>
              <w:numPr>
                <w:ilvl w:val="1"/>
                <w:numId w:val="14"/>
              </w:numPr>
              <w:spacing w:after="0"/>
              <w:rPr>
                <w:rFonts w:asciiTheme="minorHAnsi" w:hAnsiTheme="minorHAnsi"/>
                <w:sz w:val="20"/>
                <w:szCs w:val="20"/>
              </w:rPr>
            </w:pPr>
            <w:r w:rsidRPr="005E0485">
              <w:rPr>
                <w:rFonts w:asciiTheme="minorHAnsi" w:hAnsiTheme="minorHAnsi"/>
                <w:sz w:val="20"/>
                <w:szCs w:val="20"/>
              </w:rPr>
              <w:t>Set</w:t>
            </w:r>
            <w:r w:rsidR="00B9632F">
              <w:rPr>
                <w:rFonts w:asciiTheme="minorHAnsi" w:hAnsiTheme="minorHAnsi"/>
                <w:sz w:val="20"/>
                <w:szCs w:val="20"/>
              </w:rPr>
              <w:t xml:space="preserve"> </w:t>
            </w:r>
            <w:r w:rsidRPr="005E0485">
              <w:rPr>
                <w:rFonts w:asciiTheme="minorHAnsi" w:hAnsiTheme="minorHAnsi"/>
                <w:sz w:val="20"/>
                <w:szCs w:val="20"/>
              </w:rPr>
              <w:t xml:space="preserve">up a </w:t>
            </w:r>
            <w:r w:rsidR="00B9632F">
              <w:rPr>
                <w:rFonts w:asciiTheme="minorHAnsi" w:hAnsiTheme="minorHAnsi"/>
                <w:sz w:val="20"/>
                <w:szCs w:val="20"/>
              </w:rPr>
              <w:t xml:space="preserve">multi-disciplinary </w:t>
            </w:r>
            <w:r w:rsidRPr="005E0485">
              <w:rPr>
                <w:rFonts w:asciiTheme="minorHAnsi" w:hAnsiTheme="minorHAnsi"/>
                <w:sz w:val="20"/>
                <w:szCs w:val="20"/>
              </w:rPr>
              <w:t>expert group guided by international consultant</w:t>
            </w:r>
            <w:r w:rsidR="0075114C">
              <w:rPr>
                <w:rFonts w:asciiTheme="minorHAnsi" w:hAnsiTheme="minorHAnsi"/>
                <w:sz w:val="20"/>
                <w:szCs w:val="20"/>
              </w:rPr>
              <w:t>, to lead the inventory process</w:t>
            </w:r>
            <w:r w:rsidRPr="005E0485">
              <w:rPr>
                <w:rFonts w:asciiTheme="minorHAnsi" w:hAnsiTheme="minorHAnsi"/>
                <w:sz w:val="20"/>
                <w:szCs w:val="20"/>
              </w:rPr>
              <w:t xml:space="preserve"> </w:t>
            </w:r>
          </w:p>
          <w:p w14:paraId="3CF54998" w14:textId="40DAD33B" w:rsidR="00B9632F" w:rsidRDefault="00B9632F" w:rsidP="00472DDB">
            <w:pPr>
              <w:pStyle w:val="Header"/>
              <w:numPr>
                <w:ilvl w:val="1"/>
                <w:numId w:val="14"/>
              </w:numPr>
              <w:spacing w:after="0"/>
              <w:rPr>
                <w:rFonts w:asciiTheme="minorHAnsi" w:hAnsiTheme="minorHAnsi"/>
                <w:sz w:val="20"/>
                <w:szCs w:val="20"/>
              </w:rPr>
            </w:pPr>
            <w:r>
              <w:rPr>
                <w:rFonts w:asciiTheme="minorHAnsi" w:hAnsiTheme="minorHAnsi"/>
                <w:sz w:val="20"/>
                <w:szCs w:val="20"/>
              </w:rPr>
              <w:t>Undertake i</w:t>
            </w:r>
            <w:r w:rsidR="001173BA" w:rsidRPr="005E0485">
              <w:rPr>
                <w:rFonts w:asciiTheme="minorHAnsi" w:hAnsiTheme="minorHAnsi"/>
                <w:sz w:val="20"/>
                <w:szCs w:val="20"/>
              </w:rPr>
              <w:t>nventor</w:t>
            </w:r>
            <w:r>
              <w:rPr>
                <w:rFonts w:asciiTheme="minorHAnsi" w:hAnsiTheme="minorHAnsi"/>
                <w:sz w:val="20"/>
                <w:szCs w:val="20"/>
              </w:rPr>
              <w:t xml:space="preserve">y of </w:t>
            </w:r>
            <w:r w:rsidR="001173BA" w:rsidRPr="005E0485">
              <w:rPr>
                <w:rFonts w:asciiTheme="minorHAnsi" w:hAnsiTheme="minorHAnsi"/>
                <w:sz w:val="20"/>
                <w:szCs w:val="20"/>
              </w:rPr>
              <w:t xml:space="preserve">available data </w:t>
            </w:r>
            <w:r w:rsidR="005E0485">
              <w:rPr>
                <w:rFonts w:asciiTheme="minorHAnsi" w:hAnsiTheme="minorHAnsi"/>
                <w:sz w:val="20"/>
                <w:szCs w:val="20"/>
              </w:rPr>
              <w:t>look</w:t>
            </w:r>
            <w:r w:rsidR="00727972">
              <w:rPr>
                <w:rFonts w:asciiTheme="minorHAnsi" w:hAnsiTheme="minorHAnsi"/>
                <w:sz w:val="20"/>
                <w:szCs w:val="20"/>
              </w:rPr>
              <w:t>ing</w:t>
            </w:r>
            <w:r w:rsidR="005E0485">
              <w:rPr>
                <w:rFonts w:asciiTheme="minorHAnsi" w:hAnsiTheme="minorHAnsi"/>
                <w:sz w:val="20"/>
                <w:szCs w:val="20"/>
              </w:rPr>
              <w:t xml:space="preserve"> into availability</w:t>
            </w:r>
            <w:r w:rsidR="001173BA" w:rsidRPr="005E0485">
              <w:rPr>
                <w:rFonts w:asciiTheme="minorHAnsi" w:hAnsiTheme="minorHAnsi"/>
                <w:sz w:val="20"/>
                <w:szCs w:val="20"/>
              </w:rPr>
              <w:t xml:space="preserve">, relevance, quality, </w:t>
            </w:r>
            <w:r w:rsidR="00E371C3">
              <w:rPr>
                <w:rFonts w:asciiTheme="minorHAnsi" w:hAnsiTheme="minorHAnsi"/>
                <w:sz w:val="20"/>
                <w:szCs w:val="20"/>
              </w:rPr>
              <w:t xml:space="preserve">level of disaggregation, </w:t>
            </w:r>
            <w:r w:rsidR="001173BA" w:rsidRPr="005E0485">
              <w:rPr>
                <w:rFonts w:asciiTheme="minorHAnsi" w:hAnsiTheme="minorHAnsi"/>
                <w:sz w:val="20"/>
                <w:szCs w:val="20"/>
              </w:rPr>
              <w:t>feasibility</w:t>
            </w:r>
            <w:r>
              <w:rPr>
                <w:rFonts w:asciiTheme="minorHAnsi" w:hAnsiTheme="minorHAnsi"/>
                <w:sz w:val="20"/>
                <w:szCs w:val="20"/>
              </w:rPr>
              <w:t xml:space="preserve"> </w:t>
            </w:r>
            <w:r w:rsidR="001173BA" w:rsidRPr="005E0485">
              <w:rPr>
                <w:rFonts w:asciiTheme="minorHAnsi" w:hAnsiTheme="minorHAnsi"/>
                <w:sz w:val="20"/>
                <w:szCs w:val="20"/>
              </w:rPr>
              <w:t>of producing new data</w:t>
            </w:r>
            <w:r>
              <w:rPr>
                <w:rFonts w:asciiTheme="minorHAnsi" w:hAnsiTheme="minorHAnsi"/>
                <w:sz w:val="20"/>
                <w:szCs w:val="20"/>
              </w:rPr>
              <w:t xml:space="preserve"> including gender-disaggregated data</w:t>
            </w:r>
            <w:r w:rsidR="0031699C">
              <w:rPr>
                <w:rFonts w:asciiTheme="minorHAnsi" w:hAnsiTheme="minorHAnsi"/>
                <w:sz w:val="20"/>
                <w:szCs w:val="20"/>
              </w:rPr>
              <w:t xml:space="preserve"> and innovative approaches</w:t>
            </w:r>
            <w:r w:rsidR="00E371C3">
              <w:rPr>
                <w:rFonts w:asciiTheme="minorHAnsi" w:hAnsiTheme="minorHAnsi"/>
                <w:sz w:val="20"/>
                <w:szCs w:val="20"/>
              </w:rPr>
              <w:t xml:space="preserve"> (using Data Ecosystem approach tested in Moldova)</w:t>
            </w:r>
          </w:p>
          <w:p w14:paraId="76878375" w14:textId="412AC5C1" w:rsidR="00B9632F" w:rsidRDefault="00B9632F" w:rsidP="00472DDB">
            <w:pPr>
              <w:pStyle w:val="Header"/>
              <w:numPr>
                <w:ilvl w:val="1"/>
                <w:numId w:val="14"/>
              </w:numPr>
              <w:spacing w:after="0"/>
              <w:rPr>
                <w:rFonts w:asciiTheme="minorHAnsi" w:hAnsiTheme="minorHAnsi"/>
                <w:sz w:val="20"/>
                <w:szCs w:val="20"/>
              </w:rPr>
            </w:pPr>
            <w:r>
              <w:rPr>
                <w:rFonts w:asciiTheme="minorHAnsi" w:hAnsiTheme="minorHAnsi"/>
                <w:sz w:val="20"/>
                <w:szCs w:val="20"/>
              </w:rPr>
              <w:t xml:space="preserve">Produce </w:t>
            </w:r>
            <w:r w:rsidR="00727972">
              <w:rPr>
                <w:rFonts w:asciiTheme="minorHAnsi" w:hAnsiTheme="minorHAnsi"/>
                <w:sz w:val="20"/>
                <w:szCs w:val="20"/>
              </w:rPr>
              <w:t>final agreed list of relevant SDG indicators, specifying source</w:t>
            </w:r>
            <w:r w:rsidR="001D12BA">
              <w:rPr>
                <w:rFonts w:asciiTheme="minorHAnsi" w:hAnsiTheme="minorHAnsi"/>
                <w:sz w:val="20"/>
                <w:szCs w:val="20"/>
              </w:rPr>
              <w:t>s of data</w:t>
            </w:r>
            <w:r w:rsidR="00727972">
              <w:rPr>
                <w:rFonts w:asciiTheme="minorHAnsi" w:hAnsiTheme="minorHAnsi"/>
                <w:sz w:val="20"/>
                <w:szCs w:val="20"/>
              </w:rPr>
              <w:t xml:space="preserve">, </w:t>
            </w:r>
            <w:r w:rsidR="001D12BA">
              <w:rPr>
                <w:rFonts w:asciiTheme="minorHAnsi" w:hAnsiTheme="minorHAnsi"/>
                <w:sz w:val="20"/>
                <w:szCs w:val="20"/>
              </w:rPr>
              <w:t xml:space="preserve">frequency </w:t>
            </w:r>
            <w:r w:rsidR="00727972">
              <w:rPr>
                <w:rFonts w:asciiTheme="minorHAnsi" w:hAnsiTheme="minorHAnsi"/>
                <w:sz w:val="20"/>
                <w:szCs w:val="20"/>
              </w:rPr>
              <w:t xml:space="preserve">of </w:t>
            </w:r>
            <w:r w:rsidR="001D12BA">
              <w:rPr>
                <w:rFonts w:asciiTheme="minorHAnsi" w:hAnsiTheme="minorHAnsi"/>
                <w:sz w:val="20"/>
                <w:szCs w:val="20"/>
              </w:rPr>
              <w:t xml:space="preserve">data </w:t>
            </w:r>
            <w:r w:rsidR="00727972">
              <w:rPr>
                <w:rFonts w:asciiTheme="minorHAnsi" w:hAnsiTheme="minorHAnsi"/>
                <w:sz w:val="20"/>
                <w:szCs w:val="20"/>
              </w:rPr>
              <w:t xml:space="preserve">collection, </w:t>
            </w:r>
            <w:r w:rsidR="00E371C3">
              <w:rPr>
                <w:rFonts w:asciiTheme="minorHAnsi" w:hAnsiTheme="minorHAnsi"/>
                <w:sz w:val="20"/>
                <w:szCs w:val="20"/>
              </w:rPr>
              <w:t xml:space="preserve">level of disaggregation, </w:t>
            </w:r>
            <w:r w:rsidR="00727972">
              <w:rPr>
                <w:rFonts w:asciiTheme="minorHAnsi" w:hAnsiTheme="minorHAnsi"/>
                <w:sz w:val="20"/>
                <w:szCs w:val="20"/>
              </w:rPr>
              <w:t>responsible entity</w:t>
            </w:r>
            <w:r w:rsidR="001D12BA">
              <w:rPr>
                <w:rFonts w:asciiTheme="minorHAnsi" w:hAnsiTheme="minorHAnsi"/>
                <w:sz w:val="20"/>
                <w:szCs w:val="20"/>
              </w:rPr>
              <w:t>,</w:t>
            </w:r>
            <w:r w:rsidR="00727972">
              <w:rPr>
                <w:rFonts w:asciiTheme="minorHAnsi" w:hAnsiTheme="minorHAnsi"/>
                <w:sz w:val="20"/>
                <w:szCs w:val="20"/>
              </w:rPr>
              <w:t xml:space="preserve"> etc. </w:t>
            </w:r>
          </w:p>
          <w:p w14:paraId="4380D752" w14:textId="77777777" w:rsidR="00727972" w:rsidRDefault="00727972" w:rsidP="00727972">
            <w:pPr>
              <w:pStyle w:val="Header"/>
              <w:spacing w:after="0"/>
              <w:rPr>
                <w:rFonts w:asciiTheme="minorHAnsi" w:hAnsiTheme="minorHAnsi"/>
                <w:sz w:val="20"/>
                <w:szCs w:val="20"/>
              </w:rPr>
            </w:pPr>
          </w:p>
          <w:p w14:paraId="228E75DB" w14:textId="77777777" w:rsidR="00B9632F" w:rsidRPr="005E0485" w:rsidRDefault="00B9632F" w:rsidP="00B14385">
            <w:pPr>
              <w:pStyle w:val="Header"/>
              <w:spacing w:after="0"/>
              <w:rPr>
                <w:rFonts w:asciiTheme="minorHAnsi" w:hAnsiTheme="minorHAnsi"/>
                <w:sz w:val="20"/>
                <w:szCs w:val="20"/>
              </w:rPr>
            </w:pPr>
          </w:p>
          <w:p w14:paraId="70DA0C66" w14:textId="0F973018" w:rsidR="00B14385" w:rsidRDefault="00B14385" w:rsidP="00B14385">
            <w:pPr>
              <w:pStyle w:val="Header"/>
              <w:numPr>
                <w:ilvl w:val="0"/>
                <w:numId w:val="14"/>
              </w:numPr>
              <w:spacing w:after="0"/>
              <w:rPr>
                <w:rFonts w:asciiTheme="minorHAnsi" w:hAnsiTheme="minorHAnsi"/>
                <w:sz w:val="20"/>
                <w:szCs w:val="20"/>
              </w:rPr>
            </w:pPr>
            <w:r>
              <w:rPr>
                <w:rFonts w:asciiTheme="minorHAnsi" w:hAnsiTheme="minorHAnsi"/>
                <w:sz w:val="20"/>
                <w:szCs w:val="20"/>
              </w:rPr>
              <w:t>Capacity building for national specialists</w:t>
            </w:r>
          </w:p>
          <w:p w14:paraId="220A60B7" w14:textId="03A1649D" w:rsidR="00B9632F" w:rsidRDefault="00B9632F" w:rsidP="00B9632F">
            <w:pPr>
              <w:pStyle w:val="Header"/>
              <w:numPr>
                <w:ilvl w:val="1"/>
                <w:numId w:val="14"/>
              </w:numPr>
              <w:spacing w:after="0"/>
              <w:rPr>
                <w:rFonts w:asciiTheme="minorHAnsi" w:hAnsiTheme="minorHAnsi"/>
                <w:sz w:val="20"/>
                <w:szCs w:val="20"/>
              </w:rPr>
            </w:pPr>
            <w:r>
              <w:rPr>
                <w:rFonts w:asciiTheme="minorHAnsi" w:hAnsiTheme="minorHAnsi"/>
                <w:sz w:val="20"/>
                <w:szCs w:val="20"/>
              </w:rPr>
              <w:t xml:space="preserve">Provide training on </w:t>
            </w:r>
            <w:r w:rsidR="00727972">
              <w:rPr>
                <w:rFonts w:asciiTheme="minorHAnsi" w:hAnsiTheme="minorHAnsi"/>
                <w:sz w:val="20"/>
                <w:szCs w:val="20"/>
              </w:rPr>
              <w:t xml:space="preserve">overall </w:t>
            </w:r>
            <w:r>
              <w:rPr>
                <w:rFonts w:asciiTheme="minorHAnsi" w:hAnsiTheme="minorHAnsi"/>
                <w:sz w:val="20"/>
                <w:szCs w:val="20"/>
              </w:rPr>
              <w:t>SDG framework</w:t>
            </w:r>
            <w:r w:rsidR="0075114C">
              <w:rPr>
                <w:rFonts w:asciiTheme="minorHAnsi" w:hAnsiTheme="minorHAnsi"/>
                <w:sz w:val="20"/>
                <w:szCs w:val="20"/>
              </w:rPr>
              <w:t>, monitoring and reporting</w:t>
            </w:r>
            <w:r w:rsidR="00727972">
              <w:rPr>
                <w:rFonts w:asciiTheme="minorHAnsi" w:hAnsiTheme="minorHAnsi"/>
                <w:sz w:val="20"/>
                <w:szCs w:val="20"/>
              </w:rPr>
              <w:t xml:space="preserve"> </w:t>
            </w:r>
          </w:p>
          <w:p w14:paraId="1CBD3797" w14:textId="0DFDF80E" w:rsidR="00B9632F" w:rsidRDefault="00727972" w:rsidP="00B9632F">
            <w:pPr>
              <w:pStyle w:val="Header"/>
              <w:numPr>
                <w:ilvl w:val="1"/>
                <w:numId w:val="14"/>
              </w:numPr>
              <w:spacing w:after="0"/>
              <w:rPr>
                <w:rFonts w:asciiTheme="minorHAnsi" w:hAnsiTheme="minorHAnsi"/>
                <w:sz w:val="20"/>
                <w:szCs w:val="20"/>
              </w:rPr>
            </w:pPr>
            <w:r>
              <w:rPr>
                <w:rFonts w:asciiTheme="minorHAnsi" w:hAnsiTheme="minorHAnsi"/>
                <w:sz w:val="20"/>
                <w:szCs w:val="20"/>
              </w:rPr>
              <w:t>Provide t</w:t>
            </w:r>
            <w:r w:rsidR="00B9632F">
              <w:rPr>
                <w:rFonts w:asciiTheme="minorHAnsi" w:hAnsiTheme="minorHAnsi"/>
                <w:sz w:val="20"/>
                <w:szCs w:val="20"/>
              </w:rPr>
              <w:t>raining on innovative approaches to data production (e.g. big data)</w:t>
            </w:r>
            <w:r w:rsidR="00B31BB2">
              <w:rPr>
                <w:rFonts w:asciiTheme="minorHAnsi" w:hAnsiTheme="minorHAnsi"/>
                <w:sz w:val="20"/>
                <w:szCs w:val="20"/>
              </w:rPr>
              <w:t xml:space="preserve"> for data gaps identified Data Ecosystem Analysis</w:t>
            </w:r>
          </w:p>
          <w:p w14:paraId="0B201B78" w14:textId="05AA32E9" w:rsidR="00727972" w:rsidRDefault="00727972" w:rsidP="00727972">
            <w:pPr>
              <w:pStyle w:val="Header"/>
              <w:numPr>
                <w:ilvl w:val="1"/>
                <w:numId w:val="14"/>
              </w:numPr>
              <w:spacing w:after="0"/>
              <w:rPr>
                <w:rFonts w:asciiTheme="minorHAnsi" w:hAnsiTheme="minorHAnsi"/>
                <w:sz w:val="20"/>
                <w:szCs w:val="20"/>
              </w:rPr>
            </w:pPr>
            <w:r>
              <w:rPr>
                <w:rFonts w:asciiTheme="minorHAnsi" w:hAnsiTheme="minorHAnsi"/>
                <w:sz w:val="20"/>
                <w:szCs w:val="20"/>
              </w:rPr>
              <w:t xml:space="preserve">Provide training on gender-sensitive SDG country framework, data collection and analysis </w:t>
            </w:r>
          </w:p>
          <w:p w14:paraId="1F7ABEB9" w14:textId="6E6F3D6A" w:rsidR="00727972" w:rsidRDefault="00753A23" w:rsidP="009259B8">
            <w:pPr>
              <w:pStyle w:val="Header"/>
              <w:numPr>
                <w:ilvl w:val="1"/>
                <w:numId w:val="14"/>
              </w:numPr>
              <w:spacing w:after="0"/>
              <w:rPr>
                <w:rFonts w:asciiTheme="minorHAnsi" w:hAnsiTheme="minorHAnsi"/>
                <w:sz w:val="20"/>
                <w:szCs w:val="20"/>
              </w:rPr>
            </w:pPr>
            <w:r>
              <w:rPr>
                <w:rFonts w:asciiTheme="minorHAnsi" w:hAnsiTheme="minorHAnsi"/>
                <w:sz w:val="20"/>
                <w:szCs w:val="20"/>
              </w:rPr>
              <w:t>Organize a</w:t>
            </w:r>
            <w:r w:rsidR="005E0485">
              <w:rPr>
                <w:rFonts w:asciiTheme="minorHAnsi" w:hAnsiTheme="minorHAnsi"/>
                <w:sz w:val="20"/>
                <w:szCs w:val="20"/>
              </w:rPr>
              <w:t xml:space="preserve"> study tour to </w:t>
            </w:r>
            <w:r w:rsidR="00727972">
              <w:rPr>
                <w:rFonts w:asciiTheme="minorHAnsi" w:hAnsiTheme="minorHAnsi"/>
                <w:sz w:val="20"/>
                <w:szCs w:val="20"/>
              </w:rPr>
              <w:t>developing</w:t>
            </w:r>
          </w:p>
          <w:p w14:paraId="45DC83ED" w14:textId="64E82545" w:rsidR="005E0485" w:rsidRDefault="00753A23" w:rsidP="009259B8">
            <w:pPr>
              <w:pStyle w:val="Header"/>
              <w:spacing w:after="0"/>
              <w:rPr>
                <w:rFonts w:asciiTheme="minorHAnsi" w:hAnsiTheme="minorHAnsi"/>
                <w:sz w:val="20"/>
                <w:szCs w:val="20"/>
              </w:rPr>
            </w:pPr>
            <w:proofErr w:type="gramStart"/>
            <w:r>
              <w:rPr>
                <w:rFonts w:asciiTheme="minorHAnsi" w:hAnsiTheme="minorHAnsi"/>
                <w:sz w:val="20"/>
                <w:szCs w:val="20"/>
              </w:rPr>
              <w:t>country</w:t>
            </w:r>
            <w:r w:rsidR="007A39C5">
              <w:rPr>
                <w:rFonts w:asciiTheme="minorHAnsi" w:hAnsiTheme="minorHAnsi"/>
                <w:sz w:val="20"/>
                <w:szCs w:val="20"/>
              </w:rPr>
              <w:t>(</w:t>
            </w:r>
            <w:proofErr w:type="spellStart"/>
            <w:proofErr w:type="gramEnd"/>
            <w:r w:rsidR="007A39C5">
              <w:rPr>
                <w:rFonts w:asciiTheme="minorHAnsi" w:hAnsiTheme="minorHAnsi"/>
                <w:sz w:val="20"/>
                <w:szCs w:val="20"/>
              </w:rPr>
              <w:t>ies</w:t>
            </w:r>
            <w:proofErr w:type="spellEnd"/>
            <w:r w:rsidR="007A39C5">
              <w:rPr>
                <w:rFonts w:asciiTheme="minorHAnsi" w:hAnsiTheme="minorHAnsi"/>
                <w:sz w:val="20"/>
                <w:szCs w:val="20"/>
              </w:rPr>
              <w:t>)</w:t>
            </w:r>
            <w:r>
              <w:rPr>
                <w:rFonts w:asciiTheme="minorHAnsi" w:hAnsiTheme="minorHAnsi"/>
                <w:sz w:val="20"/>
                <w:szCs w:val="20"/>
              </w:rPr>
              <w:t xml:space="preserve"> </w:t>
            </w:r>
            <w:r w:rsidR="0075114C">
              <w:rPr>
                <w:rFonts w:asciiTheme="minorHAnsi" w:hAnsiTheme="minorHAnsi"/>
                <w:sz w:val="20"/>
                <w:szCs w:val="20"/>
              </w:rPr>
              <w:t xml:space="preserve">to exchange experiences on </w:t>
            </w:r>
            <w:r>
              <w:rPr>
                <w:rFonts w:asciiTheme="minorHAnsi" w:hAnsiTheme="minorHAnsi"/>
                <w:sz w:val="20"/>
                <w:szCs w:val="20"/>
              </w:rPr>
              <w:t xml:space="preserve">SDG monitoring. </w:t>
            </w:r>
          </w:p>
          <w:p w14:paraId="5D37E484" w14:textId="77777777" w:rsidR="005E0485" w:rsidRDefault="005E0485" w:rsidP="005E0485">
            <w:pPr>
              <w:pStyle w:val="Header"/>
              <w:spacing w:after="0"/>
              <w:ind w:left="360"/>
              <w:rPr>
                <w:rFonts w:asciiTheme="minorHAnsi" w:hAnsiTheme="minorHAnsi"/>
                <w:sz w:val="20"/>
                <w:szCs w:val="20"/>
              </w:rPr>
            </w:pPr>
          </w:p>
          <w:p w14:paraId="151EBB17" w14:textId="1BD211D4" w:rsidR="001F1CC7" w:rsidRPr="001F1CC7" w:rsidRDefault="005E0485" w:rsidP="001F1CC7">
            <w:pPr>
              <w:pStyle w:val="Header"/>
              <w:numPr>
                <w:ilvl w:val="0"/>
                <w:numId w:val="14"/>
              </w:numPr>
              <w:tabs>
                <w:tab w:val="num" w:pos="432"/>
              </w:tabs>
              <w:spacing w:after="0"/>
              <w:rPr>
                <w:rFonts w:asciiTheme="minorHAnsi" w:hAnsiTheme="minorHAnsi"/>
                <w:sz w:val="20"/>
                <w:szCs w:val="20"/>
              </w:rPr>
            </w:pPr>
            <w:r w:rsidRPr="001F1CC7">
              <w:rPr>
                <w:rFonts w:asciiTheme="minorHAnsi" w:hAnsiTheme="minorHAnsi"/>
                <w:sz w:val="20"/>
                <w:szCs w:val="20"/>
              </w:rPr>
              <w:t xml:space="preserve">Development of the national SDG </w:t>
            </w:r>
            <w:r w:rsidRPr="001F1CC7">
              <w:rPr>
                <w:rFonts w:asciiTheme="minorHAnsi" w:hAnsiTheme="minorHAnsi"/>
                <w:sz w:val="20"/>
                <w:szCs w:val="20"/>
              </w:rPr>
              <w:lastRenderedPageBreak/>
              <w:t>Monitoring Strategy</w:t>
            </w:r>
          </w:p>
          <w:p w14:paraId="31C38145" w14:textId="77777777" w:rsidR="0075114C" w:rsidRDefault="0075114C" w:rsidP="0075114C">
            <w:pPr>
              <w:pStyle w:val="Header"/>
              <w:numPr>
                <w:ilvl w:val="1"/>
                <w:numId w:val="14"/>
              </w:numPr>
              <w:spacing w:after="0"/>
              <w:rPr>
                <w:rFonts w:asciiTheme="minorHAnsi" w:hAnsiTheme="minorHAnsi"/>
                <w:sz w:val="20"/>
                <w:szCs w:val="20"/>
              </w:rPr>
            </w:pPr>
            <w:r>
              <w:rPr>
                <w:rFonts w:asciiTheme="minorHAnsi" w:hAnsiTheme="minorHAnsi"/>
                <w:sz w:val="20"/>
                <w:szCs w:val="20"/>
              </w:rPr>
              <w:t xml:space="preserve">Establish Task force of national experts to lead the process of strategy development with support of international consultant </w:t>
            </w:r>
          </w:p>
          <w:p w14:paraId="1CBBFF77" w14:textId="1E9C7893" w:rsidR="005E0485" w:rsidRPr="00B14385" w:rsidRDefault="005E0485" w:rsidP="005E0485">
            <w:pPr>
              <w:pStyle w:val="Header"/>
              <w:numPr>
                <w:ilvl w:val="1"/>
                <w:numId w:val="14"/>
              </w:numPr>
              <w:spacing w:after="0"/>
              <w:rPr>
                <w:rFonts w:asciiTheme="minorHAnsi" w:hAnsiTheme="minorHAnsi"/>
                <w:sz w:val="20"/>
                <w:szCs w:val="20"/>
              </w:rPr>
            </w:pPr>
            <w:r w:rsidRPr="00B14385">
              <w:rPr>
                <w:rFonts w:asciiTheme="minorHAnsi" w:hAnsiTheme="minorHAnsi"/>
                <w:sz w:val="20"/>
                <w:szCs w:val="20"/>
              </w:rPr>
              <w:t xml:space="preserve">Establish </w:t>
            </w:r>
            <w:r w:rsidR="001F1CC7">
              <w:rPr>
                <w:rFonts w:asciiTheme="minorHAnsi" w:hAnsiTheme="minorHAnsi"/>
                <w:sz w:val="20"/>
                <w:szCs w:val="20"/>
              </w:rPr>
              <w:t xml:space="preserve">a </w:t>
            </w:r>
            <w:r w:rsidRPr="00B14385">
              <w:rPr>
                <w:rFonts w:asciiTheme="minorHAnsi" w:hAnsiTheme="minorHAnsi"/>
                <w:sz w:val="20"/>
                <w:szCs w:val="20"/>
              </w:rPr>
              <w:t>multi-</w:t>
            </w:r>
            <w:r w:rsidR="00EC1E95" w:rsidRPr="00B14385">
              <w:rPr>
                <w:rFonts w:asciiTheme="minorHAnsi" w:hAnsiTheme="minorHAnsi"/>
                <w:sz w:val="20"/>
                <w:szCs w:val="20"/>
              </w:rPr>
              <w:t>disciplinary</w:t>
            </w:r>
            <w:r w:rsidRPr="00B14385">
              <w:rPr>
                <w:rFonts w:asciiTheme="minorHAnsi" w:hAnsiTheme="minorHAnsi"/>
                <w:sz w:val="20"/>
                <w:szCs w:val="20"/>
              </w:rPr>
              <w:t xml:space="preserve"> group of decision makers to </w:t>
            </w:r>
            <w:r>
              <w:rPr>
                <w:rFonts w:asciiTheme="minorHAnsi" w:hAnsiTheme="minorHAnsi"/>
                <w:sz w:val="20"/>
                <w:szCs w:val="20"/>
              </w:rPr>
              <w:t>a</w:t>
            </w:r>
            <w:r w:rsidRPr="00B14385">
              <w:rPr>
                <w:rFonts w:asciiTheme="minorHAnsi" w:hAnsiTheme="minorHAnsi"/>
                <w:sz w:val="20"/>
                <w:szCs w:val="20"/>
              </w:rPr>
              <w:t>gree</w:t>
            </w:r>
            <w:r>
              <w:rPr>
                <w:rFonts w:asciiTheme="minorHAnsi" w:hAnsiTheme="minorHAnsi"/>
                <w:sz w:val="20"/>
                <w:szCs w:val="20"/>
              </w:rPr>
              <w:t xml:space="preserve"> </w:t>
            </w:r>
            <w:r w:rsidRPr="00B14385">
              <w:rPr>
                <w:rFonts w:asciiTheme="minorHAnsi" w:hAnsiTheme="minorHAnsi"/>
                <w:sz w:val="20"/>
                <w:szCs w:val="20"/>
              </w:rPr>
              <w:t>on strategy approach</w:t>
            </w:r>
            <w:r w:rsidR="001F1CC7">
              <w:rPr>
                <w:rFonts w:asciiTheme="minorHAnsi" w:hAnsiTheme="minorHAnsi"/>
                <w:sz w:val="20"/>
                <w:szCs w:val="20"/>
              </w:rPr>
              <w:t>, conceptual framework</w:t>
            </w:r>
            <w:r w:rsidR="0075114C">
              <w:rPr>
                <w:rFonts w:asciiTheme="minorHAnsi" w:hAnsiTheme="minorHAnsi"/>
                <w:sz w:val="20"/>
                <w:szCs w:val="20"/>
              </w:rPr>
              <w:t>, format</w:t>
            </w:r>
          </w:p>
          <w:p w14:paraId="49CA1404" w14:textId="25479923" w:rsidR="00727972" w:rsidRPr="005E0485" w:rsidRDefault="00727972" w:rsidP="00727972">
            <w:pPr>
              <w:pStyle w:val="Header"/>
              <w:numPr>
                <w:ilvl w:val="1"/>
                <w:numId w:val="14"/>
              </w:numPr>
              <w:spacing w:after="0"/>
              <w:rPr>
                <w:rFonts w:asciiTheme="minorHAnsi" w:hAnsiTheme="minorHAnsi"/>
                <w:sz w:val="20"/>
                <w:szCs w:val="20"/>
              </w:rPr>
            </w:pPr>
            <w:r>
              <w:rPr>
                <w:rFonts w:asciiTheme="minorHAnsi" w:hAnsiTheme="minorHAnsi"/>
                <w:sz w:val="20"/>
                <w:szCs w:val="20"/>
              </w:rPr>
              <w:t>Undertak</w:t>
            </w:r>
            <w:r w:rsidR="001F1CC7">
              <w:rPr>
                <w:rFonts w:asciiTheme="minorHAnsi" w:hAnsiTheme="minorHAnsi"/>
                <w:sz w:val="20"/>
                <w:szCs w:val="20"/>
              </w:rPr>
              <w:t xml:space="preserve">e </w:t>
            </w:r>
            <w:r>
              <w:rPr>
                <w:rFonts w:asciiTheme="minorHAnsi" w:hAnsiTheme="minorHAnsi"/>
                <w:sz w:val="20"/>
                <w:szCs w:val="20"/>
              </w:rPr>
              <w:t xml:space="preserve">gender analysis of relevant targets and indicators and </w:t>
            </w:r>
            <w:r w:rsidR="001F1CC7">
              <w:rPr>
                <w:rFonts w:asciiTheme="minorHAnsi" w:hAnsiTheme="minorHAnsi"/>
                <w:sz w:val="20"/>
                <w:szCs w:val="20"/>
              </w:rPr>
              <w:t xml:space="preserve">make </w:t>
            </w:r>
            <w:r>
              <w:rPr>
                <w:rFonts w:asciiTheme="minorHAnsi" w:hAnsiTheme="minorHAnsi"/>
                <w:sz w:val="20"/>
                <w:szCs w:val="20"/>
              </w:rPr>
              <w:t>recommendations for mainstreaming gender</w:t>
            </w:r>
          </w:p>
          <w:p w14:paraId="686EAA7A" w14:textId="77777777" w:rsidR="00727972" w:rsidRDefault="00727972" w:rsidP="00727972">
            <w:pPr>
              <w:pStyle w:val="Header"/>
              <w:spacing w:after="0"/>
              <w:rPr>
                <w:rFonts w:asciiTheme="minorHAnsi" w:hAnsiTheme="minorHAnsi"/>
                <w:sz w:val="20"/>
                <w:szCs w:val="20"/>
              </w:rPr>
            </w:pPr>
            <w:r>
              <w:rPr>
                <w:rFonts w:asciiTheme="minorHAnsi" w:hAnsiTheme="minorHAnsi"/>
                <w:sz w:val="20"/>
                <w:szCs w:val="20"/>
              </w:rPr>
              <w:t>Into country-specific SDG framework and SDG monitoring strategy</w:t>
            </w:r>
          </w:p>
          <w:p w14:paraId="46CAA310" w14:textId="38EAB131" w:rsidR="001F1CC7" w:rsidRDefault="001F1CC7" w:rsidP="001F1CC7">
            <w:pPr>
              <w:pStyle w:val="Header"/>
              <w:numPr>
                <w:ilvl w:val="0"/>
                <w:numId w:val="10"/>
              </w:numPr>
              <w:spacing w:after="0"/>
              <w:rPr>
                <w:rFonts w:asciiTheme="minorHAnsi" w:hAnsiTheme="minorHAnsi"/>
                <w:sz w:val="20"/>
                <w:szCs w:val="20"/>
              </w:rPr>
            </w:pPr>
            <w:r>
              <w:rPr>
                <w:rFonts w:asciiTheme="minorHAnsi" w:hAnsiTheme="minorHAnsi"/>
                <w:sz w:val="20"/>
                <w:szCs w:val="20"/>
              </w:rPr>
              <w:t xml:space="preserve">Produce inputs into the </w:t>
            </w:r>
            <w:r w:rsidR="0075114C">
              <w:rPr>
                <w:rFonts w:asciiTheme="minorHAnsi" w:hAnsiTheme="minorHAnsi"/>
                <w:sz w:val="20"/>
                <w:szCs w:val="20"/>
              </w:rPr>
              <w:t>strategy as per conceptual framework and format</w:t>
            </w:r>
          </w:p>
          <w:p w14:paraId="1AC61F7D" w14:textId="7B79F59D" w:rsidR="005E0485" w:rsidRDefault="005E0485" w:rsidP="005E0485">
            <w:pPr>
              <w:pStyle w:val="Header"/>
              <w:numPr>
                <w:ilvl w:val="1"/>
                <w:numId w:val="14"/>
              </w:numPr>
              <w:spacing w:after="0"/>
              <w:rPr>
                <w:rFonts w:asciiTheme="minorHAnsi" w:hAnsiTheme="minorHAnsi"/>
                <w:sz w:val="20"/>
                <w:szCs w:val="20"/>
              </w:rPr>
            </w:pPr>
            <w:r>
              <w:rPr>
                <w:rFonts w:asciiTheme="minorHAnsi" w:hAnsiTheme="minorHAnsi"/>
                <w:sz w:val="20"/>
                <w:szCs w:val="20"/>
              </w:rPr>
              <w:t>D</w:t>
            </w:r>
            <w:r w:rsidR="00EC1E95">
              <w:rPr>
                <w:rFonts w:asciiTheme="minorHAnsi" w:hAnsiTheme="minorHAnsi"/>
                <w:sz w:val="20"/>
                <w:szCs w:val="20"/>
              </w:rPr>
              <w:t>raft</w:t>
            </w:r>
            <w:r w:rsidR="0075114C">
              <w:rPr>
                <w:rFonts w:asciiTheme="minorHAnsi" w:hAnsiTheme="minorHAnsi"/>
                <w:sz w:val="20"/>
                <w:szCs w:val="20"/>
              </w:rPr>
              <w:t xml:space="preserve"> </w:t>
            </w:r>
            <w:r w:rsidR="00EC1E95">
              <w:rPr>
                <w:rFonts w:asciiTheme="minorHAnsi" w:hAnsiTheme="minorHAnsi"/>
                <w:sz w:val="20"/>
                <w:szCs w:val="20"/>
              </w:rPr>
              <w:t xml:space="preserve">the </w:t>
            </w:r>
            <w:r w:rsidR="0075114C">
              <w:rPr>
                <w:rFonts w:asciiTheme="minorHAnsi" w:hAnsiTheme="minorHAnsi"/>
                <w:sz w:val="20"/>
                <w:szCs w:val="20"/>
              </w:rPr>
              <w:t xml:space="preserve">first version of the </w:t>
            </w:r>
            <w:r>
              <w:rPr>
                <w:rFonts w:asciiTheme="minorHAnsi" w:hAnsiTheme="minorHAnsi"/>
                <w:sz w:val="20"/>
                <w:szCs w:val="20"/>
              </w:rPr>
              <w:t xml:space="preserve">strategy </w:t>
            </w:r>
            <w:r w:rsidR="00EC1E95">
              <w:rPr>
                <w:rFonts w:asciiTheme="minorHAnsi" w:hAnsiTheme="minorHAnsi"/>
                <w:sz w:val="20"/>
                <w:szCs w:val="20"/>
              </w:rPr>
              <w:t>document</w:t>
            </w:r>
          </w:p>
          <w:p w14:paraId="3DB2AEBD" w14:textId="0EF3BE51" w:rsidR="005E0485" w:rsidRDefault="0075114C" w:rsidP="005E0485">
            <w:pPr>
              <w:pStyle w:val="Header"/>
              <w:numPr>
                <w:ilvl w:val="1"/>
                <w:numId w:val="14"/>
              </w:numPr>
              <w:spacing w:after="0"/>
              <w:rPr>
                <w:rFonts w:asciiTheme="minorHAnsi" w:hAnsiTheme="minorHAnsi"/>
                <w:sz w:val="20"/>
                <w:szCs w:val="20"/>
              </w:rPr>
            </w:pPr>
            <w:r>
              <w:rPr>
                <w:rFonts w:asciiTheme="minorHAnsi" w:hAnsiTheme="minorHAnsi"/>
                <w:sz w:val="20"/>
                <w:szCs w:val="20"/>
              </w:rPr>
              <w:t>Present</w:t>
            </w:r>
            <w:r w:rsidR="005E0485">
              <w:rPr>
                <w:rFonts w:asciiTheme="minorHAnsi" w:hAnsiTheme="minorHAnsi"/>
                <w:sz w:val="20"/>
                <w:szCs w:val="20"/>
              </w:rPr>
              <w:t xml:space="preserve"> and validat</w:t>
            </w:r>
            <w:r>
              <w:rPr>
                <w:rFonts w:asciiTheme="minorHAnsi" w:hAnsiTheme="minorHAnsi"/>
                <w:sz w:val="20"/>
                <w:szCs w:val="20"/>
              </w:rPr>
              <w:t xml:space="preserve">e </w:t>
            </w:r>
            <w:r w:rsidR="005E0485">
              <w:rPr>
                <w:rFonts w:asciiTheme="minorHAnsi" w:hAnsiTheme="minorHAnsi"/>
                <w:sz w:val="20"/>
                <w:szCs w:val="20"/>
              </w:rPr>
              <w:t xml:space="preserve">the strategy document at a national </w:t>
            </w:r>
            <w:r>
              <w:rPr>
                <w:rFonts w:asciiTheme="minorHAnsi" w:hAnsiTheme="minorHAnsi"/>
                <w:sz w:val="20"/>
                <w:szCs w:val="20"/>
              </w:rPr>
              <w:t xml:space="preserve">workshop </w:t>
            </w:r>
          </w:p>
          <w:p w14:paraId="0AE66892" w14:textId="2B17FFE8" w:rsidR="005E0485" w:rsidRPr="00472DDB" w:rsidRDefault="005E0485" w:rsidP="005E0485">
            <w:pPr>
              <w:pStyle w:val="Header"/>
              <w:numPr>
                <w:ilvl w:val="1"/>
                <w:numId w:val="14"/>
              </w:numPr>
              <w:spacing w:after="0"/>
              <w:rPr>
                <w:rFonts w:asciiTheme="minorHAnsi" w:hAnsiTheme="minorHAnsi"/>
                <w:sz w:val="20"/>
                <w:szCs w:val="20"/>
              </w:rPr>
            </w:pPr>
            <w:r>
              <w:rPr>
                <w:rFonts w:asciiTheme="minorHAnsi" w:hAnsiTheme="minorHAnsi"/>
                <w:sz w:val="20"/>
                <w:szCs w:val="20"/>
              </w:rPr>
              <w:t>Finaliz</w:t>
            </w:r>
            <w:r w:rsidR="0075114C">
              <w:rPr>
                <w:rFonts w:asciiTheme="minorHAnsi" w:hAnsiTheme="minorHAnsi"/>
                <w:sz w:val="20"/>
                <w:szCs w:val="20"/>
              </w:rPr>
              <w:t xml:space="preserve">e </w:t>
            </w:r>
            <w:r>
              <w:rPr>
                <w:rFonts w:asciiTheme="minorHAnsi" w:hAnsiTheme="minorHAnsi"/>
                <w:sz w:val="20"/>
                <w:szCs w:val="20"/>
              </w:rPr>
              <w:t xml:space="preserve">the strategy and </w:t>
            </w:r>
            <w:r w:rsidR="0075114C">
              <w:rPr>
                <w:rFonts w:asciiTheme="minorHAnsi" w:hAnsiTheme="minorHAnsi"/>
                <w:sz w:val="20"/>
                <w:szCs w:val="20"/>
              </w:rPr>
              <w:t xml:space="preserve">submit for </w:t>
            </w:r>
            <w:r>
              <w:rPr>
                <w:rFonts w:asciiTheme="minorHAnsi" w:hAnsiTheme="minorHAnsi"/>
                <w:sz w:val="20"/>
                <w:szCs w:val="20"/>
              </w:rPr>
              <w:t xml:space="preserve">endorsement </w:t>
            </w:r>
          </w:p>
          <w:p w14:paraId="5D8A613F" w14:textId="3C58B903" w:rsidR="00B14385" w:rsidRDefault="00B14385" w:rsidP="00753A23">
            <w:pPr>
              <w:pStyle w:val="Header"/>
              <w:spacing w:after="0"/>
              <w:ind w:left="360"/>
              <w:rPr>
                <w:rFonts w:asciiTheme="minorHAnsi" w:hAnsiTheme="minorHAnsi"/>
                <w:sz w:val="20"/>
                <w:szCs w:val="20"/>
              </w:rPr>
            </w:pPr>
            <w:r>
              <w:rPr>
                <w:rFonts w:asciiTheme="minorHAnsi" w:hAnsiTheme="minorHAnsi"/>
                <w:sz w:val="20"/>
                <w:szCs w:val="20"/>
              </w:rPr>
              <w:t xml:space="preserve"> </w:t>
            </w:r>
          </w:p>
          <w:p w14:paraId="37578CD4" w14:textId="6C5AC23A" w:rsidR="00B14385" w:rsidRPr="007008FA" w:rsidRDefault="00B14385" w:rsidP="00B14385">
            <w:pPr>
              <w:pStyle w:val="Header"/>
              <w:spacing w:after="0"/>
              <w:rPr>
                <w:sz w:val="20"/>
                <w:szCs w:val="20"/>
              </w:rPr>
            </w:pPr>
          </w:p>
        </w:tc>
        <w:tc>
          <w:tcPr>
            <w:tcW w:w="2340" w:type="dxa"/>
            <w:shd w:val="clear" w:color="auto" w:fill="auto"/>
          </w:tcPr>
          <w:p w14:paraId="18240509" w14:textId="77777777" w:rsidR="00753A23" w:rsidRDefault="001173BA" w:rsidP="00753A23">
            <w:pPr>
              <w:pStyle w:val="Header"/>
              <w:spacing w:after="0"/>
              <w:jc w:val="left"/>
              <w:rPr>
                <w:rFonts w:asciiTheme="minorHAnsi" w:eastAsiaTheme="minorEastAsia" w:hAnsiTheme="minorHAnsi" w:cstheme="minorBidi"/>
                <w:bCs/>
                <w:i/>
                <w:sz w:val="20"/>
                <w:szCs w:val="20"/>
                <w:lang w:val="en-US" w:eastAsia="ja-JP"/>
              </w:rPr>
            </w:pPr>
            <w:r>
              <w:rPr>
                <w:rFonts w:asciiTheme="minorHAnsi" w:eastAsiaTheme="minorEastAsia" w:hAnsiTheme="minorHAnsi" w:cstheme="minorBidi"/>
                <w:bCs/>
                <w:i/>
                <w:sz w:val="20"/>
                <w:szCs w:val="20"/>
                <w:lang w:val="en-US" w:eastAsia="ja-JP"/>
              </w:rPr>
              <w:lastRenderedPageBreak/>
              <w:t xml:space="preserve">State Statistics Committee, </w:t>
            </w:r>
            <w:r w:rsidR="005E0485">
              <w:rPr>
                <w:rFonts w:asciiTheme="minorHAnsi" w:eastAsiaTheme="minorEastAsia" w:hAnsiTheme="minorHAnsi" w:cstheme="minorBidi"/>
                <w:bCs/>
                <w:i/>
                <w:sz w:val="20"/>
                <w:szCs w:val="20"/>
                <w:lang w:val="en-US" w:eastAsia="ja-JP"/>
              </w:rPr>
              <w:t xml:space="preserve">Ministry of Economy, Ministry of </w:t>
            </w:r>
            <w:proofErr w:type="spellStart"/>
            <w:r w:rsidR="005E0485">
              <w:rPr>
                <w:rFonts w:asciiTheme="minorHAnsi" w:eastAsiaTheme="minorEastAsia" w:hAnsiTheme="minorHAnsi" w:cstheme="minorBidi"/>
                <w:bCs/>
                <w:i/>
                <w:sz w:val="20"/>
                <w:szCs w:val="20"/>
                <w:lang w:val="en-US" w:eastAsia="ja-JP"/>
              </w:rPr>
              <w:t>Labour</w:t>
            </w:r>
            <w:proofErr w:type="spellEnd"/>
            <w:r w:rsidR="005E0485">
              <w:rPr>
                <w:rFonts w:asciiTheme="minorHAnsi" w:eastAsiaTheme="minorEastAsia" w:hAnsiTheme="minorHAnsi" w:cstheme="minorBidi"/>
                <w:bCs/>
                <w:i/>
                <w:sz w:val="20"/>
                <w:szCs w:val="20"/>
                <w:lang w:val="en-US" w:eastAsia="ja-JP"/>
              </w:rPr>
              <w:t xml:space="preserve"> and Social Protection, Ministry of Health, Ministry of Education and other</w:t>
            </w:r>
            <w:r w:rsidR="00753A23">
              <w:rPr>
                <w:rFonts w:asciiTheme="minorHAnsi" w:eastAsiaTheme="minorEastAsia" w:hAnsiTheme="minorHAnsi" w:cstheme="minorBidi"/>
                <w:bCs/>
                <w:i/>
                <w:sz w:val="20"/>
                <w:szCs w:val="20"/>
                <w:lang w:val="en-US" w:eastAsia="ja-JP"/>
              </w:rPr>
              <w:t xml:space="preserve"> providers of administrative data;</w:t>
            </w:r>
          </w:p>
          <w:p w14:paraId="4F99B0CE" w14:textId="77777777" w:rsidR="00753A23" w:rsidRDefault="00753A23" w:rsidP="00753A23">
            <w:pPr>
              <w:pStyle w:val="Header"/>
              <w:spacing w:after="0"/>
              <w:jc w:val="left"/>
              <w:rPr>
                <w:rFonts w:asciiTheme="minorHAnsi" w:eastAsiaTheme="minorEastAsia" w:hAnsiTheme="minorHAnsi" w:cstheme="minorBidi"/>
                <w:bCs/>
                <w:i/>
                <w:sz w:val="20"/>
                <w:szCs w:val="20"/>
                <w:lang w:val="en-US" w:eastAsia="ja-JP"/>
              </w:rPr>
            </w:pPr>
          </w:p>
          <w:p w14:paraId="4BE3FEF4" w14:textId="30765EAD" w:rsidR="0072074F" w:rsidRDefault="00753A23" w:rsidP="00753A23">
            <w:pPr>
              <w:pStyle w:val="Header"/>
              <w:spacing w:after="0"/>
              <w:jc w:val="left"/>
              <w:rPr>
                <w:rFonts w:asciiTheme="minorHAnsi" w:eastAsiaTheme="minorEastAsia" w:hAnsiTheme="minorHAnsi" w:cstheme="minorBidi"/>
                <w:bCs/>
                <w:i/>
                <w:sz w:val="20"/>
                <w:szCs w:val="20"/>
                <w:lang w:val="en-US" w:eastAsia="ja-JP"/>
              </w:rPr>
            </w:pPr>
            <w:r>
              <w:rPr>
                <w:rFonts w:asciiTheme="minorHAnsi" w:eastAsiaTheme="minorEastAsia" w:hAnsiTheme="minorHAnsi" w:cstheme="minorBidi"/>
                <w:bCs/>
                <w:i/>
                <w:sz w:val="20"/>
                <w:szCs w:val="20"/>
                <w:lang w:val="en-US" w:eastAsia="ja-JP"/>
              </w:rPr>
              <w:t>Istanbul Regional Centre</w:t>
            </w:r>
            <w:r w:rsidR="00F66698">
              <w:rPr>
                <w:rFonts w:asciiTheme="minorHAnsi" w:eastAsiaTheme="minorEastAsia" w:hAnsiTheme="minorHAnsi" w:cstheme="minorBidi"/>
                <w:bCs/>
                <w:i/>
                <w:sz w:val="20"/>
                <w:szCs w:val="20"/>
                <w:lang w:val="en-US" w:eastAsia="ja-JP"/>
              </w:rPr>
              <w:t>;</w:t>
            </w:r>
            <w:r w:rsidR="005E0485">
              <w:rPr>
                <w:rFonts w:asciiTheme="minorHAnsi" w:eastAsiaTheme="minorEastAsia" w:hAnsiTheme="minorHAnsi" w:cstheme="minorBidi"/>
                <w:bCs/>
                <w:i/>
                <w:sz w:val="20"/>
                <w:szCs w:val="20"/>
                <w:lang w:val="en-US" w:eastAsia="ja-JP"/>
              </w:rPr>
              <w:t xml:space="preserve"> </w:t>
            </w:r>
          </w:p>
          <w:p w14:paraId="04B8B128" w14:textId="5EDF6B30" w:rsidR="00753A23" w:rsidRDefault="00370F74" w:rsidP="00753A23">
            <w:pPr>
              <w:pStyle w:val="Header"/>
              <w:spacing w:after="0"/>
              <w:jc w:val="left"/>
              <w:rPr>
                <w:rFonts w:asciiTheme="minorHAnsi" w:eastAsiaTheme="minorEastAsia" w:hAnsiTheme="minorHAnsi" w:cstheme="minorBidi"/>
                <w:bCs/>
                <w:i/>
                <w:sz w:val="20"/>
                <w:szCs w:val="20"/>
                <w:lang w:val="en-US" w:eastAsia="ja-JP"/>
              </w:rPr>
            </w:pPr>
            <w:r>
              <w:rPr>
                <w:rFonts w:asciiTheme="minorHAnsi" w:eastAsiaTheme="minorEastAsia" w:hAnsiTheme="minorHAnsi" w:cstheme="minorBidi"/>
                <w:bCs/>
                <w:i/>
                <w:sz w:val="20"/>
                <w:szCs w:val="20"/>
                <w:lang w:val="en-US" w:eastAsia="ja-JP"/>
              </w:rPr>
              <w:t>UN South-South Cooperation Unit</w:t>
            </w:r>
          </w:p>
          <w:p w14:paraId="3C710F31" w14:textId="77777777" w:rsidR="00753A23" w:rsidRDefault="00753A23" w:rsidP="00753A23">
            <w:pPr>
              <w:pStyle w:val="Header"/>
              <w:spacing w:after="0"/>
              <w:jc w:val="left"/>
              <w:rPr>
                <w:rFonts w:asciiTheme="minorHAnsi" w:eastAsiaTheme="minorEastAsia" w:hAnsiTheme="minorHAnsi" w:cstheme="minorBidi"/>
                <w:bCs/>
                <w:i/>
                <w:sz w:val="20"/>
                <w:szCs w:val="20"/>
                <w:lang w:val="en-US" w:eastAsia="ja-JP"/>
              </w:rPr>
            </w:pPr>
          </w:p>
          <w:p w14:paraId="5860A576" w14:textId="77777777" w:rsidR="00753A23" w:rsidRDefault="00753A23" w:rsidP="00753A23">
            <w:pPr>
              <w:pStyle w:val="Header"/>
              <w:spacing w:after="0"/>
              <w:jc w:val="left"/>
              <w:rPr>
                <w:rFonts w:asciiTheme="minorHAnsi" w:eastAsiaTheme="minorEastAsia" w:hAnsiTheme="minorHAnsi" w:cstheme="minorBidi"/>
                <w:bCs/>
                <w:i/>
                <w:sz w:val="20"/>
                <w:szCs w:val="20"/>
                <w:lang w:val="en-US" w:eastAsia="ja-JP"/>
              </w:rPr>
            </w:pPr>
          </w:p>
          <w:p w14:paraId="0EB897D5" w14:textId="77777777" w:rsidR="00753A23" w:rsidRDefault="00753A23" w:rsidP="00753A23">
            <w:pPr>
              <w:pStyle w:val="Header"/>
              <w:spacing w:after="0"/>
              <w:jc w:val="left"/>
              <w:rPr>
                <w:rFonts w:asciiTheme="minorHAnsi" w:eastAsiaTheme="minorEastAsia" w:hAnsiTheme="minorHAnsi" w:cstheme="minorBidi"/>
                <w:bCs/>
                <w:i/>
                <w:sz w:val="20"/>
                <w:szCs w:val="20"/>
                <w:lang w:val="en-US" w:eastAsia="ja-JP"/>
              </w:rPr>
            </w:pPr>
          </w:p>
          <w:p w14:paraId="34C26A99" w14:textId="33C29BE9" w:rsidR="00753A23" w:rsidRPr="00C54E60" w:rsidRDefault="00753A23" w:rsidP="00753A23">
            <w:pPr>
              <w:pStyle w:val="Header"/>
              <w:spacing w:after="0"/>
              <w:jc w:val="left"/>
              <w:rPr>
                <w:i/>
                <w:sz w:val="20"/>
                <w:szCs w:val="20"/>
              </w:rPr>
            </w:pPr>
          </w:p>
        </w:tc>
        <w:tc>
          <w:tcPr>
            <w:tcW w:w="4320" w:type="dxa"/>
          </w:tcPr>
          <w:p w14:paraId="58897084" w14:textId="77777777" w:rsidR="001173BA" w:rsidRDefault="001173BA" w:rsidP="00472DDB">
            <w:pPr>
              <w:spacing w:after="0"/>
              <w:rPr>
                <w:i/>
                <w:sz w:val="20"/>
                <w:szCs w:val="20"/>
              </w:rPr>
            </w:pPr>
          </w:p>
          <w:p w14:paraId="626D2109" w14:textId="7BC2988B" w:rsidR="00EC1E95" w:rsidRDefault="00EC1E95" w:rsidP="00472DDB">
            <w:pPr>
              <w:spacing w:after="0"/>
              <w:rPr>
                <w:i/>
                <w:sz w:val="20"/>
                <w:szCs w:val="20"/>
              </w:rPr>
            </w:pPr>
            <w:r>
              <w:rPr>
                <w:i/>
                <w:sz w:val="20"/>
                <w:szCs w:val="20"/>
              </w:rPr>
              <w:t>International expert –</w:t>
            </w:r>
            <w:r w:rsidR="00BB7630">
              <w:rPr>
                <w:i/>
                <w:sz w:val="20"/>
                <w:szCs w:val="20"/>
              </w:rPr>
              <w:t>9</w:t>
            </w:r>
            <w:r>
              <w:rPr>
                <w:i/>
                <w:sz w:val="20"/>
                <w:szCs w:val="20"/>
              </w:rPr>
              <w:t>,000</w:t>
            </w:r>
          </w:p>
          <w:p w14:paraId="32BE8F58" w14:textId="73630FEB" w:rsidR="001173BA" w:rsidRDefault="001173BA" w:rsidP="00472DDB">
            <w:pPr>
              <w:spacing w:after="0"/>
              <w:rPr>
                <w:i/>
                <w:sz w:val="20"/>
                <w:szCs w:val="20"/>
              </w:rPr>
            </w:pPr>
            <w:r>
              <w:rPr>
                <w:i/>
                <w:sz w:val="20"/>
                <w:szCs w:val="20"/>
              </w:rPr>
              <w:t>Expert on</w:t>
            </w:r>
            <w:r w:rsidR="00753A23">
              <w:rPr>
                <w:i/>
                <w:sz w:val="20"/>
                <w:szCs w:val="20"/>
              </w:rPr>
              <w:t xml:space="preserve"> data</w:t>
            </w:r>
            <w:r>
              <w:rPr>
                <w:i/>
                <w:sz w:val="20"/>
                <w:szCs w:val="20"/>
              </w:rPr>
              <w:t xml:space="preserve"> innovation </w:t>
            </w:r>
            <w:r w:rsidR="00EC1E95">
              <w:rPr>
                <w:i/>
                <w:sz w:val="20"/>
                <w:szCs w:val="20"/>
              </w:rPr>
              <w:t>–</w:t>
            </w:r>
            <w:r w:rsidR="00BB7630">
              <w:rPr>
                <w:i/>
                <w:sz w:val="20"/>
                <w:szCs w:val="20"/>
              </w:rPr>
              <w:t>9</w:t>
            </w:r>
            <w:r w:rsidR="00EC1E95">
              <w:rPr>
                <w:i/>
                <w:sz w:val="20"/>
                <w:szCs w:val="20"/>
              </w:rPr>
              <w:t>,000</w:t>
            </w:r>
          </w:p>
          <w:p w14:paraId="22FE6BED" w14:textId="3A669B24" w:rsidR="00753A23" w:rsidRDefault="0075114C" w:rsidP="00472DDB">
            <w:pPr>
              <w:spacing w:after="0"/>
              <w:rPr>
                <w:i/>
                <w:sz w:val="20"/>
                <w:szCs w:val="20"/>
              </w:rPr>
            </w:pPr>
            <w:r>
              <w:rPr>
                <w:i/>
                <w:sz w:val="20"/>
                <w:szCs w:val="20"/>
              </w:rPr>
              <w:t>Gender expert –</w:t>
            </w:r>
            <w:r w:rsidR="00BF4958">
              <w:rPr>
                <w:i/>
                <w:sz w:val="20"/>
                <w:szCs w:val="20"/>
              </w:rPr>
              <w:t>4</w:t>
            </w:r>
            <w:r w:rsidR="00753A23">
              <w:rPr>
                <w:i/>
                <w:sz w:val="20"/>
                <w:szCs w:val="20"/>
              </w:rPr>
              <w:t xml:space="preserve">,000 </w:t>
            </w:r>
          </w:p>
          <w:p w14:paraId="66CF35BC" w14:textId="6265ABAF" w:rsidR="00EC1E95" w:rsidRDefault="00EC1E95" w:rsidP="00472DDB">
            <w:pPr>
              <w:spacing w:after="0"/>
              <w:rPr>
                <w:i/>
                <w:sz w:val="20"/>
                <w:szCs w:val="20"/>
              </w:rPr>
            </w:pPr>
            <w:r>
              <w:rPr>
                <w:i/>
                <w:sz w:val="20"/>
                <w:szCs w:val="20"/>
              </w:rPr>
              <w:t>Local experts –</w:t>
            </w:r>
            <w:r w:rsidR="00BB7630">
              <w:rPr>
                <w:i/>
                <w:sz w:val="20"/>
                <w:szCs w:val="20"/>
              </w:rPr>
              <w:t>17</w:t>
            </w:r>
            <w:r>
              <w:rPr>
                <w:i/>
                <w:sz w:val="20"/>
                <w:szCs w:val="20"/>
              </w:rPr>
              <w:t>,000</w:t>
            </w:r>
          </w:p>
          <w:p w14:paraId="005325CA" w14:textId="0A863601" w:rsidR="0024049A" w:rsidRDefault="0024049A" w:rsidP="00472DDB">
            <w:pPr>
              <w:spacing w:after="0"/>
              <w:rPr>
                <w:i/>
                <w:sz w:val="20"/>
                <w:szCs w:val="20"/>
              </w:rPr>
            </w:pPr>
            <w:r>
              <w:rPr>
                <w:i/>
                <w:sz w:val="20"/>
                <w:szCs w:val="20"/>
              </w:rPr>
              <w:t xml:space="preserve">Miscellaneous – </w:t>
            </w:r>
            <w:r w:rsidR="00E371C3">
              <w:rPr>
                <w:i/>
                <w:sz w:val="20"/>
                <w:szCs w:val="20"/>
              </w:rPr>
              <w:t>500</w:t>
            </w:r>
          </w:p>
          <w:p w14:paraId="25516A54" w14:textId="71784897" w:rsidR="00EC1E95" w:rsidRPr="00EC1E95" w:rsidRDefault="0075114C" w:rsidP="00472DDB">
            <w:pPr>
              <w:spacing w:after="0"/>
              <w:rPr>
                <w:b/>
                <w:i/>
                <w:sz w:val="20"/>
                <w:szCs w:val="20"/>
              </w:rPr>
            </w:pPr>
            <w:r>
              <w:rPr>
                <w:b/>
                <w:i/>
                <w:sz w:val="20"/>
                <w:szCs w:val="20"/>
              </w:rPr>
              <w:t xml:space="preserve">Sub-total for Activity 1: </w:t>
            </w:r>
            <w:r w:rsidR="003C2E89">
              <w:rPr>
                <w:b/>
                <w:i/>
                <w:sz w:val="20"/>
                <w:szCs w:val="20"/>
              </w:rPr>
              <w:t xml:space="preserve">39,500 </w:t>
            </w:r>
          </w:p>
          <w:p w14:paraId="3B4BEE2A" w14:textId="77777777" w:rsidR="00EC1E95" w:rsidRDefault="00EC1E95" w:rsidP="00472DDB">
            <w:pPr>
              <w:spacing w:after="0"/>
              <w:rPr>
                <w:i/>
                <w:sz w:val="20"/>
                <w:szCs w:val="20"/>
              </w:rPr>
            </w:pPr>
          </w:p>
          <w:p w14:paraId="6AFC8F68" w14:textId="77777777" w:rsidR="00EC1E95" w:rsidRDefault="00EC1E95" w:rsidP="00472DDB">
            <w:pPr>
              <w:spacing w:after="0"/>
              <w:rPr>
                <w:i/>
                <w:sz w:val="20"/>
                <w:szCs w:val="20"/>
              </w:rPr>
            </w:pPr>
          </w:p>
          <w:p w14:paraId="1BCA986F" w14:textId="77777777" w:rsidR="00B9632F" w:rsidRDefault="00B9632F" w:rsidP="00472DDB">
            <w:pPr>
              <w:spacing w:after="0"/>
              <w:rPr>
                <w:i/>
                <w:sz w:val="20"/>
                <w:szCs w:val="20"/>
              </w:rPr>
            </w:pPr>
          </w:p>
          <w:p w14:paraId="4F69CD13" w14:textId="77777777" w:rsidR="00370F74" w:rsidRDefault="00370F74" w:rsidP="00472DDB">
            <w:pPr>
              <w:spacing w:after="0"/>
              <w:rPr>
                <w:i/>
                <w:sz w:val="20"/>
                <w:szCs w:val="20"/>
              </w:rPr>
            </w:pPr>
          </w:p>
          <w:p w14:paraId="28ED4465" w14:textId="77777777" w:rsidR="00370F74" w:rsidRDefault="00370F74" w:rsidP="00472DDB">
            <w:pPr>
              <w:spacing w:after="0"/>
              <w:rPr>
                <w:i/>
                <w:sz w:val="20"/>
                <w:szCs w:val="20"/>
              </w:rPr>
            </w:pPr>
          </w:p>
          <w:p w14:paraId="31659F26" w14:textId="77777777" w:rsidR="00370F74" w:rsidRDefault="00370F74" w:rsidP="00472DDB">
            <w:pPr>
              <w:spacing w:after="0"/>
              <w:rPr>
                <w:i/>
                <w:sz w:val="20"/>
                <w:szCs w:val="20"/>
              </w:rPr>
            </w:pPr>
          </w:p>
          <w:p w14:paraId="4646960B" w14:textId="77777777" w:rsidR="00B9632F" w:rsidRDefault="00B9632F" w:rsidP="00472DDB">
            <w:pPr>
              <w:spacing w:after="0"/>
              <w:rPr>
                <w:i/>
                <w:sz w:val="20"/>
                <w:szCs w:val="20"/>
              </w:rPr>
            </w:pPr>
          </w:p>
          <w:p w14:paraId="1CF6F4EC" w14:textId="77777777" w:rsidR="00B9632F" w:rsidRDefault="00B9632F" w:rsidP="00472DDB">
            <w:pPr>
              <w:spacing w:after="0"/>
              <w:rPr>
                <w:i/>
                <w:sz w:val="20"/>
                <w:szCs w:val="20"/>
              </w:rPr>
            </w:pPr>
          </w:p>
          <w:p w14:paraId="491EBBCE" w14:textId="77777777" w:rsidR="00B9632F" w:rsidRDefault="00B9632F" w:rsidP="00472DDB">
            <w:pPr>
              <w:spacing w:after="0"/>
              <w:rPr>
                <w:i/>
                <w:sz w:val="20"/>
                <w:szCs w:val="20"/>
              </w:rPr>
            </w:pPr>
          </w:p>
          <w:p w14:paraId="4561EB88" w14:textId="2E85B7E7" w:rsidR="00EC1E95" w:rsidRDefault="00EC1E95" w:rsidP="00472DDB">
            <w:pPr>
              <w:spacing w:after="0"/>
              <w:rPr>
                <w:i/>
                <w:sz w:val="20"/>
                <w:szCs w:val="20"/>
              </w:rPr>
            </w:pPr>
            <w:r>
              <w:rPr>
                <w:i/>
                <w:sz w:val="20"/>
                <w:szCs w:val="20"/>
              </w:rPr>
              <w:t>International expert –</w:t>
            </w:r>
            <w:r w:rsidR="00BB7630">
              <w:rPr>
                <w:i/>
                <w:sz w:val="20"/>
                <w:szCs w:val="20"/>
              </w:rPr>
              <w:t>9</w:t>
            </w:r>
            <w:r>
              <w:rPr>
                <w:i/>
                <w:sz w:val="20"/>
                <w:szCs w:val="20"/>
              </w:rPr>
              <w:t>,000</w:t>
            </w:r>
          </w:p>
          <w:p w14:paraId="7A0813CC" w14:textId="77777777" w:rsidR="00EC1E95" w:rsidRDefault="00EC1E95" w:rsidP="00472DDB">
            <w:pPr>
              <w:spacing w:after="0"/>
              <w:rPr>
                <w:i/>
                <w:sz w:val="20"/>
                <w:szCs w:val="20"/>
              </w:rPr>
            </w:pPr>
            <w:r>
              <w:rPr>
                <w:i/>
                <w:sz w:val="20"/>
                <w:szCs w:val="20"/>
              </w:rPr>
              <w:t>Travel – 10,000</w:t>
            </w:r>
          </w:p>
          <w:p w14:paraId="43F32A3E" w14:textId="3BF72276" w:rsidR="00EC1E95" w:rsidRDefault="00EC1E95" w:rsidP="00472DDB">
            <w:pPr>
              <w:spacing w:after="0"/>
              <w:rPr>
                <w:i/>
                <w:sz w:val="20"/>
                <w:szCs w:val="20"/>
              </w:rPr>
            </w:pPr>
            <w:r>
              <w:rPr>
                <w:i/>
                <w:sz w:val="20"/>
                <w:szCs w:val="20"/>
              </w:rPr>
              <w:t>Training costs –</w:t>
            </w:r>
            <w:r w:rsidR="003C2E89">
              <w:rPr>
                <w:i/>
                <w:sz w:val="20"/>
                <w:szCs w:val="20"/>
              </w:rPr>
              <w:t xml:space="preserve">4,500 </w:t>
            </w:r>
          </w:p>
          <w:p w14:paraId="0F6BA59D" w14:textId="77777777" w:rsidR="0075114C" w:rsidRDefault="0075114C" w:rsidP="0075114C">
            <w:pPr>
              <w:spacing w:after="0"/>
              <w:rPr>
                <w:i/>
                <w:sz w:val="20"/>
                <w:szCs w:val="20"/>
              </w:rPr>
            </w:pPr>
            <w:r>
              <w:rPr>
                <w:i/>
                <w:sz w:val="20"/>
                <w:szCs w:val="20"/>
              </w:rPr>
              <w:t xml:space="preserve">Gender expert – 5,000 </w:t>
            </w:r>
          </w:p>
          <w:p w14:paraId="157BF350" w14:textId="5774AE73" w:rsidR="0024049A" w:rsidRDefault="0024049A" w:rsidP="0024049A">
            <w:pPr>
              <w:spacing w:after="0"/>
              <w:rPr>
                <w:i/>
                <w:sz w:val="20"/>
                <w:szCs w:val="20"/>
              </w:rPr>
            </w:pPr>
            <w:r>
              <w:rPr>
                <w:i/>
                <w:sz w:val="20"/>
                <w:szCs w:val="20"/>
              </w:rPr>
              <w:t xml:space="preserve">Miscellaneous – </w:t>
            </w:r>
            <w:r w:rsidR="00E371C3">
              <w:rPr>
                <w:i/>
                <w:sz w:val="20"/>
                <w:szCs w:val="20"/>
              </w:rPr>
              <w:t>500</w:t>
            </w:r>
          </w:p>
          <w:p w14:paraId="35913C7A" w14:textId="12F1D572" w:rsidR="00EC1E95" w:rsidRPr="00EC1E95" w:rsidRDefault="0075114C" w:rsidP="00472DDB">
            <w:pPr>
              <w:spacing w:after="0"/>
              <w:rPr>
                <w:b/>
                <w:i/>
                <w:sz w:val="20"/>
                <w:szCs w:val="20"/>
              </w:rPr>
            </w:pPr>
            <w:r>
              <w:rPr>
                <w:b/>
                <w:i/>
                <w:sz w:val="20"/>
                <w:szCs w:val="20"/>
              </w:rPr>
              <w:t xml:space="preserve">Sub-total for Activity 2: </w:t>
            </w:r>
            <w:r w:rsidR="003C2E89">
              <w:rPr>
                <w:b/>
                <w:i/>
                <w:sz w:val="20"/>
                <w:szCs w:val="20"/>
              </w:rPr>
              <w:t xml:space="preserve">29,000 </w:t>
            </w:r>
          </w:p>
          <w:p w14:paraId="62A85919" w14:textId="77777777" w:rsidR="00EC1E95" w:rsidRDefault="00EC1E95" w:rsidP="00472DDB">
            <w:pPr>
              <w:spacing w:after="0"/>
              <w:rPr>
                <w:i/>
                <w:sz w:val="20"/>
                <w:szCs w:val="20"/>
              </w:rPr>
            </w:pPr>
          </w:p>
          <w:p w14:paraId="0D698D13" w14:textId="77777777" w:rsidR="0075114C" w:rsidRDefault="0075114C" w:rsidP="00472DDB">
            <w:pPr>
              <w:spacing w:after="0"/>
              <w:rPr>
                <w:i/>
                <w:sz w:val="20"/>
                <w:szCs w:val="20"/>
              </w:rPr>
            </w:pPr>
          </w:p>
          <w:p w14:paraId="2555BD70" w14:textId="77777777" w:rsidR="0075114C" w:rsidRDefault="0075114C" w:rsidP="00472DDB">
            <w:pPr>
              <w:spacing w:after="0"/>
              <w:rPr>
                <w:i/>
                <w:sz w:val="20"/>
                <w:szCs w:val="20"/>
              </w:rPr>
            </w:pPr>
          </w:p>
          <w:p w14:paraId="7D1BE5FC" w14:textId="77777777" w:rsidR="00F66698" w:rsidRDefault="00F66698" w:rsidP="00472DDB">
            <w:pPr>
              <w:spacing w:after="0"/>
              <w:rPr>
                <w:i/>
                <w:sz w:val="20"/>
                <w:szCs w:val="20"/>
              </w:rPr>
            </w:pPr>
          </w:p>
          <w:p w14:paraId="3252E05F" w14:textId="77777777" w:rsidR="00F66698" w:rsidRDefault="00F66698" w:rsidP="00472DDB">
            <w:pPr>
              <w:spacing w:after="0"/>
              <w:rPr>
                <w:i/>
                <w:sz w:val="20"/>
                <w:szCs w:val="20"/>
              </w:rPr>
            </w:pPr>
          </w:p>
          <w:p w14:paraId="46536F87" w14:textId="62964251" w:rsidR="00EC1E95" w:rsidRDefault="00EC1E95" w:rsidP="00472DDB">
            <w:pPr>
              <w:spacing w:after="0"/>
              <w:rPr>
                <w:i/>
                <w:sz w:val="20"/>
                <w:szCs w:val="20"/>
              </w:rPr>
            </w:pPr>
            <w:r>
              <w:rPr>
                <w:i/>
                <w:sz w:val="20"/>
                <w:szCs w:val="20"/>
              </w:rPr>
              <w:t xml:space="preserve">Local experts – </w:t>
            </w:r>
            <w:r w:rsidR="00BB7630">
              <w:rPr>
                <w:i/>
                <w:sz w:val="20"/>
                <w:szCs w:val="20"/>
              </w:rPr>
              <w:t>1</w:t>
            </w:r>
            <w:r w:rsidR="00BF4958">
              <w:rPr>
                <w:i/>
                <w:sz w:val="20"/>
                <w:szCs w:val="20"/>
              </w:rPr>
              <w:t>9</w:t>
            </w:r>
            <w:r>
              <w:rPr>
                <w:i/>
                <w:sz w:val="20"/>
                <w:szCs w:val="20"/>
              </w:rPr>
              <w:t>,000</w:t>
            </w:r>
          </w:p>
          <w:p w14:paraId="7FF0C2A9" w14:textId="3D6F9D3F" w:rsidR="00EC1E95" w:rsidRDefault="00EC1E95" w:rsidP="00472DDB">
            <w:pPr>
              <w:spacing w:after="0"/>
              <w:rPr>
                <w:i/>
                <w:sz w:val="20"/>
                <w:szCs w:val="20"/>
              </w:rPr>
            </w:pPr>
            <w:r>
              <w:rPr>
                <w:i/>
                <w:sz w:val="20"/>
                <w:szCs w:val="20"/>
              </w:rPr>
              <w:t>International expert –</w:t>
            </w:r>
            <w:r w:rsidR="00BB7630">
              <w:rPr>
                <w:i/>
                <w:sz w:val="20"/>
                <w:szCs w:val="20"/>
              </w:rPr>
              <w:t>8</w:t>
            </w:r>
            <w:r>
              <w:rPr>
                <w:i/>
                <w:sz w:val="20"/>
                <w:szCs w:val="20"/>
              </w:rPr>
              <w:t>,000</w:t>
            </w:r>
          </w:p>
          <w:p w14:paraId="0ACA4945" w14:textId="77777777" w:rsidR="0075114C" w:rsidRDefault="0075114C" w:rsidP="0075114C">
            <w:pPr>
              <w:spacing w:after="0"/>
              <w:rPr>
                <w:i/>
                <w:sz w:val="20"/>
                <w:szCs w:val="20"/>
              </w:rPr>
            </w:pPr>
            <w:r>
              <w:rPr>
                <w:i/>
                <w:sz w:val="20"/>
                <w:szCs w:val="20"/>
              </w:rPr>
              <w:t xml:space="preserve">Gender expert – 5,000 </w:t>
            </w:r>
          </w:p>
          <w:p w14:paraId="32E1018E" w14:textId="785560A7" w:rsidR="00EC1E95" w:rsidRDefault="00EC1E95" w:rsidP="00472DDB">
            <w:pPr>
              <w:spacing w:after="0"/>
              <w:rPr>
                <w:i/>
                <w:sz w:val="20"/>
                <w:szCs w:val="20"/>
              </w:rPr>
            </w:pPr>
            <w:r>
              <w:rPr>
                <w:i/>
                <w:sz w:val="20"/>
                <w:szCs w:val="20"/>
              </w:rPr>
              <w:t>Conference cost –</w:t>
            </w:r>
            <w:r w:rsidR="003C2E89">
              <w:rPr>
                <w:i/>
                <w:sz w:val="20"/>
                <w:szCs w:val="20"/>
              </w:rPr>
              <w:t xml:space="preserve">4,500 </w:t>
            </w:r>
          </w:p>
          <w:p w14:paraId="4ED7C4EE" w14:textId="24022F7F" w:rsidR="0024049A" w:rsidRDefault="0024049A" w:rsidP="0024049A">
            <w:pPr>
              <w:spacing w:after="0"/>
              <w:rPr>
                <w:i/>
                <w:sz w:val="20"/>
                <w:szCs w:val="20"/>
              </w:rPr>
            </w:pPr>
            <w:r>
              <w:rPr>
                <w:i/>
                <w:sz w:val="20"/>
                <w:szCs w:val="20"/>
              </w:rPr>
              <w:lastRenderedPageBreak/>
              <w:t>Miscellaneous – 1,000</w:t>
            </w:r>
          </w:p>
          <w:p w14:paraId="1700B6A6" w14:textId="416B97EE" w:rsidR="00EC1E95" w:rsidRDefault="00EC1E95" w:rsidP="00472DDB">
            <w:pPr>
              <w:spacing w:after="0"/>
              <w:rPr>
                <w:i/>
                <w:sz w:val="20"/>
                <w:szCs w:val="20"/>
              </w:rPr>
            </w:pPr>
            <w:r>
              <w:rPr>
                <w:b/>
                <w:i/>
                <w:sz w:val="20"/>
                <w:szCs w:val="20"/>
              </w:rPr>
              <w:t>Sub-total for Activity 3</w:t>
            </w:r>
            <w:r w:rsidRPr="00EC1E95">
              <w:rPr>
                <w:b/>
                <w:i/>
                <w:sz w:val="20"/>
                <w:szCs w:val="20"/>
              </w:rPr>
              <w:t>:</w:t>
            </w:r>
            <w:r w:rsidR="003C2E89">
              <w:rPr>
                <w:b/>
                <w:i/>
                <w:sz w:val="20"/>
                <w:szCs w:val="20"/>
              </w:rPr>
              <w:t>37,500</w:t>
            </w:r>
            <w:r w:rsidR="0075114C">
              <w:rPr>
                <w:b/>
                <w:i/>
                <w:sz w:val="20"/>
                <w:szCs w:val="20"/>
              </w:rPr>
              <w:t xml:space="preserve"> </w:t>
            </w:r>
          </w:p>
          <w:p w14:paraId="116BBAB3" w14:textId="77777777" w:rsidR="00EC1E95" w:rsidRDefault="00EC1E95" w:rsidP="00472DDB">
            <w:pPr>
              <w:spacing w:after="0"/>
              <w:rPr>
                <w:i/>
                <w:sz w:val="20"/>
                <w:szCs w:val="20"/>
              </w:rPr>
            </w:pPr>
          </w:p>
          <w:p w14:paraId="6CE627F0" w14:textId="77777777" w:rsidR="00EC1E95" w:rsidRDefault="00EC1E95" w:rsidP="00472DDB">
            <w:pPr>
              <w:spacing w:after="0"/>
              <w:rPr>
                <w:i/>
                <w:sz w:val="20"/>
                <w:szCs w:val="20"/>
              </w:rPr>
            </w:pPr>
          </w:p>
          <w:p w14:paraId="549703E5" w14:textId="77777777" w:rsidR="00EC1E95" w:rsidRDefault="00EC1E95" w:rsidP="00472DDB">
            <w:pPr>
              <w:spacing w:after="0"/>
              <w:rPr>
                <w:i/>
                <w:sz w:val="20"/>
                <w:szCs w:val="20"/>
              </w:rPr>
            </w:pPr>
          </w:p>
          <w:p w14:paraId="407D3CA3" w14:textId="77777777" w:rsidR="00EC1E95" w:rsidRDefault="00EC1E95" w:rsidP="00472DDB">
            <w:pPr>
              <w:spacing w:after="0"/>
              <w:rPr>
                <w:i/>
                <w:sz w:val="20"/>
                <w:szCs w:val="20"/>
              </w:rPr>
            </w:pPr>
          </w:p>
          <w:p w14:paraId="5A178507" w14:textId="26A6433B" w:rsidR="00EC1E95" w:rsidRDefault="00EC1E95" w:rsidP="00472DDB">
            <w:pPr>
              <w:spacing w:after="0"/>
              <w:rPr>
                <w:i/>
                <w:sz w:val="20"/>
                <w:szCs w:val="20"/>
              </w:rPr>
            </w:pPr>
            <w:r>
              <w:rPr>
                <w:i/>
                <w:sz w:val="20"/>
                <w:szCs w:val="20"/>
              </w:rPr>
              <w:t>Direct project costs –</w:t>
            </w:r>
            <w:r w:rsidR="00BB7630">
              <w:rPr>
                <w:i/>
                <w:sz w:val="20"/>
                <w:szCs w:val="20"/>
              </w:rPr>
              <w:t>4</w:t>
            </w:r>
            <w:r>
              <w:rPr>
                <w:i/>
                <w:sz w:val="20"/>
                <w:szCs w:val="20"/>
              </w:rPr>
              <w:t>,000</w:t>
            </w:r>
          </w:p>
          <w:p w14:paraId="6C790AC4" w14:textId="77777777" w:rsidR="00EC1E95" w:rsidRDefault="00EC1E95" w:rsidP="00472DDB">
            <w:pPr>
              <w:spacing w:after="0"/>
              <w:rPr>
                <w:i/>
                <w:sz w:val="20"/>
                <w:szCs w:val="20"/>
              </w:rPr>
            </w:pPr>
          </w:p>
          <w:p w14:paraId="2180314C" w14:textId="72FC71C9" w:rsidR="00EC1E95" w:rsidRPr="0024049A" w:rsidRDefault="00EC1E95" w:rsidP="00BB7630">
            <w:pPr>
              <w:spacing w:after="0"/>
              <w:rPr>
                <w:b/>
                <w:i/>
                <w:sz w:val="24"/>
                <w:szCs w:val="24"/>
              </w:rPr>
            </w:pPr>
            <w:r w:rsidRPr="0024049A">
              <w:rPr>
                <w:b/>
                <w:i/>
                <w:sz w:val="24"/>
                <w:szCs w:val="24"/>
              </w:rPr>
              <w:t xml:space="preserve">Total: </w:t>
            </w:r>
            <w:r w:rsidR="00BB7630">
              <w:rPr>
                <w:b/>
                <w:i/>
                <w:sz w:val="24"/>
                <w:szCs w:val="24"/>
              </w:rPr>
              <w:t>110,</w:t>
            </w:r>
            <w:r w:rsidRPr="0024049A">
              <w:rPr>
                <w:b/>
                <w:i/>
                <w:sz w:val="24"/>
                <w:szCs w:val="24"/>
              </w:rPr>
              <w:t>000</w:t>
            </w:r>
          </w:p>
        </w:tc>
      </w:tr>
    </w:tbl>
    <w:p w14:paraId="25A8E81A" w14:textId="4E4C07C2" w:rsidR="00031D06" w:rsidRDefault="00031D06" w:rsidP="0096449B">
      <w:pPr>
        <w:rPr>
          <w:b/>
          <w:sz w:val="28"/>
          <w:szCs w:val="28"/>
        </w:rPr>
      </w:pPr>
    </w:p>
    <w:p w14:paraId="5BDD01E3" w14:textId="77777777" w:rsidR="00684239" w:rsidRDefault="00684239" w:rsidP="0096449B">
      <w:pPr>
        <w:rPr>
          <w:b/>
          <w:color w:val="FF0000"/>
          <w:sz w:val="28"/>
          <w:szCs w:val="28"/>
        </w:rPr>
        <w:sectPr w:rsidR="00684239" w:rsidSect="00185D52">
          <w:pgSz w:w="15840" w:h="12240" w:orient="landscape"/>
          <w:pgMar w:top="1440" w:right="1440" w:bottom="1440" w:left="1440" w:header="709" w:footer="709" w:gutter="0"/>
          <w:cols w:space="708"/>
          <w:docGrid w:linePitch="360"/>
        </w:sectPr>
      </w:pPr>
    </w:p>
    <w:p w14:paraId="6E1DB304" w14:textId="77777777" w:rsidR="00287BDC" w:rsidRDefault="00287BDC" w:rsidP="0031699C"/>
    <w:sectPr w:rsidR="00287BDC" w:rsidSect="00EF7605">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0C2AA2B" w15:done="0"/>
  <w15:commentEx w15:paraId="795088B7" w15:done="0"/>
  <w15:commentEx w15:paraId="06DE72A0" w15:done="0"/>
  <w15:commentEx w15:paraId="027284F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04BDF0" w14:textId="77777777" w:rsidR="004019D1" w:rsidRDefault="004019D1" w:rsidP="00E866B4">
      <w:pPr>
        <w:spacing w:after="0" w:line="240" w:lineRule="auto"/>
      </w:pPr>
      <w:r>
        <w:separator/>
      </w:r>
    </w:p>
  </w:endnote>
  <w:endnote w:type="continuationSeparator" w:id="0">
    <w:p w14:paraId="2275F733" w14:textId="77777777" w:rsidR="004019D1" w:rsidRDefault="004019D1" w:rsidP="00E866B4">
      <w:pPr>
        <w:spacing w:after="0" w:line="240" w:lineRule="auto"/>
      </w:pPr>
      <w:r>
        <w:continuationSeparator/>
      </w:r>
    </w:p>
  </w:endnote>
  <w:endnote w:type="continuationNotice" w:id="1">
    <w:p w14:paraId="6A042AC9" w14:textId="77777777" w:rsidR="004019D1" w:rsidRDefault="004019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New Roman">
    <w:panose1 w:val="02020603050405020304"/>
    <w:charset w:val="CC"/>
    <w:family w:val="roman"/>
    <w:pitch w:val="variable"/>
    <w:sig w:usb0="E0002AFF" w:usb1="C0007841" w:usb2="00000009" w:usb3="00000000" w:csb0="000001FF" w:csb1="00000000"/>
  </w:font>
  <w:font w:name="Calibri,BoldItalic">
    <w:panose1 w:val="00000000000000000000"/>
    <w:charset w:val="00"/>
    <w:family w:val="swiss"/>
    <w:notTrueType/>
    <w:pitch w:val="default"/>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Calibri Light">
    <w:altName w:val="Calibri"/>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7052985"/>
      <w:docPartObj>
        <w:docPartGallery w:val="Page Numbers (Bottom of Page)"/>
        <w:docPartUnique/>
      </w:docPartObj>
    </w:sdtPr>
    <w:sdtEndPr>
      <w:rPr>
        <w:noProof/>
      </w:rPr>
    </w:sdtEndPr>
    <w:sdtContent>
      <w:p w14:paraId="718ECF98" w14:textId="29D520D7" w:rsidR="00B74F50" w:rsidRDefault="00B74F50">
        <w:pPr>
          <w:pStyle w:val="Footer"/>
          <w:jc w:val="right"/>
        </w:pPr>
        <w:r>
          <w:fldChar w:fldCharType="begin"/>
        </w:r>
        <w:r>
          <w:instrText xml:space="preserve"> PAGE   \* MERGEFORMAT </w:instrText>
        </w:r>
        <w:r>
          <w:fldChar w:fldCharType="separate"/>
        </w:r>
        <w:r w:rsidR="00C72B2E">
          <w:rPr>
            <w:noProof/>
          </w:rPr>
          <w:t>6</w:t>
        </w:r>
        <w:r>
          <w:rPr>
            <w:noProof/>
          </w:rPr>
          <w:fldChar w:fldCharType="end"/>
        </w:r>
      </w:p>
    </w:sdtContent>
  </w:sdt>
  <w:p w14:paraId="0EBEE97E" w14:textId="77777777" w:rsidR="00B74F50" w:rsidRDefault="00B74F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61BC01" w14:textId="77777777" w:rsidR="004019D1" w:rsidRDefault="004019D1" w:rsidP="00E866B4">
      <w:pPr>
        <w:spacing w:after="0" w:line="240" w:lineRule="auto"/>
      </w:pPr>
      <w:r>
        <w:separator/>
      </w:r>
    </w:p>
  </w:footnote>
  <w:footnote w:type="continuationSeparator" w:id="0">
    <w:p w14:paraId="6670F0F2" w14:textId="77777777" w:rsidR="004019D1" w:rsidRDefault="004019D1" w:rsidP="00E866B4">
      <w:pPr>
        <w:spacing w:after="0" w:line="240" w:lineRule="auto"/>
      </w:pPr>
      <w:r>
        <w:continuationSeparator/>
      </w:r>
    </w:p>
  </w:footnote>
  <w:footnote w:type="continuationNotice" w:id="1">
    <w:p w14:paraId="2AE8C036" w14:textId="77777777" w:rsidR="004019D1" w:rsidRDefault="004019D1">
      <w:pPr>
        <w:spacing w:after="0" w:line="240" w:lineRule="auto"/>
      </w:pPr>
    </w:p>
  </w:footnote>
  <w:footnote w:id="2">
    <w:p w14:paraId="13D9A902" w14:textId="77777777" w:rsidR="00B74F50" w:rsidRDefault="00B74F50">
      <w:pPr>
        <w:pStyle w:val="FootnoteText"/>
      </w:pPr>
      <w:r>
        <w:rPr>
          <w:rStyle w:val="FootnoteReference"/>
        </w:rPr>
        <w:footnoteRef/>
      </w:r>
      <w:r>
        <w:t xml:space="preserve"> COs may refer to the attached Project Navigation Map (drafted by Johannes Linn) and use the questions as a guide when checking the scalability and catalytic nature of the proposal.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34B7C"/>
    <w:multiLevelType w:val="hybridMultilevel"/>
    <w:tmpl w:val="8B523B96"/>
    <w:lvl w:ilvl="0" w:tplc="5254EA26">
      <w:start w:val="1"/>
      <w:numFmt w:val="decimal"/>
      <w:lvlText w:val="%1)"/>
      <w:lvlJc w:val="left"/>
      <w:pPr>
        <w:ind w:left="720" w:hanging="360"/>
      </w:pPr>
      <w:rPr>
        <w:rFonts w:asciiTheme="minorHAnsi" w:eastAsiaTheme="majorEastAsia" w:hAnsiTheme="minorHAnsi" w:cstheme="maj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441FE9"/>
    <w:multiLevelType w:val="hybridMultilevel"/>
    <w:tmpl w:val="91F608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954F78"/>
    <w:multiLevelType w:val="hybridMultilevel"/>
    <w:tmpl w:val="D1BA4818"/>
    <w:lvl w:ilvl="0" w:tplc="621E813E">
      <w:start w:val="5"/>
      <w:numFmt w:val="bullet"/>
      <w:lvlText w:val="-"/>
      <w:lvlJc w:val="left"/>
      <w:pPr>
        <w:ind w:left="1800" w:hanging="360"/>
      </w:pPr>
      <w:rPr>
        <w:rFonts w:ascii="Calibri" w:eastAsiaTheme="minorHAnsi" w:hAnsi="Calibri" w:cs="Calibri,BoldItalic"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AA05F29"/>
    <w:multiLevelType w:val="hybridMultilevel"/>
    <w:tmpl w:val="D962356A"/>
    <w:lvl w:ilvl="0" w:tplc="29305A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BC8237E"/>
    <w:multiLevelType w:val="hybridMultilevel"/>
    <w:tmpl w:val="42B2F85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nsid w:val="0BDB10DF"/>
    <w:multiLevelType w:val="hybridMultilevel"/>
    <w:tmpl w:val="BC825B4C"/>
    <w:lvl w:ilvl="0" w:tplc="04090001">
      <w:start w:val="1"/>
      <w:numFmt w:val="bullet"/>
      <w:lvlText w:val=""/>
      <w:lvlJc w:val="left"/>
      <w:pPr>
        <w:ind w:left="1440" w:hanging="360"/>
      </w:pPr>
      <w:rPr>
        <w:rFonts w:ascii="Symbol" w:hAnsi="Symbol" w:hint="default"/>
      </w:rPr>
    </w:lvl>
    <w:lvl w:ilvl="1" w:tplc="305C953E">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C460A53"/>
    <w:multiLevelType w:val="hybridMultilevel"/>
    <w:tmpl w:val="B9AA59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0A74C5"/>
    <w:multiLevelType w:val="hybridMultilevel"/>
    <w:tmpl w:val="0F627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C8033F"/>
    <w:multiLevelType w:val="hybridMultilevel"/>
    <w:tmpl w:val="6F3CEF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6B84D41"/>
    <w:multiLevelType w:val="hybridMultilevel"/>
    <w:tmpl w:val="0EEE3D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F95DD2"/>
    <w:multiLevelType w:val="hybridMultilevel"/>
    <w:tmpl w:val="62666E90"/>
    <w:lvl w:ilvl="0" w:tplc="BE8EEB96">
      <w:start w:val="1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FBA5628"/>
    <w:multiLevelType w:val="hybridMultilevel"/>
    <w:tmpl w:val="D962356A"/>
    <w:lvl w:ilvl="0" w:tplc="29305A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0B62433"/>
    <w:multiLevelType w:val="hybridMultilevel"/>
    <w:tmpl w:val="55AE72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E77F4A"/>
    <w:multiLevelType w:val="hybridMultilevel"/>
    <w:tmpl w:val="223222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3676657"/>
    <w:multiLevelType w:val="hybridMultilevel"/>
    <w:tmpl w:val="3972166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B5D5C07"/>
    <w:multiLevelType w:val="hybridMultilevel"/>
    <w:tmpl w:val="E9120C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E8C7729"/>
    <w:multiLevelType w:val="hybridMultilevel"/>
    <w:tmpl w:val="8A4E503C"/>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7">
    <w:nsid w:val="302C56A1"/>
    <w:multiLevelType w:val="hybridMultilevel"/>
    <w:tmpl w:val="0298E9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371264"/>
    <w:multiLevelType w:val="hybridMultilevel"/>
    <w:tmpl w:val="54F4939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A67365C"/>
    <w:multiLevelType w:val="hybridMultilevel"/>
    <w:tmpl w:val="260E4AE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B377D0"/>
    <w:multiLevelType w:val="hybridMultilevel"/>
    <w:tmpl w:val="759091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1192456"/>
    <w:multiLevelType w:val="hybridMultilevel"/>
    <w:tmpl w:val="4162D46C"/>
    <w:lvl w:ilvl="0" w:tplc="354889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3E26A93"/>
    <w:multiLevelType w:val="hybridMultilevel"/>
    <w:tmpl w:val="BC52092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6753D26"/>
    <w:multiLevelType w:val="hybridMultilevel"/>
    <w:tmpl w:val="01AC6B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6E7433F"/>
    <w:multiLevelType w:val="hybridMultilevel"/>
    <w:tmpl w:val="40A2FDA0"/>
    <w:lvl w:ilvl="0" w:tplc="04090001">
      <w:start w:val="1"/>
      <w:numFmt w:val="bullet"/>
      <w:lvlText w:val=""/>
      <w:lvlJc w:val="left"/>
      <w:pPr>
        <w:ind w:left="1440" w:hanging="360"/>
      </w:pPr>
      <w:rPr>
        <w:rFonts w:ascii="Symbol" w:hAnsi="Symbol" w:hint="default"/>
      </w:rPr>
    </w:lvl>
    <w:lvl w:ilvl="1" w:tplc="305C953E">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7467C6C"/>
    <w:multiLevelType w:val="hybridMultilevel"/>
    <w:tmpl w:val="B9AA59E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79D05FA"/>
    <w:multiLevelType w:val="hybridMultilevel"/>
    <w:tmpl w:val="D5E2E504"/>
    <w:lvl w:ilvl="0" w:tplc="04090001">
      <w:start w:val="1"/>
      <w:numFmt w:val="bullet"/>
      <w:lvlText w:val=""/>
      <w:lvlJc w:val="left"/>
      <w:pPr>
        <w:ind w:left="1440" w:hanging="360"/>
      </w:pPr>
      <w:rPr>
        <w:rFonts w:ascii="Symbol" w:hAnsi="Symbol" w:hint="default"/>
      </w:rPr>
    </w:lvl>
    <w:lvl w:ilvl="1" w:tplc="305C953E">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B8C7E9E"/>
    <w:multiLevelType w:val="hybridMultilevel"/>
    <w:tmpl w:val="729E9D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B943029"/>
    <w:multiLevelType w:val="hybridMultilevel"/>
    <w:tmpl w:val="BB60F9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4D4A67B3"/>
    <w:multiLevelType w:val="multilevel"/>
    <w:tmpl w:val="D256B7B6"/>
    <w:lvl w:ilvl="0">
      <w:start w:val="1"/>
      <w:numFmt w:val="decimal"/>
      <w:lvlText w:val="%1"/>
      <w:lvlJc w:val="left"/>
      <w:pPr>
        <w:tabs>
          <w:tab w:val="num" w:pos="360"/>
        </w:tabs>
        <w:ind w:left="360" w:hanging="360"/>
      </w:pPr>
      <w:rPr>
        <w:rFonts w:hint="default"/>
        <w:sz w:val="20"/>
      </w:rPr>
    </w:lvl>
    <w:lvl w:ilvl="1">
      <w:start w:val="1"/>
      <w:numFmt w:val="bullet"/>
      <w:lvlText w:val=""/>
      <w:lvlJc w:val="left"/>
      <w:pPr>
        <w:tabs>
          <w:tab w:val="num" w:pos="360"/>
        </w:tabs>
        <w:ind w:left="0" w:firstLine="0"/>
      </w:pPr>
      <w:rPr>
        <w:rFonts w:ascii="Wingdings" w:hAnsi="Wingding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nsid w:val="4EB53687"/>
    <w:multiLevelType w:val="hybridMultilevel"/>
    <w:tmpl w:val="2698F3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33F5C12"/>
    <w:multiLevelType w:val="hybridMultilevel"/>
    <w:tmpl w:val="D962356A"/>
    <w:lvl w:ilvl="0" w:tplc="29305A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3762965"/>
    <w:multiLevelType w:val="hybridMultilevel"/>
    <w:tmpl w:val="09B4B640"/>
    <w:lvl w:ilvl="0" w:tplc="75107C8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65410EC"/>
    <w:multiLevelType w:val="hybridMultilevel"/>
    <w:tmpl w:val="DE3089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9B421CF"/>
    <w:multiLevelType w:val="multilevel"/>
    <w:tmpl w:val="D256B7B6"/>
    <w:lvl w:ilvl="0">
      <w:start w:val="1"/>
      <w:numFmt w:val="decimal"/>
      <w:lvlText w:val="%1"/>
      <w:lvlJc w:val="left"/>
      <w:pPr>
        <w:tabs>
          <w:tab w:val="num" w:pos="360"/>
        </w:tabs>
        <w:ind w:left="360" w:hanging="360"/>
      </w:pPr>
      <w:rPr>
        <w:rFonts w:hint="default"/>
        <w:sz w:val="20"/>
      </w:rPr>
    </w:lvl>
    <w:lvl w:ilvl="1">
      <w:start w:val="1"/>
      <w:numFmt w:val="bullet"/>
      <w:lvlText w:val=""/>
      <w:lvlJc w:val="left"/>
      <w:pPr>
        <w:tabs>
          <w:tab w:val="num" w:pos="360"/>
        </w:tabs>
        <w:ind w:left="0" w:firstLine="0"/>
      </w:pPr>
      <w:rPr>
        <w:rFonts w:ascii="Wingdings" w:hAnsi="Wingding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nsid w:val="5AA52B7B"/>
    <w:multiLevelType w:val="hybridMultilevel"/>
    <w:tmpl w:val="A9A0CD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5BB913A2"/>
    <w:multiLevelType w:val="hybridMultilevel"/>
    <w:tmpl w:val="D98091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0D514AE"/>
    <w:multiLevelType w:val="hybridMultilevel"/>
    <w:tmpl w:val="2A5EE164"/>
    <w:lvl w:ilvl="0" w:tplc="FC3E6646">
      <w:start w:val="1"/>
      <w:numFmt w:val="lowerRoman"/>
      <w:lvlText w:val="%1)"/>
      <w:lvlJc w:val="left"/>
      <w:pPr>
        <w:ind w:left="2205" w:hanging="720"/>
      </w:pPr>
      <w:rPr>
        <w:rFonts w:hint="default"/>
      </w:rPr>
    </w:lvl>
    <w:lvl w:ilvl="1" w:tplc="04090019" w:tentative="1">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38">
    <w:nsid w:val="69856BDF"/>
    <w:multiLevelType w:val="hybridMultilevel"/>
    <w:tmpl w:val="47363F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A0B728E"/>
    <w:multiLevelType w:val="hybridMultilevel"/>
    <w:tmpl w:val="CC14A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D7446E4"/>
    <w:multiLevelType w:val="hybridMultilevel"/>
    <w:tmpl w:val="A01E3D76"/>
    <w:lvl w:ilvl="0" w:tplc="305C953E">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nsid w:val="6D761B44"/>
    <w:multiLevelType w:val="hybridMultilevel"/>
    <w:tmpl w:val="7770836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03F5DE8"/>
    <w:multiLevelType w:val="hybridMultilevel"/>
    <w:tmpl w:val="8A4E503C"/>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3">
    <w:nsid w:val="72E7456B"/>
    <w:multiLevelType w:val="hybridMultilevel"/>
    <w:tmpl w:val="C8166BFA"/>
    <w:lvl w:ilvl="0" w:tplc="34E6CCE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4">
    <w:nsid w:val="72F45D1F"/>
    <w:multiLevelType w:val="hybridMultilevel"/>
    <w:tmpl w:val="9612D8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3E31E93"/>
    <w:multiLevelType w:val="hybridMultilevel"/>
    <w:tmpl w:val="650044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740C4234"/>
    <w:multiLevelType w:val="hybridMultilevel"/>
    <w:tmpl w:val="188E459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7FBC33D2"/>
    <w:multiLevelType w:val="hybridMultilevel"/>
    <w:tmpl w:val="90A0E3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6"/>
  </w:num>
  <w:num w:numId="3">
    <w:abstractNumId w:val="17"/>
  </w:num>
  <w:num w:numId="4">
    <w:abstractNumId w:val="10"/>
  </w:num>
  <w:num w:numId="5">
    <w:abstractNumId w:val="21"/>
  </w:num>
  <w:num w:numId="6">
    <w:abstractNumId w:val="11"/>
  </w:num>
  <w:num w:numId="7">
    <w:abstractNumId w:val="0"/>
  </w:num>
  <w:num w:numId="8">
    <w:abstractNumId w:val="9"/>
  </w:num>
  <w:num w:numId="9">
    <w:abstractNumId w:val="3"/>
  </w:num>
  <w:num w:numId="10">
    <w:abstractNumId w:val="4"/>
  </w:num>
  <w:num w:numId="11">
    <w:abstractNumId w:val="25"/>
  </w:num>
  <w:num w:numId="12">
    <w:abstractNumId w:val="38"/>
  </w:num>
  <w:num w:numId="13">
    <w:abstractNumId w:val="27"/>
  </w:num>
  <w:num w:numId="14">
    <w:abstractNumId w:val="34"/>
  </w:num>
  <w:num w:numId="15">
    <w:abstractNumId w:val="29"/>
  </w:num>
  <w:num w:numId="16">
    <w:abstractNumId w:val="31"/>
  </w:num>
  <w:num w:numId="17">
    <w:abstractNumId w:val="47"/>
  </w:num>
  <w:num w:numId="18">
    <w:abstractNumId w:val="36"/>
  </w:num>
  <w:num w:numId="19">
    <w:abstractNumId w:val="13"/>
  </w:num>
  <w:num w:numId="20">
    <w:abstractNumId w:val="8"/>
  </w:num>
  <w:num w:numId="21">
    <w:abstractNumId w:val="30"/>
  </w:num>
  <w:num w:numId="22">
    <w:abstractNumId w:val="33"/>
  </w:num>
  <w:num w:numId="23">
    <w:abstractNumId w:val="35"/>
  </w:num>
  <w:num w:numId="24">
    <w:abstractNumId w:val="1"/>
  </w:num>
  <w:num w:numId="25">
    <w:abstractNumId w:val="20"/>
  </w:num>
  <w:num w:numId="26">
    <w:abstractNumId w:val="45"/>
  </w:num>
  <w:num w:numId="27">
    <w:abstractNumId w:val="46"/>
  </w:num>
  <w:num w:numId="28">
    <w:abstractNumId w:val="24"/>
  </w:num>
  <w:num w:numId="29">
    <w:abstractNumId w:val="42"/>
  </w:num>
  <w:num w:numId="30">
    <w:abstractNumId w:val="16"/>
  </w:num>
  <w:num w:numId="31">
    <w:abstractNumId w:val="32"/>
  </w:num>
  <w:num w:numId="32">
    <w:abstractNumId w:val="39"/>
  </w:num>
  <w:num w:numId="3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4"/>
  </w:num>
  <w:num w:numId="35">
    <w:abstractNumId w:val="19"/>
  </w:num>
  <w:num w:numId="36">
    <w:abstractNumId w:val="28"/>
  </w:num>
  <w:num w:numId="37">
    <w:abstractNumId w:val="15"/>
  </w:num>
  <w:num w:numId="38">
    <w:abstractNumId w:val="37"/>
  </w:num>
  <w:num w:numId="39">
    <w:abstractNumId w:val="5"/>
  </w:num>
  <w:num w:numId="40">
    <w:abstractNumId w:val="2"/>
  </w:num>
  <w:num w:numId="41">
    <w:abstractNumId w:val="26"/>
  </w:num>
  <w:num w:numId="42">
    <w:abstractNumId w:val="40"/>
  </w:num>
  <w:num w:numId="43">
    <w:abstractNumId w:val="7"/>
  </w:num>
  <w:num w:numId="44">
    <w:abstractNumId w:val="12"/>
  </w:num>
  <w:num w:numId="45">
    <w:abstractNumId w:val="23"/>
  </w:num>
  <w:num w:numId="46">
    <w:abstractNumId w:val="18"/>
  </w:num>
  <w:num w:numId="47">
    <w:abstractNumId w:val="22"/>
  </w:num>
  <w:num w:numId="48">
    <w:abstractNumId w:val="4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hail Peleah">
    <w15:presenceInfo w15:providerId="AD" w15:userId="S-1-5-21-344357810-1246038989-316617838-64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trackRevisions/>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0C2"/>
    <w:rsid w:val="00011E0E"/>
    <w:rsid w:val="000125FF"/>
    <w:rsid w:val="00017264"/>
    <w:rsid w:val="00020308"/>
    <w:rsid w:val="00021522"/>
    <w:rsid w:val="00022285"/>
    <w:rsid w:val="00024A28"/>
    <w:rsid w:val="00031D06"/>
    <w:rsid w:val="00034AA7"/>
    <w:rsid w:val="00037032"/>
    <w:rsid w:val="0004258C"/>
    <w:rsid w:val="00042D41"/>
    <w:rsid w:val="00053BFE"/>
    <w:rsid w:val="000540D5"/>
    <w:rsid w:val="0006055C"/>
    <w:rsid w:val="000633D8"/>
    <w:rsid w:val="000821D7"/>
    <w:rsid w:val="00097C5C"/>
    <w:rsid w:val="000A15BD"/>
    <w:rsid w:val="000A3631"/>
    <w:rsid w:val="000B0B60"/>
    <w:rsid w:val="000B4B54"/>
    <w:rsid w:val="000B59D7"/>
    <w:rsid w:val="000C28E4"/>
    <w:rsid w:val="000C63DD"/>
    <w:rsid w:val="000C6CD6"/>
    <w:rsid w:val="000D09EC"/>
    <w:rsid w:val="000D0E07"/>
    <w:rsid w:val="000D2201"/>
    <w:rsid w:val="000D67B3"/>
    <w:rsid w:val="000F2959"/>
    <w:rsid w:val="000F4236"/>
    <w:rsid w:val="000F4F4D"/>
    <w:rsid w:val="000F606E"/>
    <w:rsid w:val="000F61CE"/>
    <w:rsid w:val="000F7187"/>
    <w:rsid w:val="000F7ACC"/>
    <w:rsid w:val="00107E8F"/>
    <w:rsid w:val="001173BA"/>
    <w:rsid w:val="00132140"/>
    <w:rsid w:val="00136F3F"/>
    <w:rsid w:val="001458E7"/>
    <w:rsid w:val="00146573"/>
    <w:rsid w:val="00147B8E"/>
    <w:rsid w:val="001559C9"/>
    <w:rsid w:val="001609BB"/>
    <w:rsid w:val="00161214"/>
    <w:rsid w:val="00162D5F"/>
    <w:rsid w:val="00171A62"/>
    <w:rsid w:val="00173C07"/>
    <w:rsid w:val="00177467"/>
    <w:rsid w:val="0018282C"/>
    <w:rsid w:val="00182AB9"/>
    <w:rsid w:val="00185D52"/>
    <w:rsid w:val="00185D68"/>
    <w:rsid w:val="00186F21"/>
    <w:rsid w:val="00190AB7"/>
    <w:rsid w:val="001931CC"/>
    <w:rsid w:val="00193C66"/>
    <w:rsid w:val="00194BD1"/>
    <w:rsid w:val="001B0B91"/>
    <w:rsid w:val="001C1C9C"/>
    <w:rsid w:val="001D12BA"/>
    <w:rsid w:val="001D4BEA"/>
    <w:rsid w:val="001D7758"/>
    <w:rsid w:val="001E5518"/>
    <w:rsid w:val="001E7BC3"/>
    <w:rsid w:val="001F1CC7"/>
    <w:rsid w:val="001F6CB8"/>
    <w:rsid w:val="002032E4"/>
    <w:rsid w:val="00205C8B"/>
    <w:rsid w:val="00213083"/>
    <w:rsid w:val="0022068A"/>
    <w:rsid w:val="00221057"/>
    <w:rsid w:val="002229F8"/>
    <w:rsid w:val="00222DCF"/>
    <w:rsid w:val="002232FA"/>
    <w:rsid w:val="00227996"/>
    <w:rsid w:val="0024049A"/>
    <w:rsid w:val="00241D10"/>
    <w:rsid w:val="0024527D"/>
    <w:rsid w:val="002500A4"/>
    <w:rsid w:val="00251CD9"/>
    <w:rsid w:val="00254ADB"/>
    <w:rsid w:val="002566A5"/>
    <w:rsid w:val="00264A7F"/>
    <w:rsid w:val="00266624"/>
    <w:rsid w:val="0027037E"/>
    <w:rsid w:val="00272504"/>
    <w:rsid w:val="00283E06"/>
    <w:rsid w:val="00285691"/>
    <w:rsid w:val="002857B6"/>
    <w:rsid w:val="00285873"/>
    <w:rsid w:val="00287BDC"/>
    <w:rsid w:val="002A18C7"/>
    <w:rsid w:val="002A3A91"/>
    <w:rsid w:val="002B33DB"/>
    <w:rsid w:val="002C17AE"/>
    <w:rsid w:val="002D1F2F"/>
    <w:rsid w:val="002D2E72"/>
    <w:rsid w:val="002D482F"/>
    <w:rsid w:val="002E08BD"/>
    <w:rsid w:val="002E1689"/>
    <w:rsid w:val="002E56B7"/>
    <w:rsid w:val="002F1611"/>
    <w:rsid w:val="002F1629"/>
    <w:rsid w:val="002F2711"/>
    <w:rsid w:val="002F30E8"/>
    <w:rsid w:val="002F3821"/>
    <w:rsid w:val="003056D3"/>
    <w:rsid w:val="0031062D"/>
    <w:rsid w:val="00312F46"/>
    <w:rsid w:val="00315FB7"/>
    <w:rsid w:val="0031699C"/>
    <w:rsid w:val="0032387B"/>
    <w:rsid w:val="00324414"/>
    <w:rsid w:val="003304B2"/>
    <w:rsid w:val="00330E0F"/>
    <w:rsid w:val="00337ADA"/>
    <w:rsid w:val="00342D15"/>
    <w:rsid w:val="003439F8"/>
    <w:rsid w:val="00346AC5"/>
    <w:rsid w:val="00351CBE"/>
    <w:rsid w:val="00352F83"/>
    <w:rsid w:val="00353051"/>
    <w:rsid w:val="00356605"/>
    <w:rsid w:val="00357919"/>
    <w:rsid w:val="00363BDE"/>
    <w:rsid w:val="00370F74"/>
    <w:rsid w:val="00376BAD"/>
    <w:rsid w:val="003804E0"/>
    <w:rsid w:val="003806F8"/>
    <w:rsid w:val="0038185C"/>
    <w:rsid w:val="003A0038"/>
    <w:rsid w:val="003A3A08"/>
    <w:rsid w:val="003A7F27"/>
    <w:rsid w:val="003B041F"/>
    <w:rsid w:val="003B0C02"/>
    <w:rsid w:val="003B1525"/>
    <w:rsid w:val="003B2C1A"/>
    <w:rsid w:val="003B73E2"/>
    <w:rsid w:val="003C2E89"/>
    <w:rsid w:val="003C34B6"/>
    <w:rsid w:val="003C4A85"/>
    <w:rsid w:val="003C4F54"/>
    <w:rsid w:val="003C747D"/>
    <w:rsid w:val="003D6DCF"/>
    <w:rsid w:val="003D703C"/>
    <w:rsid w:val="003E3281"/>
    <w:rsid w:val="003E7B12"/>
    <w:rsid w:val="003F065E"/>
    <w:rsid w:val="003F084B"/>
    <w:rsid w:val="003F38C4"/>
    <w:rsid w:val="004019D1"/>
    <w:rsid w:val="004023B3"/>
    <w:rsid w:val="00415856"/>
    <w:rsid w:val="00416AED"/>
    <w:rsid w:val="004170B0"/>
    <w:rsid w:val="00432EA8"/>
    <w:rsid w:val="00432F34"/>
    <w:rsid w:val="00435376"/>
    <w:rsid w:val="00445BFB"/>
    <w:rsid w:val="0044636F"/>
    <w:rsid w:val="00450409"/>
    <w:rsid w:val="0045317A"/>
    <w:rsid w:val="00457205"/>
    <w:rsid w:val="00463C28"/>
    <w:rsid w:val="00466BEF"/>
    <w:rsid w:val="0046712D"/>
    <w:rsid w:val="00472475"/>
    <w:rsid w:val="00472DDB"/>
    <w:rsid w:val="0047493C"/>
    <w:rsid w:val="004A03A7"/>
    <w:rsid w:val="004A665A"/>
    <w:rsid w:val="004A6705"/>
    <w:rsid w:val="004B2695"/>
    <w:rsid w:val="004B59F1"/>
    <w:rsid w:val="004D4323"/>
    <w:rsid w:val="004D6D66"/>
    <w:rsid w:val="004D75E5"/>
    <w:rsid w:val="004E4C53"/>
    <w:rsid w:val="004E6E26"/>
    <w:rsid w:val="004F14EF"/>
    <w:rsid w:val="004F4DB2"/>
    <w:rsid w:val="00501074"/>
    <w:rsid w:val="0050494B"/>
    <w:rsid w:val="00505F72"/>
    <w:rsid w:val="00517670"/>
    <w:rsid w:val="005258A1"/>
    <w:rsid w:val="00532B67"/>
    <w:rsid w:val="00533B7B"/>
    <w:rsid w:val="00534C18"/>
    <w:rsid w:val="00541BE7"/>
    <w:rsid w:val="00550174"/>
    <w:rsid w:val="005501A0"/>
    <w:rsid w:val="0055751A"/>
    <w:rsid w:val="005624AC"/>
    <w:rsid w:val="00564B5E"/>
    <w:rsid w:val="00566809"/>
    <w:rsid w:val="00576B89"/>
    <w:rsid w:val="00577922"/>
    <w:rsid w:val="005814D2"/>
    <w:rsid w:val="0058239D"/>
    <w:rsid w:val="005835B7"/>
    <w:rsid w:val="0058668D"/>
    <w:rsid w:val="00590AF5"/>
    <w:rsid w:val="00593DCA"/>
    <w:rsid w:val="0059404A"/>
    <w:rsid w:val="00595326"/>
    <w:rsid w:val="0059581E"/>
    <w:rsid w:val="00597373"/>
    <w:rsid w:val="00597C37"/>
    <w:rsid w:val="005A0F5E"/>
    <w:rsid w:val="005A0FC0"/>
    <w:rsid w:val="005A73BC"/>
    <w:rsid w:val="005C151D"/>
    <w:rsid w:val="005C3E1F"/>
    <w:rsid w:val="005C56E7"/>
    <w:rsid w:val="005D6AB3"/>
    <w:rsid w:val="005E0485"/>
    <w:rsid w:val="005E0BA7"/>
    <w:rsid w:val="005E23F2"/>
    <w:rsid w:val="005E4B51"/>
    <w:rsid w:val="005E521A"/>
    <w:rsid w:val="005F412E"/>
    <w:rsid w:val="005F77A2"/>
    <w:rsid w:val="00603E5A"/>
    <w:rsid w:val="00610CFC"/>
    <w:rsid w:val="00616A36"/>
    <w:rsid w:val="00617225"/>
    <w:rsid w:val="00624443"/>
    <w:rsid w:val="0062501C"/>
    <w:rsid w:val="006324DD"/>
    <w:rsid w:val="006375A2"/>
    <w:rsid w:val="006459B6"/>
    <w:rsid w:val="00654656"/>
    <w:rsid w:val="006625DA"/>
    <w:rsid w:val="006660E7"/>
    <w:rsid w:val="00667350"/>
    <w:rsid w:val="00672C8D"/>
    <w:rsid w:val="00675491"/>
    <w:rsid w:val="00684239"/>
    <w:rsid w:val="00685A3A"/>
    <w:rsid w:val="00685DC6"/>
    <w:rsid w:val="006938C5"/>
    <w:rsid w:val="00697B47"/>
    <w:rsid w:val="006A2218"/>
    <w:rsid w:val="006B3847"/>
    <w:rsid w:val="006B72CB"/>
    <w:rsid w:val="006C034E"/>
    <w:rsid w:val="006C1D48"/>
    <w:rsid w:val="006C3D29"/>
    <w:rsid w:val="006C652D"/>
    <w:rsid w:val="006C791C"/>
    <w:rsid w:val="006D1B6D"/>
    <w:rsid w:val="006D6E19"/>
    <w:rsid w:val="006E03FF"/>
    <w:rsid w:val="006F663D"/>
    <w:rsid w:val="00706875"/>
    <w:rsid w:val="00715797"/>
    <w:rsid w:val="00716369"/>
    <w:rsid w:val="00717001"/>
    <w:rsid w:val="0072074F"/>
    <w:rsid w:val="00721D5F"/>
    <w:rsid w:val="00723315"/>
    <w:rsid w:val="0072454D"/>
    <w:rsid w:val="00727972"/>
    <w:rsid w:val="00730CC7"/>
    <w:rsid w:val="00731504"/>
    <w:rsid w:val="00732221"/>
    <w:rsid w:val="0073319A"/>
    <w:rsid w:val="007353CB"/>
    <w:rsid w:val="00735ACC"/>
    <w:rsid w:val="00736011"/>
    <w:rsid w:val="0073672F"/>
    <w:rsid w:val="007418F8"/>
    <w:rsid w:val="00741BCD"/>
    <w:rsid w:val="00745318"/>
    <w:rsid w:val="00745DD9"/>
    <w:rsid w:val="0075114C"/>
    <w:rsid w:val="00753A23"/>
    <w:rsid w:val="00755391"/>
    <w:rsid w:val="00760510"/>
    <w:rsid w:val="00766DCD"/>
    <w:rsid w:val="00775F9F"/>
    <w:rsid w:val="00781F3A"/>
    <w:rsid w:val="00784C29"/>
    <w:rsid w:val="007946C9"/>
    <w:rsid w:val="007A01BD"/>
    <w:rsid w:val="007A2668"/>
    <w:rsid w:val="007A39C5"/>
    <w:rsid w:val="007A62AF"/>
    <w:rsid w:val="007A6758"/>
    <w:rsid w:val="007A7B7D"/>
    <w:rsid w:val="007B6C8D"/>
    <w:rsid w:val="007B7EDF"/>
    <w:rsid w:val="007C2B82"/>
    <w:rsid w:val="007D10C2"/>
    <w:rsid w:val="007D2E9C"/>
    <w:rsid w:val="007D39FE"/>
    <w:rsid w:val="007D54A8"/>
    <w:rsid w:val="007D6D36"/>
    <w:rsid w:val="007E4E58"/>
    <w:rsid w:val="007F118E"/>
    <w:rsid w:val="007F4494"/>
    <w:rsid w:val="0080037A"/>
    <w:rsid w:val="0080392F"/>
    <w:rsid w:val="00804DD9"/>
    <w:rsid w:val="00816B5B"/>
    <w:rsid w:val="00820350"/>
    <w:rsid w:val="008209DB"/>
    <w:rsid w:val="00820A7E"/>
    <w:rsid w:val="00821717"/>
    <w:rsid w:val="00823CD6"/>
    <w:rsid w:val="0082522A"/>
    <w:rsid w:val="00826F80"/>
    <w:rsid w:val="00832609"/>
    <w:rsid w:val="00833076"/>
    <w:rsid w:val="0083519C"/>
    <w:rsid w:val="008358DA"/>
    <w:rsid w:val="00837B2D"/>
    <w:rsid w:val="00841CBD"/>
    <w:rsid w:val="00861599"/>
    <w:rsid w:val="00870C09"/>
    <w:rsid w:val="00875EEC"/>
    <w:rsid w:val="008908E5"/>
    <w:rsid w:val="00891209"/>
    <w:rsid w:val="00891CE2"/>
    <w:rsid w:val="00897CD9"/>
    <w:rsid w:val="008B1F7C"/>
    <w:rsid w:val="008B2DAD"/>
    <w:rsid w:val="008B69E6"/>
    <w:rsid w:val="008C31A5"/>
    <w:rsid w:val="008F4879"/>
    <w:rsid w:val="008F70C4"/>
    <w:rsid w:val="00906C87"/>
    <w:rsid w:val="00913183"/>
    <w:rsid w:val="00920B54"/>
    <w:rsid w:val="00923E83"/>
    <w:rsid w:val="009259B8"/>
    <w:rsid w:val="009268A4"/>
    <w:rsid w:val="009278EF"/>
    <w:rsid w:val="00934C9C"/>
    <w:rsid w:val="00941FB6"/>
    <w:rsid w:val="009465EA"/>
    <w:rsid w:val="009544AA"/>
    <w:rsid w:val="00956018"/>
    <w:rsid w:val="00962764"/>
    <w:rsid w:val="0096449B"/>
    <w:rsid w:val="0096583D"/>
    <w:rsid w:val="00967B6B"/>
    <w:rsid w:val="00974422"/>
    <w:rsid w:val="009849B5"/>
    <w:rsid w:val="0098511F"/>
    <w:rsid w:val="00991CFB"/>
    <w:rsid w:val="009A2766"/>
    <w:rsid w:val="009C435B"/>
    <w:rsid w:val="009C44AA"/>
    <w:rsid w:val="009D2967"/>
    <w:rsid w:val="009F0457"/>
    <w:rsid w:val="00A00CFB"/>
    <w:rsid w:val="00A03C3E"/>
    <w:rsid w:val="00A12329"/>
    <w:rsid w:val="00A123D5"/>
    <w:rsid w:val="00A169F6"/>
    <w:rsid w:val="00A17B92"/>
    <w:rsid w:val="00A249A8"/>
    <w:rsid w:val="00A328BC"/>
    <w:rsid w:val="00A353E3"/>
    <w:rsid w:val="00A3780D"/>
    <w:rsid w:val="00A378B0"/>
    <w:rsid w:val="00A417D7"/>
    <w:rsid w:val="00A55E0E"/>
    <w:rsid w:val="00A618CE"/>
    <w:rsid w:val="00A6631F"/>
    <w:rsid w:val="00A66E36"/>
    <w:rsid w:val="00A71AE9"/>
    <w:rsid w:val="00A74DC7"/>
    <w:rsid w:val="00A770E5"/>
    <w:rsid w:val="00A82493"/>
    <w:rsid w:val="00A848FC"/>
    <w:rsid w:val="00A920B0"/>
    <w:rsid w:val="00AA77A3"/>
    <w:rsid w:val="00AC49C9"/>
    <w:rsid w:val="00AC6E78"/>
    <w:rsid w:val="00AC7DBC"/>
    <w:rsid w:val="00AD0F9D"/>
    <w:rsid w:val="00AE472D"/>
    <w:rsid w:val="00AE4D4D"/>
    <w:rsid w:val="00AF0410"/>
    <w:rsid w:val="00AF3BA5"/>
    <w:rsid w:val="00AF4770"/>
    <w:rsid w:val="00AF4A26"/>
    <w:rsid w:val="00AF6DCA"/>
    <w:rsid w:val="00B01FAF"/>
    <w:rsid w:val="00B04FA4"/>
    <w:rsid w:val="00B06DDF"/>
    <w:rsid w:val="00B14385"/>
    <w:rsid w:val="00B24233"/>
    <w:rsid w:val="00B242F1"/>
    <w:rsid w:val="00B3142E"/>
    <w:rsid w:val="00B31BB2"/>
    <w:rsid w:val="00B31CA4"/>
    <w:rsid w:val="00B4314D"/>
    <w:rsid w:val="00B45ED6"/>
    <w:rsid w:val="00B56380"/>
    <w:rsid w:val="00B572CD"/>
    <w:rsid w:val="00B6309E"/>
    <w:rsid w:val="00B6349F"/>
    <w:rsid w:val="00B6666C"/>
    <w:rsid w:val="00B703FE"/>
    <w:rsid w:val="00B7156B"/>
    <w:rsid w:val="00B74F50"/>
    <w:rsid w:val="00B819DD"/>
    <w:rsid w:val="00B81B7F"/>
    <w:rsid w:val="00B84780"/>
    <w:rsid w:val="00B84F52"/>
    <w:rsid w:val="00B874AE"/>
    <w:rsid w:val="00B90D46"/>
    <w:rsid w:val="00B9632F"/>
    <w:rsid w:val="00BA5520"/>
    <w:rsid w:val="00BA755E"/>
    <w:rsid w:val="00BB4590"/>
    <w:rsid w:val="00BB7552"/>
    <w:rsid w:val="00BB7630"/>
    <w:rsid w:val="00BC1407"/>
    <w:rsid w:val="00BD4317"/>
    <w:rsid w:val="00BD6F84"/>
    <w:rsid w:val="00BE1367"/>
    <w:rsid w:val="00BE235B"/>
    <w:rsid w:val="00BF3BFC"/>
    <w:rsid w:val="00BF4958"/>
    <w:rsid w:val="00C02E75"/>
    <w:rsid w:val="00C14166"/>
    <w:rsid w:val="00C15FBA"/>
    <w:rsid w:val="00C16493"/>
    <w:rsid w:val="00C21761"/>
    <w:rsid w:val="00C347D8"/>
    <w:rsid w:val="00C349FA"/>
    <w:rsid w:val="00C4409E"/>
    <w:rsid w:val="00C53E26"/>
    <w:rsid w:val="00C553BA"/>
    <w:rsid w:val="00C65248"/>
    <w:rsid w:val="00C669A9"/>
    <w:rsid w:val="00C674D0"/>
    <w:rsid w:val="00C67A4D"/>
    <w:rsid w:val="00C72B2E"/>
    <w:rsid w:val="00C72DF9"/>
    <w:rsid w:val="00C74054"/>
    <w:rsid w:val="00C93056"/>
    <w:rsid w:val="00C9484A"/>
    <w:rsid w:val="00CA4DBA"/>
    <w:rsid w:val="00CA51AB"/>
    <w:rsid w:val="00CA6FDB"/>
    <w:rsid w:val="00CB2687"/>
    <w:rsid w:val="00CB32FD"/>
    <w:rsid w:val="00CB46BB"/>
    <w:rsid w:val="00CC32AA"/>
    <w:rsid w:val="00CC7619"/>
    <w:rsid w:val="00CD4390"/>
    <w:rsid w:val="00CD633F"/>
    <w:rsid w:val="00CE2451"/>
    <w:rsid w:val="00CE2515"/>
    <w:rsid w:val="00CE2FEB"/>
    <w:rsid w:val="00CE443B"/>
    <w:rsid w:val="00CF05DF"/>
    <w:rsid w:val="00D02EEB"/>
    <w:rsid w:val="00D07880"/>
    <w:rsid w:val="00D2254E"/>
    <w:rsid w:val="00D22685"/>
    <w:rsid w:val="00D22C9C"/>
    <w:rsid w:val="00D2596E"/>
    <w:rsid w:val="00D26BF9"/>
    <w:rsid w:val="00D34DB6"/>
    <w:rsid w:val="00D400B0"/>
    <w:rsid w:val="00D555D9"/>
    <w:rsid w:val="00D65AB0"/>
    <w:rsid w:val="00D66462"/>
    <w:rsid w:val="00D712A7"/>
    <w:rsid w:val="00D72CA9"/>
    <w:rsid w:val="00D73384"/>
    <w:rsid w:val="00D8056E"/>
    <w:rsid w:val="00D87847"/>
    <w:rsid w:val="00D910DF"/>
    <w:rsid w:val="00D95E0C"/>
    <w:rsid w:val="00D97EC2"/>
    <w:rsid w:val="00DB0E33"/>
    <w:rsid w:val="00DB130E"/>
    <w:rsid w:val="00DB18E3"/>
    <w:rsid w:val="00DB273D"/>
    <w:rsid w:val="00DB5504"/>
    <w:rsid w:val="00DB6CB6"/>
    <w:rsid w:val="00DB6CF9"/>
    <w:rsid w:val="00DC024F"/>
    <w:rsid w:val="00DC2539"/>
    <w:rsid w:val="00DC3512"/>
    <w:rsid w:val="00DD23BE"/>
    <w:rsid w:val="00DD50B9"/>
    <w:rsid w:val="00DD7787"/>
    <w:rsid w:val="00DE7B40"/>
    <w:rsid w:val="00DF0ABC"/>
    <w:rsid w:val="00DF5728"/>
    <w:rsid w:val="00DF5E90"/>
    <w:rsid w:val="00E0110F"/>
    <w:rsid w:val="00E101E6"/>
    <w:rsid w:val="00E17AF6"/>
    <w:rsid w:val="00E233B1"/>
    <w:rsid w:val="00E24EB1"/>
    <w:rsid w:val="00E30FCF"/>
    <w:rsid w:val="00E371C3"/>
    <w:rsid w:val="00E42FD3"/>
    <w:rsid w:val="00E43618"/>
    <w:rsid w:val="00E455C4"/>
    <w:rsid w:val="00E46C62"/>
    <w:rsid w:val="00E524C1"/>
    <w:rsid w:val="00E62B6E"/>
    <w:rsid w:val="00E64666"/>
    <w:rsid w:val="00E70B6C"/>
    <w:rsid w:val="00E76B71"/>
    <w:rsid w:val="00E815D2"/>
    <w:rsid w:val="00E82A57"/>
    <w:rsid w:val="00E866B4"/>
    <w:rsid w:val="00E95270"/>
    <w:rsid w:val="00EA30BE"/>
    <w:rsid w:val="00EA4021"/>
    <w:rsid w:val="00EB1E76"/>
    <w:rsid w:val="00EB5226"/>
    <w:rsid w:val="00EC1E95"/>
    <w:rsid w:val="00EC2A9C"/>
    <w:rsid w:val="00EC6FC2"/>
    <w:rsid w:val="00ED154C"/>
    <w:rsid w:val="00ED1913"/>
    <w:rsid w:val="00ED303C"/>
    <w:rsid w:val="00ED317B"/>
    <w:rsid w:val="00ED344E"/>
    <w:rsid w:val="00ED36AD"/>
    <w:rsid w:val="00ED75A1"/>
    <w:rsid w:val="00EE4220"/>
    <w:rsid w:val="00EE7FE9"/>
    <w:rsid w:val="00EF28B6"/>
    <w:rsid w:val="00EF7605"/>
    <w:rsid w:val="00F03B50"/>
    <w:rsid w:val="00F03E27"/>
    <w:rsid w:val="00F122DA"/>
    <w:rsid w:val="00F163C1"/>
    <w:rsid w:val="00F16447"/>
    <w:rsid w:val="00F175A8"/>
    <w:rsid w:val="00F20C47"/>
    <w:rsid w:val="00F26ECF"/>
    <w:rsid w:val="00F441C4"/>
    <w:rsid w:val="00F44348"/>
    <w:rsid w:val="00F44B3E"/>
    <w:rsid w:val="00F50F32"/>
    <w:rsid w:val="00F53BA6"/>
    <w:rsid w:val="00F55E9E"/>
    <w:rsid w:val="00F66698"/>
    <w:rsid w:val="00F70821"/>
    <w:rsid w:val="00F8708D"/>
    <w:rsid w:val="00F90E38"/>
    <w:rsid w:val="00F925F9"/>
    <w:rsid w:val="00F94A3D"/>
    <w:rsid w:val="00F96141"/>
    <w:rsid w:val="00F965A3"/>
    <w:rsid w:val="00FA1CA5"/>
    <w:rsid w:val="00FA2243"/>
    <w:rsid w:val="00FA35C9"/>
    <w:rsid w:val="00FA64D7"/>
    <w:rsid w:val="00FC1763"/>
    <w:rsid w:val="00FD47C4"/>
    <w:rsid w:val="00FE3521"/>
    <w:rsid w:val="0D43CA59"/>
    <w:rsid w:val="0DC0B83B"/>
    <w:rsid w:val="0F7A2064"/>
    <w:rsid w:val="1027C51E"/>
    <w:rsid w:val="12C17C0C"/>
    <w:rsid w:val="12E706DA"/>
    <w:rsid w:val="141B3DAB"/>
    <w:rsid w:val="14C356AC"/>
    <w:rsid w:val="1A638092"/>
    <w:rsid w:val="1B6EBD3D"/>
    <w:rsid w:val="1D116EF9"/>
    <w:rsid w:val="1E042D1B"/>
    <w:rsid w:val="22B71C2E"/>
    <w:rsid w:val="22FA0A90"/>
    <w:rsid w:val="236FFDF1"/>
    <w:rsid w:val="25235F98"/>
    <w:rsid w:val="25C7D63D"/>
    <w:rsid w:val="28C8E7A9"/>
    <w:rsid w:val="29572297"/>
    <w:rsid w:val="2A4CDB43"/>
    <w:rsid w:val="2B573867"/>
    <w:rsid w:val="2D005042"/>
    <w:rsid w:val="2DC15679"/>
    <w:rsid w:val="2E61A4B9"/>
    <w:rsid w:val="2FA396BC"/>
    <w:rsid w:val="30741DD5"/>
    <w:rsid w:val="3224B67A"/>
    <w:rsid w:val="332B3BAB"/>
    <w:rsid w:val="333B4117"/>
    <w:rsid w:val="362A9861"/>
    <w:rsid w:val="36EEAC5E"/>
    <w:rsid w:val="39AB515D"/>
    <w:rsid w:val="3A2D1F00"/>
    <w:rsid w:val="3A9DBD43"/>
    <w:rsid w:val="3B21CAC8"/>
    <w:rsid w:val="3E7767F9"/>
    <w:rsid w:val="4392990D"/>
    <w:rsid w:val="43D85A75"/>
    <w:rsid w:val="4478EA67"/>
    <w:rsid w:val="4563864C"/>
    <w:rsid w:val="460990E4"/>
    <w:rsid w:val="46555D31"/>
    <w:rsid w:val="46898888"/>
    <w:rsid w:val="4C1761CF"/>
    <w:rsid w:val="4E19955C"/>
    <w:rsid w:val="5222625D"/>
    <w:rsid w:val="54EFB5BD"/>
    <w:rsid w:val="5A303561"/>
    <w:rsid w:val="5AD752B0"/>
    <w:rsid w:val="5B7EC809"/>
    <w:rsid w:val="605B9DD0"/>
    <w:rsid w:val="62A7DF4F"/>
    <w:rsid w:val="63E4216C"/>
    <w:rsid w:val="646B894D"/>
    <w:rsid w:val="66159A09"/>
    <w:rsid w:val="67DE01AD"/>
    <w:rsid w:val="6998C817"/>
    <w:rsid w:val="6AC084B5"/>
    <w:rsid w:val="6D905176"/>
    <w:rsid w:val="6ED27BA3"/>
    <w:rsid w:val="710028CB"/>
    <w:rsid w:val="71874270"/>
    <w:rsid w:val="7353641A"/>
    <w:rsid w:val="73697619"/>
    <w:rsid w:val="77049D94"/>
    <w:rsid w:val="784E5DE4"/>
    <w:rsid w:val="7881B03D"/>
    <w:rsid w:val="7C455163"/>
    <w:rsid w:val="7D406A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984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031D06"/>
    <w:pPr>
      <w:keepNext/>
      <w:spacing w:after="60" w:line="240" w:lineRule="auto"/>
      <w:ind w:left="720"/>
      <w:jc w:val="both"/>
      <w:outlineLvl w:val="1"/>
    </w:pPr>
    <w:rPr>
      <w:rFonts w:ascii="Arial Narrow" w:eastAsia="Times New Roman" w:hAnsi="Arial Narrow" w:cs="Times New Roman"/>
      <w:b/>
      <w:bCs/>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10C2"/>
    <w:pPr>
      <w:ind w:left="720"/>
      <w:contextualSpacing/>
    </w:pPr>
    <w:rPr>
      <w:rFonts w:eastAsiaTheme="minorHAnsi"/>
      <w:lang w:eastAsia="en-US"/>
    </w:rPr>
  </w:style>
  <w:style w:type="character" w:styleId="CommentReference">
    <w:name w:val="annotation reference"/>
    <w:basedOn w:val="DefaultParagraphFont"/>
    <w:uiPriority w:val="99"/>
    <w:semiHidden/>
    <w:unhideWhenUsed/>
    <w:rsid w:val="00E866B4"/>
    <w:rPr>
      <w:sz w:val="16"/>
      <w:szCs w:val="16"/>
    </w:rPr>
  </w:style>
  <w:style w:type="paragraph" w:styleId="CommentText">
    <w:name w:val="annotation text"/>
    <w:basedOn w:val="Normal"/>
    <w:link w:val="CommentTextChar"/>
    <w:uiPriority w:val="99"/>
    <w:unhideWhenUsed/>
    <w:rsid w:val="00E866B4"/>
    <w:pPr>
      <w:spacing w:line="240" w:lineRule="auto"/>
    </w:pPr>
    <w:rPr>
      <w:sz w:val="20"/>
      <w:szCs w:val="20"/>
    </w:rPr>
  </w:style>
  <w:style w:type="character" w:customStyle="1" w:styleId="CommentTextChar">
    <w:name w:val="Comment Text Char"/>
    <w:basedOn w:val="DefaultParagraphFont"/>
    <w:link w:val="CommentText"/>
    <w:uiPriority w:val="99"/>
    <w:rsid w:val="00E866B4"/>
    <w:rPr>
      <w:sz w:val="20"/>
      <w:szCs w:val="20"/>
    </w:rPr>
  </w:style>
  <w:style w:type="paragraph" w:styleId="CommentSubject">
    <w:name w:val="annotation subject"/>
    <w:basedOn w:val="CommentText"/>
    <w:next w:val="CommentText"/>
    <w:link w:val="CommentSubjectChar"/>
    <w:uiPriority w:val="99"/>
    <w:semiHidden/>
    <w:unhideWhenUsed/>
    <w:rsid w:val="00E866B4"/>
    <w:rPr>
      <w:b/>
      <w:bCs/>
    </w:rPr>
  </w:style>
  <w:style w:type="character" w:customStyle="1" w:styleId="CommentSubjectChar">
    <w:name w:val="Comment Subject Char"/>
    <w:basedOn w:val="CommentTextChar"/>
    <w:link w:val="CommentSubject"/>
    <w:uiPriority w:val="99"/>
    <w:semiHidden/>
    <w:rsid w:val="00E866B4"/>
    <w:rPr>
      <w:b/>
      <w:bCs/>
      <w:sz w:val="20"/>
      <w:szCs w:val="20"/>
    </w:rPr>
  </w:style>
  <w:style w:type="paragraph" w:styleId="BalloonText">
    <w:name w:val="Balloon Text"/>
    <w:basedOn w:val="Normal"/>
    <w:link w:val="BalloonTextChar"/>
    <w:uiPriority w:val="99"/>
    <w:semiHidden/>
    <w:unhideWhenUsed/>
    <w:rsid w:val="00E866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66B4"/>
    <w:rPr>
      <w:rFonts w:ascii="Segoe UI" w:hAnsi="Segoe UI" w:cs="Segoe UI"/>
      <w:sz w:val="18"/>
      <w:szCs w:val="18"/>
    </w:rPr>
  </w:style>
  <w:style w:type="paragraph" w:styleId="FootnoteText">
    <w:name w:val="footnote text"/>
    <w:basedOn w:val="Normal"/>
    <w:link w:val="FootnoteTextChar"/>
    <w:uiPriority w:val="99"/>
    <w:semiHidden/>
    <w:unhideWhenUsed/>
    <w:rsid w:val="00E866B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866B4"/>
    <w:rPr>
      <w:sz w:val="20"/>
      <w:szCs w:val="20"/>
    </w:rPr>
  </w:style>
  <w:style w:type="character" w:styleId="FootnoteReference">
    <w:name w:val="footnote reference"/>
    <w:aliases w:val="Footnotes refss,ftref,16 Point,Superscript 6 Point,Знак сноски 1, BVI fnr,BVI fnr, BVI fnr Car Car,BVI fnr Car, BVI fnr Car Car Car Car, BVI fnr Car Car Car Car Char,BVI fnr Car Car,BVI fnr Car Car Car Car,F,FR,Ref"/>
    <w:basedOn w:val="DefaultParagraphFont"/>
    <w:link w:val="Char2"/>
    <w:uiPriority w:val="99"/>
    <w:unhideWhenUsed/>
    <w:rsid w:val="00E866B4"/>
    <w:rPr>
      <w:vertAlign w:val="superscript"/>
    </w:rPr>
  </w:style>
  <w:style w:type="paragraph" w:customStyle="1" w:styleId="Char2">
    <w:name w:val="Char2"/>
    <w:basedOn w:val="Normal"/>
    <w:link w:val="FootnoteReference"/>
    <w:uiPriority w:val="99"/>
    <w:rsid w:val="006625DA"/>
    <w:pPr>
      <w:spacing w:line="240" w:lineRule="exact"/>
    </w:pPr>
    <w:rPr>
      <w:vertAlign w:val="superscript"/>
    </w:rPr>
  </w:style>
  <w:style w:type="character" w:styleId="Hyperlink">
    <w:name w:val="Hyperlink"/>
    <w:basedOn w:val="DefaultParagraphFont"/>
    <w:uiPriority w:val="99"/>
    <w:unhideWhenUsed/>
    <w:rsid w:val="005A0F5E"/>
    <w:rPr>
      <w:color w:val="0563C1" w:themeColor="hyperlink"/>
      <w:u w:val="single"/>
    </w:rPr>
  </w:style>
  <w:style w:type="table" w:styleId="TableGrid">
    <w:name w:val="Table Grid"/>
    <w:basedOn w:val="TableNormal"/>
    <w:uiPriority w:val="39"/>
    <w:rsid w:val="004B26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031D06"/>
    <w:pPr>
      <w:tabs>
        <w:tab w:val="center" w:pos="4153"/>
        <w:tab w:val="right" w:pos="8306"/>
      </w:tabs>
      <w:spacing w:after="60" w:line="240" w:lineRule="auto"/>
      <w:jc w:val="both"/>
    </w:pPr>
    <w:rPr>
      <w:rFonts w:ascii="Arial" w:eastAsia="Times New Roman" w:hAnsi="Arial" w:cs="Times New Roman"/>
      <w:szCs w:val="24"/>
      <w:lang w:val="en-GB" w:eastAsia="en-US"/>
    </w:rPr>
  </w:style>
  <w:style w:type="character" w:customStyle="1" w:styleId="HeaderChar">
    <w:name w:val="Header Char"/>
    <w:basedOn w:val="DefaultParagraphFont"/>
    <w:link w:val="Header"/>
    <w:rsid w:val="00031D06"/>
    <w:rPr>
      <w:rFonts w:ascii="Arial" w:eastAsia="Times New Roman" w:hAnsi="Arial" w:cs="Times New Roman"/>
      <w:szCs w:val="24"/>
      <w:lang w:val="en-GB" w:eastAsia="en-US"/>
    </w:rPr>
  </w:style>
  <w:style w:type="character" w:customStyle="1" w:styleId="Heading2Char">
    <w:name w:val="Heading 2 Char"/>
    <w:basedOn w:val="DefaultParagraphFont"/>
    <w:link w:val="Heading2"/>
    <w:rsid w:val="00031D06"/>
    <w:rPr>
      <w:rFonts w:ascii="Arial Narrow" w:eastAsia="Times New Roman" w:hAnsi="Arial Narrow" w:cs="Times New Roman"/>
      <w:b/>
      <w:bCs/>
      <w:szCs w:val="24"/>
      <w:lang w:val="en-GB" w:eastAsia="en-US"/>
    </w:rPr>
  </w:style>
  <w:style w:type="paragraph" w:styleId="Revision">
    <w:name w:val="Revision"/>
    <w:hidden/>
    <w:uiPriority w:val="99"/>
    <w:semiHidden/>
    <w:rsid w:val="00CB2687"/>
    <w:pPr>
      <w:spacing w:after="0" w:line="240" w:lineRule="auto"/>
    </w:pPr>
  </w:style>
  <w:style w:type="paragraph" w:styleId="NoSpacing">
    <w:name w:val="No Spacing"/>
    <w:uiPriority w:val="1"/>
    <w:qFormat/>
    <w:rsid w:val="00264A7F"/>
    <w:pPr>
      <w:spacing w:after="0" w:line="240" w:lineRule="auto"/>
    </w:pPr>
  </w:style>
  <w:style w:type="paragraph" w:styleId="Footer">
    <w:name w:val="footer"/>
    <w:basedOn w:val="Normal"/>
    <w:link w:val="FooterChar"/>
    <w:uiPriority w:val="99"/>
    <w:unhideWhenUsed/>
    <w:rsid w:val="00ED31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317B"/>
  </w:style>
  <w:style w:type="character" w:styleId="FollowedHyperlink">
    <w:name w:val="FollowedHyperlink"/>
    <w:basedOn w:val="DefaultParagraphFont"/>
    <w:uiPriority w:val="99"/>
    <w:semiHidden/>
    <w:unhideWhenUsed/>
    <w:rsid w:val="00A71AE9"/>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031D06"/>
    <w:pPr>
      <w:keepNext/>
      <w:spacing w:after="60" w:line="240" w:lineRule="auto"/>
      <w:ind w:left="720"/>
      <w:jc w:val="both"/>
      <w:outlineLvl w:val="1"/>
    </w:pPr>
    <w:rPr>
      <w:rFonts w:ascii="Arial Narrow" w:eastAsia="Times New Roman" w:hAnsi="Arial Narrow" w:cs="Times New Roman"/>
      <w:b/>
      <w:bCs/>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10C2"/>
    <w:pPr>
      <w:ind w:left="720"/>
      <w:contextualSpacing/>
    </w:pPr>
    <w:rPr>
      <w:rFonts w:eastAsiaTheme="minorHAnsi"/>
      <w:lang w:eastAsia="en-US"/>
    </w:rPr>
  </w:style>
  <w:style w:type="character" w:styleId="CommentReference">
    <w:name w:val="annotation reference"/>
    <w:basedOn w:val="DefaultParagraphFont"/>
    <w:uiPriority w:val="99"/>
    <w:semiHidden/>
    <w:unhideWhenUsed/>
    <w:rsid w:val="00E866B4"/>
    <w:rPr>
      <w:sz w:val="16"/>
      <w:szCs w:val="16"/>
    </w:rPr>
  </w:style>
  <w:style w:type="paragraph" w:styleId="CommentText">
    <w:name w:val="annotation text"/>
    <w:basedOn w:val="Normal"/>
    <w:link w:val="CommentTextChar"/>
    <w:uiPriority w:val="99"/>
    <w:unhideWhenUsed/>
    <w:rsid w:val="00E866B4"/>
    <w:pPr>
      <w:spacing w:line="240" w:lineRule="auto"/>
    </w:pPr>
    <w:rPr>
      <w:sz w:val="20"/>
      <w:szCs w:val="20"/>
    </w:rPr>
  </w:style>
  <w:style w:type="character" w:customStyle="1" w:styleId="CommentTextChar">
    <w:name w:val="Comment Text Char"/>
    <w:basedOn w:val="DefaultParagraphFont"/>
    <w:link w:val="CommentText"/>
    <w:uiPriority w:val="99"/>
    <w:rsid w:val="00E866B4"/>
    <w:rPr>
      <w:sz w:val="20"/>
      <w:szCs w:val="20"/>
    </w:rPr>
  </w:style>
  <w:style w:type="paragraph" w:styleId="CommentSubject">
    <w:name w:val="annotation subject"/>
    <w:basedOn w:val="CommentText"/>
    <w:next w:val="CommentText"/>
    <w:link w:val="CommentSubjectChar"/>
    <w:uiPriority w:val="99"/>
    <w:semiHidden/>
    <w:unhideWhenUsed/>
    <w:rsid w:val="00E866B4"/>
    <w:rPr>
      <w:b/>
      <w:bCs/>
    </w:rPr>
  </w:style>
  <w:style w:type="character" w:customStyle="1" w:styleId="CommentSubjectChar">
    <w:name w:val="Comment Subject Char"/>
    <w:basedOn w:val="CommentTextChar"/>
    <w:link w:val="CommentSubject"/>
    <w:uiPriority w:val="99"/>
    <w:semiHidden/>
    <w:rsid w:val="00E866B4"/>
    <w:rPr>
      <w:b/>
      <w:bCs/>
      <w:sz w:val="20"/>
      <w:szCs w:val="20"/>
    </w:rPr>
  </w:style>
  <w:style w:type="paragraph" w:styleId="BalloonText">
    <w:name w:val="Balloon Text"/>
    <w:basedOn w:val="Normal"/>
    <w:link w:val="BalloonTextChar"/>
    <w:uiPriority w:val="99"/>
    <w:semiHidden/>
    <w:unhideWhenUsed/>
    <w:rsid w:val="00E866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66B4"/>
    <w:rPr>
      <w:rFonts w:ascii="Segoe UI" w:hAnsi="Segoe UI" w:cs="Segoe UI"/>
      <w:sz w:val="18"/>
      <w:szCs w:val="18"/>
    </w:rPr>
  </w:style>
  <w:style w:type="paragraph" w:styleId="FootnoteText">
    <w:name w:val="footnote text"/>
    <w:basedOn w:val="Normal"/>
    <w:link w:val="FootnoteTextChar"/>
    <w:uiPriority w:val="99"/>
    <w:semiHidden/>
    <w:unhideWhenUsed/>
    <w:rsid w:val="00E866B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866B4"/>
    <w:rPr>
      <w:sz w:val="20"/>
      <w:szCs w:val="20"/>
    </w:rPr>
  </w:style>
  <w:style w:type="character" w:styleId="FootnoteReference">
    <w:name w:val="footnote reference"/>
    <w:aliases w:val="Footnotes refss,ftref,16 Point,Superscript 6 Point,Знак сноски 1, BVI fnr,BVI fnr, BVI fnr Car Car,BVI fnr Car, BVI fnr Car Car Car Car, BVI fnr Car Car Car Car Char,BVI fnr Car Car,BVI fnr Car Car Car Car,F,FR,Ref"/>
    <w:basedOn w:val="DefaultParagraphFont"/>
    <w:link w:val="Char2"/>
    <w:uiPriority w:val="99"/>
    <w:unhideWhenUsed/>
    <w:rsid w:val="00E866B4"/>
    <w:rPr>
      <w:vertAlign w:val="superscript"/>
    </w:rPr>
  </w:style>
  <w:style w:type="paragraph" w:customStyle="1" w:styleId="Char2">
    <w:name w:val="Char2"/>
    <w:basedOn w:val="Normal"/>
    <w:link w:val="FootnoteReference"/>
    <w:uiPriority w:val="99"/>
    <w:rsid w:val="006625DA"/>
    <w:pPr>
      <w:spacing w:line="240" w:lineRule="exact"/>
    </w:pPr>
    <w:rPr>
      <w:vertAlign w:val="superscript"/>
    </w:rPr>
  </w:style>
  <w:style w:type="character" w:styleId="Hyperlink">
    <w:name w:val="Hyperlink"/>
    <w:basedOn w:val="DefaultParagraphFont"/>
    <w:uiPriority w:val="99"/>
    <w:unhideWhenUsed/>
    <w:rsid w:val="005A0F5E"/>
    <w:rPr>
      <w:color w:val="0563C1" w:themeColor="hyperlink"/>
      <w:u w:val="single"/>
    </w:rPr>
  </w:style>
  <w:style w:type="table" w:styleId="TableGrid">
    <w:name w:val="Table Grid"/>
    <w:basedOn w:val="TableNormal"/>
    <w:uiPriority w:val="39"/>
    <w:rsid w:val="004B26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031D06"/>
    <w:pPr>
      <w:tabs>
        <w:tab w:val="center" w:pos="4153"/>
        <w:tab w:val="right" w:pos="8306"/>
      </w:tabs>
      <w:spacing w:after="60" w:line="240" w:lineRule="auto"/>
      <w:jc w:val="both"/>
    </w:pPr>
    <w:rPr>
      <w:rFonts w:ascii="Arial" w:eastAsia="Times New Roman" w:hAnsi="Arial" w:cs="Times New Roman"/>
      <w:szCs w:val="24"/>
      <w:lang w:val="en-GB" w:eastAsia="en-US"/>
    </w:rPr>
  </w:style>
  <w:style w:type="character" w:customStyle="1" w:styleId="HeaderChar">
    <w:name w:val="Header Char"/>
    <w:basedOn w:val="DefaultParagraphFont"/>
    <w:link w:val="Header"/>
    <w:rsid w:val="00031D06"/>
    <w:rPr>
      <w:rFonts w:ascii="Arial" w:eastAsia="Times New Roman" w:hAnsi="Arial" w:cs="Times New Roman"/>
      <w:szCs w:val="24"/>
      <w:lang w:val="en-GB" w:eastAsia="en-US"/>
    </w:rPr>
  </w:style>
  <w:style w:type="character" w:customStyle="1" w:styleId="Heading2Char">
    <w:name w:val="Heading 2 Char"/>
    <w:basedOn w:val="DefaultParagraphFont"/>
    <w:link w:val="Heading2"/>
    <w:rsid w:val="00031D06"/>
    <w:rPr>
      <w:rFonts w:ascii="Arial Narrow" w:eastAsia="Times New Roman" w:hAnsi="Arial Narrow" w:cs="Times New Roman"/>
      <w:b/>
      <w:bCs/>
      <w:szCs w:val="24"/>
      <w:lang w:val="en-GB" w:eastAsia="en-US"/>
    </w:rPr>
  </w:style>
  <w:style w:type="paragraph" w:styleId="Revision">
    <w:name w:val="Revision"/>
    <w:hidden/>
    <w:uiPriority w:val="99"/>
    <w:semiHidden/>
    <w:rsid w:val="00CB2687"/>
    <w:pPr>
      <w:spacing w:after="0" w:line="240" w:lineRule="auto"/>
    </w:pPr>
  </w:style>
  <w:style w:type="paragraph" w:styleId="NoSpacing">
    <w:name w:val="No Spacing"/>
    <w:uiPriority w:val="1"/>
    <w:qFormat/>
    <w:rsid w:val="00264A7F"/>
    <w:pPr>
      <w:spacing w:after="0" w:line="240" w:lineRule="auto"/>
    </w:pPr>
  </w:style>
  <w:style w:type="paragraph" w:styleId="Footer">
    <w:name w:val="footer"/>
    <w:basedOn w:val="Normal"/>
    <w:link w:val="FooterChar"/>
    <w:uiPriority w:val="99"/>
    <w:unhideWhenUsed/>
    <w:rsid w:val="00ED31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317B"/>
  </w:style>
  <w:style w:type="character" w:styleId="FollowedHyperlink">
    <w:name w:val="FollowedHyperlink"/>
    <w:basedOn w:val="DefaultParagraphFont"/>
    <w:uiPriority w:val="99"/>
    <w:semiHidden/>
    <w:unhideWhenUsed/>
    <w:rsid w:val="00A71AE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35628">
      <w:bodyDiv w:val="1"/>
      <w:marLeft w:val="0"/>
      <w:marRight w:val="0"/>
      <w:marTop w:val="0"/>
      <w:marBottom w:val="0"/>
      <w:divBdr>
        <w:top w:val="none" w:sz="0" w:space="0" w:color="auto"/>
        <w:left w:val="none" w:sz="0" w:space="0" w:color="auto"/>
        <w:bottom w:val="none" w:sz="0" w:space="0" w:color="auto"/>
        <w:right w:val="none" w:sz="0" w:space="0" w:color="auto"/>
      </w:divBdr>
      <w:divsChild>
        <w:div w:id="1552231338">
          <w:marLeft w:val="0"/>
          <w:marRight w:val="0"/>
          <w:marTop w:val="0"/>
          <w:marBottom w:val="0"/>
          <w:divBdr>
            <w:top w:val="none" w:sz="0" w:space="0" w:color="auto"/>
            <w:left w:val="none" w:sz="0" w:space="0" w:color="auto"/>
            <w:bottom w:val="none" w:sz="0" w:space="0" w:color="auto"/>
            <w:right w:val="none" w:sz="0" w:space="0" w:color="auto"/>
          </w:divBdr>
        </w:div>
        <w:div w:id="840857571">
          <w:marLeft w:val="0"/>
          <w:marRight w:val="0"/>
          <w:marTop w:val="0"/>
          <w:marBottom w:val="0"/>
          <w:divBdr>
            <w:top w:val="none" w:sz="0" w:space="0" w:color="auto"/>
            <w:left w:val="none" w:sz="0" w:space="0" w:color="auto"/>
            <w:bottom w:val="none" w:sz="0" w:space="0" w:color="auto"/>
            <w:right w:val="none" w:sz="0" w:space="0" w:color="auto"/>
          </w:divBdr>
        </w:div>
        <w:div w:id="1684044688">
          <w:marLeft w:val="0"/>
          <w:marRight w:val="0"/>
          <w:marTop w:val="0"/>
          <w:marBottom w:val="0"/>
          <w:divBdr>
            <w:top w:val="none" w:sz="0" w:space="0" w:color="auto"/>
            <w:left w:val="none" w:sz="0" w:space="0" w:color="auto"/>
            <w:bottom w:val="none" w:sz="0" w:space="0" w:color="auto"/>
            <w:right w:val="none" w:sz="0" w:space="0" w:color="auto"/>
          </w:divBdr>
        </w:div>
        <w:div w:id="2035110964">
          <w:marLeft w:val="0"/>
          <w:marRight w:val="0"/>
          <w:marTop w:val="0"/>
          <w:marBottom w:val="0"/>
          <w:divBdr>
            <w:top w:val="none" w:sz="0" w:space="0" w:color="auto"/>
            <w:left w:val="none" w:sz="0" w:space="0" w:color="auto"/>
            <w:bottom w:val="none" w:sz="0" w:space="0" w:color="auto"/>
            <w:right w:val="none" w:sz="0" w:space="0" w:color="auto"/>
          </w:divBdr>
        </w:div>
      </w:divsChild>
    </w:div>
    <w:div w:id="550580344">
      <w:bodyDiv w:val="1"/>
      <w:marLeft w:val="0"/>
      <w:marRight w:val="0"/>
      <w:marTop w:val="0"/>
      <w:marBottom w:val="0"/>
      <w:divBdr>
        <w:top w:val="none" w:sz="0" w:space="0" w:color="auto"/>
        <w:left w:val="none" w:sz="0" w:space="0" w:color="auto"/>
        <w:bottom w:val="none" w:sz="0" w:space="0" w:color="auto"/>
        <w:right w:val="none" w:sz="0" w:space="0" w:color="auto"/>
      </w:divBdr>
    </w:div>
    <w:div w:id="993417285">
      <w:bodyDiv w:val="1"/>
      <w:marLeft w:val="0"/>
      <w:marRight w:val="0"/>
      <w:marTop w:val="0"/>
      <w:marBottom w:val="0"/>
      <w:divBdr>
        <w:top w:val="none" w:sz="0" w:space="0" w:color="auto"/>
        <w:left w:val="none" w:sz="0" w:space="0" w:color="auto"/>
        <w:bottom w:val="none" w:sz="0" w:space="0" w:color="auto"/>
        <w:right w:val="none" w:sz="0" w:space="0" w:color="auto"/>
      </w:divBdr>
    </w:div>
    <w:div w:id="1239514650">
      <w:bodyDiv w:val="1"/>
      <w:marLeft w:val="0"/>
      <w:marRight w:val="0"/>
      <w:marTop w:val="0"/>
      <w:marBottom w:val="0"/>
      <w:divBdr>
        <w:top w:val="none" w:sz="0" w:space="0" w:color="auto"/>
        <w:left w:val="none" w:sz="0" w:space="0" w:color="auto"/>
        <w:bottom w:val="none" w:sz="0" w:space="0" w:color="auto"/>
        <w:right w:val="none" w:sz="0" w:space="0" w:color="auto"/>
      </w:divBdr>
    </w:div>
    <w:div w:id="1776441757">
      <w:bodyDiv w:val="1"/>
      <w:marLeft w:val="0"/>
      <w:marRight w:val="0"/>
      <w:marTop w:val="0"/>
      <w:marBottom w:val="0"/>
      <w:divBdr>
        <w:top w:val="none" w:sz="0" w:space="0" w:color="auto"/>
        <w:left w:val="none" w:sz="0" w:space="0" w:color="auto"/>
        <w:bottom w:val="none" w:sz="0" w:space="0" w:color="auto"/>
        <w:right w:val="none" w:sz="0" w:space="0" w:color="auto"/>
      </w:divBdr>
    </w:div>
    <w:div w:id="1902249485">
      <w:bodyDiv w:val="1"/>
      <w:marLeft w:val="0"/>
      <w:marRight w:val="0"/>
      <w:marTop w:val="0"/>
      <w:marBottom w:val="0"/>
      <w:divBdr>
        <w:top w:val="none" w:sz="0" w:space="0" w:color="auto"/>
        <w:left w:val="none" w:sz="0" w:space="0" w:color="auto"/>
        <w:bottom w:val="none" w:sz="0" w:space="0" w:color="auto"/>
        <w:right w:val="none" w:sz="0" w:space="0" w:color="auto"/>
      </w:divBdr>
      <w:divsChild>
        <w:div w:id="2011593562">
          <w:marLeft w:val="0"/>
          <w:marRight w:val="0"/>
          <w:marTop w:val="0"/>
          <w:marBottom w:val="0"/>
          <w:divBdr>
            <w:top w:val="none" w:sz="0" w:space="0" w:color="auto"/>
            <w:left w:val="none" w:sz="0" w:space="0" w:color="auto"/>
            <w:bottom w:val="none" w:sz="0" w:space="0" w:color="auto"/>
            <w:right w:val="none" w:sz="0" w:space="0" w:color="auto"/>
          </w:divBdr>
        </w:div>
        <w:div w:id="1367172342">
          <w:marLeft w:val="0"/>
          <w:marRight w:val="0"/>
          <w:marTop w:val="0"/>
          <w:marBottom w:val="0"/>
          <w:divBdr>
            <w:top w:val="none" w:sz="0" w:space="0" w:color="auto"/>
            <w:left w:val="none" w:sz="0" w:space="0" w:color="auto"/>
            <w:bottom w:val="none" w:sz="0" w:space="0" w:color="auto"/>
            <w:right w:val="none" w:sz="0" w:space="0" w:color="auto"/>
          </w:divBdr>
        </w:div>
        <w:div w:id="1680304664">
          <w:marLeft w:val="0"/>
          <w:marRight w:val="0"/>
          <w:marTop w:val="0"/>
          <w:marBottom w:val="0"/>
          <w:divBdr>
            <w:top w:val="none" w:sz="0" w:space="0" w:color="auto"/>
            <w:left w:val="none" w:sz="0" w:space="0" w:color="auto"/>
            <w:bottom w:val="none" w:sz="0" w:space="0" w:color="auto"/>
            <w:right w:val="none" w:sz="0" w:space="0" w:color="auto"/>
          </w:divBdr>
        </w:div>
        <w:div w:id="9157490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customXml" Target="../customXml/item6.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jamila.ibrahimova@und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f1161f5b-24a3-4c2d-bc81-44cb9325e8ee">ATLASPDC-4-59171</_dlc_DocId>
    <_dlc_DocIdUrl xmlns="f1161f5b-24a3-4c2d-bc81-44cb9325e8ee">
      <Url>https://info.undp.org/docs/pdc/_layouts/DocIdRedir.aspx?ID=ATLASPDC-4-59171</Url>
      <Description>ATLASPDC-4-59171</Description>
    </_dlc_DocIdUrl>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2017-01-13T07:00:00+00:00</UNDPPublishedDate>
    <UNDPCountryTaxHTField0 xmlns="1ed4137b-41b2-488b-8250-6d369ec27664">
      <Terms xmlns="http://schemas.microsoft.com/office/infopath/2007/PartnerControls"/>
    </UNDPCountryTaxHTField0>
    <UndpOUCode xmlns="1ed4137b-41b2-488b-8250-6d369ec27664">AZE</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Sustainable Development Pathways</TermName>
          <TermId xmlns="http://schemas.microsoft.com/office/infopath/2007/PartnerControls">79e94708-cc6c-4567-9d35-323744da340d</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1182</Value>
      <Value>1110</Value>
      <Value>1179</Value>
      <Value>1</Value>
      <Value>763</Value>
    </TaxCatchAll>
    <c4e2ab2cc9354bbf9064eeb465a566ea xmlns="1ed4137b-41b2-488b-8250-6d369ec27664">
      <Terms xmlns="http://schemas.microsoft.com/office/infopath/2007/PartnerControls"/>
    </c4e2ab2cc9354bbf9064eeb465a566ea>
    <UndpProjectNo xmlns="1ed4137b-41b2-488b-8250-6d369ec27664">00031911</UndpProjectNo>
    <UndpDocStatus xmlns="1ed4137b-41b2-488b-8250-6d369ec27664">Final</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AZE</TermName>
          <TermId xmlns="http://schemas.microsoft.com/office/infopath/2007/PartnerControls">2f921a6d-bd71-47fb-870d-c296ffe3b9df</TermId>
        </TermInfo>
      </Terms>
    </gc6531b704974d528487414686b72f6f>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28e6c43a-9e99-4bdd-9574-a0fa4ea3b61e" ContentTypeId="0x010100F075C04BA242A84ABD3293E3AD35CDA4"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B4F7DE-F80E-49B5-ACD2-B1DCBE20FD49}"/>
</file>

<file path=customXml/itemProps2.xml><?xml version="1.0" encoding="utf-8"?>
<ds:datastoreItem xmlns:ds="http://schemas.openxmlformats.org/officeDocument/2006/customXml" ds:itemID="{DB496F3B-C37F-4488-9971-BDC61362B67A}"/>
</file>

<file path=customXml/itemProps3.xml><?xml version="1.0" encoding="utf-8"?>
<ds:datastoreItem xmlns:ds="http://schemas.openxmlformats.org/officeDocument/2006/customXml" ds:itemID="{F53E8AFD-057E-4967-B0BF-B4B940437640}"/>
</file>

<file path=customXml/itemProps4.xml><?xml version="1.0" encoding="utf-8"?>
<ds:datastoreItem xmlns:ds="http://schemas.openxmlformats.org/officeDocument/2006/customXml" ds:itemID="{6B4FD9D1-E585-41DA-9DFD-07F28DA1CCD9}"/>
</file>

<file path=customXml/itemProps5.xml><?xml version="1.0" encoding="utf-8"?>
<ds:datastoreItem xmlns:ds="http://schemas.openxmlformats.org/officeDocument/2006/customXml" ds:itemID="{6D23577F-9657-4721-8868-6E62C2583C89}"/>
</file>

<file path=customXml/itemProps6.xml><?xml version="1.0" encoding="utf-8"?>
<ds:datastoreItem xmlns:ds="http://schemas.openxmlformats.org/officeDocument/2006/customXml" ds:itemID="{487610CE-9F02-45A3-9383-A1CEEB65151C}"/>
</file>

<file path=docProps/app.xml><?xml version="1.0" encoding="utf-8"?>
<Properties xmlns="http://schemas.openxmlformats.org/officeDocument/2006/extended-properties" xmlns:vt="http://schemas.openxmlformats.org/officeDocument/2006/docPropsVTypes">
  <Template>Normal</Template>
  <TotalTime>2</TotalTime>
  <Pages>7</Pages>
  <Words>1862</Words>
  <Characters>10620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SDGs Monitoring project concept</dc:title>
  <dc:subject/>
  <dc:creator/>
  <cp:lastModifiedBy>user</cp:lastModifiedBy>
  <cp:revision>3</cp:revision>
  <cp:lastPrinted>2015-09-16T07:39:00Z</cp:lastPrinted>
  <dcterms:created xsi:type="dcterms:W3CDTF">2016-09-26T09:49:00Z</dcterms:created>
  <dcterms:modified xsi:type="dcterms:W3CDTF">2017-01-13T07:25:00Z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_dlc_DocIdItemGuid">
    <vt:lpwstr>4518a41d-ee10-4efe-a980-fac60a6624aa</vt:lpwstr>
  </property>
  <property fmtid="{D5CDD505-2E9C-101B-9397-08002B2CF9AE}" pid="4" name="UNDPCountry">
    <vt:lpwstr/>
  </property>
  <property fmtid="{D5CDD505-2E9C-101B-9397-08002B2CF9AE}" pid="5" name="UndpDocTypeMM">
    <vt:lpwstr/>
  </property>
  <property fmtid="{D5CDD505-2E9C-101B-9397-08002B2CF9AE}" pid="6" name="UNDPDocumentCategory">
    <vt:lpwstr/>
  </property>
  <property fmtid="{D5CDD505-2E9C-101B-9397-08002B2CF9AE}" pid="7" name="UN Languages">
    <vt:lpwstr>1;#English|7f98b732-4b5b-4b70-ba90-a0eff09b5d2d</vt:lpwstr>
  </property>
  <property fmtid="{D5CDD505-2E9C-101B-9397-08002B2CF9AE}" pid="8" name="Operating Unit0">
    <vt:lpwstr>1182;#AZE|2f921a6d-bd71-47fb-870d-c296ffe3b9df</vt:lpwstr>
  </property>
  <property fmtid="{D5CDD505-2E9C-101B-9397-08002B2CF9AE}" pid="9" name="Atlas Document Status">
    <vt:lpwstr>763;#Draft|121d40a5-e62e-4d42-82e4-d6d12003de0a</vt:lpwstr>
  </property>
  <property fmtid="{D5CDD505-2E9C-101B-9397-08002B2CF9AE}" pid="10" name="Atlas Document Type">
    <vt:lpwstr>1110;#Prodoc|099f975e-b4d9-4bba-a499-dbcc387c61ad</vt:lpwstr>
  </property>
  <property fmtid="{D5CDD505-2E9C-101B-9397-08002B2CF9AE}" pid="11" name="eRegFilingCodeMM">
    <vt:lpwstr/>
  </property>
  <property fmtid="{D5CDD505-2E9C-101B-9397-08002B2CF9AE}" pid="12" name="UndpUnitMM">
    <vt:lpwstr/>
  </property>
  <property fmtid="{D5CDD505-2E9C-101B-9397-08002B2CF9AE}" pid="13" name="UNDPFocusAreas">
    <vt:lpwstr>1179;#Sustainable Development Pathways|79e94708-cc6c-4567-9d35-323744da340d</vt:lpwstr>
  </property>
  <property fmtid="{D5CDD505-2E9C-101B-9397-08002B2CF9AE}" pid="14" name="URL">
    <vt:lpwstr/>
  </property>
  <property fmtid="{D5CDD505-2E9C-101B-9397-08002B2CF9AE}" pid="15" name="DocumentSetDescription">
    <vt:lpwstr/>
  </property>
  <property fmtid="{D5CDD505-2E9C-101B-9397-08002B2CF9AE}" pid="16" name="UnitTaxHTField0">
    <vt:lpwstr/>
  </property>
  <property fmtid="{D5CDD505-2E9C-101B-9397-08002B2CF9AE}" pid="17" name="Unit">
    <vt:lpwstr/>
  </property>
</Properties>
</file>