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69" w:rsidRPr="000A0830" w:rsidRDefault="008F1069" w:rsidP="008F1069">
      <w:pPr>
        <w:jc w:val="center"/>
        <w:rPr>
          <w:b/>
        </w:rPr>
      </w:pPr>
      <w:r w:rsidRPr="000A0830">
        <w:rPr>
          <w:b/>
        </w:rPr>
        <w:t>United Nations Development Programme</w:t>
      </w:r>
    </w:p>
    <w:p w:rsidR="008F1069" w:rsidRPr="000A0830" w:rsidRDefault="008F1069" w:rsidP="00E03E91">
      <w:pPr>
        <w:jc w:val="center"/>
        <w:rPr>
          <w:b/>
        </w:rPr>
      </w:pPr>
      <w:r w:rsidRPr="000A0830">
        <w:rPr>
          <w:b/>
        </w:rPr>
        <w:t xml:space="preserve">Country: </w:t>
      </w:r>
      <w:smartTag w:uri="urn:schemas-microsoft-com:office:smarttags" w:element="place">
        <w:smartTag w:uri="urn:schemas-microsoft-com:office:smarttags" w:element="country-region">
          <w:r w:rsidR="00E03E91">
            <w:rPr>
              <w:b/>
            </w:rPr>
            <w:t>Bosnia and Herzegovina</w:t>
          </w:r>
        </w:smartTag>
      </w:smartTag>
    </w:p>
    <w:p w:rsidR="008F1069" w:rsidRDefault="008F1069" w:rsidP="008F1069">
      <w:pPr>
        <w:jc w:val="center"/>
        <w:rPr>
          <w:b/>
        </w:rPr>
      </w:pPr>
      <w:r w:rsidRPr="000A0830">
        <w:rPr>
          <w:b/>
        </w:rPr>
        <w:t>Project Document</w:t>
      </w:r>
    </w:p>
    <w:p w:rsidR="00875DAB" w:rsidRDefault="00875DAB" w:rsidP="008F1069">
      <w:pPr>
        <w:jc w:val="center"/>
        <w:rPr>
          <w:b/>
        </w:rPr>
      </w:pPr>
    </w:p>
    <w:p w:rsidR="00C322DC" w:rsidRPr="000A0830" w:rsidRDefault="00C322DC" w:rsidP="008F1069">
      <w:pPr>
        <w:jc w:val="center"/>
        <w:rPr>
          <w:b/>
        </w:rPr>
      </w:pPr>
    </w:p>
    <w:tbl>
      <w:tblPr>
        <w:tblW w:w="0" w:type="auto"/>
        <w:tblInd w:w="108" w:type="dxa"/>
        <w:tblLayout w:type="fixed"/>
        <w:tblLook w:val="01E0"/>
      </w:tblPr>
      <w:tblGrid>
        <w:gridCol w:w="1980"/>
        <w:gridCol w:w="2160"/>
        <w:gridCol w:w="5400"/>
      </w:tblGrid>
      <w:tr w:rsidR="000734EF" w:rsidRPr="003A4231" w:rsidTr="00C322DC">
        <w:trPr>
          <w:trHeight w:val="359"/>
        </w:trPr>
        <w:tc>
          <w:tcPr>
            <w:tcW w:w="1980" w:type="dxa"/>
            <w:vAlign w:val="center"/>
          </w:tcPr>
          <w:p w:rsidR="000734EF" w:rsidRPr="003A4231" w:rsidRDefault="000734EF" w:rsidP="003A4231">
            <w:pPr>
              <w:tabs>
                <w:tab w:val="left" w:pos="4680"/>
              </w:tabs>
              <w:rPr>
                <w:b/>
                <w:bCs/>
              </w:rPr>
            </w:pPr>
            <w:r w:rsidRPr="003A4231">
              <w:rPr>
                <w:b/>
                <w:bCs/>
              </w:rPr>
              <w:t>Project Title</w:t>
            </w:r>
            <w:r w:rsidR="00137C9E">
              <w:rPr>
                <w:b/>
                <w:bCs/>
              </w:rPr>
              <w:t>:</w:t>
            </w:r>
          </w:p>
        </w:tc>
        <w:tc>
          <w:tcPr>
            <w:tcW w:w="7560" w:type="dxa"/>
            <w:gridSpan w:val="2"/>
            <w:vAlign w:val="center"/>
          </w:tcPr>
          <w:p w:rsidR="000734EF" w:rsidRPr="00875DAB" w:rsidRDefault="002147B2" w:rsidP="00C322DC">
            <w:pPr>
              <w:tabs>
                <w:tab w:val="left" w:pos="4680"/>
              </w:tabs>
              <w:jc w:val="center"/>
              <w:rPr>
                <w:b/>
                <w:bCs/>
                <w:i/>
                <w:iCs/>
                <w:szCs w:val="22"/>
                <w:shd w:val="clear" w:color="auto" w:fill="E0E0E0"/>
              </w:rPr>
            </w:pPr>
            <w:r w:rsidRPr="00137C9E">
              <w:rPr>
                <w:b/>
                <w:bCs/>
                <w:i/>
                <w:iCs/>
                <w:szCs w:val="22"/>
                <w:shd w:val="clear" w:color="auto" w:fill="E0E0E0"/>
              </w:rPr>
              <w:t>Electrification of Areas</w:t>
            </w:r>
            <w:r w:rsidR="00EF677E">
              <w:rPr>
                <w:b/>
                <w:bCs/>
                <w:i/>
                <w:iCs/>
                <w:szCs w:val="22"/>
                <w:shd w:val="clear" w:color="auto" w:fill="E0E0E0"/>
              </w:rPr>
              <w:t xml:space="preserve"> of Accomplished Return</w:t>
            </w:r>
            <w:r w:rsidRPr="00137C9E">
              <w:rPr>
                <w:b/>
                <w:bCs/>
                <w:i/>
                <w:iCs/>
                <w:szCs w:val="22"/>
                <w:shd w:val="clear" w:color="auto" w:fill="E0E0E0"/>
              </w:rPr>
              <w:t xml:space="preserve"> (E</w:t>
            </w:r>
            <w:r w:rsidR="00EF677E">
              <w:rPr>
                <w:b/>
                <w:bCs/>
                <w:i/>
                <w:iCs/>
                <w:szCs w:val="22"/>
                <w:shd w:val="clear" w:color="auto" w:fill="E0E0E0"/>
              </w:rPr>
              <w:t>AAR</w:t>
            </w:r>
            <w:r w:rsidRPr="00875DAB">
              <w:rPr>
                <w:b/>
                <w:bCs/>
                <w:i/>
                <w:iCs/>
                <w:szCs w:val="22"/>
                <w:shd w:val="clear" w:color="auto" w:fill="E0E0E0"/>
              </w:rPr>
              <w:t>)</w:t>
            </w:r>
          </w:p>
        </w:tc>
      </w:tr>
      <w:tr w:rsidR="004130BD" w:rsidRPr="00424483" w:rsidTr="004130BD">
        <w:trPr>
          <w:gridAfter w:val="1"/>
          <w:wAfter w:w="5400" w:type="dxa"/>
          <w:trHeight w:val="359"/>
        </w:trPr>
        <w:tc>
          <w:tcPr>
            <w:tcW w:w="4140" w:type="dxa"/>
            <w:gridSpan w:val="2"/>
            <w:vAlign w:val="center"/>
          </w:tcPr>
          <w:p w:rsidR="004130BD" w:rsidRPr="00424483" w:rsidRDefault="004130BD" w:rsidP="004130BD">
            <w:pPr>
              <w:tabs>
                <w:tab w:val="left" w:pos="4680"/>
              </w:tabs>
            </w:pPr>
            <w:r w:rsidRPr="004130BD">
              <w:rPr>
                <w:b/>
                <w:bCs/>
              </w:rPr>
              <w:t>UNDAF Outcome(s):</w:t>
            </w:r>
            <w:r>
              <w:tab/>
            </w:r>
            <w:r>
              <w:tab/>
            </w:r>
            <w:r>
              <w:tab/>
            </w:r>
          </w:p>
        </w:tc>
      </w:tr>
      <w:tr w:rsidR="004130BD" w:rsidRPr="004130BD" w:rsidTr="004130BD">
        <w:trPr>
          <w:gridAfter w:val="1"/>
          <w:wAfter w:w="5400" w:type="dxa"/>
        </w:trPr>
        <w:tc>
          <w:tcPr>
            <w:tcW w:w="4140" w:type="dxa"/>
            <w:gridSpan w:val="2"/>
            <w:vAlign w:val="center"/>
          </w:tcPr>
          <w:p w:rsidR="004130BD" w:rsidRPr="004130BD" w:rsidRDefault="004130BD" w:rsidP="004130BD">
            <w:pPr>
              <w:tabs>
                <w:tab w:val="left" w:pos="4680"/>
              </w:tabs>
              <w:rPr>
                <w:b/>
                <w:bCs/>
              </w:rPr>
            </w:pPr>
            <w:r w:rsidRPr="004130BD">
              <w:rPr>
                <w:b/>
                <w:bCs/>
              </w:rPr>
              <w:t>Expected CP Outcome(s):</w:t>
            </w:r>
            <w:r w:rsidRPr="004130BD">
              <w:rPr>
                <w:b/>
                <w:bCs/>
              </w:rPr>
              <w:tab/>
            </w:r>
          </w:p>
          <w:p w:rsidR="004130BD" w:rsidRPr="004130BD" w:rsidRDefault="004130BD" w:rsidP="004130BD">
            <w:pPr>
              <w:tabs>
                <w:tab w:val="left" w:pos="4680"/>
              </w:tabs>
              <w:rPr>
                <w:i/>
                <w:sz w:val="16"/>
                <w:szCs w:val="16"/>
                <w:shd w:val="clear" w:color="auto" w:fill="E0E0E0"/>
              </w:rPr>
            </w:pPr>
            <w:r w:rsidRPr="004130BD">
              <w:rPr>
                <w:i/>
                <w:iCs/>
                <w:sz w:val="16"/>
              </w:rPr>
              <w:t>(Those linked to the project and extracted from the CP)</w:t>
            </w:r>
          </w:p>
        </w:tc>
      </w:tr>
      <w:tr w:rsidR="004130BD" w:rsidRPr="004130BD" w:rsidTr="004130BD">
        <w:trPr>
          <w:gridAfter w:val="1"/>
          <w:wAfter w:w="5400" w:type="dxa"/>
        </w:trPr>
        <w:tc>
          <w:tcPr>
            <w:tcW w:w="4140" w:type="dxa"/>
            <w:gridSpan w:val="2"/>
            <w:vAlign w:val="center"/>
          </w:tcPr>
          <w:p w:rsidR="004130BD" w:rsidRPr="004130BD" w:rsidRDefault="004130BD" w:rsidP="004130BD">
            <w:pPr>
              <w:tabs>
                <w:tab w:val="left" w:pos="4680"/>
              </w:tabs>
              <w:rPr>
                <w:b/>
                <w:bCs/>
              </w:rPr>
            </w:pPr>
            <w:r w:rsidRPr="004130BD">
              <w:rPr>
                <w:b/>
                <w:bCs/>
              </w:rPr>
              <w:t>Expected Output(s):</w:t>
            </w:r>
            <w:r w:rsidRPr="004130BD">
              <w:rPr>
                <w:b/>
                <w:bCs/>
              </w:rPr>
              <w:tab/>
            </w:r>
          </w:p>
          <w:p w:rsidR="004130BD" w:rsidRPr="004130BD" w:rsidRDefault="004130BD" w:rsidP="004130BD">
            <w:pPr>
              <w:tabs>
                <w:tab w:val="left" w:pos="4680"/>
              </w:tabs>
              <w:rPr>
                <w:i/>
                <w:sz w:val="16"/>
                <w:szCs w:val="16"/>
                <w:shd w:val="clear" w:color="auto" w:fill="E0E0E0"/>
              </w:rPr>
            </w:pPr>
            <w:r w:rsidRPr="004130BD">
              <w:rPr>
                <w:i/>
                <w:iCs/>
                <w:sz w:val="16"/>
              </w:rPr>
              <w:t>(Those that will result from the project)</w:t>
            </w:r>
          </w:p>
        </w:tc>
      </w:tr>
      <w:tr w:rsidR="004130BD" w:rsidRPr="004130BD" w:rsidTr="004130BD">
        <w:trPr>
          <w:gridAfter w:val="1"/>
          <w:wAfter w:w="5400" w:type="dxa"/>
        </w:trPr>
        <w:tc>
          <w:tcPr>
            <w:tcW w:w="4140" w:type="dxa"/>
            <w:gridSpan w:val="2"/>
            <w:vAlign w:val="center"/>
          </w:tcPr>
          <w:p w:rsidR="004130BD" w:rsidRPr="004130BD" w:rsidRDefault="004130BD" w:rsidP="004130BD">
            <w:pPr>
              <w:tabs>
                <w:tab w:val="left" w:pos="4680"/>
              </w:tabs>
              <w:rPr>
                <w:i/>
                <w:sz w:val="16"/>
                <w:szCs w:val="16"/>
                <w:shd w:val="clear" w:color="auto" w:fill="E0E0E0"/>
              </w:rPr>
            </w:pPr>
            <w:r w:rsidRPr="004130BD">
              <w:rPr>
                <w:b/>
                <w:bCs/>
              </w:rPr>
              <w:t>Executing Entity:</w:t>
            </w:r>
          </w:p>
        </w:tc>
      </w:tr>
      <w:tr w:rsidR="004130BD" w:rsidRPr="004130BD" w:rsidTr="004130BD">
        <w:trPr>
          <w:gridAfter w:val="1"/>
          <w:wAfter w:w="5400" w:type="dxa"/>
        </w:trPr>
        <w:tc>
          <w:tcPr>
            <w:tcW w:w="4140" w:type="dxa"/>
            <w:gridSpan w:val="2"/>
            <w:vAlign w:val="center"/>
          </w:tcPr>
          <w:p w:rsidR="004130BD" w:rsidRPr="004130BD" w:rsidRDefault="004130BD" w:rsidP="004130BD">
            <w:pPr>
              <w:tabs>
                <w:tab w:val="left" w:pos="4680"/>
              </w:tabs>
              <w:rPr>
                <w:b/>
                <w:bCs/>
              </w:rPr>
            </w:pPr>
            <w:r w:rsidRPr="004130BD">
              <w:rPr>
                <w:b/>
                <w:bCs/>
              </w:rPr>
              <w:t>Implementing Agencies:</w:t>
            </w:r>
          </w:p>
        </w:tc>
      </w:tr>
    </w:tbl>
    <w:p w:rsidR="00875DAB" w:rsidRDefault="00875DAB" w:rsidP="008F1069">
      <w:pPr>
        <w:tabs>
          <w:tab w:val="left" w:pos="4680"/>
        </w:tabs>
        <w:rPr>
          <w:i/>
          <w:sz w:val="16"/>
          <w:szCs w:val="16"/>
          <w:shd w:val="clear" w:color="auto" w:fill="E0E0E0"/>
        </w:rPr>
      </w:pPr>
    </w:p>
    <w:p w:rsidR="00875DAB" w:rsidRPr="00B3728F" w:rsidRDefault="00875DAB" w:rsidP="008F1069">
      <w:pPr>
        <w:tabs>
          <w:tab w:val="left" w:pos="4680"/>
        </w:tabs>
        <w:rPr>
          <w:i/>
          <w:sz w:val="16"/>
          <w:szCs w:val="16"/>
          <w:shd w:val="clear" w:color="auto" w:fill="E0E0E0"/>
        </w:rPr>
      </w:pPr>
    </w:p>
    <w:bookmarkStart w:id="0" w:name="_Project_Document_Format_1"/>
    <w:bookmarkEnd w:id="0"/>
    <w:p w:rsidR="008F1069" w:rsidRDefault="0053516E" w:rsidP="008F1069">
      <w:pPr>
        <w:tabs>
          <w:tab w:val="left" w:pos="4680"/>
        </w:tabs>
      </w:pPr>
      <w:r>
        <w:pict>
          <v:shapetype id="_x0000_t202" coordsize="21600,21600" o:spt="202" path="m,l,21600r21600,l21600,xe">
            <v:stroke joinstyle="miter"/>
            <v:path gradientshapeok="t" o:connecttype="rect"/>
          </v:shapetype>
          <v:shape id="_x0000_s1050" type="#_x0000_t202" style="width:477pt;height:182.25pt;mso-wrap-edited:f;mso-position-horizontal-relative:char;mso-position-vertical-relative:line" wrapcoords="-34 0 -34 21600 21634 21600 21634 0 -34 0">
            <v:textbox style="mso-next-textbox:#_x0000_s1050">
              <w:txbxContent>
                <w:p w:rsidR="00065590" w:rsidRDefault="00065590" w:rsidP="00CC22BD">
                  <w:pPr>
                    <w:jc w:val="center"/>
                    <w:rPr>
                      <w:b/>
                      <w:bCs/>
                      <w:sz w:val="20"/>
                    </w:rPr>
                  </w:pPr>
                  <w:r>
                    <w:rPr>
                      <w:b/>
                      <w:bCs/>
                      <w:sz w:val="20"/>
                    </w:rPr>
                    <w:t>Brief Description</w:t>
                  </w:r>
                </w:p>
                <w:p w:rsidR="00065590" w:rsidRPr="00CC22BD" w:rsidRDefault="00065590" w:rsidP="00CE26EE">
                  <w:pPr>
                    <w:rPr>
                      <w:iCs/>
                      <w:sz w:val="20"/>
                      <w:szCs w:val="20"/>
                    </w:rPr>
                  </w:pPr>
                  <w:r>
                    <w:rPr>
                      <w:iCs/>
                      <w:sz w:val="20"/>
                      <w:szCs w:val="20"/>
                    </w:rPr>
                    <w:t xml:space="preserve">The unavailability of electricity in the areas of return has been recognized by the Bosnia and Herzegovina (BiH) authorities as one of the major obstacles hindering the implementation of the state strategy for return as well as Annex VII of the Dayton Peace Agreement. </w:t>
                  </w:r>
                  <w:r w:rsidRPr="00ED5FA8">
                    <w:rPr>
                      <w:iCs/>
                      <w:sz w:val="20"/>
                      <w:szCs w:val="20"/>
                    </w:rPr>
                    <w:t xml:space="preserve">Today there are </w:t>
                  </w:r>
                  <w:r>
                    <w:rPr>
                      <w:iCs/>
                      <w:sz w:val="20"/>
                      <w:szCs w:val="20"/>
                    </w:rPr>
                    <w:t xml:space="preserve">close to </w:t>
                  </w:r>
                  <w:r w:rsidRPr="00ED5FA8">
                    <w:rPr>
                      <w:iCs/>
                      <w:sz w:val="20"/>
                      <w:szCs w:val="20"/>
                    </w:rPr>
                    <w:t>3,00</w:t>
                  </w:r>
                  <w:r>
                    <w:rPr>
                      <w:iCs/>
                      <w:sz w:val="20"/>
                      <w:szCs w:val="20"/>
                    </w:rPr>
                    <w:t>0</w:t>
                  </w:r>
                  <w:r w:rsidRPr="00ED5FA8">
                    <w:rPr>
                      <w:iCs/>
                      <w:sz w:val="20"/>
                      <w:szCs w:val="20"/>
                    </w:rPr>
                    <w:t xml:space="preserve"> households in </w:t>
                  </w:r>
                  <w:r>
                    <w:rPr>
                      <w:iCs/>
                      <w:sz w:val="20"/>
                      <w:szCs w:val="20"/>
                    </w:rPr>
                    <w:t xml:space="preserve">over </w:t>
                  </w:r>
                  <w:r w:rsidRPr="00ED5FA8">
                    <w:rPr>
                      <w:iCs/>
                      <w:sz w:val="20"/>
                      <w:szCs w:val="20"/>
                    </w:rPr>
                    <w:t>10</w:t>
                  </w:r>
                  <w:r>
                    <w:rPr>
                      <w:iCs/>
                      <w:sz w:val="20"/>
                      <w:szCs w:val="20"/>
                    </w:rPr>
                    <w:t>0</w:t>
                  </w:r>
                  <w:r w:rsidRPr="00ED5FA8">
                    <w:rPr>
                      <w:iCs/>
                      <w:sz w:val="20"/>
                      <w:szCs w:val="20"/>
                    </w:rPr>
                    <w:t xml:space="preserve"> municipalities all over BiH where pre war inhabitants had returned to their homes at least five years ago but have been l</w:t>
                  </w:r>
                  <w:r>
                    <w:rPr>
                      <w:iCs/>
                      <w:sz w:val="20"/>
                      <w:szCs w:val="20"/>
                    </w:rPr>
                    <w:t>i</w:t>
                  </w:r>
                  <w:r w:rsidRPr="00ED5FA8">
                    <w:rPr>
                      <w:iCs/>
                      <w:sz w:val="20"/>
                      <w:szCs w:val="20"/>
                    </w:rPr>
                    <w:t>ving deprived of electric</w:t>
                  </w:r>
                  <w:r>
                    <w:rPr>
                      <w:iCs/>
                      <w:sz w:val="20"/>
                      <w:szCs w:val="20"/>
                    </w:rPr>
                    <w:t>al</w:t>
                  </w:r>
                  <w:r w:rsidRPr="00ED5FA8">
                    <w:rPr>
                      <w:iCs/>
                      <w:sz w:val="20"/>
                      <w:szCs w:val="20"/>
                    </w:rPr>
                    <w:t xml:space="preserve"> power ever since. </w:t>
                  </w:r>
                  <w:r>
                    <w:rPr>
                      <w:iCs/>
                      <w:sz w:val="20"/>
                      <w:szCs w:val="20"/>
                    </w:rPr>
                    <w:t xml:space="preserve">The plans created in 2008 </w:t>
                  </w:r>
                  <w:r w:rsidRPr="00ED5FA8">
                    <w:rPr>
                      <w:iCs/>
                      <w:sz w:val="20"/>
                      <w:szCs w:val="20"/>
                    </w:rPr>
                    <w:t xml:space="preserve"> estimated that the forthcoming years will see the reconstruction of </w:t>
                  </w:r>
                  <w:r>
                    <w:rPr>
                      <w:iCs/>
                      <w:sz w:val="20"/>
                      <w:szCs w:val="20"/>
                    </w:rPr>
                    <w:t xml:space="preserve">additional </w:t>
                  </w:r>
                  <w:r w:rsidRPr="00ED5FA8">
                    <w:rPr>
                      <w:iCs/>
                      <w:sz w:val="20"/>
                      <w:szCs w:val="20"/>
                    </w:rPr>
                    <w:t xml:space="preserve">40,000 </w:t>
                  </w:r>
                  <w:r>
                    <w:rPr>
                      <w:iCs/>
                      <w:sz w:val="20"/>
                      <w:szCs w:val="20"/>
                    </w:rPr>
                    <w:t xml:space="preserve">returnee </w:t>
                  </w:r>
                  <w:r w:rsidRPr="00ED5FA8">
                    <w:rPr>
                      <w:iCs/>
                      <w:sz w:val="20"/>
                      <w:szCs w:val="20"/>
                    </w:rPr>
                    <w:t>households out of which 18,300 are situated in the areas with</w:t>
                  </w:r>
                  <w:r>
                    <w:rPr>
                      <w:iCs/>
                      <w:sz w:val="20"/>
                      <w:szCs w:val="20"/>
                    </w:rPr>
                    <w:t>out a</w:t>
                  </w:r>
                  <w:r w:rsidRPr="00ED5FA8">
                    <w:rPr>
                      <w:iCs/>
                      <w:sz w:val="20"/>
                      <w:szCs w:val="20"/>
                    </w:rPr>
                    <w:t xml:space="preserve"> functional electric</w:t>
                  </w:r>
                  <w:r>
                    <w:rPr>
                      <w:iCs/>
                      <w:sz w:val="20"/>
                      <w:szCs w:val="20"/>
                    </w:rPr>
                    <w:t>al</w:t>
                  </w:r>
                  <w:r w:rsidRPr="00ED5FA8">
                    <w:rPr>
                      <w:iCs/>
                      <w:sz w:val="20"/>
                      <w:szCs w:val="20"/>
                    </w:rPr>
                    <w:t xml:space="preserve"> network. The overall financial needs for the re-establishment of the electricity supply in </w:t>
                  </w:r>
                  <w:r>
                    <w:rPr>
                      <w:iCs/>
                      <w:sz w:val="20"/>
                      <w:szCs w:val="20"/>
                    </w:rPr>
                    <w:t xml:space="preserve">the </w:t>
                  </w:r>
                  <w:r w:rsidRPr="00ED5FA8">
                    <w:rPr>
                      <w:iCs/>
                      <w:sz w:val="20"/>
                      <w:szCs w:val="20"/>
                    </w:rPr>
                    <w:t xml:space="preserve">priority </w:t>
                  </w:r>
                  <w:r>
                    <w:rPr>
                      <w:iCs/>
                      <w:sz w:val="20"/>
                      <w:szCs w:val="20"/>
                    </w:rPr>
                    <w:t xml:space="preserve">returnee </w:t>
                  </w:r>
                  <w:r w:rsidRPr="00ED5FA8">
                    <w:rPr>
                      <w:iCs/>
                      <w:sz w:val="20"/>
                      <w:szCs w:val="20"/>
                    </w:rPr>
                    <w:t xml:space="preserve">areas are estimated </w:t>
                  </w:r>
                  <w:r>
                    <w:rPr>
                      <w:iCs/>
                      <w:sz w:val="20"/>
                      <w:szCs w:val="20"/>
                    </w:rPr>
                    <w:t>at</w:t>
                  </w:r>
                  <w:r w:rsidRPr="00ED5FA8">
                    <w:rPr>
                      <w:iCs/>
                      <w:sz w:val="20"/>
                      <w:szCs w:val="20"/>
                    </w:rPr>
                    <w:t xml:space="preserve"> approximate</w:t>
                  </w:r>
                  <w:r>
                    <w:rPr>
                      <w:iCs/>
                      <w:sz w:val="20"/>
                      <w:szCs w:val="20"/>
                    </w:rPr>
                    <w:t>ly</w:t>
                  </w:r>
                  <w:r w:rsidRPr="00ED5FA8">
                    <w:rPr>
                      <w:iCs/>
                      <w:sz w:val="20"/>
                      <w:szCs w:val="20"/>
                    </w:rPr>
                    <w:t xml:space="preserve"> 40,000,000 KM. </w:t>
                  </w:r>
                  <w:r>
                    <w:rPr>
                      <w:iCs/>
                      <w:sz w:val="20"/>
                      <w:szCs w:val="20"/>
                    </w:rPr>
                    <w:t xml:space="preserve">To fully deal </w:t>
                  </w:r>
                  <w:r w:rsidRPr="00ED5FA8">
                    <w:rPr>
                      <w:iCs/>
                      <w:sz w:val="20"/>
                      <w:szCs w:val="20"/>
                    </w:rPr>
                    <w:t xml:space="preserve">with </w:t>
                  </w:r>
                  <w:r>
                    <w:rPr>
                      <w:iCs/>
                      <w:sz w:val="20"/>
                      <w:szCs w:val="20"/>
                    </w:rPr>
                    <w:t>the problem this figure would need to be doubled</w:t>
                  </w:r>
                  <w:r w:rsidRPr="00ED5FA8">
                    <w:rPr>
                      <w:iCs/>
                      <w:sz w:val="20"/>
                      <w:szCs w:val="20"/>
                    </w:rPr>
                    <w:t xml:space="preserve">. On the other hand, the current pace of the reconstruction of the electric network is slow. </w:t>
                  </w:r>
                  <w:r>
                    <w:rPr>
                      <w:iCs/>
                      <w:sz w:val="20"/>
                      <w:szCs w:val="20"/>
                    </w:rPr>
                    <w:t>A</w:t>
                  </w:r>
                  <w:r w:rsidRPr="00ED5FA8">
                    <w:rPr>
                      <w:iCs/>
                      <w:sz w:val="20"/>
                      <w:szCs w:val="20"/>
                    </w:rPr>
                    <w:t xml:space="preserve"> report issued by the BiH Council of Ministers indicates that if the current tempo </w:t>
                  </w:r>
                  <w:r>
                    <w:rPr>
                      <w:iCs/>
                      <w:sz w:val="20"/>
                      <w:szCs w:val="20"/>
                    </w:rPr>
                    <w:t>is</w:t>
                  </w:r>
                  <w:r w:rsidRPr="00ED5FA8">
                    <w:rPr>
                      <w:iCs/>
                      <w:sz w:val="20"/>
                      <w:szCs w:val="20"/>
                    </w:rPr>
                    <w:t xml:space="preserve"> not enhanced some households w</w:t>
                  </w:r>
                  <w:r>
                    <w:rPr>
                      <w:iCs/>
                      <w:sz w:val="20"/>
                      <w:szCs w:val="20"/>
                    </w:rPr>
                    <w:t>ill</w:t>
                  </w:r>
                  <w:r w:rsidRPr="00ED5FA8">
                    <w:rPr>
                      <w:iCs/>
                      <w:sz w:val="20"/>
                      <w:szCs w:val="20"/>
                    </w:rPr>
                    <w:t xml:space="preserve"> need to wait as much as 30 years from now to be connected to a source of electrical </w:t>
                  </w:r>
                  <w:r w:rsidRPr="00CC22BD">
                    <w:rPr>
                      <w:iCs/>
                      <w:sz w:val="20"/>
                      <w:szCs w:val="20"/>
                    </w:rPr>
                    <w:t xml:space="preserve">supply. UNDP BiH decided to address the problem by providing necessary assistance </w:t>
                  </w:r>
                  <w:r>
                    <w:rPr>
                      <w:iCs/>
                      <w:sz w:val="20"/>
                      <w:szCs w:val="20"/>
                    </w:rPr>
                    <w:t>to</w:t>
                  </w:r>
                  <w:r w:rsidRPr="00CC22BD">
                    <w:rPr>
                      <w:iCs/>
                      <w:sz w:val="20"/>
                      <w:szCs w:val="20"/>
                    </w:rPr>
                    <w:t xml:space="preserve"> </w:t>
                  </w:r>
                  <w:r>
                    <w:rPr>
                      <w:iCs/>
                      <w:sz w:val="20"/>
                      <w:szCs w:val="20"/>
                    </w:rPr>
                    <w:t>the Government and six</w:t>
                  </w:r>
                  <w:r w:rsidRPr="00CC22BD">
                    <w:rPr>
                      <w:iCs/>
                      <w:sz w:val="20"/>
                      <w:szCs w:val="20"/>
                    </w:rPr>
                    <w:t xml:space="preserve"> </w:t>
                  </w:r>
                  <w:r>
                    <w:rPr>
                      <w:iCs/>
                      <w:sz w:val="20"/>
                      <w:szCs w:val="20"/>
                    </w:rPr>
                    <w:t xml:space="preserve">beneficiary </w:t>
                  </w:r>
                  <w:r w:rsidRPr="00CC22BD">
                    <w:rPr>
                      <w:iCs/>
                      <w:sz w:val="20"/>
                      <w:szCs w:val="20"/>
                    </w:rPr>
                    <w:t>municipalities</w:t>
                  </w:r>
                  <w:r>
                    <w:rPr>
                      <w:iCs/>
                      <w:sz w:val="20"/>
                      <w:szCs w:val="20"/>
                    </w:rPr>
                    <w:t xml:space="preserve">. </w:t>
                  </w:r>
                </w:p>
                <w:p w:rsidR="00065590" w:rsidRPr="00ED5FA8" w:rsidRDefault="00065590" w:rsidP="00CC22BD">
                  <w:pPr>
                    <w:rPr>
                      <w:iCs/>
                      <w:sz w:val="20"/>
                      <w:szCs w:val="20"/>
                    </w:rPr>
                  </w:pPr>
                </w:p>
                <w:p w:rsidR="00065590" w:rsidRDefault="00065590" w:rsidP="00CC22BD">
                  <w:pPr>
                    <w:rPr>
                      <w:b/>
                      <w:bCs/>
                      <w:sz w:val="20"/>
                    </w:rPr>
                  </w:pPr>
                </w:p>
              </w:txbxContent>
            </v:textbox>
            <w10:wrap type="none"/>
            <w10:anchorlock/>
          </v:shape>
        </w:pict>
      </w:r>
    </w:p>
    <w:p w:rsidR="008F1069" w:rsidRDefault="0053516E" w:rsidP="008F1069">
      <w:pPr>
        <w:jc w:val="right"/>
      </w:pPr>
      <w:r w:rsidRPr="0053516E">
        <w:rPr>
          <w:noProof/>
          <w:sz w:val="20"/>
        </w:rPr>
        <w:pict>
          <v:shape id="_x0000_s1047" type="#_x0000_t202" style="position:absolute;left:0;text-align:left;margin-left:17.3pt;margin-top:8.9pt;width:234pt;height:117.95pt;z-index:251655168">
            <v:textbox style="mso-next-textbox:#_x0000_s1047">
              <w:txbxContent>
                <w:p w:rsidR="00065590" w:rsidRPr="0077057F" w:rsidRDefault="00065590" w:rsidP="007449C4">
                  <w:pPr>
                    <w:rPr>
                      <w:sz w:val="18"/>
                      <w:szCs w:val="18"/>
                    </w:rPr>
                  </w:pPr>
                  <w:r w:rsidRPr="0077057F">
                    <w:rPr>
                      <w:sz w:val="18"/>
                      <w:szCs w:val="18"/>
                    </w:rPr>
                    <w:t xml:space="preserve">Total resources required           </w:t>
                  </w:r>
                  <w:r w:rsidRPr="0077057F">
                    <w:rPr>
                      <w:sz w:val="18"/>
                      <w:szCs w:val="18"/>
                    </w:rPr>
                    <w:tab/>
                  </w:r>
                  <w:r>
                    <w:rPr>
                      <w:sz w:val="18"/>
                      <w:szCs w:val="18"/>
                    </w:rPr>
                    <w:t>1,193,585</w:t>
                  </w:r>
                  <w:r w:rsidRPr="0077057F">
                    <w:rPr>
                      <w:sz w:val="18"/>
                      <w:szCs w:val="18"/>
                    </w:rPr>
                    <w:t xml:space="preserve"> </w:t>
                  </w:r>
                  <w:r>
                    <w:rPr>
                      <w:sz w:val="18"/>
                      <w:szCs w:val="18"/>
                    </w:rPr>
                    <w:t>USD</w:t>
                  </w:r>
                </w:p>
                <w:p w:rsidR="00065590" w:rsidRDefault="00065590" w:rsidP="008F1069">
                  <w:pPr>
                    <w:numPr>
                      <w:ilvl w:val="0"/>
                      <w:numId w:val="2"/>
                    </w:numPr>
                    <w:tabs>
                      <w:tab w:val="clear" w:pos="1080"/>
                      <w:tab w:val="num" w:pos="720"/>
                    </w:tabs>
                    <w:spacing w:after="0"/>
                    <w:ind w:left="360"/>
                    <w:jc w:val="left"/>
                    <w:rPr>
                      <w:sz w:val="18"/>
                      <w:szCs w:val="18"/>
                    </w:rPr>
                  </w:pPr>
                  <w:r w:rsidRPr="0077057F">
                    <w:rPr>
                      <w:sz w:val="18"/>
                      <w:szCs w:val="18"/>
                    </w:rPr>
                    <w:t>Regular</w:t>
                  </w:r>
                  <w:r w:rsidRPr="0077057F">
                    <w:rPr>
                      <w:sz w:val="18"/>
                      <w:szCs w:val="18"/>
                    </w:rPr>
                    <w:tab/>
                  </w:r>
                </w:p>
                <w:p w:rsidR="00065590" w:rsidRDefault="00065590" w:rsidP="00E972FF">
                  <w:pPr>
                    <w:spacing w:after="0"/>
                    <w:jc w:val="left"/>
                    <w:rPr>
                      <w:sz w:val="18"/>
                      <w:szCs w:val="18"/>
                    </w:rPr>
                  </w:pPr>
                </w:p>
                <w:p w:rsidR="00065590" w:rsidRPr="0077057F" w:rsidRDefault="00065590" w:rsidP="003D1742">
                  <w:pPr>
                    <w:spacing w:after="0"/>
                    <w:ind w:left="1440" w:hanging="1440"/>
                    <w:jc w:val="left"/>
                    <w:rPr>
                      <w:sz w:val="18"/>
                      <w:szCs w:val="18"/>
                    </w:rPr>
                  </w:pPr>
                  <w:r w:rsidRPr="0077057F">
                    <w:rPr>
                      <w:sz w:val="18"/>
                      <w:szCs w:val="18"/>
                    </w:rPr>
                    <w:t>Donor</w:t>
                  </w:r>
                  <w:r w:rsidRPr="0077057F">
                    <w:rPr>
                      <w:sz w:val="18"/>
                      <w:szCs w:val="18"/>
                    </w:rPr>
                    <w:tab/>
                  </w:r>
                </w:p>
                <w:p w:rsidR="00065590" w:rsidRDefault="00065590" w:rsidP="008F1069">
                  <w:pPr>
                    <w:rPr>
                      <w:sz w:val="18"/>
                      <w:szCs w:val="18"/>
                    </w:rPr>
                  </w:pPr>
                </w:p>
                <w:p w:rsidR="00065590" w:rsidRPr="0077057F" w:rsidRDefault="00065590" w:rsidP="008F1069">
                  <w:pPr>
                    <w:rPr>
                      <w:sz w:val="18"/>
                      <w:szCs w:val="18"/>
                    </w:rPr>
                  </w:pPr>
                  <w:r w:rsidRPr="0077057F">
                    <w:rPr>
                      <w:sz w:val="18"/>
                      <w:szCs w:val="18"/>
                    </w:rPr>
                    <w:t>Unfunded budget:</w:t>
                  </w:r>
                  <w:r w:rsidRPr="0077057F">
                    <w:rPr>
                      <w:sz w:val="18"/>
                      <w:szCs w:val="18"/>
                    </w:rPr>
                    <w:tab/>
                  </w:r>
                  <w:r w:rsidRPr="0077057F">
                    <w:rPr>
                      <w:sz w:val="18"/>
                      <w:szCs w:val="18"/>
                    </w:rPr>
                    <w:tab/>
                  </w:r>
                  <w:r>
                    <w:rPr>
                      <w:sz w:val="18"/>
                      <w:szCs w:val="18"/>
                    </w:rPr>
                    <w:t xml:space="preserve">               </w:t>
                  </w:r>
                  <w:r w:rsidRPr="0077057F">
                    <w:rPr>
                      <w:sz w:val="18"/>
                      <w:szCs w:val="18"/>
                    </w:rPr>
                    <w:t>_________</w:t>
                  </w:r>
                </w:p>
                <w:p w:rsidR="00065590" w:rsidRPr="0077057F" w:rsidRDefault="00065590" w:rsidP="008F1069">
                  <w:pPr>
                    <w:rPr>
                      <w:sz w:val="18"/>
                      <w:szCs w:val="18"/>
                    </w:rPr>
                  </w:pPr>
                  <w:r w:rsidRPr="0077057F">
                    <w:rPr>
                      <w:sz w:val="18"/>
                      <w:szCs w:val="18"/>
                    </w:rPr>
                    <w:t>In-kind Contributions</w:t>
                  </w:r>
                  <w:r w:rsidRPr="0077057F">
                    <w:rPr>
                      <w:sz w:val="18"/>
                      <w:szCs w:val="18"/>
                    </w:rPr>
                    <w:tab/>
                  </w:r>
                  <w:r w:rsidRPr="0077057F">
                    <w:rPr>
                      <w:sz w:val="18"/>
                      <w:szCs w:val="18"/>
                    </w:rPr>
                    <w:tab/>
                    <w:t>_________</w:t>
                  </w:r>
                </w:p>
                <w:p w:rsidR="00065590" w:rsidRDefault="00065590" w:rsidP="008F1069"/>
              </w:txbxContent>
            </v:textbox>
          </v:shape>
        </w:pict>
      </w:r>
      <w:r w:rsidRPr="0053516E">
        <w:rPr>
          <w:noProof/>
          <w:sz w:val="20"/>
        </w:rPr>
        <w:pict>
          <v:shape id="_x0000_s1049" type="#_x0000_t202" style="position:absolute;left:0;text-align:left;margin-left:0;margin-top:8.9pt;width:225pt;height:117.95pt;z-index:-251659264" wrapcoords="-67 -120 -67 21480 21667 21480 21667 -120 -67 -120">
            <v:textbox style="mso-next-textbox:#_x0000_s1049">
              <w:txbxContent>
                <w:p w:rsidR="00065590" w:rsidRPr="004F28ED" w:rsidRDefault="00065590" w:rsidP="00414553">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w:t>
                  </w:r>
                  <w:r w:rsidRPr="00F45643">
                    <w:rPr>
                      <w:rFonts w:ascii="Arial Narrow" w:hAnsi="Arial Narrow" w:cs="Arial"/>
                      <w:sz w:val="20"/>
                      <w:szCs w:val="20"/>
                    </w:rPr>
                    <w:t>24 months</w:t>
                  </w:r>
                  <w:r>
                    <w:rPr>
                      <w:rFonts w:ascii="Arial Narrow" w:hAnsi="Arial Narrow" w:cs="Arial"/>
                      <w:sz w:val="20"/>
                      <w:szCs w:val="20"/>
                    </w:rPr>
                    <w:t xml:space="preserve"> </w:t>
                  </w:r>
                </w:p>
                <w:p w:rsidR="00065590" w:rsidRDefault="00065590" w:rsidP="00247233">
                  <w:pPr>
                    <w:spacing w:after="0"/>
                    <w:jc w:val="left"/>
                    <w:rPr>
                      <w:rFonts w:ascii="Arial Narrow" w:hAnsi="Arial Narrow" w:cs="Arial"/>
                      <w:sz w:val="20"/>
                      <w:szCs w:val="20"/>
                      <w:lang w:val="en-US"/>
                    </w:rPr>
                  </w:pPr>
                </w:p>
                <w:p w:rsidR="00065590" w:rsidRPr="004F28ED" w:rsidRDefault="00065590" w:rsidP="00247233">
                  <w:pPr>
                    <w:spacing w:after="0"/>
                    <w:jc w:val="left"/>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t>______________</w:t>
                  </w:r>
                </w:p>
                <w:p w:rsidR="00065590" w:rsidRPr="004F28ED" w:rsidRDefault="00065590" w:rsidP="008F1069">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rsidR="00065590" w:rsidRPr="004F28ED" w:rsidRDefault="00065590" w:rsidP="00EA1340">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2010</w:t>
                  </w:r>
                </w:p>
                <w:p w:rsidR="00065590" w:rsidRPr="004F28ED" w:rsidRDefault="00065590" w:rsidP="00CE26EE">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2012</w:t>
                  </w:r>
                </w:p>
                <w:p w:rsidR="00065590" w:rsidRDefault="00065590" w:rsidP="008F1069">
                  <w:pPr>
                    <w:pStyle w:val="FootnoteText"/>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rsidR="00065590" w:rsidRPr="004F28ED" w:rsidRDefault="00065590" w:rsidP="00F45643">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_________</w:t>
                  </w:r>
                </w:p>
                <w:p w:rsidR="00065590" w:rsidRPr="00EA3D57" w:rsidRDefault="00065590" w:rsidP="008F1069">
                  <w:pPr>
                    <w:pStyle w:val="FootnoteText"/>
                    <w:spacing w:after="0"/>
                    <w:rPr>
                      <w:rFonts w:ascii="Arial" w:hAnsi="Arial" w:cs="Arial"/>
                      <w:sz w:val="20"/>
                    </w:rPr>
                  </w:pPr>
                </w:p>
              </w:txbxContent>
            </v:textbox>
            <w10:wrap type="tight"/>
          </v:shape>
        </w:pict>
      </w:r>
    </w:p>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75DAB" w:rsidRDefault="00875DAB" w:rsidP="00391EE9">
      <w:pPr>
        <w:pBdr>
          <w:bottom w:val="single" w:sz="4" w:space="1" w:color="auto"/>
        </w:pBdr>
        <w:rPr>
          <w:sz w:val="20"/>
          <w:szCs w:val="20"/>
        </w:rPr>
      </w:pPr>
    </w:p>
    <w:p w:rsidR="00391EE9" w:rsidRPr="0077057F" w:rsidRDefault="00900031" w:rsidP="00391EE9">
      <w:pPr>
        <w:pBdr>
          <w:bottom w:val="single" w:sz="4" w:space="1" w:color="auto"/>
        </w:pBdr>
        <w:rPr>
          <w:sz w:val="20"/>
          <w:szCs w:val="20"/>
        </w:rPr>
      </w:pPr>
      <w:r w:rsidRPr="0077057F">
        <w:rPr>
          <w:sz w:val="20"/>
          <w:szCs w:val="20"/>
        </w:rPr>
        <w:t>Agreed by</w:t>
      </w:r>
      <w:r w:rsidR="00980330" w:rsidRPr="0077057F">
        <w:rPr>
          <w:sz w:val="20"/>
          <w:szCs w:val="20"/>
        </w:rPr>
        <w:t>:</w:t>
      </w:r>
      <w:r w:rsidRPr="0077057F">
        <w:rPr>
          <w:sz w:val="20"/>
          <w:szCs w:val="20"/>
        </w:rPr>
        <w:t xml:space="preserve"> (</w:t>
      </w:r>
      <w:r w:rsidR="0040071D" w:rsidRPr="0077057F">
        <w:rPr>
          <w:sz w:val="20"/>
          <w:szCs w:val="20"/>
        </w:rPr>
        <w:t xml:space="preserve">BiH </w:t>
      </w:r>
      <w:r w:rsidR="00391EE9" w:rsidRPr="0077057F">
        <w:rPr>
          <w:sz w:val="20"/>
          <w:szCs w:val="20"/>
        </w:rPr>
        <w:t>Ministry of Human Rights and Refugees</w:t>
      </w:r>
      <w:r w:rsidRPr="0077057F">
        <w:rPr>
          <w:sz w:val="20"/>
          <w:szCs w:val="20"/>
        </w:rPr>
        <w:t>)</w:t>
      </w:r>
    </w:p>
    <w:p w:rsidR="00900031" w:rsidRPr="0077057F" w:rsidRDefault="00980330" w:rsidP="00900031">
      <w:pPr>
        <w:rPr>
          <w:sz w:val="20"/>
          <w:szCs w:val="20"/>
        </w:rPr>
      </w:pPr>
      <w:r w:rsidRPr="0077057F">
        <w:rPr>
          <w:sz w:val="20"/>
          <w:szCs w:val="20"/>
        </w:rPr>
        <w:tab/>
        <w:t xml:space="preserve">    </w:t>
      </w:r>
    </w:p>
    <w:p w:rsidR="0077057F" w:rsidRPr="0077057F" w:rsidRDefault="0077057F" w:rsidP="0077057F">
      <w:pPr>
        <w:rPr>
          <w:sz w:val="20"/>
          <w:szCs w:val="20"/>
          <w:u w:val="single"/>
        </w:rPr>
      </w:pPr>
    </w:p>
    <w:p w:rsidR="003A0A80" w:rsidRDefault="008F1069" w:rsidP="0077057F">
      <w:pPr>
        <w:pBdr>
          <w:bottom w:val="single" w:sz="4" w:space="1" w:color="auto"/>
        </w:pBdr>
      </w:pPr>
      <w:r w:rsidRPr="0077057F">
        <w:rPr>
          <w:sz w:val="20"/>
          <w:szCs w:val="20"/>
        </w:rPr>
        <w:t>Agreed by (</w:t>
      </w:r>
      <w:r w:rsidR="00391EE9" w:rsidRPr="0077057F">
        <w:rPr>
          <w:sz w:val="20"/>
          <w:szCs w:val="20"/>
        </w:rPr>
        <w:t>UNDP</w:t>
      </w:r>
      <w:r w:rsidRPr="0077057F">
        <w:rPr>
          <w:sz w:val="20"/>
          <w:szCs w:val="20"/>
        </w:rPr>
        <w:t>):</w:t>
      </w:r>
    </w:p>
    <w:p w:rsidR="00875DAB" w:rsidRDefault="00875DAB" w:rsidP="00875DAB"/>
    <w:p w:rsidR="00875DAB" w:rsidRDefault="00875DAB" w:rsidP="00875DAB"/>
    <w:p w:rsidR="007912DB" w:rsidRDefault="007912DB" w:rsidP="00875DAB"/>
    <w:p w:rsidR="007912DB" w:rsidRDefault="007912DB">
      <w:pPr>
        <w:spacing w:after="0"/>
        <w:jc w:val="left"/>
        <w:rPr>
          <w:rFonts w:ascii="Century Gothic" w:hAnsi="Century Gothic"/>
          <w:b/>
          <w:smallCaps/>
          <w:spacing w:val="-2"/>
          <w:sz w:val="28"/>
          <w:szCs w:val="20"/>
        </w:rPr>
      </w:pPr>
      <w:r>
        <w:br w:type="page"/>
      </w:r>
    </w:p>
    <w:p w:rsidR="008F1069" w:rsidRDefault="003027DB" w:rsidP="003027DB">
      <w:pPr>
        <w:pStyle w:val="Heading1"/>
        <w:numPr>
          <w:ilvl w:val="0"/>
          <w:numId w:val="4"/>
        </w:numPr>
      </w:pPr>
      <w:r>
        <w:lastRenderedPageBreak/>
        <w:t>Situation Analysis</w:t>
      </w:r>
    </w:p>
    <w:p w:rsidR="004D5D41" w:rsidRDefault="004D5D41" w:rsidP="006A743C">
      <w:pPr>
        <w:rPr>
          <w:iCs/>
        </w:rPr>
      </w:pPr>
    </w:p>
    <w:p w:rsidR="000531DF" w:rsidRDefault="00902AFA" w:rsidP="00C94062">
      <w:pPr>
        <w:rPr>
          <w:iCs/>
        </w:rPr>
      </w:pPr>
      <w:r>
        <w:rPr>
          <w:iCs/>
        </w:rPr>
        <w:t xml:space="preserve"> </w:t>
      </w:r>
      <w:r w:rsidR="00A8732E">
        <w:rPr>
          <w:iCs/>
        </w:rPr>
        <w:t>The signing of the Dayton Peace Agreement in December, 1995</w:t>
      </w:r>
      <w:r w:rsidR="00B63AA8">
        <w:rPr>
          <w:iCs/>
        </w:rPr>
        <w:t>,</w:t>
      </w:r>
      <w:r w:rsidR="00A8732E" w:rsidRPr="00A8732E">
        <w:rPr>
          <w:iCs/>
        </w:rPr>
        <w:t xml:space="preserve"> </w:t>
      </w:r>
      <w:r w:rsidR="00A8732E">
        <w:rPr>
          <w:iCs/>
        </w:rPr>
        <w:t xml:space="preserve">marked the end of the four year war in </w:t>
      </w:r>
      <w:smartTag w:uri="urn:schemas-microsoft-com:office:smarttags" w:element="country-region">
        <w:smartTag w:uri="urn:schemas-microsoft-com:office:smarttags" w:element="place">
          <w:r w:rsidR="00A8732E">
            <w:rPr>
              <w:iCs/>
            </w:rPr>
            <w:t>Bosnia and Herzegovina</w:t>
          </w:r>
        </w:smartTag>
      </w:smartTag>
      <w:r w:rsidR="00A8732E">
        <w:rPr>
          <w:iCs/>
        </w:rPr>
        <w:t xml:space="preserve">. Since then the country has made significant achievements </w:t>
      </w:r>
      <w:r w:rsidR="00322480">
        <w:rPr>
          <w:iCs/>
        </w:rPr>
        <w:t>geared towards r</w:t>
      </w:r>
      <w:r w:rsidR="00A8732E">
        <w:rPr>
          <w:iCs/>
        </w:rPr>
        <w:t>estoring peace and stability and restarting its almost completely de</w:t>
      </w:r>
      <w:r w:rsidR="004E6F1C">
        <w:rPr>
          <w:iCs/>
        </w:rPr>
        <w:t>vastated</w:t>
      </w:r>
      <w:r w:rsidR="00A8732E">
        <w:rPr>
          <w:iCs/>
        </w:rPr>
        <w:t xml:space="preserve"> economy. </w:t>
      </w:r>
      <w:r w:rsidR="000C61B5">
        <w:rPr>
          <w:iCs/>
        </w:rPr>
        <w:t xml:space="preserve">However, the demographic changes </w:t>
      </w:r>
      <w:r w:rsidR="00FB1398">
        <w:rPr>
          <w:iCs/>
        </w:rPr>
        <w:t>that</w:t>
      </w:r>
      <w:r w:rsidR="000C61B5">
        <w:rPr>
          <w:iCs/>
        </w:rPr>
        <w:t xml:space="preserve"> occurred as a consequence of the war </w:t>
      </w:r>
      <w:r w:rsidR="00C3517F">
        <w:rPr>
          <w:iCs/>
        </w:rPr>
        <w:t xml:space="preserve">and resulted in </w:t>
      </w:r>
      <w:r w:rsidR="00FB1398">
        <w:rPr>
          <w:iCs/>
        </w:rPr>
        <w:t xml:space="preserve">the </w:t>
      </w:r>
      <w:r w:rsidR="00C3517F">
        <w:rPr>
          <w:iCs/>
        </w:rPr>
        <w:t xml:space="preserve">demise or exodus of </w:t>
      </w:r>
      <w:r w:rsidR="00980611">
        <w:rPr>
          <w:iCs/>
        </w:rPr>
        <w:t>more than</w:t>
      </w:r>
      <w:r w:rsidR="00C3517F">
        <w:rPr>
          <w:iCs/>
        </w:rPr>
        <w:t xml:space="preserve"> </w:t>
      </w:r>
      <w:r w:rsidR="0050440D">
        <w:rPr>
          <w:iCs/>
        </w:rPr>
        <w:t xml:space="preserve">a half </w:t>
      </w:r>
      <w:r w:rsidR="00C3517F">
        <w:rPr>
          <w:iCs/>
        </w:rPr>
        <w:t>of the population</w:t>
      </w:r>
      <w:r w:rsidR="0050440D">
        <w:rPr>
          <w:rStyle w:val="FootnoteReference"/>
          <w:iCs/>
        </w:rPr>
        <w:footnoteReference w:id="1"/>
      </w:r>
      <w:r w:rsidR="00C3517F">
        <w:rPr>
          <w:iCs/>
        </w:rPr>
        <w:t xml:space="preserve"> </w:t>
      </w:r>
      <w:r w:rsidR="006A743C">
        <w:rPr>
          <w:iCs/>
        </w:rPr>
        <w:t xml:space="preserve">still </w:t>
      </w:r>
      <w:r w:rsidR="000D6F55">
        <w:rPr>
          <w:iCs/>
        </w:rPr>
        <w:t>affect</w:t>
      </w:r>
      <w:r w:rsidR="00C3517F">
        <w:rPr>
          <w:iCs/>
        </w:rPr>
        <w:t xml:space="preserve"> the country’s capacities </w:t>
      </w:r>
      <w:r w:rsidR="006A743C">
        <w:rPr>
          <w:iCs/>
        </w:rPr>
        <w:t>for</w:t>
      </w:r>
      <w:r w:rsidR="00C3517F">
        <w:rPr>
          <w:iCs/>
        </w:rPr>
        <w:t xml:space="preserve"> quick and successful rehabilitation. </w:t>
      </w:r>
      <w:r w:rsidR="00027939">
        <w:rPr>
          <w:iCs/>
        </w:rPr>
        <w:t xml:space="preserve">The </w:t>
      </w:r>
      <w:r w:rsidR="00A70D3A">
        <w:rPr>
          <w:iCs/>
        </w:rPr>
        <w:t xml:space="preserve">official </w:t>
      </w:r>
      <w:r w:rsidR="00027939">
        <w:rPr>
          <w:iCs/>
        </w:rPr>
        <w:t>statistics show that the total number of BiH citizens</w:t>
      </w:r>
      <w:r w:rsidR="009B7A67" w:rsidRPr="009B7A67">
        <w:rPr>
          <w:iCs/>
        </w:rPr>
        <w:t xml:space="preserve"> </w:t>
      </w:r>
      <w:r w:rsidR="009B7A67">
        <w:rPr>
          <w:iCs/>
        </w:rPr>
        <w:t xml:space="preserve">in 1991 </w:t>
      </w:r>
      <w:r w:rsidR="00027939">
        <w:rPr>
          <w:iCs/>
        </w:rPr>
        <w:t xml:space="preserve">was equal to 4,377,033 and </w:t>
      </w:r>
      <w:r w:rsidR="002765CA">
        <w:rPr>
          <w:iCs/>
        </w:rPr>
        <w:t>that seventeen</w:t>
      </w:r>
      <w:r w:rsidR="007256F7">
        <w:rPr>
          <w:iCs/>
        </w:rPr>
        <w:t xml:space="preserve"> </w:t>
      </w:r>
      <w:r w:rsidR="00027939">
        <w:rPr>
          <w:iCs/>
        </w:rPr>
        <w:t>years later th</w:t>
      </w:r>
      <w:r w:rsidR="00B80050">
        <w:rPr>
          <w:iCs/>
        </w:rPr>
        <w:t>is</w:t>
      </w:r>
      <w:r w:rsidR="00027939">
        <w:rPr>
          <w:iCs/>
        </w:rPr>
        <w:t xml:space="preserve"> number has fallen to 3,842,942</w:t>
      </w:r>
      <w:r w:rsidR="00027939">
        <w:rPr>
          <w:rStyle w:val="FootnoteReference"/>
          <w:iCs/>
        </w:rPr>
        <w:footnoteReference w:id="2"/>
      </w:r>
      <w:r w:rsidR="00837D51">
        <w:rPr>
          <w:iCs/>
        </w:rPr>
        <w:t xml:space="preserve">. </w:t>
      </w:r>
      <w:r w:rsidR="00CF22AF">
        <w:rPr>
          <w:iCs/>
        </w:rPr>
        <w:t>The</w:t>
      </w:r>
      <w:r w:rsidR="00A12A45">
        <w:rPr>
          <w:iCs/>
        </w:rPr>
        <w:t xml:space="preserve"> </w:t>
      </w:r>
      <w:r w:rsidR="009B7A67">
        <w:rPr>
          <w:iCs/>
        </w:rPr>
        <w:t xml:space="preserve">huge </w:t>
      </w:r>
      <w:r w:rsidR="00A12A45">
        <w:rPr>
          <w:iCs/>
        </w:rPr>
        <w:t xml:space="preserve">decrease stems </w:t>
      </w:r>
      <w:r w:rsidR="00F6294C">
        <w:rPr>
          <w:iCs/>
        </w:rPr>
        <w:t xml:space="preserve">not only </w:t>
      </w:r>
      <w:r w:rsidR="00A12A45">
        <w:rPr>
          <w:iCs/>
        </w:rPr>
        <w:t>from heavy human casualties</w:t>
      </w:r>
      <w:r w:rsidR="00B86211">
        <w:rPr>
          <w:iCs/>
        </w:rPr>
        <w:t>,</w:t>
      </w:r>
      <w:r w:rsidR="009B7A67">
        <w:rPr>
          <w:iCs/>
        </w:rPr>
        <w:t xml:space="preserve"> estimated </w:t>
      </w:r>
      <w:r w:rsidR="00B86211">
        <w:rPr>
          <w:iCs/>
        </w:rPr>
        <w:t xml:space="preserve">by different sources to </w:t>
      </w:r>
      <w:r w:rsidR="00C94062">
        <w:rPr>
          <w:iCs/>
        </w:rPr>
        <w:t>vary</w:t>
      </w:r>
      <w:r w:rsidR="003104E2">
        <w:rPr>
          <w:iCs/>
        </w:rPr>
        <w:t xml:space="preserve"> </w:t>
      </w:r>
      <w:r w:rsidR="00B86211">
        <w:rPr>
          <w:iCs/>
        </w:rPr>
        <w:t>between 100,000 and</w:t>
      </w:r>
      <w:r w:rsidR="009B7A67">
        <w:rPr>
          <w:iCs/>
        </w:rPr>
        <w:t xml:space="preserve"> 200,000</w:t>
      </w:r>
      <w:r w:rsidR="00B86211">
        <w:rPr>
          <w:iCs/>
        </w:rPr>
        <w:t>,</w:t>
      </w:r>
      <w:r w:rsidR="00A12A45">
        <w:rPr>
          <w:iCs/>
        </w:rPr>
        <w:t xml:space="preserve"> </w:t>
      </w:r>
      <w:r w:rsidR="00F6294C">
        <w:rPr>
          <w:iCs/>
        </w:rPr>
        <w:t>but also from</w:t>
      </w:r>
      <w:r w:rsidR="00A12A45">
        <w:rPr>
          <w:iCs/>
        </w:rPr>
        <w:t xml:space="preserve"> a huge </w:t>
      </w:r>
      <w:r w:rsidR="005A6800">
        <w:rPr>
          <w:iCs/>
        </w:rPr>
        <w:t xml:space="preserve">outflow </w:t>
      </w:r>
      <w:r w:rsidR="00A12A45">
        <w:rPr>
          <w:iCs/>
        </w:rPr>
        <w:t>of p</w:t>
      </w:r>
      <w:r w:rsidR="00492DE6">
        <w:rPr>
          <w:iCs/>
        </w:rPr>
        <w:t>opulation</w:t>
      </w:r>
      <w:r w:rsidR="00A12A45">
        <w:rPr>
          <w:iCs/>
        </w:rPr>
        <w:t xml:space="preserve"> who escaped the war seeking refuge in other countries</w:t>
      </w:r>
      <w:r w:rsidR="00CF22AF">
        <w:rPr>
          <w:iCs/>
        </w:rPr>
        <w:t xml:space="preserve"> and </w:t>
      </w:r>
      <w:r w:rsidR="009B7A67">
        <w:rPr>
          <w:iCs/>
        </w:rPr>
        <w:t xml:space="preserve">did not </w:t>
      </w:r>
      <w:r w:rsidR="00CF22AF">
        <w:rPr>
          <w:iCs/>
        </w:rPr>
        <w:t>return again</w:t>
      </w:r>
      <w:r w:rsidR="00A12A45">
        <w:rPr>
          <w:iCs/>
        </w:rPr>
        <w:t>. In addition</w:t>
      </w:r>
      <w:r w:rsidR="008C768D">
        <w:rPr>
          <w:iCs/>
        </w:rPr>
        <w:t>, almost each part of the B</w:t>
      </w:r>
      <w:r w:rsidR="00BB543D">
        <w:rPr>
          <w:iCs/>
        </w:rPr>
        <w:t>iH</w:t>
      </w:r>
      <w:r w:rsidR="008C768D">
        <w:rPr>
          <w:iCs/>
        </w:rPr>
        <w:t xml:space="preserve"> was stricken by waves of internally displaced persons, chased from their houses and lands</w:t>
      </w:r>
      <w:r w:rsidR="002C0BE9">
        <w:rPr>
          <w:iCs/>
        </w:rPr>
        <w:t xml:space="preserve">, whose number </w:t>
      </w:r>
      <w:r w:rsidR="007E11E8">
        <w:rPr>
          <w:iCs/>
        </w:rPr>
        <w:t>soared</w:t>
      </w:r>
      <w:r w:rsidR="002C0BE9">
        <w:rPr>
          <w:iCs/>
        </w:rPr>
        <w:t xml:space="preserve"> as high as </w:t>
      </w:r>
      <w:r w:rsidR="004F12B9">
        <w:rPr>
          <w:iCs/>
        </w:rPr>
        <w:t>1</w:t>
      </w:r>
      <w:r w:rsidR="002C0BE9">
        <w:rPr>
          <w:iCs/>
        </w:rPr>
        <w:t>,000,000</w:t>
      </w:r>
      <w:r w:rsidR="008C768D">
        <w:rPr>
          <w:iCs/>
        </w:rPr>
        <w:t xml:space="preserve">. </w:t>
      </w:r>
    </w:p>
    <w:p w:rsidR="000531DF" w:rsidRDefault="000531DF" w:rsidP="005A6800">
      <w:pPr>
        <w:rPr>
          <w:iCs/>
        </w:rPr>
      </w:pPr>
    </w:p>
    <w:p w:rsidR="00BB543D" w:rsidRDefault="00B61BF9" w:rsidP="0042214C">
      <w:pPr>
        <w:rPr>
          <w:iCs/>
        </w:rPr>
      </w:pPr>
      <w:r>
        <w:rPr>
          <w:iCs/>
        </w:rPr>
        <w:t xml:space="preserve">  </w:t>
      </w:r>
      <w:r w:rsidR="005B04FE">
        <w:rPr>
          <w:iCs/>
        </w:rPr>
        <w:t xml:space="preserve">With </w:t>
      </w:r>
      <w:r w:rsidR="0042214C">
        <w:rPr>
          <w:iCs/>
        </w:rPr>
        <w:t xml:space="preserve">an </w:t>
      </w:r>
      <w:r w:rsidR="005B04FE">
        <w:rPr>
          <w:iCs/>
        </w:rPr>
        <w:t>aim</w:t>
      </w:r>
      <w:r w:rsidR="0020378B">
        <w:rPr>
          <w:iCs/>
        </w:rPr>
        <w:t xml:space="preserve"> to address this reality </w:t>
      </w:r>
      <w:r w:rsidR="00F6294C">
        <w:rPr>
          <w:iCs/>
        </w:rPr>
        <w:t xml:space="preserve">Annex VII of the Dayton </w:t>
      </w:r>
      <w:r w:rsidR="006A743C">
        <w:rPr>
          <w:iCs/>
        </w:rPr>
        <w:t>Peace A</w:t>
      </w:r>
      <w:r w:rsidR="00F6294C">
        <w:rPr>
          <w:iCs/>
        </w:rPr>
        <w:t xml:space="preserve">greement </w:t>
      </w:r>
      <w:r w:rsidR="00095818">
        <w:rPr>
          <w:iCs/>
        </w:rPr>
        <w:t xml:space="preserve">foresaw </w:t>
      </w:r>
      <w:r w:rsidR="00F6294C">
        <w:rPr>
          <w:iCs/>
        </w:rPr>
        <w:t>the return of all refugees and</w:t>
      </w:r>
      <w:r w:rsidR="0042214C">
        <w:rPr>
          <w:iCs/>
        </w:rPr>
        <w:t xml:space="preserve"> displaced persons to their pre-</w:t>
      </w:r>
      <w:r w:rsidR="00F6294C">
        <w:rPr>
          <w:iCs/>
        </w:rPr>
        <w:t xml:space="preserve">war habitats </w:t>
      </w:r>
      <w:r w:rsidR="00095818">
        <w:rPr>
          <w:iCs/>
        </w:rPr>
        <w:t xml:space="preserve">as a precondition for the full implementation of the </w:t>
      </w:r>
      <w:r w:rsidR="009B0D49">
        <w:rPr>
          <w:iCs/>
        </w:rPr>
        <w:t>A</w:t>
      </w:r>
      <w:r w:rsidR="00095818">
        <w:rPr>
          <w:iCs/>
        </w:rPr>
        <w:t xml:space="preserve">greement </w:t>
      </w:r>
      <w:r w:rsidR="00F6294C">
        <w:rPr>
          <w:iCs/>
        </w:rPr>
        <w:t>and require</w:t>
      </w:r>
      <w:r w:rsidR="00BE6842">
        <w:rPr>
          <w:iCs/>
        </w:rPr>
        <w:t>d</w:t>
      </w:r>
      <w:r w:rsidR="00F6294C">
        <w:rPr>
          <w:iCs/>
        </w:rPr>
        <w:t xml:space="preserve"> from all levels of government </w:t>
      </w:r>
      <w:r w:rsidR="0020378B">
        <w:rPr>
          <w:iCs/>
        </w:rPr>
        <w:t xml:space="preserve">in </w:t>
      </w:r>
      <w:smartTag w:uri="urn:schemas-microsoft-com:office:smarttags" w:element="place">
        <w:smartTag w:uri="urn:schemas-microsoft-com:office:smarttags" w:element="country-region">
          <w:r w:rsidR="0020378B">
            <w:rPr>
              <w:iCs/>
            </w:rPr>
            <w:t>Bosnia and Herzegovina</w:t>
          </w:r>
        </w:smartTag>
      </w:smartTag>
      <w:r w:rsidR="0020378B">
        <w:rPr>
          <w:iCs/>
        </w:rPr>
        <w:t xml:space="preserve"> </w:t>
      </w:r>
      <w:r w:rsidR="00F6294C">
        <w:rPr>
          <w:iCs/>
        </w:rPr>
        <w:t xml:space="preserve">to act in order to facilitate the process. </w:t>
      </w:r>
      <w:r w:rsidR="00744F22">
        <w:rPr>
          <w:iCs/>
        </w:rPr>
        <w:t xml:space="preserve">Nevertheless, due to the scope of the problem its resolution </w:t>
      </w:r>
      <w:r w:rsidR="0060049C">
        <w:rPr>
          <w:iCs/>
        </w:rPr>
        <w:t>ha</w:t>
      </w:r>
      <w:r w:rsidR="00744F22">
        <w:rPr>
          <w:iCs/>
        </w:rPr>
        <w:t xml:space="preserve">s </w:t>
      </w:r>
      <w:r w:rsidR="0060049C">
        <w:rPr>
          <w:iCs/>
        </w:rPr>
        <w:t xml:space="preserve">emerged as </w:t>
      </w:r>
      <w:r w:rsidR="00744F22">
        <w:rPr>
          <w:iCs/>
        </w:rPr>
        <w:t>a heavy financial burden on the state’s budget particularly due to the fact that the returnee population in its higher percent</w:t>
      </w:r>
      <w:r w:rsidR="004E4780">
        <w:rPr>
          <w:iCs/>
        </w:rPr>
        <w:t>age</w:t>
      </w:r>
      <w:r w:rsidR="00744F22">
        <w:rPr>
          <w:iCs/>
        </w:rPr>
        <w:t xml:space="preserve"> belongs to </w:t>
      </w:r>
      <w:r w:rsidR="0042214C">
        <w:rPr>
          <w:iCs/>
        </w:rPr>
        <w:t xml:space="preserve">the most </w:t>
      </w:r>
      <w:r w:rsidR="00744F22">
        <w:rPr>
          <w:iCs/>
        </w:rPr>
        <w:t>economicall</w:t>
      </w:r>
      <w:r w:rsidR="00F3078C">
        <w:rPr>
          <w:iCs/>
        </w:rPr>
        <w:t>y and socially vulnerable stratum</w:t>
      </w:r>
      <w:r w:rsidR="00744F22">
        <w:rPr>
          <w:iCs/>
        </w:rPr>
        <w:t xml:space="preserve"> of the society.</w:t>
      </w:r>
    </w:p>
    <w:p w:rsidR="00BB543D" w:rsidRDefault="00BB543D" w:rsidP="0020378B">
      <w:pPr>
        <w:rPr>
          <w:iCs/>
        </w:rPr>
      </w:pPr>
    </w:p>
    <w:p w:rsidR="00AB3060" w:rsidRDefault="00376871" w:rsidP="003F783E">
      <w:pPr>
        <w:rPr>
          <w:iCs/>
        </w:rPr>
      </w:pPr>
      <w:r>
        <w:rPr>
          <w:iCs/>
        </w:rPr>
        <w:t xml:space="preserve"> </w:t>
      </w:r>
      <w:r w:rsidR="00ED2ED4">
        <w:rPr>
          <w:iCs/>
        </w:rPr>
        <w:t xml:space="preserve">According to </w:t>
      </w:r>
      <w:r w:rsidR="00F355D1">
        <w:rPr>
          <w:iCs/>
        </w:rPr>
        <w:t>official data</w:t>
      </w:r>
      <w:r w:rsidR="00800A69">
        <w:rPr>
          <w:iCs/>
        </w:rPr>
        <w:t>,</w:t>
      </w:r>
      <w:r w:rsidR="00F355D1">
        <w:rPr>
          <w:iCs/>
        </w:rPr>
        <w:t xml:space="preserve"> </w:t>
      </w:r>
      <w:r w:rsidR="00ED2ED4">
        <w:rPr>
          <w:iCs/>
        </w:rPr>
        <w:t xml:space="preserve">the number of internally displaced people and refugees who returned to their place of origin </w:t>
      </w:r>
      <w:r w:rsidR="00F355D1">
        <w:rPr>
          <w:iCs/>
        </w:rPr>
        <w:t>s</w:t>
      </w:r>
      <w:r w:rsidR="00A12A45">
        <w:rPr>
          <w:iCs/>
        </w:rPr>
        <w:t>ince 1996 to June 2008</w:t>
      </w:r>
      <w:r w:rsidR="00ED2ED4">
        <w:rPr>
          <w:iCs/>
        </w:rPr>
        <w:t xml:space="preserve"> is equal to </w:t>
      </w:r>
      <w:r w:rsidR="00A12A45">
        <w:rPr>
          <w:iCs/>
        </w:rPr>
        <w:t>446,857</w:t>
      </w:r>
      <w:r w:rsidR="00F6294C">
        <w:rPr>
          <w:iCs/>
        </w:rPr>
        <w:t xml:space="preserve"> and 578,686 </w:t>
      </w:r>
      <w:r w:rsidR="00ED2ED4">
        <w:rPr>
          <w:iCs/>
        </w:rPr>
        <w:t>respectively</w:t>
      </w:r>
      <w:r w:rsidR="008C768D">
        <w:rPr>
          <w:rStyle w:val="FootnoteReference"/>
          <w:iCs/>
        </w:rPr>
        <w:footnoteReference w:id="3"/>
      </w:r>
      <w:r w:rsidR="00F355D1">
        <w:rPr>
          <w:iCs/>
        </w:rPr>
        <w:t xml:space="preserve">. </w:t>
      </w:r>
      <w:r w:rsidR="006B0E45">
        <w:rPr>
          <w:iCs/>
        </w:rPr>
        <w:t>This statistic, h</w:t>
      </w:r>
      <w:r w:rsidR="00F355D1">
        <w:rPr>
          <w:iCs/>
        </w:rPr>
        <w:t>owever,</w:t>
      </w:r>
      <w:r w:rsidR="00BB543D">
        <w:rPr>
          <w:iCs/>
        </w:rPr>
        <w:t xml:space="preserve"> </w:t>
      </w:r>
      <w:r w:rsidR="006B0E45">
        <w:rPr>
          <w:iCs/>
        </w:rPr>
        <w:t>has been contradicted by the annual report from the Helsinki Committee on Human Rights in BiH</w:t>
      </w:r>
      <w:r w:rsidR="00BB543D">
        <w:rPr>
          <w:rStyle w:val="FootnoteReference"/>
          <w:iCs/>
        </w:rPr>
        <w:footnoteReference w:id="4"/>
      </w:r>
      <w:r w:rsidR="00BB543D">
        <w:rPr>
          <w:iCs/>
        </w:rPr>
        <w:t xml:space="preserve"> claim</w:t>
      </w:r>
      <w:r w:rsidR="006B0E45">
        <w:rPr>
          <w:iCs/>
        </w:rPr>
        <w:t>ing</w:t>
      </w:r>
      <w:r w:rsidR="00BB543D">
        <w:rPr>
          <w:iCs/>
        </w:rPr>
        <w:t xml:space="preserve"> that </w:t>
      </w:r>
      <w:r w:rsidR="00A94A49">
        <w:rPr>
          <w:iCs/>
        </w:rPr>
        <w:t xml:space="preserve">it could </w:t>
      </w:r>
      <w:r w:rsidR="006A72E3">
        <w:rPr>
          <w:iCs/>
        </w:rPr>
        <w:t>merely</w:t>
      </w:r>
      <w:r w:rsidR="00A94A49">
        <w:rPr>
          <w:iCs/>
        </w:rPr>
        <w:t xml:space="preserve"> be used as</w:t>
      </w:r>
      <w:r w:rsidR="00261079">
        <w:rPr>
          <w:iCs/>
        </w:rPr>
        <w:t xml:space="preserve"> a parameter for measuring the level </w:t>
      </w:r>
      <w:r w:rsidR="00BB543D">
        <w:rPr>
          <w:iCs/>
        </w:rPr>
        <w:t xml:space="preserve">of the </w:t>
      </w:r>
      <w:r w:rsidR="006A72E3">
        <w:rPr>
          <w:iCs/>
        </w:rPr>
        <w:t xml:space="preserve">legal </w:t>
      </w:r>
      <w:r w:rsidR="00BB543D">
        <w:rPr>
          <w:iCs/>
        </w:rPr>
        <w:t xml:space="preserve">return of property </w:t>
      </w:r>
      <w:r w:rsidR="00261079">
        <w:rPr>
          <w:iCs/>
        </w:rPr>
        <w:t xml:space="preserve">whereas the </w:t>
      </w:r>
      <w:r w:rsidR="00BB543D">
        <w:rPr>
          <w:iCs/>
        </w:rPr>
        <w:t xml:space="preserve">real </w:t>
      </w:r>
      <w:r w:rsidR="00261079">
        <w:rPr>
          <w:iCs/>
        </w:rPr>
        <w:t xml:space="preserve">number of </w:t>
      </w:r>
      <w:r w:rsidR="006A72E3">
        <w:rPr>
          <w:iCs/>
        </w:rPr>
        <w:t xml:space="preserve">actual </w:t>
      </w:r>
      <w:r w:rsidR="00261079">
        <w:rPr>
          <w:iCs/>
        </w:rPr>
        <w:t xml:space="preserve">accomplished </w:t>
      </w:r>
      <w:r w:rsidR="00BB543D">
        <w:rPr>
          <w:iCs/>
        </w:rPr>
        <w:t>long-term return</w:t>
      </w:r>
      <w:r w:rsidR="006A72E3">
        <w:rPr>
          <w:iCs/>
        </w:rPr>
        <w:t>s</w:t>
      </w:r>
      <w:r w:rsidR="00BB543D">
        <w:rPr>
          <w:iCs/>
        </w:rPr>
        <w:t xml:space="preserve"> </w:t>
      </w:r>
      <w:r w:rsidR="00261079">
        <w:rPr>
          <w:iCs/>
        </w:rPr>
        <w:t xml:space="preserve">of people </w:t>
      </w:r>
      <w:r w:rsidR="00BB543D">
        <w:rPr>
          <w:iCs/>
        </w:rPr>
        <w:t>to the</w:t>
      </w:r>
      <w:r w:rsidR="00261079">
        <w:rPr>
          <w:iCs/>
        </w:rPr>
        <w:t>ir</w:t>
      </w:r>
      <w:r w:rsidR="00800A69">
        <w:rPr>
          <w:iCs/>
        </w:rPr>
        <w:t xml:space="preserve"> pre-</w:t>
      </w:r>
      <w:r w:rsidR="00BB543D">
        <w:rPr>
          <w:iCs/>
        </w:rPr>
        <w:t xml:space="preserve">war settlements </w:t>
      </w:r>
      <w:r w:rsidR="00261079">
        <w:rPr>
          <w:iCs/>
        </w:rPr>
        <w:t>is significantly lower</w:t>
      </w:r>
      <w:r w:rsidR="006A72E3">
        <w:rPr>
          <w:iCs/>
        </w:rPr>
        <w:t xml:space="preserve"> in reality</w:t>
      </w:r>
      <w:r w:rsidR="00261079">
        <w:rPr>
          <w:iCs/>
        </w:rPr>
        <w:t>.</w:t>
      </w:r>
      <w:r w:rsidR="00AB3060">
        <w:rPr>
          <w:iCs/>
        </w:rPr>
        <w:t xml:space="preserve"> </w:t>
      </w:r>
      <w:r w:rsidR="00800A69">
        <w:rPr>
          <w:iCs/>
        </w:rPr>
        <w:t>The d</w:t>
      </w:r>
      <w:r w:rsidR="00F9455E">
        <w:rPr>
          <w:iCs/>
        </w:rPr>
        <w:t xml:space="preserve">isparity </w:t>
      </w:r>
      <w:r w:rsidR="00D34AB2">
        <w:rPr>
          <w:iCs/>
        </w:rPr>
        <w:t>between</w:t>
      </w:r>
      <w:r w:rsidR="00F9455E">
        <w:rPr>
          <w:iCs/>
        </w:rPr>
        <w:t xml:space="preserve"> </w:t>
      </w:r>
      <w:r w:rsidR="00AB3060">
        <w:rPr>
          <w:iCs/>
        </w:rPr>
        <w:t xml:space="preserve">the </w:t>
      </w:r>
      <w:r w:rsidR="003C18F3">
        <w:rPr>
          <w:iCs/>
        </w:rPr>
        <w:t>aforementioned data</w:t>
      </w:r>
      <w:r w:rsidR="00AB3060">
        <w:rPr>
          <w:iCs/>
        </w:rPr>
        <w:t xml:space="preserve"> in the first year</w:t>
      </w:r>
      <w:r w:rsidR="00A76F4F">
        <w:rPr>
          <w:iCs/>
        </w:rPr>
        <w:t>s</w:t>
      </w:r>
      <w:r w:rsidR="00AB3060">
        <w:rPr>
          <w:iCs/>
        </w:rPr>
        <w:t xml:space="preserve"> after the war could have been attributed mostly to political tensions</w:t>
      </w:r>
      <w:r w:rsidR="003C18F3">
        <w:rPr>
          <w:iCs/>
        </w:rPr>
        <w:t>,</w:t>
      </w:r>
      <w:r w:rsidR="00AB3060">
        <w:rPr>
          <w:iCs/>
        </w:rPr>
        <w:t xml:space="preserve"> </w:t>
      </w:r>
      <w:r w:rsidR="003C18F3">
        <w:rPr>
          <w:iCs/>
        </w:rPr>
        <w:t>which prevented those who regained the right over their propert</w:t>
      </w:r>
      <w:r w:rsidR="005920C1">
        <w:rPr>
          <w:iCs/>
        </w:rPr>
        <w:t>ies</w:t>
      </w:r>
      <w:r w:rsidR="003C18F3">
        <w:rPr>
          <w:iCs/>
        </w:rPr>
        <w:t xml:space="preserve"> to settle in again</w:t>
      </w:r>
      <w:r w:rsidR="00F9455E">
        <w:rPr>
          <w:iCs/>
        </w:rPr>
        <w:t xml:space="preserve">. With </w:t>
      </w:r>
      <w:r w:rsidR="006D148A">
        <w:rPr>
          <w:iCs/>
        </w:rPr>
        <w:t>the</w:t>
      </w:r>
      <w:r w:rsidR="003C18F3">
        <w:rPr>
          <w:iCs/>
        </w:rPr>
        <w:t xml:space="preserve">se tensions </w:t>
      </w:r>
      <w:r w:rsidR="000C6E97">
        <w:rPr>
          <w:iCs/>
        </w:rPr>
        <w:t xml:space="preserve">today </w:t>
      </w:r>
      <w:r w:rsidR="00F9455E">
        <w:rPr>
          <w:iCs/>
        </w:rPr>
        <w:t xml:space="preserve">significantly </w:t>
      </w:r>
      <w:r w:rsidR="00AB3060">
        <w:rPr>
          <w:iCs/>
        </w:rPr>
        <w:t>alleviated, although not completely eliminated</w:t>
      </w:r>
      <w:r w:rsidR="00F9455E">
        <w:rPr>
          <w:iCs/>
        </w:rPr>
        <w:t xml:space="preserve">, it is safe to ascertain that </w:t>
      </w:r>
      <w:r w:rsidR="00AB3060">
        <w:rPr>
          <w:iCs/>
        </w:rPr>
        <w:t>long</w:t>
      </w:r>
      <w:r w:rsidR="00800A69">
        <w:rPr>
          <w:iCs/>
        </w:rPr>
        <w:t>-</w:t>
      </w:r>
      <w:r w:rsidR="00AB3060">
        <w:rPr>
          <w:iCs/>
        </w:rPr>
        <w:t xml:space="preserve">term return </w:t>
      </w:r>
      <w:r w:rsidR="00AA273A">
        <w:rPr>
          <w:iCs/>
        </w:rPr>
        <w:t xml:space="preserve">is </w:t>
      </w:r>
      <w:r w:rsidR="000C6E97">
        <w:rPr>
          <w:iCs/>
        </w:rPr>
        <w:t xml:space="preserve">currently determined </w:t>
      </w:r>
      <w:r w:rsidR="002F7C4F">
        <w:rPr>
          <w:iCs/>
        </w:rPr>
        <w:t xml:space="preserve">by </w:t>
      </w:r>
      <w:r w:rsidR="005920C1">
        <w:rPr>
          <w:iCs/>
        </w:rPr>
        <w:t xml:space="preserve">the extent to which the </w:t>
      </w:r>
      <w:r w:rsidR="003C18F3">
        <w:rPr>
          <w:iCs/>
        </w:rPr>
        <w:t xml:space="preserve">economic opportunities </w:t>
      </w:r>
      <w:r w:rsidR="005920C1">
        <w:rPr>
          <w:iCs/>
        </w:rPr>
        <w:t xml:space="preserve">are available </w:t>
      </w:r>
      <w:r w:rsidR="003C18F3">
        <w:rPr>
          <w:iCs/>
        </w:rPr>
        <w:t>as well as hindered by heav</w:t>
      </w:r>
      <w:r w:rsidR="00800A69">
        <w:rPr>
          <w:iCs/>
        </w:rPr>
        <w:t xml:space="preserve">ily </w:t>
      </w:r>
      <w:r w:rsidR="003C18F3">
        <w:rPr>
          <w:iCs/>
        </w:rPr>
        <w:t xml:space="preserve">damaged or inexistent </w:t>
      </w:r>
      <w:r w:rsidR="002F7C4F">
        <w:rPr>
          <w:iCs/>
        </w:rPr>
        <w:t>basic infra</w:t>
      </w:r>
      <w:r w:rsidR="00800A69">
        <w:rPr>
          <w:iCs/>
        </w:rPr>
        <w:t>-</w:t>
      </w:r>
      <w:r w:rsidR="002F7C4F">
        <w:rPr>
          <w:iCs/>
        </w:rPr>
        <w:t>structure</w:t>
      </w:r>
      <w:r w:rsidR="003C18F3">
        <w:rPr>
          <w:iCs/>
        </w:rPr>
        <w:t>.</w:t>
      </w:r>
      <w:r w:rsidR="002F7C4F">
        <w:rPr>
          <w:iCs/>
        </w:rPr>
        <w:t xml:space="preserve"> </w:t>
      </w:r>
      <w:r w:rsidR="003C18F3">
        <w:rPr>
          <w:iCs/>
        </w:rPr>
        <w:t xml:space="preserve">In this context </w:t>
      </w:r>
      <w:r w:rsidR="00DB54F2">
        <w:rPr>
          <w:iCs/>
        </w:rPr>
        <w:t xml:space="preserve">and due to the magnitude of the problem </w:t>
      </w:r>
      <w:r w:rsidR="003C18F3">
        <w:rPr>
          <w:iCs/>
        </w:rPr>
        <w:t xml:space="preserve">the </w:t>
      </w:r>
      <w:r w:rsidR="00DB54F2">
        <w:rPr>
          <w:iCs/>
        </w:rPr>
        <w:t>un</w:t>
      </w:r>
      <w:r w:rsidR="003C18F3">
        <w:rPr>
          <w:iCs/>
        </w:rPr>
        <w:t>availability of electric power supply has been marked by</w:t>
      </w:r>
      <w:r w:rsidR="001019D0">
        <w:rPr>
          <w:iCs/>
        </w:rPr>
        <w:t xml:space="preserve"> the</w:t>
      </w:r>
      <w:r w:rsidR="003C18F3">
        <w:rPr>
          <w:iCs/>
        </w:rPr>
        <w:t xml:space="preserve"> local authorities as a</w:t>
      </w:r>
      <w:r w:rsidR="00800A69">
        <w:rPr>
          <w:iCs/>
        </w:rPr>
        <w:t xml:space="preserve"> high-priority </w:t>
      </w:r>
      <w:r w:rsidR="003C18F3">
        <w:rPr>
          <w:iCs/>
        </w:rPr>
        <w:t xml:space="preserve">issue </w:t>
      </w:r>
      <w:r w:rsidR="001019D0">
        <w:rPr>
          <w:iCs/>
        </w:rPr>
        <w:t xml:space="preserve">and the one </w:t>
      </w:r>
      <w:r w:rsidR="003C18F3">
        <w:rPr>
          <w:iCs/>
        </w:rPr>
        <w:t>requiring</w:t>
      </w:r>
      <w:r w:rsidR="00800A69">
        <w:rPr>
          <w:iCs/>
        </w:rPr>
        <w:t xml:space="preserve"> an</w:t>
      </w:r>
      <w:r w:rsidR="003C18F3">
        <w:rPr>
          <w:iCs/>
        </w:rPr>
        <w:t xml:space="preserve"> immediate solution.</w:t>
      </w:r>
      <w:r w:rsidR="00B70ED4">
        <w:rPr>
          <w:iCs/>
        </w:rPr>
        <w:t xml:space="preserve"> Consequently, UNDP BiH and other parties in this project</w:t>
      </w:r>
      <w:r w:rsidR="00DB54F2">
        <w:rPr>
          <w:iCs/>
        </w:rPr>
        <w:t xml:space="preserve"> decided to coordinate their efforts in order to </w:t>
      </w:r>
      <w:r w:rsidR="001725C0">
        <w:rPr>
          <w:iCs/>
        </w:rPr>
        <w:t xml:space="preserve">meet the existing needs </w:t>
      </w:r>
      <w:r w:rsidR="00800A69">
        <w:rPr>
          <w:iCs/>
        </w:rPr>
        <w:t>to the</w:t>
      </w:r>
      <w:r w:rsidR="001725C0">
        <w:rPr>
          <w:iCs/>
        </w:rPr>
        <w:t xml:space="preserve"> </w:t>
      </w:r>
      <w:r w:rsidR="00800A69">
        <w:rPr>
          <w:iCs/>
        </w:rPr>
        <w:t xml:space="preserve">greatest possible </w:t>
      </w:r>
      <w:r w:rsidR="001725C0">
        <w:rPr>
          <w:iCs/>
        </w:rPr>
        <w:t>extent</w:t>
      </w:r>
      <w:r w:rsidR="00400A93">
        <w:rPr>
          <w:iCs/>
        </w:rPr>
        <w:t>,</w:t>
      </w:r>
      <w:r w:rsidR="001725C0">
        <w:rPr>
          <w:iCs/>
        </w:rPr>
        <w:t xml:space="preserve"> </w:t>
      </w:r>
      <w:r w:rsidR="00A249EB">
        <w:rPr>
          <w:iCs/>
        </w:rPr>
        <w:t xml:space="preserve">improve </w:t>
      </w:r>
      <w:r w:rsidR="001725C0">
        <w:rPr>
          <w:iCs/>
        </w:rPr>
        <w:t xml:space="preserve">the </w:t>
      </w:r>
      <w:r w:rsidR="00FE3C5D">
        <w:rPr>
          <w:iCs/>
        </w:rPr>
        <w:t xml:space="preserve">results </w:t>
      </w:r>
      <w:r w:rsidR="00400A93">
        <w:rPr>
          <w:iCs/>
        </w:rPr>
        <w:t>of return and provide preconditions for the sustainability of the process as whole.</w:t>
      </w:r>
    </w:p>
    <w:p w:rsidR="00A8732E" w:rsidRDefault="00A8732E" w:rsidP="003027DB">
      <w:pPr>
        <w:rPr>
          <w:i/>
        </w:rPr>
      </w:pPr>
    </w:p>
    <w:p w:rsidR="00B77BD9" w:rsidRDefault="00B77BD9" w:rsidP="003027DB">
      <w:pPr>
        <w:rPr>
          <w:i/>
        </w:rPr>
      </w:pPr>
    </w:p>
    <w:p w:rsidR="007912DB" w:rsidRDefault="007912DB">
      <w:pPr>
        <w:spacing w:after="0"/>
        <w:jc w:val="left"/>
        <w:rPr>
          <w:i/>
        </w:rPr>
      </w:pPr>
      <w:r>
        <w:rPr>
          <w:i/>
        </w:rPr>
        <w:br w:type="page"/>
      </w:r>
    </w:p>
    <w:p w:rsidR="00B77BD9" w:rsidRDefault="00B77BD9" w:rsidP="003027DB">
      <w:pPr>
        <w:rPr>
          <w:i/>
        </w:rPr>
      </w:pPr>
    </w:p>
    <w:p w:rsidR="00B77BD9" w:rsidRDefault="00B77BD9" w:rsidP="003027DB">
      <w:pPr>
        <w:rPr>
          <w:i/>
        </w:rPr>
      </w:pPr>
    </w:p>
    <w:p w:rsidR="003027DB" w:rsidRDefault="00856A2C" w:rsidP="00856A2C">
      <w:pPr>
        <w:pStyle w:val="Heading1"/>
      </w:pPr>
      <w:r>
        <w:t>Strategy</w:t>
      </w:r>
    </w:p>
    <w:p w:rsidR="00AC1F92" w:rsidRPr="00AC1F92" w:rsidRDefault="00AC1F92" w:rsidP="00F25AC4">
      <w:pPr>
        <w:rPr>
          <w:i/>
        </w:rPr>
      </w:pPr>
      <w:r w:rsidRPr="00AC1F92">
        <w:rPr>
          <w:i/>
        </w:rPr>
        <w:t>II</w:t>
      </w:r>
      <w:r w:rsidR="00F25AC4">
        <w:rPr>
          <w:i/>
        </w:rPr>
        <w:t xml:space="preserve"> </w:t>
      </w:r>
      <w:r w:rsidRPr="00AC1F92">
        <w:rPr>
          <w:i/>
        </w:rPr>
        <w:t>a.</w:t>
      </w:r>
      <w:r w:rsidRPr="00AC1F92">
        <w:rPr>
          <w:i/>
        </w:rPr>
        <w:tab/>
        <w:t>Institutional Framework</w:t>
      </w:r>
      <w:r w:rsidR="00376871" w:rsidRPr="00AC1F92">
        <w:rPr>
          <w:i/>
        </w:rPr>
        <w:t xml:space="preserve"> </w:t>
      </w:r>
    </w:p>
    <w:p w:rsidR="00AC1F92" w:rsidRDefault="00AC1F92" w:rsidP="004C3021">
      <w:pPr>
        <w:rPr>
          <w:iCs/>
        </w:rPr>
      </w:pPr>
    </w:p>
    <w:p w:rsidR="001D78E9" w:rsidRDefault="008F1341" w:rsidP="00E5682F">
      <w:pPr>
        <w:rPr>
          <w:iCs/>
        </w:rPr>
      </w:pPr>
      <w:r>
        <w:rPr>
          <w:iCs/>
        </w:rPr>
        <w:t xml:space="preserve"> </w:t>
      </w:r>
      <w:r w:rsidR="00D70342">
        <w:rPr>
          <w:iCs/>
        </w:rPr>
        <w:t xml:space="preserve">The </w:t>
      </w:r>
      <w:r w:rsidR="004716DA">
        <w:rPr>
          <w:iCs/>
        </w:rPr>
        <w:t xml:space="preserve">institutional framework for the </w:t>
      </w:r>
      <w:r w:rsidR="00D70342">
        <w:rPr>
          <w:iCs/>
        </w:rPr>
        <w:t xml:space="preserve">facilitation of the return process in BiH </w:t>
      </w:r>
      <w:r w:rsidR="004716DA">
        <w:rPr>
          <w:iCs/>
        </w:rPr>
        <w:t xml:space="preserve">has been gradually </w:t>
      </w:r>
      <w:r w:rsidR="00FE3C5D">
        <w:rPr>
          <w:iCs/>
        </w:rPr>
        <w:t>upgraded</w:t>
      </w:r>
      <w:r w:rsidR="004716DA">
        <w:rPr>
          <w:iCs/>
        </w:rPr>
        <w:t xml:space="preserve"> over the years. </w:t>
      </w:r>
      <w:r w:rsidR="00E23C34">
        <w:rPr>
          <w:iCs/>
        </w:rPr>
        <w:t>D</w:t>
      </w:r>
      <w:r w:rsidR="004716DA">
        <w:rPr>
          <w:iCs/>
        </w:rPr>
        <w:t xml:space="preserve">uring the </w:t>
      </w:r>
      <w:r w:rsidR="00D70342">
        <w:rPr>
          <w:iCs/>
        </w:rPr>
        <w:t xml:space="preserve">first five </w:t>
      </w:r>
      <w:r w:rsidR="00E23C34">
        <w:rPr>
          <w:iCs/>
        </w:rPr>
        <w:t xml:space="preserve">post-war </w:t>
      </w:r>
      <w:r w:rsidR="00D70342">
        <w:rPr>
          <w:iCs/>
        </w:rPr>
        <w:t xml:space="preserve">years </w:t>
      </w:r>
      <w:r w:rsidR="004716DA">
        <w:rPr>
          <w:iCs/>
        </w:rPr>
        <w:t xml:space="preserve">the process </w:t>
      </w:r>
      <w:r w:rsidR="00E23C34">
        <w:rPr>
          <w:iCs/>
        </w:rPr>
        <w:t>was</w:t>
      </w:r>
      <w:r w:rsidR="00D70342">
        <w:rPr>
          <w:iCs/>
        </w:rPr>
        <w:t xml:space="preserve"> </w:t>
      </w:r>
      <w:r w:rsidR="00A421DE">
        <w:rPr>
          <w:iCs/>
        </w:rPr>
        <w:t>almost exclusively</w:t>
      </w:r>
      <w:r w:rsidR="00D70342">
        <w:rPr>
          <w:iCs/>
        </w:rPr>
        <w:t xml:space="preserve"> </w:t>
      </w:r>
      <w:r w:rsidR="0058226F">
        <w:rPr>
          <w:iCs/>
        </w:rPr>
        <w:t xml:space="preserve">controlled </w:t>
      </w:r>
      <w:r w:rsidR="00A421DE">
        <w:rPr>
          <w:iCs/>
        </w:rPr>
        <w:t>on the level of</w:t>
      </w:r>
      <w:r w:rsidR="00D70342">
        <w:rPr>
          <w:iCs/>
        </w:rPr>
        <w:t xml:space="preserve"> </w:t>
      </w:r>
      <w:r w:rsidR="004716DA">
        <w:rPr>
          <w:iCs/>
        </w:rPr>
        <w:t xml:space="preserve">the </w:t>
      </w:r>
      <w:r w:rsidR="00E61FBB">
        <w:rPr>
          <w:iCs/>
        </w:rPr>
        <w:t xml:space="preserve">two </w:t>
      </w:r>
      <w:r w:rsidR="00D70342">
        <w:rPr>
          <w:iCs/>
        </w:rPr>
        <w:t>entit</w:t>
      </w:r>
      <w:r w:rsidR="00A421DE">
        <w:rPr>
          <w:iCs/>
        </w:rPr>
        <w:t>ies</w:t>
      </w:r>
      <w:r w:rsidR="00E23C34">
        <w:rPr>
          <w:iCs/>
        </w:rPr>
        <w:t>,</w:t>
      </w:r>
      <w:r w:rsidR="00A421DE">
        <w:rPr>
          <w:iCs/>
        </w:rPr>
        <w:t xml:space="preserve"> </w:t>
      </w:r>
      <w:r w:rsidR="0058226F">
        <w:rPr>
          <w:iCs/>
        </w:rPr>
        <w:t xml:space="preserve">where policies were implemented by </w:t>
      </w:r>
      <w:r w:rsidR="00D70342">
        <w:rPr>
          <w:iCs/>
        </w:rPr>
        <w:t>Ministries for Refugees and Displaced Persons</w:t>
      </w:r>
      <w:r w:rsidR="00A421DE">
        <w:rPr>
          <w:iCs/>
        </w:rPr>
        <w:t xml:space="preserve"> </w:t>
      </w:r>
      <w:r w:rsidR="0058226F">
        <w:rPr>
          <w:iCs/>
        </w:rPr>
        <w:t xml:space="preserve">of </w:t>
      </w:r>
      <w:r w:rsidR="00A421DE">
        <w:rPr>
          <w:iCs/>
        </w:rPr>
        <w:t>F</w:t>
      </w:r>
      <w:r w:rsidR="00476C0C">
        <w:rPr>
          <w:iCs/>
        </w:rPr>
        <w:t xml:space="preserve">ederation </w:t>
      </w:r>
      <w:r w:rsidR="00A421DE">
        <w:rPr>
          <w:iCs/>
        </w:rPr>
        <w:t>BiH</w:t>
      </w:r>
      <w:r w:rsidR="00476C0C">
        <w:rPr>
          <w:iCs/>
        </w:rPr>
        <w:t xml:space="preserve"> (FBiH)</w:t>
      </w:r>
      <w:r w:rsidR="00A421DE">
        <w:rPr>
          <w:iCs/>
        </w:rPr>
        <w:t xml:space="preserve"> and R</w:t>
      </w:r>
      <w:r w:rsidR="00476C0C">
        <w:rPr>
          <w:iCs/>
        </w:rPr>
        <w:t xml:space="preserve">epublika </w:t>
      </w:r>
      <w:r w:rsidR="00A421DE">
        <w:rPr>
          <w:iCs/>
        </w:rPr>
        <w:t>S</w:t>
      </w:r>
      <w:r w:rsidR="00476C0C">
        <w:rPr>
          <w:iCs/>
        </w:rPr>
        <w:t>rpska (RS)</w:t>
      </w:r>
      <w:r w:rsidR="00D70342">
        <w:rPr>
          <w:iCs/>
        </w:rPr>
        <w:t xml:space="preserve">. </w:t>
      </w:r>
      <w:r w:rsidR="001F275B">
        <w:rPr>
          <w:iCs/>
        </w:rPr>
        <w:t>Furthermore, t</w:t>
      </w:r>
      <w:r w:rsidR="00D3178F">
        <w:rPr>
          <w:iCs/>
        </w:rPr>
        <w:t xml:space="preserve">he system </w:t>
      </w:r>
      <w:r w:rsidR="0058226F">
        <w:rPr>
          <w:iCs/>
        </w:rPr>
        <w:t xml:space="preserve">in FBiH </w:t>
      </w:r>
      <w:r w:rsidR="001F5B34">
        <w:rPr>
          <w:iCs/>
        </w:rPr>
        <w:t xml:space="preserve">had been </w:t>
      </w:r>
      <w:r w:rsidR="001F275B">
        <w:rPr>
          <w:iCs/>
        </w:rPr>
        <w:t xml:space="preserve">made more </w:t>
      </w:r>
      <w:r w:rsidR="00D3178F">
        <w:rPr>
          <w:iCs/>
        </w:rPr>
        <w:t xml:space="preserve">complex since </w:t>
      </w:r>
      <w:r w:rsidR="0058226F">
        <w:rPr>
          <w:iCs/>
        </w:rPr>
        <w:t xml:space="preserve">the </w:t>
      </w:r>
      <w:r w:rsidR="00D0056D">
        <w:rPr>
          <w:iCs/>
        </w:rPr>
        <w:t xml:space="preserve">Dayton Peace Agreement determined </w:t>
      </w:r>
      <w:r w:rsidR="00B40E61">
        <w:rPr>
          <w:iCs/>
        </w:rPr>
        <w:t>that the</w:t>
      </w:r>
      <w:r w:rsidR="00D0056D">
        <w:rPr>
          <w:iCs/>
        </w:rPr>
        <w:t xml:space="preserve"> </w:t>
      </w:r>
      <w:r w:rsidR="0058226F">
        <w:rPr>
          <w:iCs/>
        </w:rPr>
        <w:t xml:space="preserve">important part of </w:t>
      </w:r>
      <w:r w:rsidR="00D3178F">
        <w:rPr>
          <w:iCs/>
        </w:rPr>
        <w:t>decision-</w:t>
      </w:r>
      <w:r w:rsidR="00690FCF">
        <w:rPr>
          <w:iCs/>
        </w:rPr>
        <w:t xml:space="preserve">making power and </w:t>
      </w:r>
      <w:r w:rsidR="001F5B34">
        <w:rPr>
          <w:iCs/>
        </w:rPr>
        <w:t xml:space="preserve">responsibilities </w:t>
      </w:r>
      <w:r w:rsidR="00D0056D">
        <w:rPr>
          <w:iCs/>
        </w:rPr>
        <w:t xml:space="preserve">would </w:t>
      </w:r>
      <w:r w:rsidR="00B40E61">
        <w:rPr>
          <w:iCs/>
        </w:rPr>
        <w:t>be delegated to</w:t>
      </w:r>
      <w:r w:rsidR="00476C0C">
        <w:rPr>
          <w:iCs/>
        </w:rPr>
        <w:t xml:space="preserve"> </w:t>
      </w:r>
      <w:r w:rsidR="00B40E61">
        <w:rPr>
          <w:iCs/>
        </w:rPr>
        <w:t xml:space="preserve">the </w:t>
      </w:r>
      <w:r w:rsidR="00476C0C">
        <w:rPr>
          <w:iCs/>
        </w:rPr>
        <w:t>10 existing</w:t>
      </w:r>
      <w:r w:rsidR="0058226F">
        <w:rPr>
          <w:iCs/>
        </w:rPr>
        <w:t xml:space="preserve"> canton</w:t>
      </w:r>
      <w:r w:rsidR="00476C0C">
        <w:rPr>
          <w:iCs/>
        </w:rPr>
        <w:t>s</w:t>
      </w:r>
      <w:r w:rsidR="0058226F">
        <w:rPr>
          <w:iCs/>
        </w:rPr>
        <w:t xml:space="preserve">. </w:t>
      </w:r>
      <w:r w:rsidR="009A0E69">
        <w:rPr>
          <w:iCs/>
        </w:rPr>
        <w:t>A</w:t>
      </w:r>
      <w:r w:rsidR="00D70342">
        <w:rPr>
          <w:iCs/>
        </w:rPr>
        <w:t xml:space="preserve"> </w:t>
      </w:r>
      <w:r w:rsidR="00E5682F">
        <w:rPr>
          <w:iCs/>
        </w:rPr>
        <w:t>huge</w:t>
      </w:r>
      <w:r w:rsidR="00D70342">
        <w:rPr>
          <w:iCs/>
        </w:rPr>
        <w:t xml:space="preserve"> support, both technical and financial, </w:t>
      </w:r>
      <w:r w:rsidR="001D78E9">
        <w:rPr>
          <w:iCs/>
        </w:rPr>
        <w:t xml:space="preserve">in this period </w:t>
      </w:r>
      <w:r w:rsidR="0058226F">
        <w:rPr>
          <w:iCs/>
        </w:rPr>
        <w:t>was</w:t>
      </w:r>
      <w:r w:rsidR="00D70342">
        <w:rPr>
          <w:iCs/>
        </w:rPr>
        <w:t xml:space="preserve"> provided by international organizations</w:t>
      </w:r>
      <w:r w:rsidR="00E5682F">
        <w:rPr>
          <w:iCs/>
        </w:rPr>
        <w:t>,</w:t>
      </w:r>
      <w:r w:rsidR="00D70342">
        <w:rPr>
          <w:iCs/>
        </w:rPr>
        <w:t xml:space="preserve"> such as UNHCR, OHR </w:t>
      </w:r>
      <w:r w:rsidR="00376871">
        <w:rPr>
          <w:iCs/>
        </w:rPr>
        <w:t>and OSCE</w:t>
      </w:r>
      <w:r w:rsidR="00E5682F">
        <w:rPr>
          <w:iCs/>
        </w:rPr>
        <w:t>, who financed the majority of return-related projects</w:t>
      </w:r>
      <w:r w:rsidR="00B731FF">
        <w:rPr>
          <w:iCs/>
        </w:rPr>
        <w:t>.</w:t>
      </w:r>
      <w:r w:rsidR="00D70342">
        <w:rPr>
          <w:iCs/>
        </w:rPr>
        <w:t xml:space="preserve"> </w:t>
      </w:r>
      <w:r w:rsidR="00E5682F">
        <w:rPr>
          <w:iCs/>
        </w:rPr>
        <w:t xml:space="preserve"> </w:t>
      </w:r>
    </w:p>
    <w:p w:rsidR="00990778" w:rsidRDefault="00990778" w:rsidP="00B40E61">
      <w:pPr>
        <w:rPr>
          <w:iCs/>
        </w:rPr>
      </w:pPr>
    </w:p>
    <w:p w:rsidR="00C2320C" w:rsidRDefault="008F1341" w:rsidP="00571915">
      <w:pPr>
        <w:rPr>
          <w:iCs/>
        </w:rPr>
      </w:pPr>
      <w:r>
        <w:rPr>
          <w:iCs/>
        </w:rPr>
        <w:t xml:space="preserve"> </w:t>
      </w:r>
      <w:r w:rsidR="009D4305">
        <w:rPr>
          <w:iCs/>
        </w:rPr>
        <w:t xml:space="preserve">Nevertheless </w:t>
      </w:r>
      <w:r w:rsidR="00D70342">
        <w:rPr>
          <w:iCs/>
        </w:rPr>
        <w:t xml:space="preserve">the need for </w:t>
      </w:r>
      <w:r w:rsidR="008F0170">
        <w:rPr>
          <w:iCs/>
        </w:rPr>
        <w:t xml:space="preserve">both </w:t>
      </w:r>
      <w:r w:rsidR="00597329">
        <w:rPr>
          <w:iCs/>
        </w:rPr>
        <w:t xml:space="preserve">better </w:t>
      </w:r>
      <w:r w:rsidR="00D70342">
        <w:rPr>
          <w:iCs/>
        </w:rPr>
        <w:t xml:space="preserve">coordination of the </w:t>
      </w:r>
      <w:r w:rsidR="00B731FF">
        <w:rPr>
          <w:iCs/>
        </w:rPr>
        <w:t>efforts</w:t>
      </w:r>
      <w:r w:rsidR="00D70342">
        <w:rPr>
          <w:iCs/>
        </w:rPr>
        <w:t xml:space="preserve"> </w:t>
      </w:r>
      <w:r w:rsidR="00597329">
        <w:rPr>
          <w:iCs/>
        </w:rPr>
        <w:t xml:space="preserve">and unified data management </w:t>
      </w:r>
      <w:r w:rsidR="009D4305">
        <w:rPr>
          <w:iCs/>
        </w:rPr>
        <w:t>was soon recognized</w:t>
      </w:r>
      <w:r w:rsidR="00CC0BB5">
        <w:rPr>
          <w:iCs/>
        </w:rPr>
        <w:t>. As a result</w:t>
      </w:r>
      <w:r w:rsidR="004C31AC">
        <w:rPr>
          <w:iCs/>
        </w:rPr>
        <w:t>,</w:t>
      </w:r>
      <w:r w:rsidR="009D4305">
        <w:rPr>
          <w:iCs/>
        </w:rPr>
        <w:t xml:space="preserve"> </w:t>
      </w:r>
      <w:r w:rsidR="00597329">
        <w:rPr>
          <w:iCs/>
        </w:rPr>
        <w:t>the year 2000</w:t>
      </w:r>
      <w:r w:rsidR="0058226F">
        <w:rPr>
          <w:iCs/>
        </w:rPr>
        <w:t xml:space="preserve"> saw the </w:t>
      </w:r>
      <w:r w:rsidR="00A421DE">
        <w:rPr>
          <w:iCs/>
        </w:rPr>
        <w:t>form</w:t>
      </w:r>
      <w:r w:rsidR="0058226F">
        <w:rPr>
          <w:iCs/>
        </w:rPr>
        <w:t xml:space="preserve">ation of the </w:t>
      </w:r>
      <w:r w:rsidR="00990778">
        <w:rPr>
          <w:iCs/>
        </w:rPr>
        <w:t xml:space="preserve">state level </w:t>
      </w:r>
      <w:r w:rsidR="009D4305">
        <w:rPr>
          <w:iCs/>
        </w:rPr>
        <w:t xml:space="preserve">BiH </w:t>
      </w:r>
      <w:r w:rsidR="00990778">
        <w:rPr>
          <w:iCs/>
        </w:rPr>
        <w:t xml:space="preserve">Ministry </w:t>
      </w:r>
      <w:r w:rsidR="007E71F9">
        <w:rPr>
          <w:iCs/>
        </w:rPr>
        <w:t>of</w:t>
      </w:r>
      <w:r w:rsidR="00D70342">
        <w:rPr>
          <w:iCs/>
        </w:rPr>
        <w:t xml:space="preserve"> Human Rights and Refugees</w:t>
      </w:r>
      <w:r w:rsidR="00597329">
        <w:rPr>
          <w:iCs/>
        </w:rPr>
        <w:t xml:space="preserve">. The </w:t>
      </w:r>
      <w:r w:rsidR="00A56174">
        <w:rPr>
          <w:iCs/>
        </w:rPr>
        <w:t xml:space="preserve">ministries on </w:t>
      </w:r>
      <w:r w:rsidR="00597329">
        <w:rPr>
          <w:iCs/>
        </w:rPr>
        <w:t xml:space="preserve">entity </w:t>
      </w:r>
      <w:r w:rsidR="004C69C9">
        <w:rPr>
          <w:iCs/>
        </w:rPr>
        <w:t xml:space="preserve">level </w:t>
      </w:r>
      <w:r w:rsidR="00A56174">
        <w:rPr>
          <w:iCs/>
        </w:rPr>
        <w:t>and</w:t>
      </w:r>
      <w:r w:rsidR="007A7B0D">
        <w:rPr>
          <w:iCs/>
        </w:rPr>
        <w:t xml:space="preserve"> cantonal </w:t>
      </w:r>
      <w:r w:rsidR="00A56174">
        <w:rPr>
          <w:iCs/>
        </w:rPr>
        <w:t>level</w:t>
      </w:r>
      <w:r w:rsidR="004C69C9">
        <w:rPr>
          <w:iCs/>
        </w:rPr>
        <w:t>s</w:t>
      </w:r>
      <w:r w:rsidR="007A7B0D">
        <w:rPr>
          <w:iCs/>
        </w:rPr>
        <w:t xml:space="preserve"> in FBiH </w:t>
      </w:r>
      <w:r w:rsidR="00597329">
        <w:rPr>
          <w:iCs/>
        </w:rPr>
        <w:t xml:space="preserve">remained </w:t>
      </w:r>
      <w:r w:rsidR="00CC0D38">
        <w:rPr>
          <w:iCs/>
        </w:rPr>
        <w:t xml:space="preserve">in </w:t>
      </w:r>
      <w:r w:rsidR="002A1971">
        <w:rPr>
          <w:iCs/>
        </w:rPr>
        <w:t>existen</w:t>
      </w:r>
      <w:r w:rsidR="00CC0D38">
        <w:rPr>
          <w:iCs/>
        </w:rPr>
        <w:t>ce</w:t>
      </w:r>
      <w:r w:rsidR="002A1971">
        <w:rPr>
          <w:iCs/>
        </w:rPr>
        <w:t>,</w:t>
      </w:r>
      <w:r w:rsidR="00597329">
        <w:rPr>
          <w:iCs/>
        </w:rPr>
        <w:t xml:space="preserve"> albeit with decreased </w:t>
      </w:r>
      <w:r w:rsidR="00C76A8F">
        <w:rPr>
          <w:iCs/>
        </w:rPr>
        <w:t>capacities and responsibilities</w:t>
      </w:r>
      <w:r w:rsidR="00854BD0">
        <w:rPr>
          <w:iCs/>
        </w:rPr>
        <w:t>.</w:t>
      </w:r>
      <w:r w:rsidR="00C76A8F">
        <w:rPr>
          <w:iCs/>
        </w:rPr>
        <w:t xml:space="preserve"> </w:t>
      </w:r>
      <w:r w:rsidR="00CC0D38">
        <w:rPr>
          <w:iCs/>
        </w:rPr>
        <w:t>The</w:t>
      </w:r>
      <w:r w:rsidR="00C76A8F">
        <w:rPr>
          <w:iCs/>
        </w:rPr>
        <w:t xml:space="preserve"> BiH Ministry </w:t>
      </w:r>
      <w:r w:rsidR="007E71F9">
        <w:rPr>
          <w:iCs/>
        </w:rPr>
        <w:t>of</w:t>
      </w:r>
      <w:r w:rsidR="00C76A8F">
        <w:rPr>
          <w:iCs/>
        </w:rPr>
        <w:t xml:space="preserve"> Human Rights and Refugees </w:t>
      </w:r>
      <w:r w:rsidR="00854BD0">
        <w:rPr>
          <w:iCs/>
        </w:rPr>
        <w:t xml:space="preserve">became </w:t>
      </w:r>
      <w:r w:rsidR="0042748C">
        <w:rPr>
          <w:iCs/>
        </w:rPr>
        <w:t xml:space="preserve">the </w:t>
      </w:r>
      <w:r w:rsidR="00854BD0">
        <w:rPr>
          <w:iCs/>
        </w:rPr>
        <w:t>ultimate responsible body for the implementation of Annex VII of the Dayton Peace Agreement</w:t>
      </w:r>
      <w:r w:rsidR="008728B3">
        <w:rPr>
          <w:iCs/>
        </w:rPr>
        <w:t>,</w:t>
      </w:r>
      <w:r w:rsidR="00854BD0">
        <w:rPr>
          <w:iCs/>
        </w:rPr>
        <w:t xml:space="preserve"> </w:t>
      </w:r>
      <w:r w:rsidR="0042748C">
        <w:rPr>
          <w:iCs/>
        </w:rPr>
        <w:t xml:space="preserve">the </w:t>
      </w:r>
      <w:r w:rsidR="00854BD0">
        <w:rPr>
          <w:iCs/>
        </w:rPr>
        <w:t xml:space="preserve">coordination of all efforts </w:t>
      </w:r>
      <w:r w:rsidR="008728B3">
        <w:rPr>
          <w:iCs/>
        </w:rPr>
        <w:t xml:space="preserve">related thereto </w:t>
      </w:r>
      <w:r w:rsidR="00854BD0">
        <w:rPr>
          <w:iCs/>
        </w:rPr>
        <w:t xml:space="preserve">and the protection of </w:t>
      </w:r>
      <w:r w:rsidR="000B2413">
        <w:rPr>
          <w:iCs/>
        </w:rPr>
        <w:t xml:space="preserve">the </w:t>
      </w:r>
      <w:r w:rsidR="00854BD0">
        <w:rPr>
          <w:iCs/>
        </w:rPr>
        <w:t xml:space="preserve">human rights of </w:t>
      </w:r>
      <w:r w:rsidR="00021A34">
        <w:rPr>
          <w:iCs/>
        </w:rPr>
        <w:t xml:space="preserve">the </w:t>
      </w:r>
      <w:r w:rsidR="00854BD0">
        <w:rPr>
          <w:iCs/>
        </w:rPr>
        <w:t xml:space="preserve">returnee population. </w:t>
      </w:r>
      <w:r w:rsidR="0058226F">
        <w:rPr>
          <w:iCs/>
        </w:rPr>
        <w:t>Also,</w:t>
      </w:r>
      <w:r w:rsidR="00597329">
        <w:rPr>
          <w:iCs/>
        </w:rPr>
        <w:t xml:space="preserve"> in 200</w:t>
      </w:r>
      <w:r w:rsidR="00571915">
        <w:rPr>
          <w:iCs/>
        </w:rPr>
        <w:t>3</w:t>
      </w:r>
      <w:r w:rsidR="00597329">
        <w:rPr>
          <w:iCs/>
        </w:rPr>
        <w:t xml:space="preserve">, </w:t>
      </w:r>
      <w:r w:rsidR="0058226F">
        <w:rPr>
          <w:iCs/>
        </w:rPr>
        <w:t xml:space="preserve">the </w:t>
      </w:r>
      <w:r w:rsidR="00D70342">
        <w:rPr>
          <w:iCs/>
        </w:rPr>
        <w:t>BiH Fund for Return</w:t>
      </w:r>
      <w:r w:rsidR="002A1971">
        <w:rPr>
          <w:iCs/>
        </w:rPr>
        <w:t xml:space="preserve"> was </w:t>
      </w:r>
      <w:r w:rsidR="00597329">
        <w:rPr>
          <w:iCs/>
        </w:rPr>
        <w:t xml:space="preserve">established in order </w:t>
      </w:r>
      <w:r w:rsidR="007A7B0D">
        <w:rPr>
          <w:iCs/>
        </w:rPr>
        <w:t xml:space="preserve">to </w:t>
      </w:r>
      <w:r w:rsidR="00597329">
        <w:rPr>
          <w:iCs/>
        </w:rPr>
        <w:t xml:space="preserve">secure </w:t>
      </w:r>
      <w:r w:rsidR="00873EBF">
        <w:rPr>
          <w:iCs/>
        </w:rPr>
        <w:t>transparent and functional f</w:t>
      </w:r>
      <w:r w:rsidR="00597329">
        <w:rPr>
          <w:iCs/>
        </w:rPr>
        <w:t xml:space="preserve">inancial control over projects </w:t>
      </w:r>
      <w:r w:rsidR="00E00332">
        <w:rPr>
          <w:iCs/>
        </w:rPr>
        <w:t xml:space="preserve">supporting the process of </w:t>
      </w:r>
      <w:r w:rsidR="00B166EA">
        <w:rPr>
          <w:iCs/>
        </w:rPr>
        <w:t>return</w:t>
      </w:r>
      <w:r w:rsidR="00597329">
        <w:rPr>
          <w:iCs/>
        </w:rPr>
        <w:t xml:space="preserve">. </w:t>
      </w:r>
      <w:r w:rsidR="0058226F">
        <w:rPr>
          <w:iCs/>
        </w:rPr>
        <w:t xml:space="preserve">In parallel with these institutional arrangements the </w:t>
      </w:r>
      <w:r w:rsidR="00015069">
        <w:rPr>
          <w:iCs/>
        </w:rPr>
        <w:t>ownership of</w:t>
      </w:r>
      <w:r w:rsidR="00000665">
        <w:rPr>
          <w:iCs/>
        </w:rPr>
        <w:t xml:space="preserve"> p</w:t>
      </w:r>
      <w:r w:rsidR="005C2BF1">
        <w:rPr>
          <w:iCs/>
        </w:rPr>
        <w:t>rojects concerning</w:t>
      </w:r>
      <w:r w:rsidR="0042748C">
        <w:rPr>
          <w:iCs/>
        </w:rPr>
        <w:t xml:space="preserve"> the</w:t>
      </w:r>
      <w:r w:rsidR="005C2BF1">
        <w:rPr>
          <w:iCs/>
        </w:rPr>
        <w:t xml:space="preserve"> returnee population </w:t>
      </w:r>
      <w:r w:rsidR="00015069">
        <w:rPr>
          <w:iCs/>
        </w:rPr>
        <w:t xml:space="preserve">was fully transferred to BiH government and </w:t>
      </w:r>
      <w:r w:rsidR="00000665">
        <w:rPr>
          <w:iCs/>
        </w:rPr>
        <w:t xml:space="preserve">today these projects </w:t>
      </w:r>
      <w:r w:rsidR="005C2BF1">
        <w:rPr>
          <w:iCs/>
        </w:rPr>
        <w:t xml:space="preserve">are almost completely funded </w:t>
      </w:r>
      <w:r w:rsidR="00015069">
        <w:rPr>
          <w:iCs/>
        </w:rPr>
        <w:t>by local</w:t>
      </w:r>
      <w:r w:rsidR="005C2BF1">
        <w:rPr>
          <w:iCs/>
        </w:rPr>
        <w:t xml:space="preserve"> authorities</w:t>
      </w:r>
      <w:r w:rsidR="00000665">
        <w:rPr>
          <w:iCs/>
        </w:rPr>
        <w:t>.</w:t>
      </w:r>
      <w:r w:rsidR="005C2BF1">
        <w:rPr>
          <w:iCs/>
        </w:rPr>
        <w:t xml:space="preserve"> </w:t>
      </w:r>
    </w:p>
    <w:p w:rsidR="00C2320C" w:rsidRDefault="00C2320C" w:rsidP="0058226F">
      <w:pPr>
        <w:rPr>
          <w:iCs/>
        </w:rPr>
      </w:pPr>
    </w:p>
    <w:p w:rsidR="00C2320C" w:rsidRPr="008A44D5" w:rsidRDefault="00C2320C" w:rsidP="00F85D56">
      <w:pPr>
        <w:rPr>
          <w:i/>
        </w:rPr>
      </w:pPr>
      <w:r w:rsidRPr="008A44D5">
        <w:rPr>
          <w:i/>
        </w:rPr>
        <w:t>II</w:t>
      </w:r>
      <w:r w:rsidR="00F25AC4">
        <w:rPr>
          <w:i/>
        </w:rPr>
        <w:t xml:space="preserve"> </w:t>
      </w:r>
      <w:r w:rsidRPr="008A44D5">
        <w:rPr>
          <w:i/>
        </w:rPr>
        <w:t>b.</w:t>
      </w:r>
      <w:r w:rsidRPr="008A44D5">
        <w:rPr>
          <w:i/>
        </w:rPr>
        <w:tab/>
      </w:r>
      <w:r w:rsidR="00F85D56">
        <w:rPr>
          <w:i/>
        </w:rPr>
        <w:t xml:space="preserve">Electrification as a Component of the </w:t>
      </w:r>
      <w:r w:rsidRPr="008A44D5">
        <w:rPr>
          <w:i/>
        </w:rPr>
        <w:t xml:space="preserve">BiH Strategy for Return </w:t>
      </w:r>
    </w:p>
    <w:p w:rsidR="00C2320C" w:rsidRDefault="00C2320C" w:rsidP="0058226F">
      <w:pPr>
        <w:rPr>
          <w:iCs/>
        </w:rPr>
      </w:pPr>
    </w:p>
    <w:p w:rsidR="00B15323" w:rsidRPr="0034486F" w:rsidRDefault="0042748C" w:rsidP="004E4BB9">
      <w:pPr>
        <w:rPr>
          <w:i/>
        </w:rPr>
      </w:pPr>
      <w:smartTag w:uri="urn:schemas-microsoft-com:office:smarttags" w:element="country-region">
        <w:smartTag w:uri="urn:schemas-microsoft-com:office:smarttags" w:element="place">
          <w:r>
            <w:rPr>
              <w:iCs/>
            </w:rPr>
            <w:t>Bosnia and Herzegovina</w:t>
          </w:r>
        </w:smartTag>
      </w:smartTag>
      <w:r>
        <w:rPr>
          <w:iCs/>
        </w:rPr>
        <w:t xml:space="preserve"> developed its </w:t>
      </w:r>
      <w:r w:rsidR="00376871" w:rsidRPr="00C2320C">
        <w:rPr>
          <w:i/>
        </w:rPr>
        <w:t>BiH Strategy for Return</w:t>
      </w:r>
      <w:r>
        <w:rPr>
          <w:i/>
        </w:rPr>
        <w:t xml:space="preserve"> </w:t>
      </w:r>
      <w:r>
        <w:t>paper in 2003 which today guides all local and international actors’ activities in the issue of returns</w:t>
      </w:r>
      <w:r w:rsidR="004724A6">
        <w:rPr>
          <w:iCs/>
        </w:rPr>
        <w:t>.</w:t>
      </w:r>
      <w:r w:rsidR="007616E7">
        <w:rPr>
          <w:iCs/>
        </w:rPr>
        <w:t xml:space="preserve"> </w:t>
      </w:r>
      <w:r w:rsidR="001462E9">
        <w:rPr>
          <w:iCs/>
        </w:rPr>
        <w:t xml:space="preserve">The Strategy </w:t>
      </w:r>
      <w:r w:rsidR="00352247">
        <w:rPr>
          <w:iCs/>
        </w:rPr>
        <w:t>identifies</w:t>
      </w:r>
      <w:r w:rsidR="00B15323">
        <w:rPr>
          <w:iCs/>
        </w:rPr>
        <w:t xml:space="preserve"> the priorit</w:t>
      </w:r>
      <w:r w:rsidR="00352247">
        <w:rPr>
          <w:iCs/>
        </w:rPr>
        <w:t xml:space="preserve">y </w:t>
      </w:r>
      <w:r w:rsidR="00193CDC">
        <w:rPr>
          <w:iCs/>
        </w:rPr>
        <w:t xml:space="preserve">goals that need to be achieved </w:t>
      </w:r>
      <w:r w:rsidR="00B15323">
        <w:rPr>
          <w:iCs/>
        </w:rPr>
        <w:t xml:space="preserve">in </w:t>
      </w:r>
      <w:r w:rsidR="00193CDC">
        <w:rPr>
          <w:iCs/>
        </w:rPr>
        <w:t xml:space="preserve">order to secure necessary prerogatives that will lead to successfully </w:t>
      </w:r>
      <w:r w:rsidR="00352247">
        <w:rPr>
          <w:iCs/>
        </w:rPr>
        <w:t xml:space="preserve">resolving </w:t>
      </w:r>
      <w:r w:rsidR="00B15323">
        <w:rPr>
          <w:iCs/>
        </w:rPr>
        <w:t xml:space="preserve">the problems of refugees and displaced persons </w:t>
      </w:r>
      <w:r w:rsidR="004724A6">
        <w:rPr>
          <w:iCs/>
        </w:rPr>
        <w:t>a</w:t>
      </w:r>
      <w:r w:rsidR="00193CDC">
        <w:rPr>
          <w:iCs/>
        </w:rPr>
        <w:t xml:space="preserve">s well as </w:t>
      </w:r>
      <w:r w:rsidR="00B15323">
        <w:rPr>
          <w:iCs/>
        </w:rPr>
        <w:t>secure the preconditions for the long-term return</w:t>
      </w:r>
      <w:r w:rsidR="0009421C">
        <w:rPr>
          <w:iCs/>
        </w:rPr>
        <w:t xml:space="preserve"> process</w:t>
      </w:r>
      <w:r w:rsidR="00B15323">
        <w:rPr>
          <w:iCs/>
        </w:rPr>
        <w:t xml:space="preserve">. </w:t>
      </w:r>
      <w:r w:rsidR="00E026D2">
        <w:rPr>
          <w:iCs/>
        </w:rPr>
        <w:t>Among other issues t</w:t>
      </w:r>
      <w:r w:rsidR="0034486F">
        <w:rPr>
          <w:iCs/>
        </w:rPr>
        <w:t>he Strategy calls for further harmonization of returnee-aim</w:t>
      </w:r>
      <w:r w:rsidR="00E026D2">
        <w:rPr>
          <w:iCs/>
        </w:rPr>
        <w:t>ed</w:t>
      </w:r>
      <w:r w:rsidR="0034486F">
        <w:rPr>
          <w:iCs/>
        </w:rPr>
        <w:t xml:space="preserve"> legislation across all levels of government, </w:t>
      </w:r>
      <w:r>
        <w:rPr>
          <w:iCs/>
        </w:rPr>
        <w:t xml:space="preserve">the </w:t>
      </w:r>
      <w:r w:rsidR="0034486F">
        <w:rPr>
          <w:iCs/>
        </w:rPr>
        <w:t xml:space="preserve">full </w:t>
      </w:r>
      <w:r w:rsidR="00997FCD">
        <w:rPr>
          <w:iCs/>
        </w:rPr>
        <w:t>abolition</w:t>
      </w:r>
      <w:r w:rsidR="0034486F">
        <w:rPr>
          <w:iCs/>
        </w:rPr>
        <w:t xml:space="preserve"> of parallel institutions and structures dealing with the problem,</w:t>
      </w:r>
      <w:r>
        <w:rPr>
          <w:iCs/>
        </w:rPr>
        <w:t xml:space="preserve"> a</w:t>
      </w:r>
      <w:r w:rsidR="0034486F">
        <w:rPr>
          <w:iCs/>
        </w:rPr>
        <w:t xml:space="preserve"> </w:t>
      </w:r>
      <w:r w:rsidR="00E56033">
        <w:rPr>
          <w:iCs/>
        </w:rPr>
        <w:t>greater</w:t>
      </w:r>
      <w:r w:rsidR="0034486F">
        <w:rPr>
          <w:iCs/>
        </w:rPr>
        <w:t xml:space="preserve"> transfer of responsibilities to the state level and </w:t>
      </w:r>
      <w:r w:rsidR="006261D9">
        <w:rPr>
          <w:iCs/>
        </w:rPr>
        <w:t>the creation</w:t>
      </w:r>
      <w:r w:rsidR="0034486F">
        <w:rPr>
          <w:iCs/>
        </w:rPr>
        <w:t xml:space="preserve"> of one joint data-base</w:t>
      </w:r>
      <w:r w:rsidR="00E7127B">
        <w:rPr>
          <w:rStyle w:val="FootnoteReference"/>
          <w:iCs/>
        </w:rPr>
        <w:footnoteReference w:id="5"/>
      </w:r>
      <w:r w:rsidR="0034486F">
        <w:rPr>
          <w:iCs/>
        </w:rPr>
        <w:t>. In its revised version from 2008 t</w:t>
      </w:r>
      <w:r w:rsidR="00B15323">
        <w:rPr>
          <w:iCs/>
        </w:rPr>
        <w:t xml:space="preserve">he </w:t>
      </w:r>
      <w:r w:rsidR="0034486F">
        <w:rPr>
          <w:iCs/>
        </w:rPr>
        <w:t xml:space="preserve">Strategy recognizes </w:t>
      </w:r>
      <w:r w:rsidR="004E4BB9">
        <w:rPr>
          <w:iCs/>
        </w:rPr>
        <w:t>the</w:t>
      </w:r>
      <w:r w:rsidR="0034486F">
        <w:rPr>
          <w:iCs/>
        </w:rPr>
        <w:t xml:space="preserve"> importance of the </w:t>
      </w:r>
      <w:r w:rsidR="00D15D42">
        <w:rPr>
          <w:iCs/>
        </w:rPr>
        <w:t>e</w:t>
      </w:r>
      <w:r w:rsidR="00B15323">
        <w:rPr>
          <w:iCs/>
        </w:rPr>
        <w:t xml:space="preserve">lectrification of the </w:t>
      </w:r>
      <w:r w:rsidR="00D15D42">
        <w:rPr>
          <w:iCs/>
        </w:rPr>
        <w:t>ar</w:t>
      </w:r>
      <w:r w:rsidR="00B15323">
        <w:rPr>
          <w:iCs/>
        </w:rPr>
        <w:t xml:space="preserve">eas of </w:t>
      </w:r>
      <w:r w:rsidR="003727CE">
        <w:rPr>
          <w:iCs/>
        </w:rPr>
        <w:t xml:space="preserve">confirmed </w:t>
      </w:r>
      <w:r w:rsidR="00D15D42">
        <w:rPr>
          <w:iCs/>
        </w:rPr>
        <w:t>r</w:t>
      </w:r>
      <w:r w:rsidR="00B15323">
        <w:rPr>
          <w:iCs/>
        </w:rPr>
        <w:t xml:space="preserve">eturn </w:t>
      </w:r>
      <w:r w:rsidR="0034486F">
        <w:rPr>
          <w:iCs/>
        </w:rPr>
        <w:t xml:space="preserve">and therefore addresses this issue through a separate </w:t>
      </w:r>
      <w:r w:rsidR="002346F4">
        <w:rPr>
          <w:iCs/>
        </w:rPr>
        <w:t>chapter</w:t>
      </w:r>
      <w:r w:rsidR="0034486F">
        <w:rPr>
          <w:iCs/>
        </w:rPr>
        <w:t xml:space="preserve"> </w:t>
      </w:r>
      <w:r w:rsidR="0034486F" w:rsidRPr="00F45643">
        <w:rPr>
          <w:iCs/>
        </w:rPr>
        <w:t xml:space="preserve">titled </w:t>
      </w:r>
      <w:r w:rsidR="00E56033" w:rsidRPr="00F45643">
        <w:rPr>
          <w:i/>
        </w:rPr>
        <w:t>Strategy for</w:t>
      </w:r>
      <w:r w:rsidR="0034486F" w:rsidRPr="00F45643">
        <w:rPr>
          <w:i/>
        </w:rPr>
        <w:t xml:space="preserve"> Electrification for Accomplished Return.</w:t>
      </w:r>
      <w:r w:rsidR="0034486F" w:rsidRPr="0034486F">
        <w:rPr>
          <w:i/>
        </w:rPr>
        <w:t xml:space="preserve"> </w:t>
      </w:r>
    </w:p>
    <w:p w:rsidR="00352247" w:rsidRDefault="00352247" w:rsidP="00352247">
      <w:pPr>
        <w:rPr>
          <w:iCs/>
        </w:rPr>
      </w:pPr>
    </w:p>
    <w:p w:rsidR="00D70342" w:rsidRDefault="00B57098" w:rsidP="00CE26EE">
      <w:pPr>
        <w:rPr>
          <w:iCs/>
        </w:rPr>
      </w:pPr>
      <w:r>
        <w:rPr>
          <w:iCs/>
        </w:rPr>
        <w:t xml:space="preserve">In </w:t>
      </w:r>
      <w:r w:rsidR="0042748C">
        <w:rPr>
          <w:iCs/>
        </w:rPr>
        <w:t>response to the revised</w:t>
      </w:r>
      <w:r w:rsidR="00F707B8">
        <w:rPr>
          <w:iCs/>
        </w:rPr>
        <w:t xml:space="preserve"> Strategy</w:t>
      </w:r>
      <w:r w:rsidR="0042748C">
        <w:rPr>
          <w:iCs/>
        </w:rPr>
        <w:t>,</w:t>
      </w:r>
      <w:r>
        <w:rPr>
          <w:iCs/>
        </w:rPr>
        <w:t xml:space="preserve"> t</w:t>
      </w:r>
      <w:r w:rsidR="00F75692">
        <w:rPr>
          <w:iCs/>
        </w:rPr>
        <w:t>he BiH Ministry of Human Rights and Refugees</w:t>
      </w:r>
      <w:r w:rsidR="0042748C">
        <w:rPr>
          <w:iCs/>
        </w:rPr>
        <w:t>,</w:t>
      </w:r>
      <w:r w:rsidR="00D70342">
        <w:rPr>
          <w:iCs/>
        </w:rPr>
        <w:t xml:space="preserve"> </w:t>
      </w:r>
      <w:r>
        <w:rPr>
          <w:iCs/>
        </w:rPr>
        <w:t xml:space="preserve">in cooperation </w:t>
      </w:r>
      <w:r w:rsidR="00D6560B">
        <w:rPr>
          <w:iCs/>
        </w:rPr>
        <w:t xml:space="preserve">with </w:t>
      </w:r>
      <w:r w:rsidR="00CA3EAB">
        <w:rPr>
          <w:iCs/>
        </w:rPr>
        <w:t xml:space="preserve">the </w:t>
      </w:r>
      <w:r w:rsidR="00D6560B">
        <w:rPr>
          <w:iCs/>
        </w:rPr>
        <w:t>entity</w:t>
      </w:r>
      <w:r>
        <w:rPr>
          <w:iCs/>
        </w:rPr>
        <w:t xml:space="preserve"> ministries</w:t>
      </w:r>
      <w:r w:rsidR="0042748C">
        <w:rPr>
          <w:iCs/>
        </w:rPr>
        <w:t xml:space="preserve"> for refugees and displaced persons</w:t>
      </w:r>
      <w:r>
        <w:rPr>
          <w:iCs/>
        </w:rPr>
        <w:t xml:space="preserve"> and </w:t>
      </w:r>
      <w:r w:rsidR="00D6560B">
        <w:rPr>
          <w:iCs/>
        </w:rPr>
        <w:t>local municipalities</w:t>
      </w:r>
      <w:r>
        <w:rPr>
          <w:iCs/>
        </w:rPr>
        <w:t xml:space="preserve"> conducted a survey with </w:t>
      </w:r>
      <w:r w:rsidR="00AD6505">
        <w:rPr>
          <w:iCs/>
        </w:rPr>
        <w:t xml:space="preserve">the </w:t>
      </w:r>
      <w:r>
        <w:rPr>
          <w:iCs/>
        </w:rPr>
        <w:t xml:space="preserve">aim </w:t>
      </w:r>
      <w:r w:rsidR="00AD6505">
        <w:rPr>
          <w:iCs/>
        </w:rPr>
        <w:t>of</w:t>
      </w:r>
      <w:r>
        <w:rPr>
          <w:iCs/>
        </w:rPr>
        <w:t xml:space="preserve"> assess</w:t>
      </w:r>
      <w:r w:rsidR="00AD6505">
        <w:rPr>
          <w:iCs/>
        </w:rPr>
        <w:t>ing</w:t>
      </w:r>
      <w:r>
        <w:rPr>
          <w:iCs/>
        </w:rPr>
        <w:t xml:space="preserve"> the </w:t>
      </w:r>
      <w:r w:rsidR="002F1A98">
        <w:rPr>
          <w:iCs/>
        </w:rPr>
        <w:t xml:space="preserve">situation </w:t>
      </w:r>
      <w:r>
        <w:rPr>
          <w:iCs/>
        </w:rPr>
        <w:t xml:space="preserve">in the field. </w:t>
      </w:r>
      <w:r w:rsidR="002F1A98">
        <w:rPr>
          <w:iCs/>
        </w:rPr>
        <w:t>T</w:t>
      </w:r>
      <w:r>
        <w:rPr>
          <w:iCs/>
        </w:rPr>
        <w:t xml:space="preserve">he </w:t>
      </w:r>
      <w:r w:rsidR="002F1A98">
        <w:rPr>
          <w:iCs/>
        </w:rPr>
        <w:t>result of th</w:t>
      </w:r>
      <w:r w:rsidR="0042748C">
        <w:rPr>
          <w:iCs/>
        </w:rPr>
        <w:t>e</w:t>
      </w:r>
      <w:r w:rsidR="002F1A98">
        <w:rPr>
          <w:iCs/>
        </w:rPr>
        <w:t xml:space="preserve"> exercise </w:t>
      </w:r>
      <w:r w:rsidR="00AD6505">
        <w:rPr>
          <w:iCs/>
        </w:rPr>
        <w:t>wa</w:t>
      </w:r>
      <w:r w:rsidR="006E109B">
        <w:rPr>
          <w:iCs/>
        </w:rPr>
        <w:t xml:space="preserve">s a report </w:t>
      </w:r>
      <w:r>
        <w:rPr>
          <w:iCs/>
        </w:rPr>
        <w:t>show</w:t>
      </w:r>
      <w:r w:rsidR="006E109B">
        <w:rPr>
          <w:iCs/>
        </w:rPr>
        <w:t xml:space="preserve">ing </w:t>
      </w:r>
      <w:r w:rsidR="002F1A98">
        <w:rPr>
          <w:iCs/>
        </w:rPr>
        <w:t xml:space="preserve">that </w:t>
      </w:r>
      <w:r w:rsidR="00F75692">
        <w:rPr>
          <w:iCs/>
        </w:rPr>
        <w:t>today there</w:t>
      </w:r>
      <w:r>
        <w:rPr>
          <w:iCs/>
        </w:rPr>
        <w:t xml:space="preserve"> are </w:t>
      </w:r>
      <w:r w:rsidR="0042748C">
        <w:rPr>
          <w:iCs/>
        </w:rPr>
        <w:t xml:space="preserve">an </w:t>
      </w:r>
      <w:r>
        <w:rPr>
          <w:iCs/>
        </w:rPr>
        <w:t xml:space="preserve">estimated </w:t>
      </w:r>
      <w:r w:rsidR="00F75692">
        <w:rPr>
          <w:iCs/>
        </w:rPr>
        <w:t>3,00</w:t>
      </w:r>
      <w:r w:rsidR="00CE26EE">
        <w:rPr>
          <w:iCs/>
        </w:rPr>
        <w:t>0</w:t>
      </w:r>
      <w:r w:rsidR="00F75692">
        <w:rPr>
          <w:iCs/>
        </w:rPr>
        <w:t xml:space="preserve"> households in 107 municipalities </w:t>
      </w:r>
      <w:r w:rsidR="0042748C">
        <w:rPr>
          <w:iCs/>
        </w:rPr>
        <w:t>throughout</w:t>
      </w:r>
      <w:r w:rsidR="00F75692">
        <w:rPr>
          <w:iCs/>
        </w:rPr>
        <w:t xml:space="preserve"> BiH where </w:t>
      </w:r>
      <w:r w:rsidR="00AD6505">
        <w:rPr>
          <w:iCs/>
        </w:rPr>
        <w:t>pre-</w:t>
      </w:r>
      <w:r w:rsidR="00F75692">
        <w:rPr>
          <w:iCs/>
        </w:rPr>
        <w:t xml:space="preserve">war inhabitants </w:t>
      </w:r>
      <w:r w:rsidR="00474D2E">
        <w:rPr>
          <w:iCs/>
        </w:rPr>
        <w:t xml:space="preserve">had </w:t>
      </w:r>
      <w:r w:rsidR="00F75692">
        <w:rPr>
          <w:iCs/>
        </w:rPr>
        <w:t xml:space="preserve">returned to their homes </w:t>
      </w:r>
      <w:r w:rsidR="00BC6C61">
        <w:rPr>
          <w:iCs/>
        </w:rPr>
        <w:t>at least</w:t>
      </w:r>
      <w:r w:rsidR="00F75692">
        <w:rPr>
          <w:iCs/>
        </w:rPr>
        <w:t xml:space="preserve"> five years ago but have been l</w:t>
      </w:r>
      <w:r w:rsidR="00820FEC">
        <w:rPr>
          <w:iCs/>
        </w:rPr>
        <w:t>i</w:t>
      </w:r>
      <w:r w:rsidR="00F75692">
        <w:rPr>
          <w:iCs/>
        </w:rPr>
        <w:t>ving deprived of electric power</w:t>
      </w:r>
      <w:r w:rsidR="00BC6C61" w:rsidRPr="00BC6C61">
        <w:rPr>
          <w:iCs/>
        </w:rPr>
        <w:t xml:space="preserve"> </w:t>
      </w:r>
      <w:r w:rsidR="00BC6C61">
        <w:rPr>
          <w:iCs/>
        </w:rPr>
        <w:t>ever since</w:t>
      </w:r>
      <w:r w:rsidR="00F75692">
        <w:rPr>
          <w:iCs/>
        </w:rPr>
        <w:t xml:space="preserve">. </w:t>
      </w:r>
      <w:r w:rsidR="00BC6C61">
        <w:rPr>
          <w:iCs/>
        </w:rPr>
        <w:t>I</w:t>
      </w:r>
      <w:r w:rsidR="00F75692">
        <w:rPr>
          <w:iCs/>
        </w:rPr>
        <w:t xml:space="preserve">t is </w:t>
      </w:r>
      <w:r w:rsidR="00BC6C61">
        <w:rPr>
          <w:iCs/>
        </w:rPr>
        <w:t xml:space="preserve">also </w:t>
      </w:r>
      <w:r w:rsidR="00F75692">
        <w:rPr>
          <w:iCs/>
        </w:rPr>
        <w:t xml:space="preserve">estimated that the forthcoming years will see the reconstruction of </w:t>
      </w:r>
      <w:r w:rsidR="00AD6505">
        <w:rPr>
          <w:iCs/>
        </w:rPr>
        <w:t>an</w:t>
      </w:r>
      <w:r w:rsidR="009420DC">
        <w:rPr>
          <w:iCs/>
        </w:rPr>
        <w:t xml:space="preserve">other </w:t>
      </w:r>
      <w:r w:rsidR="00F75692">
        <w:rPr>
          <w:iCs/>
        </w:rPr>
        <w:t xml:space="preserve">40,000 </w:t>
      </w:r>
      <w:r w:rsidR="009420DC">
        <w:rPr>
          <w:iCs/>
        </w:rPr>
        <w:t xml:space="preserve">returnee </w:t>
      </w:r>
      <w:r w:rsidR="00F75692">
        <w:rPr>
          <w:iCs/>
        </w:rPr>
        <w:t>households</w:t>
      </w:r>
      <w:r w:rsidR="00AD6505">
        <w:rPr>
          <w:iCs/>
        </w:rPr>
        <w:t>,</w:t>
      </w:r>
      <w:r w:rsidR="00F75692">
        <w:rPr>
          <w:iCs/>
        </w:rPr>
        <w:t xml:space="preserve"> out of which 18,300 </w:t>
      </w:r>
      <w:r w:rsidR="00B17CF8">
        <w:rPr>
          <w:iCs/>
        </w:rPr>
        <w:t>a</w:t>
      </w:r>
      <w:r w:rsidR="00F75692">
        <w:rPr>
          <w:iCs/>
        </w:rPr>
        <w:t xml:space="preserve">re situated </w:t>
      </w:r>
      <w:r w:rsidR="00972DA2">
        <w:rPr>
          <w:iCs/>
        </w:rPr>
        <w:t>in areas</w:t>
      </w:r>
      <w:r w:rsidR="00F75692">
        <w:rPr>
          <w:iCs/>
        </w:rPr>
        <w:t xml:space="preserve"> with no </w:t>
      </w:r>
      <w:r w:rsidR="00B17CF8">
        <w:rPr>
          <w:iCs/>
        </w:rPr>
        <w:t xml:space="preserve">functional </w:t>
      </w:r>
      <w:r w:rsidR="00F75692">
        <w:rPr>
          <w:iCs/>
        </w:rPr>
        <w:t>electric network.</w:t>
      </w:r>
      <w:r w:rsidR="00376871">
        <w:rPr>
          <w:iCs/>
        </w:rPr>
        <w:t xml:space="preserve"> </w:t>
      </w:r>
      <w:r w:rsidR="001462E9">
        <w:rPr>
          <w:iCs/>
        </w:rPr>
        <w:t xml:space="preserve">The overall financial needs </w:t>
      </w:r>
      <w:r w:rsidR="003A6F76">
        <w:rPr>
          <w:iCs/>
        </w:rPr>
        <w:t xml:space="preserve">for the re-establishment of the electricity supply in </w:t>
      </w:r>
      <w:r w:rsidR="009420DC">
        <w:rPr>
          <w:iCs/>
        </w:rPr>
        <w:t xml:space="preserve">the </w:t>
      </w:r>
      <w:r w:rsidR="003A6F76">
        <w:rPr>
          <w:iCs/>
        </w:rPr>
        <w:t xml:space="preserve">priority </w:t>
      </w:r>
      <w:r w:rsidR="001462E9">
        <w:rPr>
          <w:iCs/>
        </w:rPr>
        <w:t>are</w:t>
      </w:r>
      <w:r w:rsidR="003A6F76">
        <w:rPr>
          <w:iCs/>
        </w:rPr>
        <w:t>as</w:t>
      </w:r>
      <w:r w:rsidR="001462E9">
        <w:rPr>
          <w:iCs/>
        </w:rPr>
        <w:t xml:space="preserve"> </w:t>
      </w:r>
      <w:r w:rsidR="009420DC">
        <w:rPr>
          <w:iCs/>
        </w:rPr>
        <w:t xml:space="preserve">of return </w:t>
      </w:r>
      <w:r w:rsidR="003A6F76">
        <w:rPr>
          <w:iCs/>
        </w:rPr>
        <w:t xml:space="preserve">are </w:t>
      </w:r>
      <w:r w:rsidR="001462E9">
        <w:rPr>
          <w:iCs/>
        </w:rPr>
        <w:t xml:space="preserve">estimated to </w:t>
      </w:r>
      <w:r w:rsidR="00476196">
        <w:rPr>
          <w:iCs/>
        </w:rPr>
        <w:t xml:space="preserve">approximate </w:t>
      </w:r>
      <w:r w:rsidR="00972DA2">
        <w:rPr>
          <w:iCs/>
        </w:rPr>
        <w:t>total 40,000,000</w:t>
      </w:r>
      <w:r w:rsidR="001462E9">
        <w:rPr>
          <w:iCs/>
        </w:rPr>
        <w:t xml:space="preserve"> KM </w:t>
      </w:r>
      <w:r w:rsidR="00476196">
        <w:rPr>
          <w:iCs/>
        </w:rPr>
        <w:t>with</w:t>
      </w:r>
      <w:r w:rsidR="001462E9">
        <w:rPr>
          <w:iCs/>
        </w:rPr>
        <w:t xml:space="preserve"> </w:t>
      </w:r>
      <w:r w:rsidR="00AD6505">
        <w:rPr>
          <w:iCs/>
        </w:rPr>
        <w:t xml:space="preserve">double </w:t>
      </w:r>
      <w:r w:rsidR="001462E9">
        <w:rPr>
          <w:iCs/>
        </w:rPr>
        <w:t xml:space="preserve">as much </w:t>
      </w:r>
      <w:r w:rsidR="00476196">
        <w:rPr>
          <w:iCs/>
        </w:rPr>
        <w:t xml:space="preserve">needed to deal with the problem </w:t>
      </w:r>
      <w:r w:rsidR="007775CB">
        <w:rPr>
          <w:iCs/>
        </w:rPr>
        <w:t>completely</w:t>
      </w:r>
      <w:r w:rsidR="001462E9">
        <w:rPr>
          <w:iCs/>
        </w:rPr>
        <w:t xml:space="preserve">. </w:t>
      </w:r>
      <w:r w:rsidR="001A1162">
        <w:rPr>
          <w:iCs/>
        </w:rPr>
        <w:t>On the other hand, t</w:t>
      </w:r>
      <w:r w:rsidR="000B3036">
        <w:rPr>
          <w:iCs/>
        </w:rPr>
        <w:t xml:space="preserve">he current pace of </w:t>
      </w:r>
      <w:r w:rsidR="00A90419">
        <w:rPr>
          <w:iCs/>
        </w:rPr>
        <w:t xml:space="preserve">reconstruction of </w:t>
      </w:r>
      <w:r w:rsidR="001A1162">
        <w:rPr>
          <w:iCs/>
        </w:rPr>
        <w:t xml:space="preserve">the </w:t>
      </w:r>
      <w:r w:rsidR="00A90419">
        <w:rPr>
          <w:iCs/>
        </w:rPr>
        <w:t>electric</w:t>
      </w:r>
      <w:r w:rsidR="00C655A5">
        <w:rPr>
          <w:iCs/>
        </w:rPr>
        <w:t xml:space="preserve"> network</w:t>
      </w:r>
      <w:r w:rsidR="00A90419">
        <w:rPr>
          <w:iCs/>
        </w:rPr>
        <w:t xml:space="preserve"> is slow. </w:t>
      </w:r>
      <w:r w:rsidR="00AD6505">
        <w:rPr>
          <w:iCs/>
        </w:rPr>
        <w:t>A</w:t>
      </w:r>
      <w:r w:rsidR="00A90419">
        <w:rPr>
          <w:iCs/>
        </w:rPr>
        <w:t xml:space="preserve"> report </w:t>
      </w:r>
      <w:r w:rsidR="00D6560B">
        <w:rPr>
          <w:iCs/>
        </w:rPr>
        <w:t>approved</w:t>
      </w:r>
      <w:r w:rsidR="001A1162">
        <w:rPr>
          <w:iCs/>
        </w:rPr>
        <w:t xml:space="preserve"> </w:t>
      </w:r>
      <w:r w:rsidR="00A90419">
        <w:rPr>
          <w:iCs/>
        </w:rPr>
        <w:t xml:space="preserve">by the BiH Council of Ministers indicates that if the current tempo </w:t>
      </w:r>
      <w:r w:rsidR="00520329">
        <w:rPr>
          <w:iCs/>
        </w:rPr>
        <w:t>i</w:t>
      </w:r>
      <w:r w:rsidR="00A90419">
        <w:rPr>
          <w:iCs/>
        </w:rPr>
        <w:t xml:space="preserve">s not </w:t>
      </w:r>
      <w:r w:rsidR="002E19E6">
        <w:rPr>
          <w:iCs/>
        </w:rPr>
        <w:t xml:space="preserve">enhanced </w:t>
      </w:r>
      <w:r w:rsidR="00A90419">
        <w:rPr>
          <w:iCs/>
        </w:rPr>
        <w:t>some households w</w:t>
      </w:r>
      <w:r w:rsidR="00520329">
        <w:rPr>
          <w:iCs/>
        </w:rPr>
        <w:t>ill</w:t>
      </w:r>
      <w:r w:rsidR="00A90419">
        <w:rPr>
          <w:iCs/>
        </w:rPr>
        <w:t xml:space="preserve"> wait as m</w:t>
      </w:r>
      <w:r w:rsidR="005E0E4E">
        <w:rPr>
          <w:iCs/>
        </w:rPr>
        <w:t xml:space="preserve">any </w:t>
      </w:r>
      <w:r w:rsidR="00A90419">
        <w:rPr>
          <w:iCs/>
        </w:rPr>
        <w:t xml:space="preserve">as 30 years </w:t>
      </w:r>
      <w:r w:rsidR="002E19E6">
        <w:rPr>
          <w:iCs/>
        </w:rPr>
        <w:t xml:space="preserve">from now </w:t>
      </w:r>
      <w:r w:rsidR="00A90419">
        <w:rPr>
          <w:iCs/>
        </w:rPr>
        <w:t xml:space="preserve">to be connected to </w:t>
      </w:r>
      <w:r w:rsidR="000D1ABE">
        <w:rPr>
          <w:iCs/>
        </w:rPr>
        <w:t>some</w:t>
      </w:r>
      <w:r w:rsidR="00A90419">
        <w:rPr>
          <w:iCs/>
        </w:rPr>
        <w:t xml:space="preserve"> source of electrical supply.</w:t>
      </w:r>
    </w:p>
    <w:p w:rsidR="000B3036" w:rsidRDefault="000B3036" w:rsidP="000B3036">
      <w:pPr>
        <w:rPr>
          <w:iCs/>
        </w:rPr>
      </w:pPr>
    </w:p>
    <w:p w:rsidR="0003626F" w:rsidRDefault="000B3036" w:rsidP="00794432">
      <w:pPr>
        <w:rPr>
          <w:iCs/>
        </w:rPr>
      </w:pPr>
      <w:r>
        <w:rPr>
          <w:iCs/>
        </w:rPr>
        <w:t xml:space="preserve"> </w:t>
      </w:r>
      <w:r w:rsidR="00EF3C79">
        <w:rPr>
          <w:iCs/>
        </w:rPr>
        <w:t xml:space="preserve">The importance of speeding up the process of electrification </w:t>
      </w:r>
      <w:r w:rsidR="00EA75FA">
        <w:rPr>
          <w:iCs/>
        </w:rPr>
        <w:t>has been</w:t>
      </w:r>
      <w:r w:rsidR="00EF3C79">
        <w:rPr>
          <w:iCs/>
        </w:rPr>
        <w:t xml:space="preserve"> r</w:t>
      </w:r>
      <w:r w:rsidR="0077565E">
        <w:rPr>
          <w:iCs/>
        </w:rPr>
        <w:t>ecogniz</w:t>
      </w:r>
      <w:r w:rsidR="00EF3C79">
        <w:rPr>
          <w:iCs/>
        </w:rPr>
        <w:t xml:space="preserve">ed </w:t>
      </w:r>
      <w:r w:rsidR="00D05B91">
        <w:rPr>
          <w:iCs/>
        </w:rPr>
        <w:t xml:space="preserve">in </w:t>
      </w:r>
      <w:r w:rsidR="00EF3C79">
        <w:rPr>
          <w:iCs/>
        </w:rPr>
        <w:t xml:space="preserve">the context of the necessity </w:t>
      </w:r>
      <w:r w:rsidR="0017040E">
        <w:rPr>
          <w:iCs/>
        </w:rPr>
        <w:t>to improve the li</w:t>
      </w:r>
      <w:r w:rsidR="00D140B9">
        <w:rPr>
          <w:iCs/>
        </w:rPr>
        <w:t>ving conditions of current returnee</w:t>
      </w:r>
      <w:r w:rsidR="00D05B91">
        <w:rPr>
          <w:iCs/>
        </w:rPr>
        <w:t xml:space="preserve">s as well as to create pre-conditions for </w:t>
      </w:r>
      <w:r w:rsidR="008C56C4">
        <w:rPr>
          <w:iCs/>
        </w:rPr>
        <w:t xml:space="preserve">full </w:t>
      </w:r>
      <w:r w:rsidR="00D05B91">
        <w:rPr>
          <w:iCs/>
        </w:rPr>
        <w:t xml:space="preserve">reintegration </w:t>
      </w:r>
      <w:r w:rsidR="00687CA7">
        <w:rPr>
          <w:iCs/>
        </w:rPr>
        <w:t xml:space="preserve">and </w:t>
      </w:r>
      <w:r w:rsidR="00D05B91">
        <w:rPr>
          <w:iCs/>
        </w:rPr>
        <w:t>income generation.</w:t>
      </w:r>
      <w:r w:rsidR="00D140B9">
        <w:rPr>
          <w:iCs/>
        </w:rPr>
        <w:t xml:space="preserve"> </w:t>
      </w:r>
      <w:r w:rsidR="006F4006">
        <w:rPr>
          <w:iCs/>
        </w:rPr>
        <w:t>Equally important is</w:t>
      </w:r>
      <w:r w:rsidR="00D05B91">
        <w:rPr>
          <w:iCs/>
        </w:rPr>
        <w:t xml:space="preserve"> the </w:t>
      </w:r>
      <w:r w:rsidR="006F4006">
        <w:rPr>
          <w:iCs/>
        </w:rPr>
        <w:t xml:space="preserve">willingness of the </w:t>
      </w:r>
      <w:r w:rsidR="00D05B91">
        <w:rPr>
          <w:iCs/>
        </w:rPr>
        <w:t xml:space="preserve">local authorities </w:t>
      </w:r>
      <w:r w:rsidR="00EF3C79">
        <w:rPr>
          <w:iCs/>
        </w:rPr>
        <w:t xml:space="preserve">to </w:t>
      </w:r>
      <w:r w:rsidR="00687CA7">
        <w:rPr>
          <w:iCs/>
        </w:rPr>
        <w:t xml:space="preserve">maintain the momentum of </w:t>
      </w:r>
      <w:r w:rsidR="00755E18">
        <w:rPr>
          <w:iCs/>
        </w:rPr>
        <w:t>the return process</w:t>
      </w:r>
      <w:r w:rsidR="005A6B9C">
        <w:rPr>
          <w:iCs/>
        </w:rPr>
        <w:t xml:space="preserve">, </w:t>
      </w:r>
      <w:r w:rsidR="00687CA7">
        <w:rPr>
          <w:iCs/>
        </w:rPr>
        <w:t xml:space="preserve">which over the last year saw certain decrease, and that </w:t>
      </w:r>
      <w:r w:rsidR="00D05B91">
        <w:rPr>
          <w:iCs/>
        </w:rPr>
        <w:t xml:space="preserve">will be greatly </w:t>
      </w:r>
      <w:r w:rsidR="00846DBA">
        <w:rPr>
          <w:iCs/>
        </w:rPr>
        <w:t>eased</w:t>
      </w:r>
      <w:r w:rsidR="00D05B91">
        <w:rPr>
          <w:iCs/>
        </w:rPr>
        <w:t xml:space="preserve"> by </w:t>
      </w:r>
      <w:r w:rsidR="00794432">
        <w:rPr>
          <w:iCs/>
        </w:rPr>
        <w:t xml:space="preserve">increasing the number of </w:t>
      </w:r>
      <w:r w:rsidR="00687CA7">
        <w:rPr>
          <w:iCs/>
        </w:rPr>
        <w:t>successful examples of sustainable return</w:t>
      </w:r>
      <w:r w:rsidR="00731F3A">
        <w:rPr>
          <w:iCs/>
        </w:rPr>
        <w:t>.</w:t>
      </w:r>
      <w:r w:rsidR="00D140B9">
        <w:rPr>
          <w:iCs/>
        </w:rPr>
        <w:t xml:space="preserve"> </w:t>
      </w:r>
    </w:p>
    <w:p w:rsidR="0003626F" w:rsidRDefault="0003626F" w:rsidP="00F4634D">
      <w:pPr>
        <w:rPr>
          <w:iCs/>
        </w:rPr>
      </w:pPr>
    </w:p>
    <w:p w:rsidR="00F25AC4" w:rsidRDefault="0003626F" w:rsidP="00716BDD">
      <w:pPr>
        <w:rPr>
          <w:iCs/>
        </w:rPr>
      </w:pPr>
      <w:r>
        <w:rPr>
          <w:iCs/>
        </w:rPr>
        <w:t>T</w:t>
      </w:r>
      <w:r w:rsidR="000B3036">
        <w:rPr>
          <w:iCs/>
        </w:rPr>
        <w:t xml:space="preserve">he BiH Council of Ministers </w:t>
      </w:r>
      <w:r w:rsidR="0077565E" w:rsidRPr="003E3C79">
        <w:rPr>
          <w:iCs/>
        </w:rPr>
        <w:t xml:space="preserve">in </w:t>
      </w:r>
      <w:r w:rsidR="003E3C79" w:rsidRPr="003E3C79">
        <w:rPr>
          <w:iCs/>
        </w:rPr>
        <w:t xml:space="preserve">August, </w:t>
      </w:r>
      <w:r w:rsidR="0077565E" w:rsidRPr="003E3C79">
        <w:rPr>
          <w:iCs/>
        </w:rPr>
        <w:t>2007</w:t>
      </w:r>
      <w:r w:rsidR="00972DA2">
        <w:rPr>
          <w:iCs/>
        </w:rPr>
        <w:t xml:space="preserve"> </w:t>
      </w:r>
      <w:r>
        <w:rPr>
          <w:iCs/>
        </w:rPr>
        <w:t xml:space="preserve">set aside </w:t>
      </w:r>
      <w:r w:rsidR="00D4501E" w:rsidRPr="003E3C79">
        <w:rPr>
          <w:iCs/>
        </w:rPr>
        <w:t>9,700,000</w:t>
      </w:r>
      <w:r w:rsidR="00D4501E">
        <w:rPr>
          <w:iCs/>
        </w:rPr>
        <w:t xml:space="preserve"> Bosnian Convertible Marks</w:t>
      </w:r>
      <w:r w:rsidR="002F48F0">
        <w:rPr>
          <w:iCs/>
        </w:rPr>
        <w:t xml:space="preserve"> (KM)</w:t>
      </w:r>
      <w:r w:rsidR="00EA3DB2">
        <w:rPr>
          <w:iCs/>
        </w:rPr>
        <w:t>,</w:t>
      </w:r>
      <w:r w:rsidR="00D4501E">
        <w:rPr>
          <w:iCs/>
        </w:rPr>
        <w:t xml:space="preserve"> approximately 6,700,000 USD</w:t>
      </w:r>
      <w:r w:rsidR="00EA3DB2">
        <w:rPr>
          <w:iCs/>
        </w:rPr>
        <w:t>,</w:t>
      </w:r>
      <w:r w:rsidR="00D4501E">
        <w:rPr>
          <w:iCs/>
        </w:rPr>
        <w:t xml:space="preserve"> </w:t>
      </w:r>
      <w:r>
        <w:rPr>
          <w:iCs/>
        </w:rPr>
        <w:t xml:space="preserve">from the state budget for the electrification activities during the period </w:t>
      </w:r>
      <w:r w:rsidR="00CD3797">
        <w:rPr>
          <w:iCs/>
        </w:rPr>
        <w:t>2008-2011</w:t>
      </w:r>
      <w:r>
        <w:rPr>
          <w:iCs/>
        </w:rPr>
        <w:t xml:space="preserve">. The funds </w:t>
      </w:r>
      <w:r w:rsidR="00716BDD">
        <w:rPr>
          <w:iCs/>
        </w:rPr>
        <w:t>have been</w:t>
      </w:r>
      <w:r>
        <w:rPr>
          <w:iCs/>
        </w:rPr>
        <w:t xml:space="preserve"> </w:t>
      </w:r>
      <w:r w:rsidR="00E05FDD">
        <w:rPr>
          <w:iCs/>
        </w:rPr>
        <w:t>channelled</w:t>
      </w:r>
      <w:r w:rsidR="000B3036">
        <w:rPr>
          <w:iCs/>
        </w:rPr>
        <w:t xml:space="preserve"> </w:t>
      </w:r>
      <w:r w:rsidR="00D4501E">
        <w:rPr>
          <w:iCs/>
        </w:rPr>
        <w:t>through the</w:t>
      </w:r>
      <w:r w:rsidR="00D4501E" w:rsidRPr="00D4501E">
        <w:rPr>
          <w:iCs/>
        </w:rPr>
        <w:t xml:space="preserve"> </w:t>
      </w:r>
      <w:r w:rsidR="00D4501E">
        <w:rPr>
          <w:iCs/>
        </w:rPr>
        <w:t xml:space="preserve">BiH Fund for Return </w:t>
      </w:r>
      <w:r>
        <w:rPr>
          <w:iCs/>
        </w:rPr>
        <w:t>to restore</w:t>
      </w:r>
      <w:r w:rsidR="00A24B6D">
        <w:rPr>
          <w:iCs/>
        </w:rPr>
        <w:t xml:space="preserve"> electricity</w:t>
      </w:r>
      <w:r>
        <w:rPr>
          <w:iCs/>
        </w:rPr>
        <w:t xml:space="preserve"> supply</w:t>
      </w:r>
      <w:r w:rsidR="00A24B6D">
        <w:rPr>
          <w:iCs/>
        </w:rPr>
        <w:t xml:space="preserve"> to </w:t>
      </w:r>
      <w:r w:rsidR="000B3036">
        <w:rPr>
          <w:iCs/>
        </w:rPr>
        <w:t>th</w:t>
      </w:r>
      <w:r w:rsidR="00A24B6D">
        <w:rPr>
          <w:iCs/>
        </w:rPr>
        <w:t xml:space="preserve">ose returnee areas </w:t>
      </w:r>
      <w:r w:rsidR="00F94913">
        <w:rPr>
          <w:iCs/>
        </w:rPr>
        <w:t xml:space="preserve">which are </w:t>
      </w:r>
      <w:r w:rsidR="00A24B6D">
        <w:rPr>
          <w:iCs/>
        </w:rPr>
        <w:t xml:space="preserve">identified as the </w:t>
      </w:r>
      <w:r w:rsidR="000B3036">
        <w:rPr>
          <w:iCs/>
        </w:rPr>
        <w:t xml:space="preserve">most urgent priorities. </w:t>
      </w:r>
      <w:r w:rsidR="00D72C30">
        <w:rPr>
          <w:iCs/>
        </w:rPr>
        <w:t xml:space="preserve">The project </w:t>
      </w:r>
      <w:r w:rsidR="001A03F1">
        <w:rPr>
          <w:iCs/>
        </w:rPr>
        <w:t xml:space="preserve">is planned </w:t>
      </w:r>
      <w:r w:rsidR="004E6B6C">
        <w:rPr>
          <w:iCs/>
        </w:rPr>
        <w:t xml:space="preserve">to be implemented </w:t>
      </w:r>
      <w:r w:rsidR="00763E09">
        <w:rPr>
          <w:iCs/>
        </w:rPr>
        <w:t xml:space="preserve">as a </w:t>
      </w:r>
      <w:r w:rsidR="00972DA2">
        <w:rPr>
          <w:iCs/>
        </w:rPr>
        <w:t>joint cross</w:t>
      </w:r>
      <w:r w:rsidR="00763E09">
        <w:rPr>
          <w:iCs/>
        </w:rPr>
        <w:t xml:space="preserve">-cutting </w:t>
      </w:r>
      <w:r>
        <w:rPr>
          <w:iCs/>
        </w:rPr>
        <w:t xml:space="preserve">initiative at </w:t>
      </w:r>
      <w:r w:rsidR="00763E09">
        <w:rPr>
          <w:iCs/>
        </w:rPr>
        <w:t>all</w:t>
      </w:r>
      <w:r w:rsidR="00341D9C">
        <w:rPr>
          <w:iCs/>
        </w:rPr>
        <w:t xml:space="preserve"> levels of </w:t>
      </w:r>
      <w:r w:rsidR="004E6B6C">
        <w:rPr>
          <w:iCs/>
        </w:rPr>
        <w:t xml:space="preserve">the </w:t>
      </w:r>
      <w:r w:rsidR="00341D9C">
        <w:rPr>
          <w:iCs/>
        </w:rPr>
        <w:t xml:space="preserve">government. </w:t>
      </w:r>
      <w:r w:rsidR="006803B4">
        <w:rPr>
          <w:iCs/>
        </w:rPr>
        <w:t>Apart from</w:t>
      </w:r>
      <w:r w:rsidR="00341D9C">
        <w:rPr>
          <w:iCs/>
        </w:rPr>
        <w:t xml:space="preserve"> the </w:t>
      </w:r>
      <w:r w:rsidR="00BE7D63">
        <w:rPr>
          <w:iCs/>
        </w:rPr>
        <w:t xml:space="preserve">BiH </w:t>
      </w:r>
      <w:r w:rsidR="00341D9C">
        <w:rPr>
          <w:iCs/>
        </w:rPr>
        <w:t xml:space="preserve">Fund for Return </w:t>
      </w:r>
      <w:r w:rsidR="00BE7D63">
        <w:rPr>
          <w:iCs/>
        </w:rPr>
        <w:t>it will</w:t>
      </w:r>
      <w:r w:rsidR="000226C1">
        <w:rPr>
          <w:iCs/>
        </w:rPr>
        <w:t xml:space="preserve"> also</w:t>
      </w:r>
      <w:r w:rsidR="00BE7D63">
        <w:rPr>
          <w:iCs/>
        </w:rPr>
        <w:t xml:space="preserve"> be facilitated by </w:t>
      </w:r>
      <w:r w:rsidR="00341D9C">
        <w:rPr>
          <w:iCs/>
        </w:rPr>
        <w:t xml:space="preserve">the following institutions </w:t>
      </w:r>
      <w:r w:rsidR="00BE7D63">
        <w:rPr>
          <w:iCs/>
        </w:rPr>
        <w:t xml:space="preserve">which </w:t>
      </w:r>
      <w:r w:rsidR="00E32CE6">
        <w:rPr>
          <w:iCs/>
        </w:rPr>
        <w:t xml:space="preserve">officially </w:t>
      </w:r>
      <w:r w:rsidR="00341D9C">
        <w:rPr>
          <w:iCs/>
        </w:rPr>
        <w:t xml:space="preserve">agreed to </w:t>
      </w:r>
      <w:r w:rsidR="00BE7D63">
        <w:rPr>
          <w:iCs/>
        </w:rPr>
        <w:t xml:space="preserve">take part in </w:t>
      </w:r>
      <w:r w:rsidR="00341D9C">
        <w:rPr>
          <w:iCs/>
        </w:rPr>
        <w:t xml:space="preserve">its implementation: the </w:t>
      </w:r>
      <w:r w:rsidR="00D72C30">
        <w:rPr>
          <w:iCs/>
        </w:rPr>
        <w:t xml:space="preserve">BiH Ministry </w:t>
      </w:r>
      <w:r w:rsidR="007E71F9">
        <w:rPr>
          <w:iCs/>
        </w:rPr>
        <w:t>of</w:t>
      </w:r>
      <w:r w:rsidR="00D72C30">
        <w:rPr>
          <w:iCs/>
        </w:rPr>
        <w:t xml:space="preserve"> Human Rights and Refugees, </w:t>
      </w:r>
      <w:r w:rsidR="00B05283">
        <w:rPr>
          <w:iCs/>
        </w:rPr>
        <w:t xml:space="preserve">two entity </w:t>
      </w:r>
      <w:r w:rsidR="00D72C30">
        <w:rPr>
          <w:iCs/>
        </w:rPr>
        <w:t xml:space="preserve">Ministries for Refugees and Displaced Persons, three local electric utilities, </w:t>
      </w:r>
      <w:r w:rsidR="00377DD7">
        <w:rPr>
          <w:iCs/>
        </w:rPr>
        <w:t xml:space="preserve">the </w:t>
      </w:r>
      <w:r w:rsidR="00D72C30">
        <w:rPr>
          <w:iCs/>
        </w:rPr>
        <w:t>Ministry of Energy, Mines and Industry FBiH</w:t>
      </w:r>
      <w:r w:rsidR="00377DD7">
        <w:rPr>
          <w:iCs/>
        </w:rPr>
        <w:t xml:space="preserve"> and</w:t>
      </w:r>
      <w:r w:rsidR="00D72C30">
        <w:rPr>
          <w:iCs/>
        </w:rPr>
        <w:t xml:space="preserve"> </w:t>
      </w:r>
      <w:r w:rsidR="00377DD7">
        <w:rPr>
          <w:iCs/>
        </w:rPr>
        <w:t xml:space="preserve">the </w:t>
      </w:r>
      <w:r w:rsidR="00D72C30">
        <w:rPr>
          <w:iCs/>
        </w:rPr>
        <w:t xml:space="preserve">Ministry of Industry and Energy and Development </w:t>
      </w:r>
      <w:r>
        <w:rPr>
          <w:iCs/>
        </w:rPr>
        <w:t xml:space="preserve">of </w:t>
      </w:r>
      <w:r w:rsidR="00D72C30">
        <w:rPr>
          <w:iCs/>
        </w:rPr>
        <w:t xml:space="preserve">BiH. </w:t>
      </w:r>
      <w:r w:rsidR="00DD09DB">
        <w:rPr>
          <w:iCs/>
        </w:rPr>
        <w:t>The mode of</w:t>
      </w:r>
      <w:r w:rsidR="009F5829">
        <w:rPr>
          <w:iCs/>
        </w:rPr>
        <w:t xml:space="preserve"> co-operation </w:t>
      </w:r>
      <w:r w:rsidR="00DD09DB">
        <w:rPr>
          <w:iCs/>
        </w:rPr>
        <w:t xml:space="preserve">among the </w:t>
      </w:r>
      <w:r w:rsidR="000226C1">
        <w:rPr>
          <w:iCs/>
        </w:rPr>
        <w:t xml:space="preserve">previously </w:t>
      </w:r>
      <w:r w:rsidR="00DD09DB">
        <w:rPr>
          <w:iCs/>
        </w:rPr>
        <w:t xml:space="preserve">named institutions </w:t>
      </w:r>
      <w:r w:rsidR="009F5829">
        <w:rPr>
          <w:iCs/>
        </w:rPr>
        <w:t xml:space="preserve">is defined </w:t>
      </w:r>
      <w:r w:rsidR="00DD09DB">
        <w:rPr>
          <w:iCs/>
        </w:rPr>
        <w:t xml:space="preserve">on the basis of </w:t>
      </w:r>
      <w:r w:rsidR="009F5829">
        <w:rPr>
          <w:iCs/>
        </w:rPr>
        <w:t xml:space="preserve">a memorandum of understanding signed by all the aforementioned parties in witness of </w:t>
      </w:r>
      <w:r w:rsidR="00002482">
        <w:rPr>
          <w:iCs/>
        </w:rPr>
        <w:t xml:space="preserve">OHR, OSCE and UNHCR. </w:t>
      </w:r>
      <w:r w:rsidR="000D1BA9">
        <w:rPr>
          <w:iCs/>
        </w:rPr>
        <w:t xml:space="preserve">The </w:t>
      </w:r>
      <w:r>
        <w:rPr>
          <w:iCs/>
        </w:rPr>
        <w:t>m</w:t>
      </w:r>
      <w:r w:rsidR="000D1BA9">
        <w:rPr>
          <w:iCs/>
        </w:rPr>
        <w:t xml:space="preserve">emorandum </w:t>
      </w:r>
      <w:r w:rsidR="00B2330C">
        <w:rPr>
          <w:iCs/>
        </w:rPr>
        <w:t>elaborates on</w:t>
      </w:r>
      <w:r w:rsidR="000D1BA9">
        <w:rPr>
          <w:iCs/>
        </w:rPr>
        <w:t xml:space="preserve"> the </w:t>
      </w:r>
      <w:r w:rsidR="00F21423">
        <w:rPr>
          <w:iCs/>
        </w:rPr>
        <w:t>role</w:t>
      </w:r>
      <w:r w:rsidR="00C37ED8">
        <w:rPr>
          <w:iCs/>
        </w:rPr>
        <w:t xml:space="preserve"> </w:t>
      </w:r>
      <w:r w:rsidR="000D1BA9">
        <w:rPr>
          <w:iCs/>
        </w:rPr>
        <w:t xml:space="preserve">of each </w:t>
      </w:r>
      <w:r w:rsidR="00133DEB">
        <w:rPr>
          <w:iCs/>
        </w:rPr>
        <w:t>stakeholder</w:t>
      </w:r>
      <w:r w:rsidR="000D1BA9">
        <w:rPr>
          <w:iCs/>
        </w:rPr>
        <w:t xml:space="preserve"> </w:t>
      </w:r>
      <w:r w:rsidR="00C37ED8">
        <w:rPr>
          <w:iCs/>
        </w:rPr>
        <w:t>and serves as the basis for all future efforts related to the project.</w:t>
      </w:r>
      <w:r w:rsidR="000D1BA9">
        <w:rPr>
          <w:iCs/>
        </w:rPr>
        <w:t xml:space="preserve"> </w:t>
      </w:r>
      <w:r w:rsidR="00F21423">
        <w:rPr>
          <w:iCs/>
        </w:rPr>
        <w:t xml:space="preserve">The </w:t>
      </w:r>
      <w:r w:rsidR="00033FF4">
        <w:rPr>
          <w:iCs/>
        </w:rPr>
        <w:t>signatories</w:t>
      </w:r>
      <w:r w:rsidR="00F21423">
        <w:rPr>
          <w:iCs/>
        </w:rPr>
        <w:t xml:space="preserve"> therewith assumed the responsibility of not only participating in the implementation of the project activities but also </w:t>
      </w:r>
      <w:r w:rsidR="0014296B">
        <w:rPr>
          <w:iCs/>
        </w:rPr>
        <w:t>raising awareness</w:t>
      </w:r>
      <w:r w:rsidR="00F21423">
        <w:rPr>
          <w:iCs/>
        </w:rPr>
        <w:t xml:space="preserve"> of and attracting other institutions and donors to contribute both financially and technically to the success of the initiative as </w:t>
      </w:r>
      <w:r>
        <w:rPr>
          <w:iCs/>
        </w:rPr>
        <w:t xml:space="preserve">a </w:t>
      </w:r>
      <w:r w:rsidR="00F21423">
        <w:rPr>
          <w:iCs/>
        </w:rPr>
        <w:t>whole.</w:t>
      </w:r>
      <w:r w:rsidR="0014296B">
        <w:rPr>
          <w:iCs/>
        </w:rPr>
        <w:t xml:space="preserve"> Additionally, in 2008 the BiH Ministry of Human Rights and Refugees signed Memorandum of Agreement with 29 municipalities throughout BiH that will be the beneficiaries of the Government’s support to the electrification of the confirmed returnee settlements. </w:t>
      </w:r>
      <w:r w:rsidR="00042B2A">
        <w:rPr>
          <w:iCs/>
        </w:rPr>
        <w:t>As a part of th</w:t>
      </w:r>
      <w:r w:rsidR="00716BDD">
        <w:rPr>
          <w:iCs/>
        </w:rPr>
        <w:t>is project it is foreseen that</w:t>
      </w:r>
      <w:r w:rsidR="00042B2A">
        <w:rPr>
          <w:iCs/>
        </w:rPr>
        <w:t xml:space="preserve"> </w:t>
      </w:r>
      <w:r w:rsidR="0014296B">
        <w:rPr>
          <w:iCs/>
        </w:rPr>
        <w:t xml:space="preserve">UNDP </w:t>
      </w:r>
      <w:r w:rsidR="00716BDD">
        <w:rPr>
          <w:iCs/>
        </w:rPr>
        <w:t>and</w:t>
      </w:r>
      <w:r w:rsidR="00C759BA">
        <w:rPr>
          <w:iCs/>
        </w:rPr>
        <w:t xml:space="preserve"> the Bosnian Ministry for Human Rights and Refugees</w:t>
      </w:r>
      <w:r w:rsidR="00716BDD">
        <w:rPr>
          <w:iCs/>
        </w:rPr>
        <w:t xml:space="preserve"> </w:t>
      </w:r>
      <w:r w:rsidR="00C759BA">
        <w:rPr>
          <w:iCs/>
        </w:rPr>
        <w:t>(</w:t>
      </w:r>
      <w:r w:rsidR="00716BDD">
        <w:rPr>
          <w:iCs/>
        </w:rPr>
        <w:t>MHRR</w:t>
      </w:r>
      <w:r w:rsidR="00C759BA">
        <w:rPr>
          <w:iCs/>
        </w:rPr>
        <w:t>)</w:t>
      </w:r>
      <w:r w:rsidR="00716BDD">
        <w:rPr>
          <w:iCs/>
        </w:rPr>
        <w:t xml:space="preserve"> </w:t>
      </w:r>
      <w:r w:rsidR="0014296B">
        <w:rPr>
          <w:iCs/>
        </w:rPr>
        <w:t xml:space="preserve">will </w:t>
      </w:r>
      <w:r w:rsidR="00042B2A">
        <w:rPr>
          <w:iCs/>
        </w:rPr>
        <w:t xml:space="preserve">sign memorandums with each of </w:t>
      </w:r>
      <w:r w:rsidR="00E1693C">
        <w:rPr>
          <w:iCs/>
        </w:rPr>
        <w:t xml:space="preserve">the </w:t>
      </w:r>
      <w:r w:rsidR="00042B2A">
        <w:rPr>
          <w:iCs/>
        </w:rPr>
        <w:t xml:space="preserve"> beneficiary municipalities a</w:t>
      </w:r>
      <w:r w:rsidR="00E1693C">
        <w:rPr>
          <w:iCs/>
        </w:rPr>
        <w:t>s well as</w:t>
      </w:r>
      <w:r w:rsidR="00042B2A">
        <w:rPr>
          <w:iCs/>
        </w:rPr>
        <w:t xml:space="preserve"> </w:t>
      </w:r>
      <w:r w:rsidR="00716BDD">
        <w:rPr>
          <w:iCs/>
        </w:rPr>
        <w:t xml:space="preserve">with </w:t>
      </w:r>
      <w:r w:rsidR="00042B2A">
        <w:rPr>
          <w:iCs/>
        </w:rPr>
        <w:t xml:space="preserve">the electric utility companies </w:t>
      </w:r>
      <w:r w:rsidR="00E1693C">
        <w:rPr>
          <w:iCs/>
        </w:rPr>
        <w:t xml:space="preserve">that will implement the works on the </w:t>
      </w:r>
      <w:r w:rsidR="007248DC">
        <w:rPr>
          <w:iCs/>
        </w:rPr>
        <w:t xml:space="preserve">respective </w:t>
      </w:r>
      <w:r w:rsidR="00E1693C">
        <w:rPr>
          <w:iCs/>
        </w:rPr>
        <w:t>municipalit</w:t>
      </w:r>
      <w:r w:rsidR="007248DC">
        <w:rPr>
          <w:iCs/>
        </w:rPr>
        <w:t>y</w:t>
      </w:r>
      <w:r w:rsidR="00E1693C">
        <w:rPr>
          <w:iCs/>
        </w:rPr>
        <w:t>’</w:t>
      </w:r>
      <w:r w:rsidR="007248DC">
        <w:rPr>
          <w:iCs/>
        </w:rPr>
        <w:t>s</w:t>
      </w:r>
      <w:r w:rsidR="00E1693C">
        <w:rPr>
          <w:iCs/>
        </w:rPr>
        <w:t xml:space="preserve"> territory</w:t>
      </w:r>
      <w:r w:rsidR="00716BDD">
        <w:rPr>
          <w:iCs/>
        </w:rPr>
        <w:t xml:space="preserve">. The latter will also include provisions for the transfer of ownership over purchased materials for the restoration of the electrical networks from UNDP to the electric utility companies.  </w:t>
      </w:r>
      <w:r w:rsidR="00E1693C">
        <w:rPr>
          <w:iCs/>
        </w:rPr>
        <w:t xml:space="preserve"> </w:t>
      </w:r>
    </w:p>
    <w:p w:rsidR="00F25AC4" w:rsidRDefault="00F25AC4" w:rsidP="001B2BF7">
      <w:pPr>
        <w:rPr>
          <w:iCs/>
        </w:rPr>
      </w:pPr>
    </w:p>
    <w:p w:rsidR="000B3036" w:rsidRPr="000F15F9" w:rsidRDefault="00F25AC4" w:rsidP="009B7328">
      <w:pPr>
        <w:rPr>
          <w:i/>
        </w:rPr>
      </w:pPr>
      <w:r w:rsidRPr="000F15F9">
        <w:rPr>
          <w:i/>
        </w:rPr>
        <w:t>II c.</w:t>
      </w:r>
      <w:r w:rsidRPr="000F15F9">
        <w:rPr>
          <w:i/>
        </w:rPr>
        <w:tab/>
      </w:r>
      <w:r w:rsidR="009B7328">
        <w:rPr>
          <w:i/>
        </w:rPr>
        <w:t xml:space="preserve">Justification for </w:t>
      </w:r>
      <w:r w:rsidRPr="000F15F9">
        <w:rPr>
          <w:i/>
        </w:rPr>
        <w:t>UNDP</w:t>
      </w:r>
      <w:r w:rsidR="00F23EBB" w:rsidRPr="000F15F9">
        <w:rPr>
          <w:i/>
        </w:rPr>
        <w:t xml:space="preserve"> </w:t>
      </w:r>
      <w:r w:rsidR="009B7328">
        <w:rPr>
          <w:i/>
        </w:rPr>
        <w:t>Support</w:t>
      </w:r>
    </w:p>
    <w:p w:rsidR="00291074" w:rsidRDefault="00291074" w:rsidP="001462E9">
      <w:pPr>
        <w:rPr>
          <w:iCs/>
        </w:rPr>
      </w:pPr>
    </w:p>
    <w:p w:rsidR="00D61D15" w:rsidRDefault="00AA681B" w:rsidP="002B2B22">
      <w:pPr>
        <w:rPr>
          <w:iCs/>
        </w:rPr>
      </w:pPr>
      <w:r>
        <w:rPr>
          <w:iCs/>
        </w:rPr>
        <w:t xml:space="preserve">The resources allocated by the BiH Council of Ministers will go a long away to addressing the electrification needs of </w:t>
      </w:r>
      <w:r w:rsidR="007E11C4">
        <w:rPr>
          <w:iCs/>
        </w:rPr>
        <w:t xml:space="preserve">the </w:t>
      </w:r>
      <w:r>
        <w:rPr>
          <w:iCs/>
        </w:rPr>
        <w:t xml:space="preserve">priority returnee communities. Nonetheless, according to the statistics presented here above </w:t>
      </w:r>
      <w:r w:rsidR="00D06BB9">
        <w:rPr>
          <w:iCs/>
        </w:rPr>
        <w:t>the allocated funds</w:t>
      </w:r>
      <w:r>
        <w:rPr>
          <w:iCs/>
        </w:rPr>
        <w:t xml:space="preserve"> represent only 25% of </w:t>
      </w:r>
      <w:r w:rsidR="00596877">
        <w:rPr>
          <w:iCs/>
        </w:rPr>
        <w:t xml:space="preserve">the </w:t>
      </w:r>
      <w:r>
        <w:rPr>
          <w:iCs/>
        </w:rPr>
        <w:t xml:space="preserve">total </w:t>
      </w:r>
      <w:r w:rsidR="00E10B5D">
        <w:rPr>
          <w:iCs/>
        </w:rPr>
        <w:t xml:space="preserve">existing </w:t>
      </w:r>
      <w:r>
        <w:rPr>
          <w:iCs/>
        </w:rPr>
        <w:t xml:space="preserve">needs. For that reason, the BiH Ministry </w:t>
      </w:r>
      <w:r w:rsidR="007E71F9">
        <w:rPr>
          <w:iCs/>
        </w:rPr>
        <w:t>of</w:t>
      </w:r>
      <w:r>
        <w:rPr>
          <w:iCs/>
        </w:rPr>
        <w:t xml:space="preserve"> Human Rights and Refugees </w:t>
      </w:r>
      <w:r w:rsidR="00E10B5D">
        <w:rPr>
          <w:iCs/>
        </w:rPr>
        <w:t xml:space="preserve">sought the assistance of the </w:t>
      </w:r>
      <w:r>
        <w:rPr>
          <w:iCs/>
        </w:rPr>
        <w:t xml:space="preserve">UNDP BiH </w:t>
      </w:r>
      <w:r w:rsidR="00E10B5D">
        <w:rPr>
          <w:iCs/>
        </w:rPr>
        <w:t xml:space="preserve">with </w:t>
      </w:r>
      <w:r w:rsidR="00A05000">
        <w:rPr>
          <w:iCs/>
        </w:rPr>
        <w:t xml:space="preserve">the </w:t>
      </w:r>
      <w:r w:rsidR="00E10B5D">
        <w:rPr>
          <w:iCs/>
        </w:rPr>
        <w:t xml:space="preserve">aim </w:t>
      </w:r>
      <w:r w:rsidR="00A05000">
        <w:rPr>
          <w:iCs/>
        </w:rPr>
        <w:t xml:space="preserve">of </w:t>
      </w:r>
      <w:r w:rsidR="000F4266">
        <w:rPr>
          <w:iCs/>
        </w:rPr>
        <w:t>secur</w:t>
      </w:r>
      <w:r w:rsidR="003D5F2D">
        <w:rPr>
          <w:iCs/>
        </w:rPr>
        <w:t>ing</w:t>
      </w:r>
      <w:r w:rsidR="00CB5163">
        <w:rPr>
          <w:iCs/>
        </w:rPr>
        <w:t xml:space="preserve"> additional f</w:t>
      </w:r>
      <w:r w:rsidR="00C410D1">
        <w:rPr>
          <w:iCs/>
        </w:rPr>
        <w:t>inanc</w:t>
      </w:r>
      <w:r w:rsidR="00E10B5D">
        <w:rPr>
          <w:iCs/>
        </w:rPr>
        <w:t>e</w:t>
      </w:r>
      <w:r w:rsidR="003D5F2D">
        <w:rPr>
          <w:iCs/>
        </w:rPr>
        <w:t>s</w:t>
      </w:r>
      <w:r w:rsidR="00CB5163">
        <w:rPr>
          <w:iCs/>
        </w:rPr>
        <w:t xml:space="preserve"> for th</w:t>
      </w:r>
      <w:r w:rsidR="00C410D1">
        <w:rPr>
          <w:iCs/>
        </w:rPr>
        <w:t>e project</w:t>
      </w:r>
      <w:r w:rsidR="0003626F">
        <w:rPr>
          <w:iCs/>
        </w:rPr>
        <w:t xml:space="preserve"> as a conduit for donor support</w:t>
      </w:r>
      <w:r w:rsidR="00D61D15">
        <w:rPr>
          <w:iCs/>
        </w:rPr>
        <w:t xml:space="preserve"> a</w:t>
      </w:r>
      <w:r w:rsidR="00E10B5D">
        <w:rPr>
          <w:iCs/>
        </w:rPr>
        <w:t xml:space="preserve">s well as </w:t>
      </w:r>
      <w:r w:rsidR="00D61D15">
        <w:rPr>
          <w:iCs/>
        </w:rPr>
        <w:t>a</w:t>
      </w:r>
      <w:r w:rsidR="008F2124">
        <w:rPr>
          <w:iCs/>
        </w:rPr>
        <w:t xml:space="preserve">dding </w:t>
      </w:r>
      <w:r w:rsidR="002B2B22">
        <w:rPr>
          <w:iCs/>
        </w:rPr>
        <w:t xml:space="preserve">to it </w:t>
      </w:r>
      <w:r w:rsidR="008F2124">
        <w:rPr>
          <w:iCs/>
        </w:rPr>
        <w:t xml:space="preserve">an additional value </w:t>
      </w:r>
      <w:r w:rsidR="003D5F2D">
        <w:rPr>
          <w:iCs/>
        </w:rPr>
        <w:t>by</w:t>
      </w:r>
      <w:r w:rsidR="00E10B5D">
        <w:rPr>
          <w:iCs/>
        </w:rPr>
        <w:t xml:space="preserve"> </w:t>
      </w:r>
      <w:r w:rsidR="00A62B07">
        <w:rPr>
          <w:iCs/>
        </w:rPr>
        <w:t xml:space="preserve">providing </w:t>
      </w:r>
      <w:r w:rsidR="00E10B5D">
        <w:rPr>
          <w:iCs/>
        </w:rPr>
        <w:t>its expertise</w:t>
      </w:r>
      <w:r w:rsidR="00A62B07">
        <w:rPr>
          <w:iCs/>
        </w:rPr>
        <w:t xml:space="preserve"> in project management</w:t>
      </w:r>
      <w:r w:rsidR="00CB5163">
        <w:rPr>
          <w:iCs/>
        </w:rPr>
        <w:t>.</w:t>
      </w:r>
    </w:p>
    <w:p w:rsidR="00D61D15" w:rsidRDefault="00D61D15" w:rsidP="00AA681B">
      <w:pPr>
        <w:rPr>
          <w:iCs/>
        </w:rPr>
      </w:pPr>
    </w:p>
    <w:p w:rsidR="00C75495" w:rsidRDefault="00506E34" w:rsidP="003E75F2">
      <w:pPr>
        <w:rPr>
          <w:rFonts w:ascii="Verdana" w:hAnsi="Verdana"/>
          <w:color w:val="333333"/>
          <w:sz w:val="17"/>
          <w:szCs w:val="17"/>
        </w:rPr>
      </w:pPr>
      <w:r>
        <w:rPr>
          <w:iCs/>
        </w:rPr>
        <w:t>The p</w:t>
      </w:r>
      <w:r w:rsidR="000F4266">
        <w:rPr>
          <w:iCs/>
        </w:rPr>
        <w:t xml:space="preserve">rovision of assistance to </w:t>
      </w:r>
      <w:r w:rsidR="000427F6">
        <w:rPr>
          <w:iCs/>
        </w:rPr>
        <w:t xml:space="preserve">the </w:t>
      </w:r>
      <w:r w:rsidR="000F4266">
        <w:rPr>
          <w:iCs/>
        </w:rPr>
        <w:t xml:space="preserve">returnee population has </w:t>
      </w:r>
      <w:r w:rsidR="0082170A">
        <w:rPr>
          <w:iCs/>
        </w:rPr>
        <w:t xml:space="preserve">always </w:t>
      </w:r>
      <w:r w:rsidR="001D13AE">
        <w:rPr>
          <w:iCs/>
        </w:rPr>
        <w:t xml:space="preserve">been attributed a </w:t>
      </w:r>
      <w:r w:rsidR="00377579">
        <w:rPr>
          <w:iCs/>
        </w:rPr>
        <w:t>high priority for</w:t>
      </w:r>
      <w:r w:rsidR="00D46948">
        <w:rPr>
          <w:iCs/>
        </w:rPr>
        <w:t xml:space="preserve"> </w:t>
      </w:r>
      <w:r w:rsidR="00FB7A8B">
        <w:rPr>
          <w:iCs/>
        </w:rPr>
        <w:t>UNDP</w:t>
      </w:r>
      <w:r w:rsidR="00377579">
        <w:rPr>
          <w:iCs/>
        </w:rPr>
        <w:t xml:space="preserve"> as part of its activities </w:t>
      </w:r>
      <w:r w:rsidR="000F4266">
        <w:rPr>
          <w:iCs/>
        </w:rPr>
        <w:t xml:space="preserve">in BiH. </w:t>
      </w:r>
      <w:r w:rsidR="00D46948">
        <w:rPr>
          <w:iCs/>
        </w:rPr>
        <w:t xml:space="preserve">To that end </w:t>
      </w:r>
      <w:r w:rsidR="00442F0A">
        <w:rPr>
          <w:iCs/>
        </w:rPr>
        <w:t xml:space="preserve">previous years </w:t>
      </w:r>
      <w:r w:rsidR="00D46948">
        <w:rPr>
          <w:iCs/>
        </w:rPr>
        <w:t xml:space="preserve">already </w:t>
      </w:r>
      <w:r w:rsidR="00442F0A">
        <w:rPr>
          <w:iCs/>
        </w:rPr>
        <w:t xml:space="preserve">saw </w:t>
      </w:r>
      <w:r w:rsidR="00D46948">
        <w:rPr>
          <w:iCs/>
        </w:rPr>
        <w:t xml:space="preserve">a huge </w:t>
      </w:r>
      <w:r w:rsidR="008D3457">
        <w:rPr>
          <w:iCs/>
        </w:rPr>
        <w:t xml:space="preserve">amount of </w:t>
      </w:r>
      <w:r w:rsidR="00D46948">
        <w:rPr>
          <w:iCs/>
        </w:rPr>
        <w:t xml:space="preserve">work </w:t>
      </w:r>
      <w:r w:rsidR="00C24DEC">
        <w:rPr>
          <w:iCs/>
        </w:rPr>
        <w:t>accomplished</w:t>
      </w:r>
      <w:r w:rsidR="00D46948">
        <w:rPr>
          <w:iCs/>
        </w:rPr>
        <w:t xml:space="preserve"> within the framework of the UNDP’s</w:t>
      </w:r>
      <w:r w:rsidR="000F4266" w:rsidRPr="000F4266">
        <w:rPr>
          <w:iCs/>
        </w:rPr>
        <w:t xml:space="preserve"> </w:t>
      </w:r>
      <w:r w:rsidR="000F4266" w:rsidRPr="000F4266">
        <w:rPr>
          <w:i/>
        </w:rPr>
        <w:t>Su</w:t>
      </w:r>
      <w:r w:rsidR="003E75F2">
        <w:rPr>
          <w:i/>
        </w:rPr>
        <w:t>stainable Transfer to Return Related Authorities</w:t>
      </w:r>
      <w:r w:rsidR="000F4266">
        <w:rPr>
          <w:iCs/>
        </w:rPr>
        <w:t xml:space="preserve"> project (SUTRA) </w:t>
      </w:r>
      <w:r w:rsidR="00D46948">
        <w:rPr>
          <w:iCs/>
        </w:rPr>
        <w:t xml:space="preserve">which </w:t>
      </w:r>
      <w:r w:rsidR="000F4266" w:rsidRPr="000F4266">
        <w:rPr>
          <w:iCs/>
        </w:rPr>
        <w:t>provided local communities in BiH with the tools to articulate and implement return and reintegration projects in a joint effort between government, civil society and business</w:t>
      </w:r>
      <w:r w:rsidR="00377579">
        <w:rPr>
          <w:iCs/>
        </w:rPr>
        <w:t>es</w:t>
      </w:r>
      <w:r w:rsidR="000F4266" w:rsidRPr="000F4266">
        <w:rPr>
          <w:iCs/>
        </w:rPr>
        <w:t xml:space="preserve"> that could lay the foundation for broader development activities in future.</w:t>
      </w:r>
      <w:r w:rsidR="000F4266">
        <w:rPr>
          <w:rFonts w:ascii="Verdana" w:hAnsi="Verdana"/>
          <w:color w:val="333333"/>
          <w:sz w:val="17"/>
          <w:szCs w:val="17"/>
        </w:rPr>
        <w:t xml:space="preserve"> </w:t>
      </w:r>
    </w:p>
    <w:p w:rsidR="00C75495" w:rsidRDefault="00C75495" w:rsidP="00DE52C7">
      <w:pPr>
        <w:rPr>
          <w:rFonts w:ascii="Verdana" w:hAnsi="Verdana"/>
          <w:color w:val="333333"/>
          <w:sz w:val="17"/>
          <w:szCs w:val="17"/>
        </w:rPr>
      </w:pPr>
    </w:p>
    <w:p w:rsidR="00856A2C" w:rsidRDefault="00602AA2" w:rsidP="00E10AE8">
      <w:r>
        <w:rPr>
          <w:rFonts w:cs="Arial"/>
          <w:color w:val="333333"/>
          <w:szCs w:val="22"/>
        </w:rPr>
        <w:t xml:space="preserve"> </w:t>
      </w:r>
      <w:r w:rsidR="00EF15C7">
        <w:rPr>
          <w:rFonts w:cs="Arial"/>
          <w:color w:val="333333"/>
          <w:szCs w:val="22"/>
        </w:rPr>
        <w:t>W</w:t>
      </w:r>
      <w:r w:rsidR="006B668E">
        <w:rPr>
          <w:iCs/>
        </w:rPr>
        <w:t xml:space="preserve">ithin the realm of </w:t>
      </w:r>
      <w:r w:rsidR="00C55ED2">
        <w:rPr>
          <w:iCs/>
        </w:rPr>
        <w:t xml:space="preserve">its </w:t>
      </w:r>
      <w:r w:rsidR="006B668E">
        <w:rPr>
          <w:iCs/>
        </w:rPr>
        <w:t xml:space="preserve"> Area Based Development  (ABD) </w:t>
      </w:r>
      <w:r w:rsidR="00C55ED2">
        <w:rPr>
          <w:iCs/>
        </w:rPr>
        <w:t xml:space="preserve">programming, </w:t>
      </w:r>
      <w:r w:rsidR="00C75495">
        <w:rPr>
          <w:iCs/>
        </w:rPr>
        <w:t xml:space="preserve"> UNDP has </w:t>
      </w:r>
      <w:r w:rsidR="00377579">
        <w:rPr>
          <w:iCs/>
        </w:rPr>
        <w:t xml:space="preserve">also </w:t>
      </w:r>
      <w:r w:rsidR="00C75495">
        <w:rPr>
          <w:iCs/>
        </w:rPr>
        <w:t xml:space="preserve">been implementing </w:t>
      </w:r>
      <w:r w:rsidR="00377579">
        <w:rPr>
          <w:iCs/>
        </w:rPr>
        <w:t>activities</w:t>
      </w:r>
      <w:r w:rsidR="006B668E">
        <w:rPr>
          <w:iCs/>
        </w:rPr>
        <w:t xml:space="preserve"> </w:t>
      </w:r>
      <w:r w:rsidR="00377579">
        <w:rPr>
          <w:iCs/>
        </w:rPr>
        <w:t xml:space="preserve">to prompt the development of the most </w:t>
      </w:r>
      <w:r w:rsidR="006B668E">
        <w:rPr>
          <w:iCs/>
        </w:rPr>
        <w:t xml:space="preserve">underdeveloped regions </w:t>
      </w:r>
      <w:r w:rsidR="00377579">
        <w:rPr>
          <w:iCs/>
        </w:rPr>
        <w:t>where returns have been taking place</w:t>
      </w:r>
      <w:r w:rsidR="006B668E">
        <w:rPr>
          <w:iCs/>
        </w:rPr>
        <w:t xml:space="preserve">. </w:t>
      </w:r>
      <w:r w:rsidR="00C55ED2">
        <w:rPr>
          <w:iCs/>
        </w:rPr>
        <w:t xml:space="preserve"> </w:t>
      </w:r>
      <w:r w:rsidR="006B668E">
        <w:rPr>
          <w:iCs/>
        </w:rPr>
        <w:t xml:space="preserve">Thus, the </w:t>
      </w:r>
      <w:r w:rsidR="0082170A">
        <w:rPr>
          <w:iCs/>
        </w:rPr>
        <w:t xml:space="preserve">Upper Drina Region Development Programme (UDRDP) and </w:t>
      </w:r>
      <w:r w:rsidR="006B668E">
        <w:rPr>
          <w:iCs/>
        </w:rPr>
        <w:t xml:space="preserve">the </w:t>
      </w:r>
      <w:r w:rsidR="0082170A">
        <w:rPr>
          <w:iCs/>
        </w:rPr>
        <w:t xml:space="preserve">Srebrenica Regional Recovery Programme (SRRP) address, </w:t>
      </w:r>
      <w:r w:rsidR="00E46995" w:rsidRPr="00E46995">
        <w:rPr>
          <w:i/>
        </w:rPr>
        <w:t>inter alia</w:t>
      </w:r>
      <w:r w:rsidR="0082170A">
        <w:rPr>
          <w:iCs/>
        </w:rPr>
        <w:t xml:space="preserve">, the needs for </w:t>
      </w:r>
      <w:r w:rsidR="00377579">
        <w:rPr>
          <w:iCs/>
        </w:rPr>
        <w:t xml:space="preserve">improved governance, </w:t>
      </w:r>
      <w:r w:rsidR="0082170A">
        <w:rPr>
          <w:iCs/>
        </w:rPr>
        <w:t xml:space="preserve">income generation and </w:t>
      </w:r>
      <w:r w:rsidR="006B668E">
        <w:rPr>
          <w:iCs/>
        </w:rPr>
        <w:t xml:space="preserve">repair </w:t>
      </w:r>
      <w:r w:rsidR="00300D0B">
        <w:rPr>
          <w:iCs/>
        </w:rPr>
        <w:t>of basic</w:t>
      </w:r>
      <w:r w:rsidR="00470EE2">
        <w:rPr>
          <w:iCs/>
        </w:rPr>
        <w:t xml:space="preserve"> </w:t>
      </w:r>
      <w:r w:rsidR="0082170A">
        <w:rPr>
          <w:iCs/>
        </w:rPr>
        <w:t>infrastructure</w:t>
      </w:r>
      <w:r w:rsidR="00470EE2">
        <w:rPr>
          <w:iCs/>
        </w:rPr>
        <w:t xml:space="preserve"> in </w:t>
      </w:r>
      <w:r w:rsidR="00300D0B">
        <w:rPr>
          <w:iCs/>
        </w:rPr>
        <w:t>nine municipalities</w:t>
      </w:r>
      <w:r w:rsidR="00FC79C2">
        <w:rPr>
          <w:iCs/>
        </w:rPr>
        <w:t xml:space="preserve"> </w:t>
      </w:r>
      <w:r w:rsidR="00470EE2">
        <w:rPr>
          <w:iCs/>
          <w:lang w:val="hr-HR" w:bidi="ar-AE"/>
        </w:rPr>
        <w:t>of Eastern Bosnia</w:t>
      </w:r>
      <w:r w:rsidR="00377579">
        <w:rPr>
          <w:iCs/>
          <w:lang w:val="hr-HR" w:bidi="ar-AE"/>
        </w:rPr>
        <w:t xml:space="preserve">.  </w:t>
      </w:r>
      <w:r w:rsidR="00B963B6">
        <w:rPr>
          <w:iCs/>
          <w:lang w:val="hr-HR" w:bidi="ar-AE"/>
        </w:rPr>
        <w:t xml:space="preserve">Most of these nine municipalites, such as Srebrenica, Bratunac, Milići, Foča, Čajniče, Goražde, have also been </w:t>
      </w:r>
      <w:r w:rsidR="00377579">
        <w:rPr>
          <w:iCs/>
          <w:lang w:val="hr-HR" w:bidi="ar-AE"/>
        </w:rPr>
        <w:t xml:space="preserve">identified by the </w:t>
      </w:r>
      <w:r w:rsidR="00377579" w:rsidRPr="00C2320C">
        <w:rPr>
          <w:i/>
        </w:rPr>
        <w:t>BiH Strategy for Return</w:t>
      </w:r>
      <w:r w:rsidR="00377579">
        <w:rPr>
          <w:i/>
        </w:rPr>
        <w:t xml:space="preserve"> </w:t>
      </w:r>
      <w:r w:rsidR="00377579">
        <w:rPr>
          <w:iCs/>
          <w:lang w:val="hr-HR" w:bidi="ar-AE"/>
        </w:rPr>
        <w:t xml:space="preserve">as high priority municipalities for the restoration of electricity supply </w:t>
      </w:r>
      <w:r w:rsidR="0082170A">
        <w:rPr>
          <w:iCs/>
        </w:rPr>
        <w:t xml:space="preserve"> </w:t>
      </w:r>
      <w:r w:rsidR="00B963B6">
        <w:rPr>
          <w:iCs/>
        </w:rPr>
        <w:t xml:space="preserve">Other municipalities, such as Višegrad, </w:t>
      </w:r>
      <w:r w:rsidR="00E10AE8">
        <w:rPr>
          <w:iCs/>
        </w:rPr>
        <w:t xml:space="preserve">Zvornik, </w:t>
      </w:r>
      <w:r w:rsidR="00B963B6">
        <w:rPr>
          <w:iCs/>
        </w:rPr>
        <w:t>Rogatica</w:t>
      </w:r>
      <w:r w:rsidR="00097964">
        <w:rPr>
          <w:iCs/>
        </w:rPr>
        <w:t xml:space="preserve">, </w:t>
      </w:r>
      <w:r w:rsidR="00EB4DB3">
        <w:rPr>
          <w:iCs/>
        </w:rPr>
        <w:t xml:space="preserve"> </w:t>
      </w:r>
      <w:r w:rsidR="00E10AE8">
        <w:t xml:space="preserve"> Stolac, Gacko and Nevesinje,</w:t>
      </w:r>
      <w:r w:rsidR="00040B6F">
        <w:t xml:space="preserve"> </w:t>
      </w:r>
      <w:r w:rsidR="00E10AE8">
        <w:t>are</w:t>
      </w:r>
      <w:r w:rsidR="00040B6F">
        <w:t xml:space="preserve"> </w:t>
      </w:r>
      <w:r w:rsidR="00E10AE8">
        <w:t xml:space="preserve">within or very close to the areas encompassed </w:t>
      </w:r>
      <w:r w:rsidR="00040B6F">
        <w:t xml:space="preserve">by other </w:t>
      </w:r>
      <w:r w:rsidR="00097964">
        <w:t xml:space="preserve">ongoing </w:t>
      </w:r>
      <w:r w:rsidR="00040B6F">
        <w:t xml:space="preserve">UNDP ABD </w:t>
      </w:r>
      <w:r w:rsidR="00EA73E2">
        <w:t>project</w:t>
      </w:r>
      <w:r w:rsidR="00097964">
        <w:t>s</w:t>
      </w:r>
      <w:r w:rsidR="00EA73E2">
        <w:t>.</w:t>
      </w:r>
      <w:r w:rsidR="00E10AE8">
        <w:t xml:space="preserve"> </w:t>
      </w:r>
    </w:p>
    <w:p w:rsidR="00CF1539" w:rsidRDefault="00CF1539" w:rsidP="00202457"/>
    <w:p w:rsidR="00CF1539" w:rsidRDefault="00AF59A9" w:rsidP="00AF59A9">
      <w:r>
        <w:t>A</w:t>
      </w:r>
      <w:r w:rsidR="002315D7">
        <w:t>ll</w:t>
      </w:r>
      <w:r w:rsidR="00722205">
        <w:t xml:space="preserve"> Area Based Development</w:t>
      </w:r>
      <w:r w:rsidR="0023225D">
        <w:t xml:space="preserve"> (ABD)</w:t>
      </w:r>
      <w:r w:rsidR="00722205">
        <w:t xml:space="preserve"> </w:t>
      </w:r>
      <w:r w:rsidR="00CF1539">
        <w:t>pro</w:t>
      </w:r>
      <w:r w:rsidR="00702E3A">
        <w:t>jects</w:t>
      </w:r>
      <w:r w:rsidR="00CF1539">
        <w:t xml:space="preserve"> </w:t>
      </w:r>
      <w:r w:rsidR="00EA73E2">
        <w:t>have common</w:t>
      </w:r>
      <w:r>
        <w:t xml:space="preserve"> </w:t>
      </w:r>
      <w:r w:rsidR="00D8577B">
        <w:t xml:space="preserve">principles </w:t>
      </w:r>
      <w:r w:rsidR="00BF213F">
        <w:t xml:space="preserve">which are </w:t>
      </w:r>
      <w:r w:rsidR="007B29A9">
        <w:t xml:space="preserve">used </w:t>
      </w:r>
      <w:r w:rsidR="00CF1539">
        <w:t>as b</w:t>
      </w:r>
      <w:r w:rsidR="00212B69">
        <w:t>enchmarks for</w:t>
      </w:r>
      <w:r w:rsidR="00CF1539">
        <w:t xml:space="preserve"> the formulation of </w:t>
      </w:r>
      <w:r w:rsidR="001C4742">
        <w:t>the concrete</w:t>
      </w:r>
      <w:r w:rsidR="00CF1539">
        <w:t xml:space="preserve"> activities</w:t>
      </w:r>
      <w:r w:rsidR="001C4742">
        <w:t xml:space="preserve"> in</w:t>
      </w:r>
      <w:r w:rsidR="00BF213F">
        <w:t xml:space="preserve"> the</w:t>
      </w:r>
      <w:r w:rsidR="001C4742">
        <w:t xml:space="preserve"> field</w:t>
      </w:r>
      <w:r w:rsidR="00CF1539">
        <w:t>:</w:t>
      </w:r>
    </w:p>
    <w:p w:rsidR="00CA4F8C" w:rsidRDefault="00CA4F8C" w:rsidP="00CF1539"/>
    <w:p w:rsidR="00CF1539" w:rsidRPr="00CF1539" w:rsidRDefault="00CF1539" w:rsidP="00CF1539">
      <w:pPr>
        <w:numPr>
          <w:ilvl w:val="0"/>
          <w:numId w:val="22"/>
        </w:numPr>
      </w:pPr>
      <w:r w:rsidRPr="00CF1539">
        <w:t xml:space="preserve">Confidence building between constituent communities; </w:t>
      </w:r>
    </w:p>
    <w:p w:rsidR="00CF1539" w:rsidRPr="00CF1539" w:rsidRDefault="00CF1539" w:rsidP="00CF1539">
      <w:pPr>
        <w:numPr>
          <w:ilvl w:val="0"/>
          <w:numId w:val="22"/>
        </w:numPr>
      </w:pPr>
      <w:r w:rsidRPr="00CF1539">
        <w:t xml:space="preserve">Securing the sustainability of the returns process; </w:t>
      </w:r>
    </w:p>
    <w:p w:rsidR="00CF1539" w:rsidRDefault="00D8577B" w:rsidP="00CF1539">
      <w:pPr>
        <w:numPr>
          <w:ilvl w:val="0"/>
          <w:numId w:val="22"/>
        </w:numPr>
      </w:pPr>
      <w:r>
        <w:t>Ensuring t</w:t>
      </w:r>
      <w:r w:rsidR="00CF1539" w:rsidRPr="00CF1539">
        <w:t>he rehabilitation of the area</w:t>
      </w:r>
      <w:r w:rsidR="00BF3A88">
        <w:t>.</w:t>
      </w:r>
      <w:r w:rsidR="00CF1539">
        <w:t xml:space="preserve"> </w:t>
      </w:r>
    </w:p>
    <w:p w:rsidR="00897F66" w:rsidRPr="00202457" w:rsidRDefault="00897F66" w:rsidP="00897F66">
      <w:pPr>
        <w:ind w:left="360"/>
      </w:pPr>
    </w:p>
    <w:p w:rsidR="00216B3E" w:rsidRDefault="00D8577B" w:rsidP="00D761CA">
      <w:pPr>
        <w:rPr>
          <w:iCs/>
        </w:rPr>
      </w:pPr>
      <w:r>
        <w:rPr>
          <w:iCs/>
        </w:rPr>
        <w:t>The</w:t>
      </w:r>
      <w:r w:rsidR="00AE46C8">
        <w:rPr>
          <w:iCs/>
        </w:rPr>
        <w:t xml:space="preserve"> </w:t>
      </w:r>
      <w:r w:rsidR="0023225D">
        <w:rPr>
          <w:iCs/>
        </w:rPr>
        <w:t xml:space="preserve">ABD concept </w:t>
      </w:r>
      <w:r w:rsidR="000D659E">
        <w:rPr>
          <w:iCs/>
        </w:rPr>
        <w:t>reco</w:t>
      </w:r>
      <w:r w:rsidR="00F266D5">
        <w:rPr>
          <w:iCs/>
        </w:rPr>
        <w:t>g</w:t>
      </w:r>
      <w:r w:rsidR="000D659E">
        <w:rPr>
          <w:iCs/>
        </w:rPr>
        <w:t>nize</w:t>
      </w:r>
      <w:r w:rsidR="0023225D">
        <w:rPr>
          <w:iCs/>
        </w:rPr>
        <w:t>s</w:t>
      </w:r>
      <w:r w:rsidR="000D659E">
        <w:rPr>
          <w:iCs/>
        </w:rPr>
        <w:t xml:space="preserve"> the critical issue of power distribution </w:t>
      </w:r>
      <w:r>
        <w:rPr>
          <w:iCs/>
        </w:rPr>
        <w:t xml:space="preserve">as a means of </w:t>
      </w:r>
      <w:r w:rsidR="000D659E">
        <w:rPr>
          <w:iCs/>
        </w:rPr>
        <w:t>enabl</w:t>
      </w:r>
      <w:r>
        <w:rPr>
          <w:iCs/>
        </w:rPr>
        <w:t>ing and sustaining returns</w:t>
      </w:r>
      <w:r w:rsidR="000D659E">
        <w:rPr>
          <w:iCs/>
        </w:rPr>
        <w:t xml:space="preserve">. </w:t>
      </w:r>
      <w:r w:rsidR="00993173">
        <w:rPr>
          <w:iCs/>
        </w:rPr>
        <w:t>Rehabilitation of electrical infrastructure will complement already completed or ongoing activities</w:t>
      </w:r>
      <w:r w:rsidR="00D761CA">
        <w:rPr>
          <w:iCs/>
        </w:rPr>
        <w:t>,</w:t>
      </w:r>
      <w:r w:rsidR="00993173">
        <w:rPr>
          <w:iCs/>
        </w:rPr>
        <w:t xml:space="preserve"> </w:t>
      </w:r>
      <w:r w:rsidR="00D761CA">
        <w:rPr>
          <w:iCs/>
        </w:rPr>
        <w:t xml:space="preserve">implemented within the framework of the abovementioned UNDP projects, which </w:t>
      </w:r>
      <w:r w:rsidR="00993173">
        <w:rPr>
          <w:iCs/>
        </w:rPr>
        <w:t xml:space="preserve">concern the </w:t>
      </w:r>
      <w:r w:rsidR="000D659E">
        <w:rPr>
          <w:iCs/>
        </w:rPr>
        <w:t>reconstruct</w:t>
      </w:r>
      <w:r w:rsidR="00993173">
        <w:rPr>
          <w:iCs/>
        </w:rPr>
        <w:t xml:space="preserve">ion of </w:t>
      </w:r>
      <w:r w:rsidR="000D659E" w:rsidRPr="0013360B">
        <w:rPr>
          <w:iCs/>
        </w:rPr>
        <w:t>other</w:t>
      </w:r>
      <w:r w:rsidR="000D659E">
        <w:rPr>
          <w:iCs/>
        </w:rPr>
        <w:t xml:space="preserve"> types of </w:t>
      </w:r>
      <w:r w:rsidR="006007DC">
        <w:rPr>
          <w:iCs/>
        </w:rPr>
        <w:t xml:space="preserve">public </w:t>
      </w:r>
      <w:r w:rsidR="000D659E">
        <w:rPr>
          <w:iCs/>
        </w:rPr>
        <w:t xml:space="preserve">infrastructure </w:t>
      </w:r>
      <w:r w:rsidR="00216B3E">
        <w:rPr>
          <w:iCs/>
        </w:rPr>
        <w:t xml:space="preserve">with aim to </w:t>
      </w:r>
      <w:r w:rsidR="000D659E">
        <w:rPr>
          <w:iCs/>
        </w:rPr>
        <w:t xml:space="preserve">support both returnee and non-returnee population. </w:t>
      </w:r>
      <w:r w:rsidR="00AE46C8">
        <w:rPr>
          <w:iCs/>
        </w:rPr>
        <w:t xml:space="preserve">Therefore, the UNDP will work together with the BiH Ministry of Human Rights and Refugees in order to restore the functionality of electrical grid in those municipalities which are encompassed by </w:t>
      </w:r>
      <w:r w:rsidR="00BB4BD4">
        <w:rPr>
          <w:iCs/>
        </w:rPr>
        <w:t xml:space="preserve">the </w:t>
      </w:r>
      <w:r w:rsidR="00AE46C8">
        <w:rPr>
          <w:iCs/>
        </w:rPr>
        <w:t>UDRDP, SRRP a</w:t>
      </w:r>
      <w:r w:rsidR="00BB4BD4">
        <w:rPr>
          <w:iCs/>
        </w:rPr>
        <w:t>s well</w:t>
      </w:r>
      <w:r w:rsidR="00AE46C8">
        <w:rPr>
          <w:iCs/>
        </w:rPr>
        <w:t xml:space="preserve"> </w:t>
      </w:r>
      <w:r w:rsidR="00A75DE3">
        <w:rPr>
          <w:iCs/>
        </w:rPr>
        <w:t xml:space="preserve">as </w:t>
      </w:r>
      <w:r w:rsidR="00AE46C8">
        <w:rPr>
          <w:iCs/>
        </w:rPr>
        <w:t>forthcoming GVRDP and which have been identified as priorities</w:t>
      </w:r>
      <w:r w:rsidR="00DE30A2">
        <w:rPr>
          <w:iCs/>
        </w:rPr>
        <w:t xml:space="preserve"> by BiH.</w:t>
      </w:r>
      <w:r w:rsidR="00FF45CC">
        <w:rPr>
          <w:iCs/>
        </w:rPr>
        <w:t>.</w:t>
      </w:r>
    </w:p>
    <w:p w:rsidR="00216B3E" w:rsidRDefault="00216B3E" w:rsidP="00216B3E">
      <w:pPr>
        <w:rPr>
          <w:iCs/>
        </w:rPr>
      </w:pPr>
    </w:p>
    <w:p w:rsidR="00210252" w:rsidRDefault="00DD0725" w:rsidP="00FC49C2">
      <w:pPr>
        <w:rPr>
          <w:iCs/>
        </w:rPr>
      </w:pPr>
      <w:r>
        <w:rPr>
          <w:iCs/>
        </w:rPr>
        <w:t>UNDP</w:t>
      </w:r>
      <w:r w:rsidR="00872CAF">
        <w:rPr>
          <w:iCs/>
        </w:rPr>
        <w:t xml:space="preserve">‘s support to the electrification </w:t>
      </w:r>
      <w:r w:rsidR="0066221D">
        <w:rPr>
          <w:iCs/>
        </w:rPr>
        <w:t>activities</w:t>
      </w:r>
      <w:r w:rsidR="00872CAF">
        <w:rPr>
          <w:iCs/>
        </w:rPr>
        <w:t xml:space="preserve"> will be</w:t>
      </w:r>
      <w:r w:rsidR="007E6FB2">
        <w:rPr>
          <w:iCs/>
        </w:rPr>
        <w:t xml:space="preserve"> provided in a manner that supports</w:t>
      </w:r>
      <w:r>
        <w:rPr>
          <w:iCs/>
        </w:rPr>
        <w:t xml:space="preserve"> </w:t>
      </w:r>
      <w:r w:rsidR="008D2992">
        <w:rPr>
          <w:iCs/>
        </w:rPr>
        <w:t xml:space="preserve">the government’s </w:t>
      </w:r>
      <w:r w:rsidR="00E86865">
        <w:rPr>
          <w:iCs/>
        </w:rPr>
        <w:t xml:space="preserve">capacity and </w:t>
      </w:r>
      <w:r w:rsidR="008D2992">
        <w:rPr>
          <w:iCs/>
        </w:rPr>
        <w:t>efforts</w:t>
      </w:r>
      <w:r w:rsidR="00872CAF">
        <w:rPr>
          <w:iCs/>
        </w:rPr>
        <w:t xml:space="preserve"> </w:t>
      </w:r>
      <w:r w:rsidR="00E86865">
        <w:rPr>
          <w:iCs/>
        </w:rPr>
        <w:t xml:space="preserve">to positively and clearly articulate the </w:t>
      </w:r>
      <w:r w:rsidR="0037289A">
        <w:rPr>
          <w:iCs/>
        </w:rPr>
        <w:t xml:space="preserve">existing </w:t>
      </w:r>
      <w:r w:rsidR="00E86865">
        <w:rPr>
          <w:iCs/>
        </w:rPr>
        <w:t xml:space="preserve">needs and priorities in the </w:t>
      </w:r>
      <w:r w:rsidR="0066221D">
        <w:rPr>
          <w:iCs/>
        </w:rPr>
        <w:t>country</w:t>
      </w:r>
      <w:r w:rsidR="00E86865">
        <w:rPr>
          <w:iCs/>
        </w:rPr>
        <w:t>. Th</w:t>
      </w:r>
      <w:r w:rsidR="007E6FB2">
        <w:rPr>
          <w:iCs/>
        </w:rPr>
        <w:t>at</w:t>
      </w:r>
      <w:r w:rsidR="0037289A">
        <w:rPr>
          <w:iCs/>
        </w:rPr>
        <w:t xml:space="preserve"> </w:t>
      </w:r>
      <w:r w:rsidR="00E86865">
        <w:rPr>
          <w:iCs/>
        </w:rPr>
        <w:t>will be a</w:t>
      </w:r>
      <w:r w:rsidR="007F086E">
        <w:rPr>
          <w:iCs/>
        </w:rPr>
        <w:t>ccomplished</w:t>
      </w:r>
      <w:r w:rsidR="0037289A">
        <w:rPr>
          <w:iCs/>
        </w:rPr>
        <w:t xml:space="preserve"> </w:t>
      </w:r>
      <w:r w:rsidR="00E86865">
        <w:rPr>
          <w:iCs/>
        </w:rPr>
        <w:t xml:space="preserve">by </w:t>
      </w:r>
      <w:r w:rsidR="0066221D">
        <w:rPr>
          <w:iCs/>
        </w:rPr>
        <w:t xml:space="preserve">means of conceptualizing this project as a continuation of the </w:t>
      </w:r>
      <w:r w:rsidR="0071521A">
        <w:rPr>
          <w:iCs/>
        </w:rPr>
        <w:t>local</w:t>
      </w:r>
      <w:r w:rsidR="0066221D">
        <w:rPr>
          <w:iCs/>
        </w:rPr>
        <w:t xml:space="preserve"> efforts </w:t>
      </w:r>
      <w:r w:rsidR="00433C9A">
        <w:rPr>
          <w:iCs/>
        </w:rPr>
        <w:t xml:space="preserve">to </w:t>
      </w:r>
      <w:r w:rsidR="0066221D">
        <w:rPr>
          <w:iCs/>
        </w:rPr>
        <w:t>address</w:t>
      </w:r>
      <w:r w:rsidR="00433C9A">
        <w:rPr>
          <w:iCs/>
        </w:rPr>
        <w:t xml:space="preserve"> </w:t>
      </w:r>
      <w:r w:rsidR="00F509E1">
        <w:rPr>
          <w:iCs/>
        </w:rPr>
        <w:t>crucial issues</w:t>
      </w:r>
      <w:r w:rsidR="0066221D">
        <w:rPr>
          <w:iCs/>
        </w:rPr>
        <w:t xml:space="preserve"> </w:t>
      </w:r>
      <w:r w:rsidR="00433C9A">
        <w:rPr>
          <w:iCs/>
        </w:rPr>
        <w:t xml:space="preserve">in the fields of </w:t>
      </w:r>
      <w:r w:rsidR="0066221D">
        <w:rPr>
          <w:iCs/>
        </w:rPr>
        <w:t xml:space="preserve">the development in favour of </w:t>
      </w:r>
      <w:r w:rsidR="007E6FB2">
        <w:rPr>
          <w:iCs/>
        </w:rPr>
        <w:t>poverty reduction</w:t>
      </w:r>
      <w:r w:rsidR="00433C9A">
        <w:rPr>
          <w:iCs/>
        </w:rPr>
        <w:t xml:space="preserve">. UNDP will </w:t>
      </w:r>
      <w:r w:rsidR="00FC49C2">
        <w:rPr>
          <w:iCs/>
        </w:rPr>
        <w:t xml:space="preserve">also </w:t>
      </w:r>
      <w:r w:rsidR="00764FF8">
        <w:rPr>
          <w:iCs/>
        </w:rPr>
        <w:t xml:space="preserve">support the implementation through financial and administrative monitoring and the provision of its technical expertise where required. Such </w:t>
      </w:r>
      <w:r w:rsidR="00827FC0">
        <w:rPr>
          <w:iCs/>
        </w:rPr>
        <w:t xml:space="preserve">an approach is in full harmony with the objectives defined by the Country Programme Action Plan </w:t>
      </w:r>
      <w:r w:rsidR="00EE413F">
        <w:rPr>
          <w:iCs/>
        </w:rPr>
        <w:t xml:space="preserve">(CPAP) </w:t>
      </w:r>
      <w:r w:rsidR="00827FC0">
        <w:rPr>
          <w:iCs/>
        </w:rPr>
        <w:t>in BiH a</w:t>
      </w:r>
      <w:r w:rsidR="00EE413F">
        <w:rPr>
          <w:iCs/>
        </w:rPr>
        <w:t>pproved</w:t>
      </w:r>
      <w:r w:rsidR="00827FC0">
        <w:rPr>
          <w:iCs/>
        </w:rPr>
        <w:t xml:space="preserve"> by the UNDP and </w:t>
      </w:r>
      <w:r w:rsidR="00FA2D6F">
        <w:rPr>
          <w:iCs/>
        </w:rPr>
        <w:t>the Government of BiH</w:t>
      </w:r>
      <w:r w:rsidR="00EE413F">
        <w:rPr>
          <w:iCs/>
        </w:rPr>
        <w:t>.</w:t>
      </w:r>
      <w:r w:rsidR="00FA2D6F">
        <w:rPr>
          <w:iCs/>
        </w:rPr>
        <w:t xml:space="preserve"> </w:t>
      </w:r>
    </w:p>
    <w:p w:rsidR="00210252" w:rsidRDefault="00210252" w:rsidP="008D2992">
      <w:pPr>
        <w:rPr>
          <w:iCs/>
        </w:rPr>
      </w:pPr>
    </w:p>
    <w:p w:rsidR="00210252" w:rsidRDefault="001D5E3B" w:rsidP="005A67F0">
      <w:pPr>
        <w:rPr>
          <w:iCs/>
        </w:rPr>
      </w:pPr>
      <w:r>
        <w:rPr>
          <w:iCs/>
        </w:rPr>
        <w:t>Also, this project is harmonized with the assessment put forward by the</w:t>
      </w:r>
      <w:r w:rsidR="00210252">
        <w:rPr>
          <w:iCs/>
        </w:rPr>
        <w:t xml:space="preserve"> United Nations Development Assistance Framework for BiH </w:t>
      </w:r>
      <w:r w:rsidR="005A67F0">
        <w:rPr>
          <w:iCs/>
        </w:rPr>
        <w:t>which states that</w:t>
      </w:r>
      <w:r>
        <w:rPr>
          <w:iCs/>
        </w:rPr>
        <w:t>:</w:t>
      </w:r>
      <w:r w:rsidR="00210252">
        <w:rPr>
          <w:iCs/>
        </w:rPr>
        <w:t xml:space="preserve"> </w:t>
      </w:r>
      <w:r w:rsidR="00210252" w:rsidRPr="00E704B9">
        <w:rPr>
          <w:i/>
          <w:lang w:val="bs-Latn-BA" w:bidi="ar-AE"/>
        </w:rPr>
        <w:t xml:space="preserve">„while BiH </w:t>
      </w:r>
      <w:r w:rsidR="00210252" w:rsidRPr="00E704B9">
        <w:rPr>
          <w:i/>
        </w:rPr>
        <w:t>does fairly well with regard to the global MDGs targets, it is clear the country faces certain challenges in particular of governance, poverty, gender inequality the environment and international assistance.”</w:t>
      </w:r>
      <w:r w:rsidR="00210252">
        <w:rPr>
          <w:iCs/>
        </w:rPr>
        <w:t xml:space="preserve">  </w:t>
      </w:r>
    </w:p>
    <w:p w:rsidR="00210252" w:rsidRDefault="00210252" w:rsidP="008D2992">
      <w:pPr>
        <w:rPr>
          <w:iCs/>
        </w:rPr>
      </w:pPr>
    </w:p>
    <w:p w:rsidR="00210252" w:rsidRPr="00210252" w:rsidRDefault="003E6446" w:rsidP="003E6446">
      <w:pPr>
        <w:rPr>
          <w:i/>
        </w:rPr>
      </w:pPr>
      <w:r>
        <w:rPr>
          <w:i/>
        </w:rPr>
        <w:t>II d.</w:t>
      </w:r>
      <w:r>
        <w:rPr>
          <w:i/>
        </w:rPr>
        <w:tab/>
        <w:t>Objectives and Beneficiaries</w:t>
      </w:r>
    </w:p>
    <w:p w:rsidR="00210252" w:rsidRDefault="00210252" w:rsidP="008D2992">
      <w:pPr>
        <w:rPr>
          <w:iCs/>
        </w:rPr>
      </w:pPr>
    </w:p>
    <w:p w:rsidR="00E704B9" w:rsidRDefault="009F5D42" w:rsidP="004B3BCA">
      <w:pPr>
        <w:rPr>
          <w:iCs/>
        </w:rPr>
      </w:pPr>
      <w:r>
        <w:rPr>
          <w:iCs/>
        </w:rPr>
        <w:t xml:space="preserve">The </w:t>
      </w:r>
      <w:r w:rsidR="00154F8F">
        <w:rPr>
          <w:iCs/>
        </w:rPr>
        <w:t xml:space="preserve">project </w:t>
      </w:r>
      <w:r w:rsidR="001B25D7">
        <w:rPr>
          <w:iCs/>
        </w:rPr>
        <w:t>seeks</w:t>
      </w:r>
      <w:r w:rsidR="003E6446">
        <w:rPr>
          <w:iCs/>
        </w:rPr>
        <w:t xml:space="preserve"> to contribute to local efforts aiming </w:t>
      </w:r>
      <w:r w:rsidR="001B25D7">
        <w:rPr>
          <w:iCs/>
        </w:rPr>
        <w:t xml:space="preserve">to </w:t>
      </w:r>
      <w:r w:rsidR="003E6446">
        <w:rPr>
          <w:iCs/>
        </w:rPr>
        <w:t xml:space="preserve">support the process of </w:t>
      </w:r>
      <w:r w:rsidR="0008189D">
        <w:rPr>
          <w:iCs/>
        </w:rPr>
        <w:t xml:space="preserve">the </w:t>
      </w:r>
      <w:r w:rsidR="003E6446">
        <w:rPr>
          <w:iCs/>
        </w:rPr>
        <w:t xml:space="preserve">sustainable return in BiH.  Specifically, this assistance </w:t>
      </w:r>
      <w:r w:rsidR="009572E7">
        <w:rPr>
          <w:iCs/>
        </w:rPr>
        <w:t xml:space="preserve">will be channelled to </w:t>
      </w:r>
      <w:r w:rsidR="003E6446">
        <w:rPr>
          <w:iCs/>
        </w:rPr>
        <w:t xml:space="preserve"> </w:t>
      </w:r>
      <w:r w:rsidR="00FB26BC">
        <w:rPr>
          <w:iCs/>
        </w:rPr>
        <w:t>help</w:t>
      </w:r>
      <w:r w:rsidR="00753D40">
        <w:rPr>
          <w:iCs/>
        </w:rPr>
        <w:t xml:space="preserve"> </w:t>
      </w:r>
      <w:r w:rsidR="00C759BA">
        <w:rPr>
          <w:iCs/>
        </w:rPr>
        <w:t>the following</w:t>
      </w:r>
      <w:r w:rsidR="00753D40">
        <w:rPr>
          <w:iCs/>
        </w:rPr>
        <w:t xml:space="preserve"> municipalities identified as most urgent priorities by the MHRR </w:t>
      </w:r>
    </w:p>
    <w:p w:rsidR="008B2A8A" w:rsidRDefault="008B2A8A" w:rsidP="008D2992">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tblGrid>
      <w:tr w:rsidR="00C759BA" w:rsidRPr="003A4231" w:rsidTr="003A4231">
        <w:tc>
          <w:tcPr>
            <w:tcW w:w="4909" w:type="dxa"/>
          </w:tcPr>
          <w:p w:rsidR="00C759BA" w:rsidRPr="003A4231" w:rsidRDefault="00C759BA" w:rsidP="003A4231">
            <w:pPr>
              <w:jc w:val="center"/>
              <w:rPr>
                <w:i/>
              </w:rPr>
            </w:pPr>
            <w:r w:rsidRPr="003A4231">
              <w:rPr>
                <w:i/>
              </w:rPr>
              <w:t>Municipality</w:t>
            </w:r>
          </w:p>
        </w:tc>
      </w:tr>
      <w:tr w:rsidR="00C759BA" w:rsidRPr="003A4231" w:rsidTr="003A4231">
        <w:tc>
          <w:tcPr>
            <w:tcW w:w="4909" w:type="dxa"/>
          </w:tcPr>
          <w:p w:rsidR="00C759BA" w:rsidRPr="003A4231" w:rsidRDefault="00C759BA" w:rsidP="008D2992">
            <w:pPr>
              <w:rPr>
                <w:iCs/>
              </w:rPr>
            </w:pPr>
            <w:r w:rsidRPr="003A4231">
              <w:rPr>
                <w:iCs/>
              </w:rPr>
              <w:t>Čajniče</w:t>
            </w:r>
          </w:p>
        </w:tc>
      </w:tr>
      <w:tr w:rsidR="00C759BA" w:rsidRPr="003A4231" w:rsidTr="003A4231">
        <w:tc>
          <w:tcPr>
            <w:tcW w:w="4909" w:type="dxa"/>
          </w:tcPr>
          <w:p w:rsidR="00C759BA" w:rsidRPr="003A4231" w:rsidRDefault="00C759BA" w:rsidP="008D2992">
            <w:pPr>
              <w:rPr>
                <w:iCs/>
                <w:lang w:val="bs-Latn-BA" w:bidi="ar-AE"/>
              </w:rPr>
            </w:pPr>
            <w:r w:rsidRPr="003A4231">
              <w:rPr>
                <w:iCs/>
              </w:rPr>
              <w:t>Fo</w:t>
            </w:r>
            <w:r w:rsidRPr="003A4231">
              <w:rPr>
                <w:iCs/>
                <w:lang w:val="bs-Latn-BA" w:bidi="ar-AE"/>
              </w:rPr>
              <w:t>ča</w:t>
            </w:r>
          </w:p>
        </w:tc>
      </w:tr>
      <w:tr w:rsidR="00C759BA" w:rsidRPr="003A4231" w:rsidTr="003A4231">
        <w:tc>
          <w:tcPr>
            <w:tcW w:w="4909" w:type="dxa"/>
          </w:tcPr>
          <w:p w:rsidR="00C759BA" w:rsidRPr="003A4231" w:rsidRDefault="00C759BA" w:rsidP="008D2992">
            <w:pPr>
              <w:rPr>
                <w:iCs/>
              </w:rPr>
            </w:pPr>
            <w:r w:rsidRPr="003A4231">
              <w:rPr>
                <w:iCs/>
              </w:rPr>
              <w:t>Goražde</w:t>
            </w:r>
          </w:p>
        </w:tc>
      </w:tr>
      <w:tr w:rsidR="00C759BA" w:rsidRPr="003A4231" w:rsidTr="003A4231">
        <w:tc>
          <w:tcPr>
            <w:tcW w:w="4909" w:type="dxa"/>
          </w:tcPr>
          <w:p w:rsidR="00C759BA" w:rsidRPr="003A4231" w:rsidRDefault="00C759BA" w:rsidP="008D2992">
            <w:pPr>
              <w:rPr>
                <w:iCs/>
              </w:rPr>
            </w:pPr>
            <w:r w:rsidRPr="003A4231">
              <w:rPr>
                <w:iCs/>
              </w:rPr>
              <w:t>Milići</w:t>
            </w:r>
          </w:p>
        </w:tc>
      </w:tr>
      <w:tr w:rsidR="00C759BA" w:rsidRPr="003A4231" w:rsidTr="003A4231">
        <w:tc>
          <w:tcPr>
            <w:tcW w:w="4909" w:type="dxa"/>
          </w:tcPr>
          <w:p w:rsidR="00C759BA" w:rsidRPr="003A4231" w:rsidRDefault="00C759BA" w:rsidP="008D2992">
            <w:pPr>
              <w:rPr>
                <w:iCs/>
              </w:rPr>
            </w:pPr>
            <w:r w:rsidRPr="003A4231">
              <w:rPr>
                <w:iCs/>
              </w:rPr>
              <w:t>Rogatica</w:t>
            </w:r>
          </w:p>
        </w:tc>
      </w:tr>
      <w:tr w:rsidR="00C759BA" w:rsidRPr="003A4231" w:rsidTr="003A4231">
        <w:tc>
          <w:tcPr>
            <w:tcW w:w="4909" w:type="dxa"/>
          </w:tcPr>
          <w:p w:rsidR="00C759BA" w:rsidRPr="003A4231" w:rsidRDefault="00C759BA" w:rsidP="008D2992">
            <w:pPr>
              <w:rPr>
                <w:iCs/>
              </w:rPr>
            </w:pPr>
            <w:r>
              <w:rPr>
                <w:iCs/>
              </w:rPr>
              <w:t>Višegrad</w:t>
            </w:r>
          </w:p>
        </w:tc>
      </w:tr>
      <w:tr w:rsidR="00C759BA" w:rsidRPr="003A4231" w:rsidTr="003A4231">
        <w:tc>
          <w:tcPr>
            <w:tcW w:w="4909" w:type="dxa"/>
          </w:tcPr>
          <w:p w:rsidR="00C759BA" w:rsidRDefault="00C759BA" w:rsidP="008D2992">
            <w:pPr>
              <w:rPr>
                <w:iCs/>
              </w:rPr>
            </w:pPr>
            <w:r>
              <w:rPr>
                <w:iCs/>
              </w:rPr>
              <w:t>Zvornik</w:t>
            </w:r>
          </w:p>
        </w:tc>
      </w:tr>
      <w:tr w:rsidR="00C759BA" w:rsidRPr="003A4231" w:rsidTr="003A4231">
        <w:tc>
          <w:tcPr>
            <w:tcW w:w="4909" w:type="dxa"/>
          </w:tcPr>
          <w:p w:rsidR="00C759BA" w:rsidRDefault="00C759BA" w:rsidP="008D2992">
            <w:pPr>
              <w:rPr>
                <w:iCs/>
              </w:rPr>
            </w:pPr>
            <w:r>
              <w:rPr>
                <w:iCs/>
              </w:rPr>
              <w:t>Srebrenica</w:t>
            </w:r>
          </w:p>
        </w:tc>
      </w:tr>
      <w:tr w:rsidR="00C759BA" w:rsidRPr="003A4231" w:rsidTr="003A4231">
        <w:tc>
          <w:tcPr>
            <w:tcW w:w="4909" w:type="dxa"/>
          </w:tcPr>
          <w:p w:rsidR="00C759BA" w:rsidRDefault="00C759BA" w:rsidP="008D2992">
            <w:pPr>
              <w:rPr>
                <w:iCs/>
              </w:rPr>
            </w:pPr>
            <w:r>
              <w:rPr>
                <w:iCs/>
              </w:rPr>
              <w:t>Milići</w:t>
            </w:r>
          </w:p>
        </w:tc>
      </w:tr>
      <w:tr w:rsidR="00C759BA" w:rsidRPr="003A4231" w:rsidTr="003A4231">
        <w:tc>
          <w:tcPr>
            <w:tcW w:w="4909" w:type="dxa"/>
          </w:tcPr>
          <w:p w:rsidR="00C759BA" w:rsidRDefault="00C759BA" w:rsidP="008D2992">
            <w:pPr>
              <w:rPr>
                <w:iCs/>
              </w:rPr>
            </w:pPr>
            <w:r>
              <w:rPr>
                <w:iCs/>
              </w:rPr>
              <w:t>Bratunac</w:t>
            </w:r>
          </w:p>
        </w:tc>
      </w:tr>
      <w:tr w:rsidR="00C759BA" w:rsidRPr="003A4231" w:rsidTr="003A4231">
        <w:tc>
          <w:tcPr>
            <w:tcW w:w="4909" w:type="dxa"/>
          </w:tcPr>
          <w:p w:rsidR="00C759BA" w:rsidRDefault="00C759BA" w:rsidP="008D2992">
            <w:pPr>
              <w:rPr>
                <w:iCs/>
              </w:rPr>
            </w:pPr>
            <w:r>
              <w:rPr>
                <w:iCs/>
              </w:rPr>
              <w:t>Gacko</w:t>
            </w:r>
          </w:p>
        </w:tc>
      </w:tr>
      <w:tr w:rsidR="00C759BA" w:rsidRPr="003A4231" w:rsidTr="003A4231">
        <w:tc>
          <w:tcPr>
            <w:tcW w:w="4909" w:type="dxa"/>
          </w:tcPr>
          <w:p w:rsidR="00C759BA" w:rsidRDefault="00C759BA" w:rsidP="008D2992">
            <w:pPr>
              <w:rPr>
                <w:iCs/>
              </w:rPr>
            </w:pPr>
            <w:r>
              <w:rPr>
                <w:iCs/>
              </w:rPr>
              <w:t>Nevesinje</w:t>
            </w:r>
          </w:p>
        </w:tc>
      </w:tr>
      <w:tr w:rsidR="00C759BA" w:rsidRPr="003A4231" w:rsidTr="003A4231">
        <w:tc>
          <w:tcPr>
            <w:tcW w:w="4909" w:type="dxa"/>
          </w:tcPr>
          <w:p w:rsidR="00C759BA" w:rsidRPr="003A4231" w:rsidRDefault="00C759BA" w:rsidP="008D2992">
            <w:pPr>
              <w:rPr>
                <w:iCs/>
              </w:rPr>
            </w:pPr>
            <w:r>
              <w:rPr>
                <w:iCs/>
              </w:rPr>
              <w:t>Stolac</w:t>
            </w:r>
          </w:p>
        </w:tc>
      </w:tr>
    </w:tbl>
    <w:p w:rsidR="00C91FCC" w:rsidRDefault="00C91FCC" w:rsidP="008D2992">
      <w:pPr>
        <w:rPr>
          <w:iCs/>
        </w:rPr>
      </w:pPr>
    </w:p>
    <w:p w:rsidR="00065590" w:rsidRDefault="008674DF" w:rsidP="008674DF">
      <w:pPr>
        <w:rPr>
          <w:iCs/>
        </w:rPr>
      </w:pPr>
      <w:r>
        <w:rPr>
          <w:iCs/>
        </w:rPr>
        <w:t>Total amount required for the assistance to the beneficiary municipalities equals to 920,000 USD.</w:t>
      </w:r>
      <w:r w:rsidR="000B1B35">
        <w:rPr>
          <w:iCs/>
        </w:rPr>
        <w:t xml:space="preserve"> </w:t>
      </w:r>
      <w:r w:rsidR="001B25D7">
        <w:rPr>
          <w:iCs/>
        </w:rPr>
        <w:t xml:space="preserve">The </w:t>
      </w:r>
      <w:r w:rsidR="0008189D">
        <w:rPr>
          <w:iCs/>
        </w:rPr>
        <w:t>support</w:t>
      </w:r>
      <w:r w:rsidR="001B25D7">
        <w:rPr>
          <w:iCs/>
        </w:rPr>
        <w:t xml:space="preserve"> provided</w:t>
      </w:r>
      <w:r w:rsidR="0008189D">
        <w:rPr>
          <w:iCs/>
        </w:rPr>
        <w:t xml:space="preserve"> will </w:t>
      </w:r>
      <w:r w:rsidR="00ED27D5">
        <w:rPr>
          <w:iCs/>
        </w:rPr>
        <w:t xml:space="preserve">lead to and will be measured by the reconnection </w:t>
      </w:r>
      <w:r w:rsidR="00C759BA">
        <w:rPr>
          <w:iCs/>
        </w:rPr>
        <w:t xml:space="preserve">of at least 220 returnee households </w:t>
      </w:r>
      <w:r w:rsidR="00ED27D5">
        <w:rPr>
          <w:iCs/>
        </w:rPr>
        <w:t>to the source of e</w:t>
      </w:r>
      <w:r w:rsidR="00BD5AF5">
        <w:rPr>
          <w:iCs/>
        </w:rPr>
        <w:t>lectricity supply</w:t>
      </w:r>
      <w:r w:rsidR="00ED27D5">
        <w:rPr>
          <w:iCs/>
        </w:rPr>
        <w:t>.</w:t>
      </w:r>
      <w:r w:rsidR="00C759BA">
        <w:rPr>
          <w:iCs/>
        </w:rPr>
        <w:t xml:space="preserve"> </w:t>
      </w:r>
    </w:p>
    <w:p w:rsidR="00065590" w:rsidRDefault="00065590" w:rsidP="008674DF">
      <w:pPr>
        <w:rPr>
          <w:iCs/>
        </w:rPr>
      </w:pPr>
    </w:p>
    <w:p w:rsidR="009D4427" w:rsidRDefault="00C759BA" w:rsidP="004B3BCA">
      <w:pPr>
        <w:rPr>
          <w:iCs/>
        </w:rPr>
      </w:pPr>
      <w:r>
        <w:rPr>
          <w:iCs/>
        </w:rPr>
        <w:t xml:space="preserve">In order to prevent any potential overlap with existing electrical rehabilitation works by other donors, </w:t>
      </w:r>
      <w:r w:rsidR="00065590">
        <w:rPr>
          <w:iCs/>
        </w:rPr>
        <w:t>the MHRR executes the role of updating priority lists for electrification of returnee areas throughout Bosnia and Herzegovina.  To that end, i</w:t>
      </w:r>
      <w:r w:rsidR="009D4427">
        <w:rPr>
          <w:iCs/>
        </w:rPr>
        <w:t xml:space="preserve">n May 2008, the </w:t>
      </w:r>
      <w:r w:rsidR="0040071D">
        <w:rPr>
          <w:iCs/>
        </w:rPr>
        <w:t xml:space="preserve">BiH </w:t>
      </w:r>
      <w:r w:rsidR="009D4427">
        <w:rPr>
          <w:iCs/>
        </w:rPr>
        <w:t>Ministry of Human Rights and</w:t>
      </w:r>
      <w:r w:rsidR="00CE2868">
        <w:rPr>
          <w:iCs/>
        </w:rPr>
        <w:t xml:space="preserve"> Refugees issued a public call inviting</w:t>
      </w:r>
      <w:r w:rsidR="001B25D7">
        <w:rPr>
          <w:iCs/>
        </w:rPr>
        <w:t xml:space="preserve"> </w:t>
      </w:r>
      <w:r w:rsidR="00BD5AF5">
        <w:rPr>
          <w:iCs/>
        </w:rPr>
        <w:t>the registration</w:t>
      </w:r>
      <w:r w:rsidR="00CE2868">
        <w:rPr>
          <w:iCs/>
        </w:rPr>
        <w:t xml:space="preserve"> of </w:t>
      </w:r>
      <w:r w:rsidR="002360A1">
        <w:rPr>
          <w:iCs/>
        </w:rPr>
        <w:t xml:space="preserve">all </w:t>
      </w:r>
      <w:r w:rsidR="00CE2868">
        <w:rPr>
          <w:iCs/>
        </w:rPr>
        <w:t xml:space="preserve">local authorities </w:t>
      </w:r>
      <w:r w:rsidR="002360A1">
        <w:rPr>
          <w:iCs/>
        </w:rPr>
        <w:t>across</w:t>
      </w:r>
      <w:r w:rsidR="00CE2868">
        <w:rPr>
          <w:iCs/>
        </w:rPr>
        <w:t xml:space="preserve"> BiH</w:t>
      </w:r>
      <w:r w:rsidR="00DD2927">
        <w:rPr>
          <w:iCs/>
        </w:rPr>
        <w:t xml:space="preserve"> in need of</w:t>
      </w:r>
      <w:r w:rsidR="009D4427">
        <w:rPr>
          <w:iCs/>
        </w:rPr>
        <w:t xml:space="preserve"> the restoration of the electric grid</w:t>
      </w:r>
      <w:r w:rsidR="00CE2868">
        <w:rPr>
          <w:iCs/>
        </w:rPr>
        <w:t>s</w:t>
      </w:r>
      <w:r w:rsidR="00DD2927">
        <w:rPr>
          <w:iCs/>
        </w:rPr>
        <w:t xml:space="preserve"> in the </w:t>
      </w:r>
      <w:r w:rsidR="00AF5A04">
        <w:rPr>
          <w:iCs/>
        </w:rPr>
        <w:t xml:space="preserve">return </w:t>
      </w:r>
      <w:r w:rsidR="00DD2927">
        <w:rPr>
          <w:iCs/>
        </w:rPr>
        <w:t>areas under their jurisdiction</w:t>
      </w:r>
      <w:r w:rsidR="009D4427">
        <w:rPr>
          <w:iCs/>
        </w:rPr>
        <w:t xml:space="preserve">. The </w:t>
      </w:r>
      <w:r w:rsidR="0071671B">
        <w:rPr>
          <w:iCs/>
        </w:rPr>
        <w:t>information gathered</w:t>
      </w:r>
      <w:r w:rsidR="009D4427">
        <w:rPr>
          <w:iCs/>
        </w:rPr>
        <w:t xml:space="preserve"> served to update existing data concerning the real requirements in the field. Upon the expiration of the public call deadline the Ministry in coordination with other local stakeholders formed a list of priority locations that need to be encompassed by the electrification initiative as soon as possible. </w:t>
      </w:r>
      <w:r w:rsidR="00065590">
        <w:rPr>
          <w:iCs/>
        </w:rPr>
        <w:t xml:space="preserve"> A similar call has been issued in October 2009 to ensure that the list continues to reflect the most urgent needs in the field.  </w:t>
      </w:r>
    </w:p>
    <w:p w:rsidR="009D4427" w:rsidRDefault="00FC00DA" w:rsidP="00FC00DA">
      <w:pPr>
        <w:rPr>
          <w:iCs/>
        </w:rPr>
      </w:pPr>
      <w:r>
        <w:rPr>
          <w:iCs/>
        </w:rPr>
        <w:t xml:space="preserve"> </w:t>
      </w:r>
    </w:p>
    <w:p w:rsidR="00574FC2" w:rsidRDefault="0038402A" w:rsidP="00897F66">
      <w:pPr>
        <w:rPr>
          <w:iCs/>
        </w:rPr>
      </w:pPr>
      <w:r>
        <w:rPr>
          <w:iCs/>
        </w:rPr>
        <w:t xml:space="preserve"> </w:t>
      </w:r>
      <w:r w:rsidR="00EA4E76">
        <w:rPr>
          <w:iCs/>
        </w:rPr>
        <w:t>Th</w:t>
      </w:r>
      <w:r w:rsidR="00065590">
        <w:rPr>
          <w:iCs/>
        </w:rPr>
        <w:t>is</w:t>
      </w:r>
      <w:r w:rsidR="00EA4E76">
        <w:rPr>
          <w:iCs/>
        </w:rPr>
        <w:t xml:space="preserve"> </w:t>
      </w:r>
      <w:r w:rsidR="00574FC2">
        <w:rPr>
          <w:iCs/>
        </w:rPr>
        <w:t xml:space="preserve">project </w:t>
      </w:r>
      <w:r w:rsidR="00571076">
        <w:rPr>
          <w:iCs/>
        </w:rPr>
        <w:t>is planned to be</w:t>
      </w:r>
      <w:r w:rsidR="00574FC2">
        <w:rPr>
          <w:iCs/>
        </w:rPr>
        <w:t xml:space="preserve"> implemented </w:t>
      </w:r>
      <w:r w:rsidR="007A7C96">
        <w:rPr>
          <w:iCs/>
        </w:rPr>
        <w:t xml:space="preserve">and managed </w:t>
      </w:r>
      <w:r w:rsidR="00574FC2">
        <w:rPr>
          <w:iCs/>
        </w:rPr>
        <w:t xml:space="preserve">through the following two </w:t>
      </w:r>
      <w:r w:rsidR="007A7C96">
        <w:rPr>
          <w:iCs/>
        </w:rPr>
        <w:t xml:space="preserve">project </w:t>
      </w:r>
      <w:r w:rsidR="00574FC2">
        <w:rPr>
          <w:iCs/>
        </w:rPr>
        <w:t>activities:</w:t>
      </w:r>
    </w:p>
    <w:p w:rsidR="00574FC2" w:rsidRDefault="00574FC2" w:rsidP="00574FC2">
      <w:pPr>
        <w:rPr>
          <w:iCs/>
        </w:rPr>
      </w:pPr>
    </w:p>
    <w:p w:rsidR="00574FC2" w:rsidRDefault="00574FC2" w:rsidP="004B3BCA">
      <w:pPr>
        <w:rPr>
          <w:i/>
        </w:rPr>
      </w:pPr>
      <w:r w:rsidRPr="00D72056">
        <w:rPr>
          <w:i/>
        </w:rPr>
        <w:t xml:space="preserve">Activity </w:t>
      </w:r>
      <w:r w:rsidR="004B3BCA">
        <w:rPr>
          <w:i/>
        </w:rPr>
        <w:t>1</w:t>
      </w:r>
      <w:r w:rsidRPr="00D72056">
        <w:rPr>
          <w:i/>
        </w:rPr>
        <w:tab/>
        <w:t>Re</w:t>
      </w:r>
      <w:r w:rsidR="00065590">
        <w:rPr>
          <w:i/>
        </w:rPr>
        <w:t>storation</w:t>
      </w:r>
      <w:r w:rsidRPr="00D72056">
        <w:rPr>
          <w:i/>
        </w:rPr>
        <w:t xml:space="preserve"> of Electricity Supply to the Households</w:t>
      </w:r>
    </w:p>
    <w:p w:rsidR="004B3BCA" w:rsidRPr="00D72056" w:rsidRDefault="004B3BCA" w:rsidP="004B3BCA">
      <w:pPr>
        <w:rPr>
          <w:i/>
        </w:rPr>
      </w:pPr>
      <w:r>
        <w:rPr>
          <w:i/>
        </w:rPr>
        <w:t>Activit</w:t>
      </w:r>
      <w:r w:rsidR="00065590">
        <w:rPr>
          <w:i/>
        </w:rPr>
        <w:t>y</w:t>
      </w:r>
      <w:r>
        <w:rPr>
          <w:i/>
        </w:rPr>
        <w:t xml:space="preserve"> 2</w:t>
      </w:r>
      <w:r>
        <w:rPr>
          <w:i/>
        </w:rPr>
        <w:tab/>
        <w:t>Project Management</w:t>
      </w:r>
    </w:p>
    <w:p w:rsidR="00574FC2" w:rsidRDefault="00574FC2" w:rsidP="00574FC2">
      <w:pPr>
        <w:rPr>
          <w:iCs/>
        </w:rPr>
      </w:pPr>
    </w:p>
    <w:p w:rsidR="00E44BB5" w:rsidRDefault="00E44BB5" w:rsidP="001B348C">
      <w:pPr>
        <w:rPr>
          <w:iCs/>
        </w:rPr>
      </w:pPr>
    </w:p>
    <w:p w:rsidR="005047B1" w:rsidRDefault="00D72056" w:rsidP="004B3BCA">
      <w:pPr>
        <w:rPr>
          <w:iCs/>
        </w:rPr>
      </w:pPr>
      <w:r w:rsidRPr="0067575E">
        <w:rPr>
          <w:i/>
        </w:rPr>
        <w:t xml:space="preserve">Activity </w:t>
      </w:r>
      <w:r w:rsidR="004B3BCA">
        <w:rPr>
          <w:i/>
        </w:rPr>
        <w:t>1</w:t>
      </w:r>
      <w:r>
        <w:rPr>
          <w:iCs/>
        </w:rPr>
        <w:t xml:space="preserve"> </w:t>
      </w:r>
    </w:p>
    <w:p w:rsidR="005047B1" w:rsidRDefault="005047B1" w:rsidP="00732748">
      <w:pPr>
        <w:rPr>
          <w:iCs/>
        </w:rPr>
      </w:pPr>
    </w:p>
    <w:p w:rsidR="008238EB" w:rsidRDefault="00095E4E" w:rsidP="00065590">
      <w:pPr>
        <w:rPr>
          <w:iCs/>
        </w:rPr>
      </w:pPr>
      <w:r>
        <w:rPr>
          <w:iCs/>
        </w:rPr>
        <w:t xml:space="preserve">This activity </w:t>
      </w:r>
      <w:r w:rsidR="00D72056">
        <w:rPr>
          <w:iCs/>
        </w:rPr>
        <w:t xml:space="preserve">will include </w:t>
      </w:r>
      <w:r w:rsidR="00492DB9">
        <w:rPr>
          <w:iCs/>
        </w:rPr>
        <w:t xml:space="preserve">the implementation of the activities required for the </w:t>
      </w:r>
      <w:r w:rsidR="00ED6E10">
        <w:rPr>
          <w:iCs/>
        </w:rPr>
        <w:t xml:space="preserve">execution of the works </w:t>
      </w:r>
      <w:r w:rsidR="00492DB9">
        <w:rPr>
          <w:iCs/>
        </w:rPr>
        <w:t xml:space="preserve">in accordance with agreed time schedule. </w:t>
      </w:r>
      <w:r w:rsidR="0003247C">
        <w:rPr>
          <w:iCs/>
        </w:rPr>
        <w:t xml:space="preserve">It includes, among </w:t>
      </w:r>
      <w:r w:rsidR="00065590">
        <w:rPr>
          <w:iCs/>
        </w:rPr>
        <w:t>eothers</w:t>
      </w:r>
      <w:r w:rsidR="0003247C">
        <w:rPr>
          <w:iCs/>
        </w:rPr>
        <w:t xml:space="preserve"> tendering</w:t>
      </w:r>
      <w:r w:rsidR="005D1245">
        <w:rPr>
          <w:iCs/>
        </w:rPr>
        <w:t xml:space="preserve"> </w:t>
      </w:r>
      <w:r w:rsidR="009E3D76">
        <w:rPr>
          <w:iCs/>
        </w:rPr>
        <w:t xml:space="preserve"> </w:t>
      </w:r>
      <w:r w:rsidR="005D1245">
        <w:rPr>
          <w:iCs/>
        </w:rPr>
        <w:t xml:space="preserve">for goods and services </w:t>
      </w:r>
      <w:r w:rsidR="009E3D76">
        <w:rPr>
          <w:iCs/>
        </w:rPr>
        <w:t xml:space="preserve">(e.g. civil works) </w:t>
      </w:r>
      <w:r w:rsidR="005D1245">
        <w:rPr>
          <w:iCs/>
        </w:rPr>
        <w:t>needed for the restoration of electrical supply to returnee families</w:t>
      </w:r>
      <w:r w:rsidR="009E3D76">
        <w:rPr>
          <w:iCs/>
        </w:rPr>
        <w:t>,</w:t>
      </w:r>
      <w:r w:rsidR="005D1245">
        <w:rPr>
          <w:iCs/>
        </w:rPr>
        <w:t xml:space="preserve"> </w:t>
      </w:r>
      <w:r w:rsidR="0003247C">
        <w:rPr>
          <w:iCs/>
        </w:rPr>
        <w:t>contracting</w:t>
      </w:r>
      <w:r w:rsidR="00D25A53">
        <w:rPr>
          <w:iCs/>
        </w:rPr>
        <w:t>, contract management</w:t>
      </w:r>
      <w:r w:rsidR="0003247C">
        <w:rPr>
          <w:iCs/>
        </w:rPr>
        <w:t xml:space="preserve">, monitoring </w:t>
      </w:r>
      <w:r w:rsidR="00D25A53">
        <w:rPr>
          <w:iCs/>
        </w:rPr>
        <w:t xml:space="preserve">of the works </w:t>
      </w:r>
      <w:r w:rsidR="0003247C">
        <w:rPr>
          <w:iCs/>
        </w:rPr>
        <w:t xml:space="preserve">and reporting. </w:t>
      </w:r>
      <w:r w:rsidR="00ED6E10">
        <w:rPr>
          <w:iCs/>
        </w:rPr>
        <w:t xml:space="preserve">The </w:t>
      </w:r>
      <w:r w:rsidR="00D25A53">
        <w:rPr>
          <w:iCs/>
        </w:rPr>
        <w:t>responsibilities under this activity will be divided among UNDP, BiH Ministry of Human Rights and Refugees</w:t>
      </w:r>
      <w:r w:rsidR="00065590">
        <w:rPr>
          <w:iCs/>
        </w:rPr>
        <w:t xml:space="preserve"> and</w:t>
      </w:r>
      <w:r w:rsidR="00D25A53">
        <w:rPr>
          <w:iCs/>
        </w:rPr>
        <w:t xml:space="preserve">, the beneficiary municipalities as described in </w:t>
      </w:r>
      <w:r w:rsidR="00763A08">
        <w:rPr>
          <w:iCs/>
        </w:rPr>
        <w:t>C</w:t>
      </w:r>
      <w:r w:rsidR="00D25A53">
        <w:rPr>
          <w:iCs/>
        </w:rPr>
        <w:t xml:space="preserve">hapter V of this project document. </w:t>
      </w:r>
      <w:r w:rsidR="00065590">
        <w:rPr>
          <w:iCs/>
        </w:rPr>
        <w:t>A</w:t>
      </w:r>
      <w:r w:rsidR="00D25A53">
        <w:rPr>
          <w:iCs/>
        </w:rPr>
        <w:t xml:space="preserve">ll </w:t>
      </w:r>
      <w:r w:rsidR="00ED6E10">
        <w:rPr>
          <w:iCs/>
        </w:rPr>
        <w:t>s</w:t>
      </w:r>
      <w:r w:rsidR="00EA4E76">
        <w:rPr>
          <w:iCs/>
        </w:rPr>
        <w:t>pecial installation works</w:t>
      </w:r>
      <w:r w:rsidR="00D25A53">
        <w:rPr>
          <w:iCs/>
        </w:rPr>
        <w:t xml:space="preserve"> on power grids in the selected areas</w:t>
      </w:r>
      <w:r w:rsidR="00065590">
        <w:rPr>
          <w:iCs/>
        </w:rPr>
        <w:t>, grid maintenance works and works to re-</w:t>
      </w:r>
      <w:r w:rsidR="00EA4E76">
        <w:rPr>
          <w:iCs/>
        </w:rPr>
        <w:t xml:space="preserve">connect individual </w:t>
      </w:r>
      <w:r w:rsidR="009E3D76">
        <w:rPr>
          <w:iCs/>
        </w:rPr>
        <w:t xml:space="preserve">households </w:t>
      </w:r>
      <w:r w:rsidR="00D25A53">
        <w:rPr>
          <w:iCs/>
        </w:rPr>
        <w:t xml:space="preserve">to </w:t>
      </w:r>
      <w:r w:rsidR="00065590">
        <w:rPr>
          <w:iCs/>
        </w:rPr>
        <w:t xml:space="preserve">the grid will be undertaken by Bosnia’s </w:t>
      </w:r>
      <w:r w:rsidR="00D25A53">
        <w:rPr>
          <w:iCs/>
        </w:rPr>
        <w:t xml:space="preserve"> electrical utility companies</w:t>
      </w:r>
      <w:r w:rsidR="005D1245">
        <w:rPr>
          <w:iCs/>
        </w:rPr>
        <w:t>,</w:t>
      </w:r>
      <w:r w:rsidR="00D25A53">
        <w:rPr>
          <w:iCs/>
        </w:rPr>
        <w:t xml:space="preserve"> </w:t>
      </w:r>
      <w:r w:rsidR="005D1245">
        <w:rPr>
          <w:iCs/>
        </w:rPr>
        <w:t xml:space="preserve">free of charge, </w:t>
      </w:r>
      <w:r w:rsidR="00ED6E10">
        <w:rPr>
          <w:iCs/>
        </w:rPr>
        <w:t>in line with the pro</w:t>
      </w:r>
      <w:r w:rsidR="00EA4E76">
        <w:rPr>
          <w:iCs/>
        </w:rPr>
        <w:t xml:space="preserve">visions of </w:t>
      </w:r>
      <w:r w:rsidR="00415C61">
        <w:rPr>
          <w:iCs/>
        </w:rPr>
        <w:t xml:space="preserve">the </w:t>
      </w:r>
      <w:r w:rsidR="00EA4E76">
        <w:rPr>
          <w:iCs/>
        </w:rPr>
        <w:t>Memorandum of Understanding</w:t>
      </w:r>
      <w:r w:rsidR="00ED6E10">
        <w:rPr>
          <w:iCs/>
        </w:rPr>
        <w:t xml:space="preserve"> mentioned </w:t>
      </w:r>
      <w:r w:rsidR="00065590">
        <w:rPr>
          <w:iCs/>
        </w:rPr>
        <w:t>in</w:t>
      </w:r>
      <w:r w:rsidR="00ED6E10">
        <w:rPr>
          <w:iCs/>
        </w:rPr>
        <w:t xml:space="preserve"> section II b. </w:t>
      </w:r>
      <w:r w:rsidR="002A22D0">
        <w:rPr>
          <w:iCs/>
        </w:rPr>
        <w:t>Local signatories of this project document will do whatever</w:t>
      </w:r>
      <w:r w:rsidR="00065590">
        <w:rPr>
          <w:iCs/>
        </w:rPr>
        <w:t xml:space="preserve"> is</w:t>
      </w:r>
      <w:r w:rsidR="002A22D0">
        <w:rPr>
          <w:iCs/>
        </w:rPr>
        <w:t xml:space="preserve"> necessary within the realm of their responsibility to ensure that the named activities have been performed in a completely satisfactory manner. </w:t>
      </w:r>
    </w:p>
    <w:p w:rsidR="008238EB" w:rsidRDefault="008238EB" w:rsidP="008238EB">
      <w:pPr>
        <w:rPr>
          <w:iCs/>
        </w:rPr>
      </w:pPr>
    </w:p>
    <w:p w:rsidR="004B3BCA" w:rsidRDefault="004B3BCA" w:rsidP="004B3BCA">
      <w:pPr>
        <w:rPr>
          <w:i/>
        </w:rPr>
      </w:pPr>
      <w:r w:rsidRPr="0067575E">
        <w:rPr>
          <w:i/>
        </w:rPr>
        <w:t xml:space="preserve">Activity </w:t>
      </w:r>
      <w:r>
        <w:rPr>
          <w:i/>
        </w:rPr>
        <w:t>2</w:t>
      </w:r>
      <w:r>
        <w:rPr>
          <w:i/>
        </w:rPr>
        <w:tab/>
        <w:t>Project Management</w:t>
      </w:r>
    </w:p>
    <w:p w:rsidR="004B3BCA" w:rsidRDefault="004B3BCA" w:rsidP="004B3BCA">
      <w:pPr>
        <w:rPr>
          <w:i/>
        </w:rPr>
      </w:pPr>
    </w:p>
    <w:p w:rsidR="004B3BCA" w:rsidRPr="004B3BCA" w:rsidRDefault="004B3BCA" w:rsidP="004B3BCA">
      <w:pPr>
        <w:rPr>
          <w:iCs/>
        </w:rPr>
      </w:pPr>
      <w:r w:rsidRPr="004B3BCA">
        <w:rPr>
          <w:iCs/>
        </w:rPr>
        <w:t xml:space="preserve">Under this activity UNDP will ensure proper </w:t>
      </w:r>
      <w:r>
        <w:rPr>
          <w:iCs/>
        </w:rPr>
        <w:t xml:space="preserve">management and monitoring of the project activities as well as </w:t>
      </w:r>
      <w:r w:rsidR="005D1245">
        <w:rPr>
          <w:iCs/>
        </w:rPr>
        <w:t xml:space="preserve">maintain tight </w:t>
      </w:r>
      <w:r>
        <w:rPr>
          <w:iCs/>
        </w:rPr>
        <w:t xml:space="preserve">control of the usage of funds. For that purpose a project manager/engineer and project assistant will be hired for the full implementation period. Also, UNDP will make use of its project support and operations service available within the country office to </w:t>
      </w:r>
      <w:r w:rsidR="00243C43">
        <w:rPr>
          <w:iCs/>
        </w:rPr>
        <w:t>facilitate the execution and coordination of procurement, financial tracking and administrative backstopping.</w:t>
      </w:r>
      <w:r>
        <w:rPr>
          <w:iCs/>
        </w:rPr>
        <w:t xml:space="preserve">  </w:t>
      </w:r>
    </w:p>
    <w:p w:rsidR="00DB67BF" w:rsidRDefault="00DB67BF" w:rsidP="008238EB">
      <w:pPr>
        <w:rPr>
          <w:iCs/>
        </w:rPr>
      </w:pPr>
    </w:p>
    <w:p w:rsidR="00DB67BF" w:rsidRDefault="00DB67BF" w:rsidP="008238EB">
      <w:pPr>
        <w:rPr>
          <w:iCs/>
        </w:rPr>
      </w:pPr>
    </w:p>
    <w:p w:rsidR="00651FF3" w:rsidRDefault="00651FF3" w:rsidP="008238EB">
      <w:pPr>
        <w:rPr>
          <w:iCs/>
        </w:rPr>
      </w:pPr>
    </w:p>
    <w:p w:rsidR="008B2A8A" w:rsidRDefault="00FC00DA" w:rsidP="009D4427">
      <w:pPr>
        <w:rPr>
          <w:iCs/>
        </w:rPr>
      </w:pPr>
      <w:r>
        <w:rPr>
          <w:iCs/>
        </w:rPr>
        <w:t xml:space="preserve"> </w:t>
      </w:r>
      <w:r w:rsidR="00404D86">
        <w:rPr>
          <w:iCs/>
        </w:rPr>
        <w:t>II</w:t>
      </w:r>
      <w:r w:rsidR="00085851">
        <w:rPr>
          <w:iCs/>
        </w:rPr>
        <w:t xml:space="preserve"> e</w:t>
      </w:r>
      <w:r w:rsidR="00404D86">
        <w:rPr>
          <w:iCs/>
        </w:rPr>
        <w:t>.</w:t>
      </w:r>
      <w:r w:rsidR="00B71F51">
        <w:rPr>
          <w:iCs/>
        </w:rPr>
        <w:tab/>
        <w:t>Impact</w:t>
      </w:r>
    </w:p>
    <w:p w:rsidR="00B71F51" w:rsidRDefault="00B71F51" w:rsidP="009D4427">
      <w:pPr>
        <w:rPr>
          <w:iCs/>
        </w:rPr>
      </w:pPr>
    </w:p>
    <w:p w:rsidR="00B71F51" w:rsidRDefault="008A5731" w:rsidP="006F3FFE">
      <w:pPr>
        <w:rPr>
          <w:iCs/>
        </w:rPr>
      </w:pPr>
      <w:r>
        <w:rPr>
          <w:iCs/>
        </w:rPr>
        <w:t xml:space="preserve">The success of the return process </w:t>
      </w:r>
      <w:r w:rsidR="008B0384">
        <w:rPr>
          <w:iCs/>
        </w:rPr>
        <w:t xml:space="preserve">will </w:t>
      </w:r>
      <w:r>
        <w:rPr>
          <w:iCs/>
        </w:rPr>
        <w:t xml:space="preserve">not </w:t>
      </w:r>
      <w:r w:rsidR="008B0384">
        <w:rPr>
          <w:iCs/>
        </w:rPr>
        <w:t xml:space="preserve">only </w:t>
      </w:r>
      <w:r>
        <w:rPr>
          <w:iCs/>
        </w:rPr>
        <w:t xml:space="preserve">alleviate the consequences of the recent war in BiH but also </w:t>
      </w:r>
      <w:r w:rsidR="008B0384">
        <w:rPr>
          <w:iCs/>
        </w:rPr>
        <w:t xml:space="preserve">enhance </w:t>
      </w:r>
      <w:r>
        <w:rPr>
          <w:iCs/>
        </w:rPr>
        <w:t xml:space="preserve">the country’s </w:t>
      </w:r>
      <w:r w:rsidR="008B0384">
        <w:rPr>
          <w:iCs/>
        </w:rPr>
        <w:t>capacities for the accession to the European i</w:t>
      </w:r>
      <w:r>
        <w:rPr>
          <w:iCs/>
        </w:rPr>
        <w:t xml:space="preserve">ntegrations. </w:t>
      </w:r>
      <w:r w:rsidR="008B0384">
        <w:rPr>
          <w:iCs/>
        </w:rPr>
        <w:t>T</w:t>
      </w:r>
      <w:r>
        <w:rPr>
          <w:iCs/>
        </w:rPr>
        <w:t xml:space="preserve">he issue of return, together with the revision of the national constitution, has been one of the major obstacles for the </w:t>
      </w:r>
      <w:r w:rsidR="00461760">
        <w:rPr>
          <w:iCs/>
        </w:rPr>
        <w:t>preparation</w:t>
      </w:r>
      <w:r>
        <w:rPr>
          <w:iCs/>
        </w:rPr>
        <w:t xml:space="preserve"> of census needed for the formulation of the </w:t>
      </w:r>
      <w:r w:rsidR="00461760">
        <w:rPr>
          <w:iCs/>
        </w:rPr>
        <w:t>BiH</w:t>
      </w:r>
      <w:r>
        <w:rPr>
          <w:iCs/>
        </w:rPr>
        <w:t xml:space="preserve">’s future economic and social policies. </w:t>
      </w:r>
      <w:r w:rsidR="009448FB">
        <w:rPr>
          <w:iCs/>
        </w:rPr>
        <w:t xml:space="preserve">Although it is estimated that the </w:t>
      </w:r>
      <w:r w:rsidR="00A9069E">
        <w:rPr>
          <w:iCs/>
        </w:rPr>
        <w:t xml:space="preserve">completion of the return process </w:t>
      </w:r>
      <w:r w:rsidR="00705D70">
        <w:rPr>
          <w:iCs/>
        </w:rPr>
        <w:t xml:space="preserve">is still a long term process </w:t>
      </w:r>
      <w:r w:rsidR="00300B18">
        <w:rPr>
          <w:iCs/>
        </w:rPr>
        <w:t>it is evident that it c</w:t>
      </w:r>
      <w:r w:rsidR="00461760">
        <w:rPr>
          <w:iCs/>
        </w:rPr>
        <w:t xml:space="preserve">ould be shortened if </w:t>
      </w:r>
      <w:r w:rsidR="00300B18">
        <w:rPr>
          <w:iCs/>
        </w:rPr>
        <w:t>additional donor assistance</w:t>
      </w:r>
      <w:r w:rsidR="00461760">
        <w:rPr>
          <w:iCs/>
        </w:rPr>
        <w:t xml:space="preserve"> was made available</w:t>
      </w:r>
      <w:r w:rsidR="00300B18">
        <w:rPr>
          <w:iCs/>
        </w:rPr>
        <w:t xml:space="preserve">. </w:t>
      </w:r>
      <w:r w:rsidR="00461760">
        <w:rPr>
          <w:iCs/>
        </w:rPr>
        <w:t xml:space="preserve">Unlike in the years that immediately followed the end of the war the country today possess sufficient capacities to </w:t>
      </w:r>
      <w:r w:rsidR="006F3FFE">
        <w:rPr>
          <w:iCs/>
        </w:rPr>
        <w:t xml:space="preserve">autonomously </w:t>
      </w:r>
      <w:r w:rsidR="00461760">
        <w:rPr>
          <w:iCs/>
        </w:rPr>
        <w:t xml:space="preserve">manage the </w:t>
      </w:r>
      <w:r w:rsidR="006F3FFE">
        <w:rPr>
          <w:iCs/>
        </w:rPr>
        <w:t xml:space="preserve">return </w:t>
      </w:r>
      <w:r w:rsidR="00461760">
        <w:rPr>
          <w:iCs/>
        </w:rPr>
        <w:t>activities</w:t>
      </w:r>
      <w:r w:rsidR="006F3FFE">
        <w:rPr>
          <w:iCs/>
        </w:rPr>
        <w:t>.</w:t>
      </w:r>
      <w:r w:rsidR="00461760">
        <w:rPr>
          <w:iCs/>
        </w:rPr>
        <w:t xml:space="preserve"> </w:t>
      </w:r>
      <w:r w:rsidR="006F3FFE">
        <w:rPr>
          <w:iCs/>
        </w:rPr>
        <w:t>R</w:t>
      </w:r>
      <w:r w:rsidR="00461760">
        <w:rPr>
          <w:iCs/>
        </w:rPr>
        <w:t xml:space="preserve">e-provision of electricity </w:t>
      </w:r>
      <w:r w:rsidR="00B71F51">
        <w:rPr>
          <w:iCs/>
        </w:rPr>
        <w:t xml:space="preserve">to </w:t>
      </w:r>
      <w:r w:rsidR="00393B13">
        <w:rPr>
          <w:iCs/>
        </w:rPr>
        <w:t xml:space="preserve">at least </w:t>
      </w:r>
      <w:r w:rsidR="00B71F51">
        <w:rPr>
          <w:iCs/>
        </w:rPr>
        <w:t>2</w:t>
      </w:r>
      <w:r w:rsidR="005D1245">
        <w:rPr>
          <w:iCs/>
        </w:rPr>
        <w:t>2</w:t>
      </w:r>
      <w:r w:rsidR="00B71F51">
        <w:rPr>
          <w:iCs/>
        </w:rPr>
        <w:t xml:space="preserve">0 </w:t>
      </w:r>
      <w:r w:rsidR="000E04A0">
        <w:rPr>
          <w:iCs/>
        </w:rPr>
        <w:t xml:space="preserve">returnee </w:t>
      </w:r>
      <w:r w:rsidR="00B71F51">
        <w:rPr>
          <w:iCs/>
        </w:rPr>
        <w:t>families</w:t>
      </w:r>
      <w:r>
        <w:rPr>
          <w:iCs/>
        </w:rPr>
        <w:t xml:space="preserve"> </w:t>
      </w:r>
      <w:r w:rsidR="00461760">
        <w:rPr>
          <w:iCs/>
        </w:rPr>
        <w:t xml:space="preserve">through this project will serve to </w:t>
      </w:r>
      <w:r w:rsidR="006F3FFE">
        <w:rPr>
          <w:iCs/>
        </w:rPr>
        <w:t>reassert</w:t>
      </w:r>
      <w:r w:rsidR="00461760">
        <w:rPr>
          <w:iCs/>
        </w:rPr>
        <w:t xml:space="preserve"> </w:t>
      </w:r>
      <w:r w:rsidR="006F3FFE">
        <w:rPr>
          <w:iCs/>
        </w:rPr>
        <w:t>this fact</w:t>
      </w:r>
      <w:r w:rsidR="00122BB9">
        <w:rPr>
          <w:iCs/>
        </w:rPr>
        <w:t xml:space="preserve"> and thus send </w:t>
      </w:r>
      <w:r w:rsidR="006F3FFE">
        <w:rPr>
          <w:iCs/>
        </w:rPr>
        <w:t xml:space="preserve">a </w:t>
      </w:r>
      <w:r w:rsidR="00122BB9">
        <w:rPr>
          <w:iCs/>
        </w:rPr>
        <w:t>strong message to other donors.</w:t>
      </w:r>
    </w:p>
    <w:p w:rsidR="00B71F51" w:rsidRDefault="00B71F51" w:rsidP="009D4427">
      <w:pPr>
        <w:rPr>
          <w:iCs/>
        </w:rPr>
      </w:pPr>
    </w:p>
    <w:p w:rsidR="008B2A8A" w:rsidRDefault="008B2A8A" w:rsidP="008B2A8A">
      <w:pPr>
        <w:rPr>
          <w:iCs/>
        </w:rPr>
      </w:pPr>
    </w:p>
    <w:p w:rsidR="007763B5" w:rsidRPr="0013360B" w:rsidRDefault="003D23CA" w:rsidP="003D23CA">
      <w:pPr>
        <w:jc w:val="left"/>
        <w:rPr>
          <w:iCs/>
        </w:rPr>
        <w:sectPr w:rsidR="007763B5" w:rsidRPr="0013360B" w:rsidSect="00302288">
          <w:headerReference w:type="default" r:id="rId7"/>
          <w:footerReference w:type="even" r:id="rId8"/>
          <w:footerReference w:type="default" r:id="rId9"/>
          <w:pgSz w:w="11906" w:h="16838" w:code="9"/>
          <w:pgMar w:top="864" w:right="1152" w:bottom="864" w:left="1152" w:header="720" w:footer="432" w:gutter="0"/>
          <w:cols w:space="708"/>
          <w:titlePg/>
          <w:docGrid w:linePitch="360"/>
        </w:sectPr>
      </w:pPr>
      <w:r>
        <w:rPr>
          <w:iCs/>
        </w:rPr>
        <w:t xml:space="preserve">  </w:t>
      </w:r>
    </w:p>
    <w:p w:rsidR="00856A2C" w:rsidRDefault="00856A2C" w:rsidP="008F1069">
      <w:pPr>
        <w:pStyle w:val="Heading1"/>
      </w:pPr>
      <w:r>
        <w:t>Results and Resources Framework</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880"/>
        <w:gridCol w:w="3960"/>
        <w:gridCol w:w="2340"/>
        <w:gridCol w:w="2520"/>
      </w:tblGrid>
      <w:tr w:rsidR="00A378C4" w:rsidRPr="00D4010B" w:rsidTr="00C54E60">
        <w:trPr>
          <w:cantSplit/>
        </w:trPr>
        <w:tc>
          <w:tcPr>
            <w:tcW w:w="15120" w:type="dxa"/>
            <w:gridSpan w:val="5"/>
          </w:tcPr>
          <w:p w:rsidR="00A378C4" w:rsidRPr="00D4010B" w:rsidRDefault="00A378C4" w:rsidP="00821E53">
            <w:pPr>
              <w:rPr>
                <w:b/>
              </w:rPr>
            </w:pPr>
            <w:r w:rsidRPr="00D4010B">
              <w:rPr>
                <w:b/>
              </w:rPr>
              <w:t xml:space="preserve">Intended Outcome as stated in the </w:t>
            </w:r>
            <w:r w:rsidRPr="007F7AA6">
              <w:rPr>
                <w:b/>
              </w:rPr>
              <w:t>Country Programme Results and Resource Framework</w:t>
            </w:r>
            <w:r w:rsidRPr="00D4010B">
              <w:rPr>
                <w:b/>
              </w:rPr>
              <w:t xml:space="preserve">: </w:t>
            </w:r>
          </w:p>
          <w:p w:rsidR="00A378C4" w:rsidRPr="000B6775" w:rsidRDefault="004C060B" w:rsidP="00821E53">
            <w:pPr>
              <w:rPr>
                <w:b/>
                <w:i/>
                <w:sz w:val="20"/>
                <w:szCs w:val="20"/>
              </w:rPr>
            </w:pPr>
            <w:r>
              <w:rPr>
                <w:b/>
                <w:i/>
                <w:sz w:val="20"/>
                <w:szCs w:val="20"/>
              </w:rPr>
              <w:t>Strengthened Capacity of S</w:t>
            </w:r>
            <w:r w:rsidR="00B331D0">
              <w:rPr>
                <w:b/>
                <w:i/>
                <w:sz w:val="20"/>
                <w:szCs w:val="20"/>
              </w:rPr>
              <w:t>tate and Entity Ministries for Management and Coordination of Development Resources and Public Investment Priority</w:t>
            </w:r>
          </w:p>
        </w:tc>
      </w:tr>
      <w:tr w:rsidR="00A378C4" w:rsidRPr="00D4010B" w:rsidTr="00C54E60">
        <w:trPr>
          <w:cantSplit/>
        </w:trPr>
        <w:tc>
          <w:tcPr>
            <w:tcW w:w="15120" w:type="dxa"/>
            <w:gridSpan w:val="5"/>
          </w:tcPr>
          <w:p w:rsidR="00A378C4" w:rsidRDefault="00A378C4" w:rsidP="00821E53">
            <w:pPr>
              <w:rPr>
                <w:b/>
              </w:rPr>
            </w:pPr>
            <w:r w:rsidRPr="00D4010B">
              <w:rPr>
                <w:b/>
              </w:rPr>
              <w:t>Outcome indicators as stated in the Country Programme Results and Resources Framework,</w:t>
            </w:r>
            <w:r w:rsidR="000B6775">
              <w:rPr>
                <w:b/>
              </w:rPr>
              <w:t xml:space="preserve"> including baseline and targets:</w:t>
            </w:r>
          </w:p>
          <w:p w:rsidR="003F10F8" w:rsidRDefault="003F10F8" w:rsidP="00821E53">
            <w:pPr>
              <w:rPr>
                <w:b/>
              </w:rPr>
            </w:pPr>
          </w:p>
          <w:p w:rsidR="00065590" w:rsidRDefault="00065590">
            <w:pPr>
              <w:rPr>
                <w:b/>
              </w:rPr>
            </w:pPr>
          </w:p>
        </w:tc>
      </w:tr>
      <w:tr w:rsidR="00A378C4" w:rsidRPr="00D4010B" w:rsidTr="00C54E60">
        <w:trPr>
          <w:cantSplit/>
        </w:trPr>
        <w:tc>
          <w:tcPr>
            <w:tcW w:w="15120" w:type="dxa"/>
            <w:gridSpan w:val="5"/>
          </w:tcPr>
          <w:p w:rsidR="00A378C4" w:rsidRPr="00D4010B" w:rsidRDefault="00A378C4" w:rsidP="00821E53">
            <w:pPr>
              <w:rPr>
                <w:b/>
              </w:rPr>
            </w:pPr>
            <w:r w:rsidRPr="00D4010B">
              <w:rPr>
                <w:b/>
              </w:rPr>
              <w:t xml:space="preserve">Applicable </w:t>
            </w:r>
            <w:r w:rsidR="004F28ED">
              <w:rPr>
                <w:b/>
              </w:rPr>
              <w:t>Key Result Area (from 2008-11 Strategic Plan)</w:t>
            </w:r>
            <w:r w:rsidRPr="00D4010B">
              <w:rPr>
                <w:b/>
              </w:rPr>
              <w:t xml:space="preserve">:  </w:t>
            </w:r>
          </w:p>
        </w:tc>
      </w:tr>
      <w:tr w:rsidR="00A378C4" w:rsidRPr="00D4010B" w:rsidTr="00C54E60">
        <w:trPr>
          <w:cantSplit/>
        </w:trPr>
        <w:tc>
          <w:tcPr>
            <w:tcW w:w="15120" w:type="dxa"/>
            <w:gridSpan w:val="5"/>
          </w:tcPr>
          <w:p w:rsidR="00A378C4" w:rsidRPr="00D4010B" w:rsidRDefault="00A378C4" w:rsidP="00821E53">
            <w:pPr>
              <w:rPr>
                <w:b/>
              </w:rPr>
            </w:pPr>
            <w:r w:rsidRPr="00D4010B">
              <w:rPr>
                <w:b/>
              </w:rPr>
              <w:t>Partnership Strategy</w:t>
            </w:r>
          </w:p>
        </w:tc>
      </w:tr>
      <w:tr w:rsidR="00A378C4" w:rsidRPr="00D4010B" w:rsidTr="000B6775">
        <w:trPr>
          <w:cantSplit/>
        </w:trPr>
        <w:tc>
          <w:tcPr>
            <w:tcW w:w="15120" w:type="dxa"/>
            <w:gridSpan w:val="5"/>
            <w:tcBorders>
              <w:bottom w:val="single" w:sz="4" w:space="0" w:color="auto"/>
            </w:tcBorders>
          </w:tcPr>
          <w:p w:rsidR="00A378C4" w:rsidRPr="00D4010B" w:rsidRDefault="00A378C4" w:rsidP="00821E53">
            <w:pPr>
              <w:rPr>
                <w:b/>
              </w:rPr>
            </w:pPr>
            <w:r w:rsidRPr="00D4010B">
              <w:rPr>
                <w:b/>
              </w:rPr>
              <w:t>Project title and ID (ATLAS Award ID):</w:t>
            </w:r>
            <w:r w:rsidR="00CD52DE">
              <w:rPr>
                <w:b/>
              </w:rPr>
              <w:t xml:space="preserve"> Electrification of </w:t>
            </w:r>
            <w:r w:rsidR="007440BE">
              <w:rPr>
                <w:b/>
              </w:rPr>
              <w:t xml:space="preserve">Accomplished </w:t>
            </w:r>
            <w:r w:rsidR="00CD52DE">
              <w:rPr>
                <w:b/>
              </w:rPr>
              <w:t>Return Areas (E</w:t>
            </w:r>
            <w:r w:rsidR="007440BE">
              <w:rPr>
                <w:b/>
              </w:rPr>
              <w:t>AA</w:t>
            </w:r>
            <w:r w:rsidR="00CD52DE">
              <w:rPr>
                <w:b/>
              </w:rPr>
              <w:t>R)</w:t>
            </w:r>
          </w:p>
        </w:tc>
      </w:tr>
      <w:tr w:rsidR="00A378C4" w:rsidRPr="00C54E60" w:rsidTr="000B6775">
        <w:tc>
          <w:tcPr>
            <w:tcW w:w="342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INTENDED OUTPUTS</w:t>
            </w:r>
          </w:p>
          <w:p w:rsidR="00A378C4" w:rsidRPr="00C54E60" w:rsidRDefault="00A378C4" w:rsidP="00821E53">
            <w:pPr>
              <w:jc w:val="center"/>
              <w:rPr>
                <w:rFonts w:cs="Arial"/>
                <w:b/>
                <w:sz w:val="20"/>
                <w:szCs w:val="20"/>
              </w:rPr>
            </w:pPr>
          </w:p>
        </w:tc>
        <w:tc>
          <w:tcPr>
            <w:tcW w:w="288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 xml:space="preserve">OUTPUT TARGETS </w:t>
            </w:r>
          </w:p>
        </w:tc>
        <w:tc>
          <w:tcPr>
            <w:tcW w:w="396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INDICATIVE ACTIVITIES</w:t>
            </w:r>
          </w:p>
        </w:tc>
        <w:tc>
          <w:tcPr>
            <w:tcW w:w="2340" w:type="dxa"/>
            <w:shd w:val="clear" w:color="auto" w:fill="FFFF99"/>
          </w:tcPr>
          <w:p w:rsidR="00A378C4" w:rsidRPr="00C54E60" w:rsidRDefault="00C54E60" w:rsidP="00821E53">
            <w:pPr>
              <w:jc w:val="center"/>
              <w:rPr>
                <w:rFonts w:cs="Arial"/>
                <w:b/>
                <w:sz w:val="20"/>
                <w:szCs w:val="20"/>
              </w:rPr>
            </w:pPr>
            <w:r w:rsidRPr="00C54E60">
              <w:rPr>
                <w:rFonts w:cs="Arial"/>
                <w:b/>
                <w:sz w:val="20"/>
                <w:szCs w:val="20"/>
              </w:rPr>
              <w:t>RESPONSIBLE PARTIES</w:t>
            </w:r>
          </w:p>
        </w:tc>
        <w:tc>
          <w:tcPr>
            <w:tcW w:w="2520" w:type="dxa"/>
            <w:shd w:val="clear" w:color="auto" w:fill="FFFF99"/>
          </w:tcPr>
          <w:p w:rsidR="00A378C4" w:rsidRPr="00C54E60" w:rsidRDefault="00C54E60" w:rsidP="00821E53">
            <w:pPr>
              <w:pStyle w:val="Heading2"/>
              <w:rPr>
                <w:rFonts w:ascii="Arial" w:hAnsi="Arial" w:cs="Arial"/>
                <w:sz w:val="20"/>
                <w:szCs w:val="20"/>
              </w:rPr>
            </w:pPr>
            <w:r w:rsidRPr="00C54E60">
              <w:rPr>
                <w:rFonts w:ascii="Arial" w:hAnsi="Arial" w:cs="Arial"/>
                <w:sz w:val="20"/>
                <w:szCs w:val="20"/>
              </w:rPr>
              <w:t>INPUTS</w:t>
            </w:r>
          </w:p>
        </w:tc>
      </w:tr>
      <w:tr w:rsidR="00A378C4" w:rsidRPr="00C54E60" w:rsidTr="00C54E60">
        <w:tc>
          <w:tcPr>
            <w:tcW w:w="3420" w:type="dxa"/>
          </w:tcPr>
          <w:p w:rsidR="00193C0E" w:rsidRDefault="00193C0E" w:rsidP="0007445D">
            <w:r>
              <w:t>Re</w:t>
            </w:r>
            <w:r w:rsidR="0007445D">
              <w:t>storation o</w:t>
            </w:r>
            <w:r>
              <w:t xml:space="preserve">f electricity </w:t>
            </w:r>
            <w:r w:rsidR="0007445D">
              <w:t xml:space="preserve">supply </w:t>
            </w:r>
            <w:r>
              <w:t xml:space="preserve">in returnee </w:t>
            </w:r>
            <w:r w:rsidR="0007445D">
              <w:t xml:space="preserve">priority </w:t>
            </w:r>
            <w:r>
              <w:t>areas</w:t>
            </w:r>
            <w:r w:rsidR="0007445D">
              <w:t xml:space="preserve"> selected by UNDP and MHRR.</w:t>
            </w:r>
          </w:p>
          <w:p w:rsidR="00A378C4" w:rsidRPr="00C54E60" w:rsidRDefault="00A378C4" w:rsidP="00821E53">
            <w:pPr>
              <w:rPr>
                <w:i/>
                <w:sz w:val="20"/>
                <w:szCs w:val="20"/>
              </w:rPr>
            </w:pPr>
          </w:p>
          <w:p w:rsidR="007008FA" w:rsidRDefault="007008FA" w:rsidP="00193C0E">
            <w:pPr>
              <w:rPr>
                <w:sz w:val="20"/>
                <w:szCs w:val="20"/>
              </w:rPr>
            </w:pPr>
            <w:r w:rsidRPr="00DE6877">
              <w:rPr>
                <w:i/>
                <w:iCs/>
                <w:sz w:val="20"/>
                <w:szCs w:val="20"/>
              </w:rPr>
              <w:t>Baseline:</w:t>
            </w:r>
            <w:r w:rsidR="00CC3AD2">
              <w:rPr>
                <w:sz w:val="20"/>
                <w:szCs w:val="20"/>
              </w:rPr>
              <w:t xml:space="preserve"> </w:t>
            </w:r>
            <w:r w:rsidR="00193C0E">
              <w:rPr>
                <w:sz w:val="20"/>
                <w:szCs w:val="20"/>
              </w:rPr>
              <w:t xml:space="preserve">Close to 3,000  returnee households without electricity. </w:t>
            </w:r>
            <w:r w:rsidR="00CC3AD2">
              <w:rPr>
                <w:sz w:val="20"/>
                <w:szCs w:val="20"/>
              </w:rPr>
              <w:t xml:space="preserve">73 priority electrification projects defined by the BiH Ministry of Human </w:t>
            </w:r>
            <w:r w:rsidR="009E3D76">
              <w:rPr>
                <w:sz w:val="20"/>
                <w:szCs w:val="20"/>
              </w:rPr>
              <w:t>R</w:t>
            </w:r>
            <w:r w:rsidR="00CC3AD2">
              <w:rPr>
                <w:sz w:val="20"/>
                <w:szCs w:val="20"/>
              </w:rPr>
              <w:t xml:space="preserve">ights and Refugees </w:t>
            </w:r>
            <w:r w:rsidR="009E3D76">
              <w:rPr>
                <w:sz w:val="20"/>
                <w:szCs w:val="20"/>
              </w:rPr>
              <w:t xml:space="preserve">in </w:t>
            </w:r>
            <w:r w:rsidR="00CC3AD2">
              <w:rPr>
                <w:sz w:val="20"/>
                <w:szCs w:val="20"/>
              </w:rPr>
              <w:t xml:space="preserve">and only 29 can </w:t>
            </w:r>
            <w:r w:rsidR="00746D66">
              <w:rPr>
                <w:sz w:val="20"/>
                <w:szCs w:val="20"/>
              </w:rPr>
              <w:t>obtain</w:t>
            </w:r>
            <w:r w:rsidR="00CC3AD2">
              <w:rPr>
                <w:sz w:val="20"/>
                <w:szCs w:val="20"/>
              </w:rPr>
              <w:t xml:space="preserve"> financ</w:t>
            </w:r>
            <w:r w:rsidR="00746D66">
              <w:rPr>
                <w:sz w:val="20"/>
                <w:szCs w:val="20"/>
              </w:rPr>
              <w:t>ial support</w:t>
            </w:r>
            <w:r w:rsidR="00CC3AD2">
              <w:rPr>
                <w:sz w:val="20"/>
                <w:szCs w:val="20"/>
              </w:rPr>
              <w:t xml:space="preserve"> by the government</w:t>
            </w:r>
            <w:r w:rsidR="009E3D76">
              <w:rPr>
                <w:sz w:val="20"/>
                <w:szCs w:val="20"/>
              </w:rPr>
              <w:t xml:space="preserve"> in 2008</w:t>
            </w:r>
            <w:r w:rsidR="00CC3AD2">
              <w:rPr>
                <w:sz w:val="20"/>
                <w:szCs w:val="20"/>
              </w:rPr>
              <w:t>.</w:t>
            </w:r>
          </w:p>
          <w:p w:rsidR="00DE6877" w:rsidRPr="007008FA" w:rsidRDefault="00DE6877" w:rsidP="00821E53">
            <w:pPr>
              <w:rPr>
                <w:sz w:val="20"/>
                <w:szCs w:val="20"/>
              </w:rPr>
            </w:pPr>
          </w:p>
          <w:p w:rsidR="007008FA" w:rsidRPr="007008FA" w:rsidRDefault="007008FA" w:rsidP="00A910C0">
            <w:pPr>
              <w:rPr>
                <w:sz w:val="20"/>
                <w:szCs w:val="20"/>
              </w:rPr>
            </w:pPr>
            <w:r w:rsidRPr="00DE6877">
              <w:rPr>
                <w:i/>
                <w:iCs/>
                <w:sz w:val="20"/>
                <w:szCs w:val="20"/>
              </w:rPr>
              <w:t>Indicators:</w:t>
            </w:r>
            <w:r w:rsidR="00CC3AD2">
              <w:rPr>
                <w:sz w:val="20"/>
                <w:szCs w:val="20"/>
              </w:rPr>
              <w:t xml:space="preserve"> </w:t>
            </w:r>
            <w:r w:rsidR="00A14AE1">
              <w:rPr>
                <w:sz w:val="20"/>
                <w:szCs w:val="20"/>
              </w:rPr>
              <w:t xml:space="preserve">Electricity restored to at least </w:t>
            </w:r>
            <w:r w:rsidR="00193C0E">
              <w:rPr>
                <w:sz w:val="20"/>
                <w:szCs w:val="20"/>
              </w:rPr>
              <w:t xml:space="preserve"> </w:t>
            </w:r>
            <w:r w:rsidR="00A14AE1">
              <w:rPr>
                <w:sz w:val="20"/>
                <w:szCs w:val="20"/>
              </w:rPr>
              <w:t>220 households</w:t>
            </w:r>
            <w:r w:rsidR="00193C0E">
              <w:rPr>
                <w:sz w:val="20"/>
                <w:szCs w:val="20"/>
              </w:rPr>
              <w:t>.</w:t>
            </w:r>
          </w:p>
          <w:p w:rsidR="00A378C4" w:rsidRPr="00C54E60" w:rsidRDefault="00A378C4" w:rsidP="00821E53">
            <w:pPr>
              <w:rPr>
                <w:i/>
                <w:sz w:val="20"/>
                <w:szCs w:val="20"/>
              </w:rPr>
            </w:pPr>
          </w:p>
        </w:tc>
        <w:tc>
          <w:tcPr>
            <w:tcW w:w="2880" w:type="dxa"/>
          </w:tcPr>
          <w:p w:rsidR="00DE6877" w:rsidRDefault="00DE6877" w:rsidP="00821E53">
            <w:pPr>
              <w:rPr>
                <w:sz w:val="20"/>
                <w:szCs w:val="20"/>
              </w:rPr>
            </w:pPr>
            <w:r>
              <w:rPr>
                <w:sz w:val="20"/>
                <w:szCs w:val="20"/>
              </w:rPr>
              <w:t>Year 1</w:t>
            </w:r>
          </w:p>
          <w:p w:rsidR="00A910C0" w:rsidRDefault="000B6775" w:rsidP="008A75D1">
            <w:pPr>
              <w:rPr>
                <w:sz w:val="20"/>
                <w:szCs w:val="20"/>
              </w:rPr>
            </w:pPr>
            <w:r>
              <w:rPr>
                <w:sz w:val="20"/>
                <w:szCs w:val="20"/>
              </w:rPr>
              <w:t>-</w:t>
            </w:r>
            <w:r w:rsidR="00A910C0">
              <w:rPr>
                <w:sz w:val="20"/>
                <w:szCs w:val="20"/>
              </w:rPr>
              <w:t xml:space="preserve"> </w:t>
            </w:r>
            <w:r w:rsidR="008A75D1">
              <w:rPr>
                <w:sz w:val="20"/>
                <w:szCs w:val="20"/>
              </w:rPr>
              <w:t xml:space="preserve">Partnerships established and the electrical grids partially restored. </w:t>
            </w:r>
          </w:p>
          <w:p w:rsidR="00A378C4" w:rsidRPr="000B6775" w:rsidRDefault="00A910C0" w:rsidP="008A75D1">
            <w:pPr>
              <w:rPr>
                <w:sz w:val="20"/>
                <w:szCs w:val="20"/>
              </w:rPr>
            </w:pPr>
            <w:r>
              <w:rPr>
                <w:sz w:val="20"/>
                <w:szCs w:val="20"/>
              </w:rPr>
              <w:t xml:space="preserve">- </w:t>
            </w:r>
          </w:p>
          <w:p w:rsidR="00A378C4" w:rsidRDefault="00DE6877" w:rsidP="00DE6877">
            <w:pPr>
              <w:rPr>
                <w:sz w:val="20"/>
                <w:szCs w:val="20"/>
              </w:rPr>
            </w:pPr>
            <w:r>
              <w:rPr>
                <w:sz w:val="20"/>
                <w:szCs w:val="20"/>
              </w:rPr>
              <w:t>Y</w:t>
            </w:r>
            <w:r w:rsidR="007008FA">
              <w:rPr>
                <w:sz w:val="20"/>
                <w:szCs w:val="20"/>
              </w:rPr>
              <w:t>ear 2</w:t>
            </w:r>
          </w:p>
          <w:p w:rsidR="00753CC9" w:rsidRDefault="00753CC9" w:rsidP="008A75D1">
            <w:pPr>
              <w:rPr>
                <w:sz w:val="20"/>
                <w:szCs w:val="20"/>
              </w:rPr>
            </w:pPr>
            <w:r>
              <w:rPr>
                <w:sz w:val="20"/>
                <w:szCs w:val="20"/>
              </w:rPr>
              <w:t>-</w:t>
            </w:r>
            <w:r w:rsidR="00F27748">
              <w:rPr>
                <w:sz w:val="20"/>
                <w:szCs w:val="20"/>
              </w:rPr>
              <w:t xml:space="preserve"> </w:t>
            </w:r>
            <w:r w:rsidR="008A75D1">
              <w:rPr>
                <w:sz w:val="20"/>
                <w:szCs w:val="20"/>
              </w:rPr>
              <w:t xml:space="preserve">Restoration of electrical grids continued and some of them completed. </w:t>
            </w:r>
            <w:r w:rsidR="00F27748">
              <w:rPr>
                <w:sz w:val="20"/>
                <w:szCs w:val="20"/>
              </w:rPr>
              <w:t>.</w:t>
            </w:r>
          </w:p>
          <w:p w:rsidR="00F27748" w:rsidRDefault="00F27748" w:rsidP="00F27748">
            <w:pPr>
              <w:rPr>
                <w:sz w:val="20"/>
                <w:szCs w:val="20"/>
              </w:rPr>
            </w:pPr>
          </w:p>
          <w:p w:rsidR="00F27748" w:rsidRDefault="00F27748" w:rsidP="00F27748">
            <w:pPr>
              <w:rPr>
                <w:sz w:val="20"/>
                <w:szCs w:val="20"/>
              </w:rPr>
            </w:pPr>
            <w:r>
              <w:rPr>
                <w:sz w:val="20"/>
                <w:szCs w:val="20"/>
              </w:rPr>
              <w:t>Year 3</w:t>
            </w:r>
          </w:p>
          <w:p w:rsidR="00F27748" w:rsidRPr="00C54E60" w:rsidRDefault="00F27748" w:rsidP="008A75D1">
            <w:pPr>
              <w:rPr>
                <w:i/>
                <w:sz w:val="20"/>
                <w:szCs w:val="20"/>
              </w:rPr>
            </w:pPr>
            <w:r>
              <w:rPr>
                <w:i/>
                <w:sz w:val="20"/>
                <w:szCs w:val="20"/>
              </w:rPr>
              <w:t xml:space="preserve">- </w:t>
            </w:r>
            <w:r w:rsidR="008A75D1">
              <w:rPr>
                <w:i/>
                <w:sz w:val="20"/>
                <w:szCs w:val="20"/>
              </w:rPr>
              <w:t>All restoration works completed and project closed in line with UNDP rules and procedures.</w:t>
            </w:r>
          </w:p>
        </w:tc>
        <w:tc>
          <w:tcPr>
            <w:tcW w:w="3960" w:type="dxa"/>
          </w:tcPr>
          <w:p w:rsidR="008A75D1" w:rsidRDefault="008A75D1" w:rsidP="002075EB">
            <w:pPr>
              <w:pStyle w:val="Header"/>
              <w:rPr>
                <w:sz w:val="20"/>
                <w:szCs w:val="20"/>
              </w:rPr>
            </w:pPr>
            <w:r>
              <w:rPr>
                <w:sz w:val="20"/>
                <w:szCs w:val="20"/>
              </w:rPr>
              <w:t>Activity 1:</w:t>
            </w:r>
          </w:p>
          <w:p w:rsidR="002075EB" w:rsidRDefault="002075EB" w:rsidP="002075EB">
            <w:pPr>
              <w:pStyle w:val="Header"/>
              <w:rPr>
                <w:sz w:val="20"/>
                <w:szCs w:val="20"/>
              </w:rPr>
            </w:pPr>
            <w:r>
              <w:rPr>
                <w:sz w:val="20"/>
                <w:szCs w:val="20"/>
              </w:rPr>
              <w:t>- M</w:t>
            </w:r>
            <w:r w:rsidR="008A75D1">
              <w:rPr>
                <w:sz w:val="20"/>
                <w:szCs w:val="20"/>
              </w:rPr>
              <w:t>emorandums and agreements signed with MHRR, electri</w:t>
            </w:r>
            <w:r w:rsidR="005D1245">
              <w:rPr>
                <w:sz w:val="20"/>
                <w:szCs w:val="20"/>
              </w:rPr>
              <w:t>city</w:t>
            </w:r>
            <w:r w:rsidR="008A75D1">
              <w:rPr>
                <w:sz w:val="20"/>
                <w:szCs w:val="20"/>
              </w:rPr>
              <w:t xml:space="preserve"> </w:t>
            </w:r>
            <w:r w:rsidR="005D1245">
              <w:rPr>
                <w:sz w:val="20"/>
                <w:szCs w:val="20"/>
              </w:rPr>
              <w:t xml:space="preserve"> </w:t>
            </w:r>
            <w:r w:rsidR="008A75D1">
              <w:rPr>
                <w:sz w:val="20"/>
                <w:szCs w:val="20"/>
              </w:rPr>
              <w:t xml:space="preserve">utility companies and beneficiary municipalities. </w:t>
            </w:r>
          </w:p>
          <w:p w:rsidR="002075EB" w:rsidRDefault="002075EB" w:rsidP="002075EB">
            <w:pPr>
              <w:pStyle w:val="Header"/>
              <w:rPr>
                <w:sz w:val="20"/>
                <w:szCs w:val="20"/>
              </w:rPr>
            </w:pPr>
            <w:r>
              <w:rPr>
                <w:sz w:val="20"/>
                <w:szCs w:val="20"/>
              </w:rPr>
              <w:t>- Contracts signed with subcontractors.</w:t>
            </w:r>
          </w:p>
          <w:p w:rsidR="002075EB" w:rsidRDefault="002075EB" w:rsidP="002075EB">
            <w:pPr>
              <w:pStyle w:val="Header"/>
              <w:rPr>
                <w:sz w:val="20"/>
                <w:szCs w:val="20"/>
              </w:rPr>
            </w:pPr>
            <w:r>
              <w:rPr>
                <w:sz w:val="20"/>
                <w:szCs w:val="20"/>
              </w:rPr>
              <w:t>- Works implemented in field.</w:t>
            </w:r>
          </w:p>
          <w:p w:rsidR="002075EB" w:rsidRDefault="002075EB" w:rsidP="002075EB">
            <w:pPr>
              <w:pStyle w:val="Header"/>
              <w:rPr>
                <w:sz w:val="20"/>
                <w:szCs w:val="20"/>
              </w:rPr>
            </w:pPr>
          </w:p>
          <w:p w:rsidR="002075EB" w:rsidRDefault="002075EB" w:rsidP="002075EB">
            <w:pPr>
              <w:pStyle w:val="Header"/>
              <w:rPr>
                <w:sz w:val="20"/>
                <w:szCs w:val="20"/>
              </w:rPr>
            </w:pPr>
            <w:r>
              <w:rPr>
                <w:sz w:val="20"/>
                <w:szCs w:val="20"/>
              </w:rPr>
              <w:t>Activity 2:</w:t>
            </w:r>
          </w:p>
          <w:p w:rsidR="002075EB" w:rsidRDefault="002075EB" w:rsidP="002075EB">
            <w:pPr>
              <w:pStyle w:val="Header"/>
              <w:rPr>
                <w:sz w:val="20"/>
                <w:szCs w:val="20"/>
              </w:rPr>
            </w:pPr>
            <w:r>
              <w:rPr>
                <w:sz w:val="20"/>
                <w:szCs w:val="20"/>
              </w:rPr>
              <w:t>- Project board formed to include all stakeholders</w:t>
            </w:r>
          </w:p>
          <w:p w:rsidR="002075EB" w:rsidRDefault="002075EB" w:rsidP="002075EB">
            <w:pPr>
              <w:pStyle w:val="Header"/>
              <w:rPr>
                <w:sz w:val="20"/>
                <w:szCs w:val="20"/>
              </w:rPr>
            </w:pPr>
            <w:r>
              <w:rPr>
                <w:sz w:val="20"/>
                <w:szCs w:val="20"/>
              </w:rPr>
              <w:t>- Regular monitoring provided.</w:t>
            </w:r>
          </w:p>
          <w:p w:rsidR="002075EB" w:rsidRDefault="0007445D" w:rsidP="002075EB">
            <w:pPr>
              <w:pStyle w:val="Header"/>
              <w:rPr>
                <w:sz w:val="20"/>
                <w:szCs w:val="20"/>
              </w:rPr>
            </w:pPr>
            <w:r>
              <w:rPr>
                <w:sz w:val="20"/>
                <w:szCs w:val="20"/>
              </w:rPr>
              <w:t xml:space="preserve">- </w:t>
            </w:r>
            <w:r w:rsidR="002075EB">
              <w:rPr>
                <w:sz w:val="20"/>
                <w:szCs w:val="20"/>
              </w:rPr>
              <w:t>Project administratively backstopped.</w:t>
            </w:r>
          </w:p>
          <w:p w:rsidR="00F27748" w:rsidRDefault="002075EB" w:rsidP="002075EB">
            <w:pPr>
              <w:pStyle w:val="Header"/>
              <w:rPr>
                <w:sz w:val="20"/>
                <w:szCs w:val="20"/>
              </w:rPr>
            </w:pPr>
            <w:r>
              <w:rPr>
                <w:sz w:val="20"/>
                <w:szCs w:val="20"/>
              </w:rPr>
              <w:t xml:space="preserve">- </w:t>
            </w:r>
          </w:p>
          <w:p w:rsidR="007008FA" w:rsidRDefault="007008FA" w:rsidP="00110131">
            <w:pPr>
              <w:pStyle w:val="Header"/>
              <w:rPr>
                <w:sz w:val="20"/>
                <w:szCs w:val="20"/>
              </w:rPr>
            </w:pPr>
          </w:p>
          <w:p w:rsidR="00753CC9" w:rsidRPr="007008FA" w:rsidRDefault="00753CC9" w:rsidP="00110131">
            <w:pPr>
              <w:pStyle w:val="Header"/>
              <w:rPr>
                <w:sz w:val="20"/>
                <w:szCs w:val="20"/>
              </w:rPr>
            </w:pPr>
          </w:p>
        </w:tc>
        <w:tc>
          <w:tcPr>
            <w:tcW w:w="2340" w:type="dxa"/>
            <w:shd w:val="clear" w:color="auto" w:fill="auto"/>
          </w:tcPr>
          <w:p w:rsidR="00A378C4" w:rsidRPr="00C54E60" w:rsidRDefault="00110131" w:rsidP="00821E53">
            <w:pPr>
              <w:pStyle w:val="Header"/>
              <w:jc w:val="left"/>
              <w:rPr>
                <w:i/>
                <w:sz w:val="20"/>
                <w:szCs w:val="20"/>
              </w:rPr>
            </w:pPr>
            <w:r>
              <w:rPr>
                <w:i/>
                <w:sz w:val="20"/>
                <w:szCs w:val="20"/>
              </w:rPr>
              <w:t>UND</w:t>
            </w:r>
            <w:r w:rsidR="00F27748">
              <w:rPr>
                <w:i/>
                <w:sz w:val="20"/>
                <w:szCs w:val="20"/>
              </w:rPr>
              <w:t>P</w:t>
            </w:r>
            <w:r>
              <w:rPr>
                <w:i/>
                <w:sz w:val="20"/>
                <w:szCs w:val="20"/>
              </w:rPr>
              <w:t>/BiH Ministry of Human Rights and Refugees</w:t>
            </w:r>
          </w:p>
        </w:tc>
        <w:tc>
          <w:tcPr>
            <w:tcW w:w="2520" w:type="dxa"/>
          </w:tcPr>
          <w:p w:rsidR="00A378C4" w:rsidRPr="00C54E60" w:rsidRDefault="00110131" w:rsidP="00CB0596">
            <w:pPr>
              <w:jc w:val="left"/>
              <w:rPr>
                <w:i/>
                <w:sz w:val="20"/>
                <w:szCs w:val="20"/>
              </w:rPr>
            </w:pPr>
            <w:r>
              <w:rPr>
                <w:i/>
                <w:sz w:val="20"/>
                <w:szCs w:val="20"/>
              </w:rPr>
              <w:t>Planning and managem</w:t>
            </w:r>
            <w:r w:rsidR="006C7206">
              <w:rPr>
                <w:i/>
                <w:sz w:val="20"/>
                <w:szCs w:val="20"/>
              </w:rPr>
              <w:t>ent support, quality insurance</w:t>
            </w:r>
          </w:p>
        </w:tc>
      </w:tr>
    </w:tbl>
    <w:p w:rsidR="00856A2C" w:rsidRDefault="00856A2C" w:rsidP="00856A2C"/>
    <w:p w:rsidR="00856A2C" w:rsidRPr="00856A2C" w:rsidRDefault="00C54E60" w:rsidP="00656EFB">
      <w:r>
        <w:br w:type="page"/>
      </w:r>
    </w:p>
    <w:p w:rsidR="008F1069" w:rsidRPr="00905FEF" w:rsidRDefault="008F1069" w:rsidP="008F1069">
      <w:pPr>
        <w:pStyle w:val="Heading1"/>
      </w:pPr>
      <w:r w:rsidRPr="00905FEF">
        <w:t xml:space="preserve">Annual Work Plan </w:t>
      </w:r>
    </w:p>
    <w:p w:rsidR="008F1069" w:rsidRPr="000B6775" w:rsidRDefault="00A910C0" w:rsidP="00A910C0">
      <w:pPr>
        <w:rPr>
          <w:b/>
        </w:rPr>
      </w:pPr>
      <w:r>
        <w:rPr>
          <w:b/>
        </w:rPr>
        <w:t xml:space="preserve">Year1 </w:t>
      </w:r>
    </w:p>
    <w:p w:rsidR="008F1069" w:rsidRDefault="008F1069" w:rsidP="008F1069"/>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7"/>
        <w:gridCol w:w="2663"/>
        <w:gridCol w:w="633"/>
        <w:gridCol w:w="756"/>
        <w:gridCol w:w="719"/>
        <w:gridCol w:w="719"/>
        <w:gridCol w:w="2355"/>
        <w:gridCol w:w="1657"/>
        <w:gridCol w:w="1749"/>
        <w:gridCol w:w="1224"/>
      </w:tblGrid>
      <w:tr w:rsidR="00B96D35" w:rsidTr="00DF7635">
        <w:trPr>
          <w:cantSplit/>
          <w:trHeight w:val="195"/>
        </w:trPr>
        <w:tc>
          <w:tcPr>
            <w:tcW w:w="942" w:type="pct"/>
            <w:vMerge w:val="restart"/>
            <w:shd w:val="clear" w:color="auto" w:fill="FFFF99"/>
          </w:tcPr>
          <w:p w:rsidR="008F1069" w:rsidRDefault="008F1069" w:rsidP="008F1069">
            <w:pPr>
              <w:jc w:val="center"/>
              <w:rPr>
                <w:b/>
                <w:bCs/>
                <w:sz w:val="18"/>
              </w:rPr>
            </w:pPr>
            <w:r>
              <w:rPr>
                <w:b/>
                <w:bCs/>
                <w:sz w:val="18"/>
              </w:rPr>
              <w:t>EXPECTED  OUTPUTS</w:t>
            </w:r>
          </w:p>
          <w:p w:rsidR="008F1069" w:rsidRPr="00894D47" w:rsidRDefault="008F1069" w:rsidP="008F1069">
            <w:pPr>
              <w:jc w:val="left"/>
              <w:rPr>
                <w:rFonts w:ascii="Arial Narrow" w:hAnsi="Arial Narrow"/>
                <w:i/>
                <w:sz w:val="18"/>
                <w:szCs w:val="18"/>
              </w:rPr>
            </w:pPr>
          </w:p>
        </w:tc>
        <w:tc>
          <w:tcPr>
            <w:tcW w:w="866" w:type="pct"/>
            <w:vMerge w:val="restart"/>
            <w:shd w:val="clear" w:color="auto" w:fill="FFFF99"/>
          </w:tcPr>
          <w:p w:rsidR="008F1069" w:rsidRDefault="008F1069" w:rsidP="008F1069">
            <w:pPr>
              <w:jc w:val="center"/>
              <w:rPr>
                <w:b/>
                <w:bCs/>
                <w:sz w:val="18"/>
              </w:rPr>
            </w:pPr>
            <w:r>
              <w:rPr>
                <w:b/>
                <w:bCs/>
                <w:sz w:val="18"/>
              </w:rPr>
              <w:t>PLANNED ACTIVITIES</w:t>
            </w:r>
          </w:p>
          <w:p w:rsidR="008F1069" w:rsidRPr="007878A9" w:rsidRDefault="008F1069" w:rsidP="008F1069">
            <w:pPr>
              <w:jc w:val="center"/>
              <w:rPr>
                <w:bCs/>
                <w:i/>
                <w:sz w:val="16"/>
                <w:szCs w:val="16"/>
              </w:rPr>
            </w:pPr>
          </w:p>
        </w:tc>
        <w:tc>
          <w:tcPr>
            <w:tcW w:w="920" w:type="pct"/>
            <w:gridSpan w:val="4"/>
            <w:shd w:val="clear" w:color="auto" w:fill="FFFF99"/>
            <w:vAlign w:val="center"/>
          </w:tcPr>
          <w:p w:rsidR="008F1069" w:rsidRDefault="008F1069" w:rsidP="008F1069">
            <w:pPr>
              <w:jc w:val="center"/>
              <w:rPr>
                <w:b/>
                <w:bCs/>
                <w:sz w:val="18"/>
              </w:rPr>
            </w:pPr>
            <w:r>
              <w:rPr>
                <w:b/>
                <w:bCs/>
                <w:sz w:val="18"/>
              </w:rPr>
              <w:t>TIMEFRAME</w:t>
            </w:r>
          </w:p>
        </w:tc>
        <w:tc>
          <w:tcPr>
            <w:tcW w:w="766" w:type="pct"/>
            <w:shd w:val="clear" w:color="auto" w:fill="FFFF99"/>
            <w:vAlign w:val="center"/>
          </w:tcPr>
          <w:p w:rsidR="008F1069" w:rsidRDefault="008F1069" w:rsidP="008F1069">
            <w:pPr>
              <w:jc w:val="center"/>
              <w:rPr>
                <w:b/>
                <w:bCs/>
                <w:sz w:val="18"/>
              </w:rPr>
            </w:pPr>
            <w:r>
              <w:rPr>
                <w:b/>
                <w:bCs/>
                <w:sz w:val="18"/>
              </w:rPr>
              <w:t>RESPONSIBLE PARTY</w:t>
            </w:r>
          </w:p>
        </w:tc>
        <w:tc>
          <w:tcPr>
            <w:tcW w:w="1506" w:type="pct"/>
            <w:gridSpan w:val="3"/>
            <w:shd w:val="clear" w:color="auto" w:fill="FFFF99"/>
            <w:vAlign w:val="center"/>
          </w:tcPr>
          <w:p w:rsidR="008F1069" w:rsidRPr="00894D47" w:rsidRDefault="008F1069" w:rsidP="008F1069">
            <w:pPr>
              <w:jc w:val="center"/>
              <w:rPr>
                <w:b/>
                <w:bCs/>
                <w:sz w:val="18"/>
              </w:rPr>
            </w:pPr>
            <w:r>
              <w:rPr>
                <w:b/>
                <w:bCs/>
                <w:sz w:val="18"/>
              </w:rPr>
              <w:t>PLANNED BUDGET</w:t>
            </w:r>
          </w:p>
        </w:tc>
      </w:tr>
      <w:tr w:rsidR="00194F49" w:rsidTr="00DF7635">
        <w:trPr>
          <w:cantSplit/>
          <w:trHeight w:val="467"/>
        </w:trPr>
        <w:tc>
          <w:tcPr>
            <w:tcW w:w="942" w:type="pct"/>
            <w:vMerge/>
            <w:shd w:val="clear" w:color="auto" w:fill="CCCCCC"/>
            <w:vAlign w:val="center"/>
          </w:tcPr>
          <w:p w:rsidR="00194F49" w:rsidRDefault="00194F49" w:rsidP="008F1069">
            <w:pPr>
              <w:jc w:val="center"/>
              <w:rPr>
                <w:sz w:val="18"/>
              </w:rPr>
            </w:pPr>
          </w:p>
        </w:tc>
        <w:tc>
          <w:tcPr>
            <w:tcW w:w="866" w:type="pct"/>
            <w:vMerge/>
            <w:tcBorders>
              <w:bottom w:val="single" w:sz="4" w:space="0" w:color="auto"/>
            </w:tcBorders>
            <w:shd w:val="clear" w:color="auto" w:fill="CCCCCC"/>
            <w:vAlign w:val="center"/>
          </w:tcPr>
          <w:p w:rsidR="00194F49" w:rsidRDefault="00194F49" w:rsidP="008F1069">
            <w:pPr>
              <w:jc w:val="center"/>
              <w:rPr>
                <w:sz w:val="18"/>
              </w:rPr>
            </w:pPr>
          </w:p>
        </w:tc>
        <w:tc>
          <w:tcPr>
            <w:tcW w:w="206" w:type="pct"/>
            <w:tcBorders>
              <w:bottom w:val="single" w:sz="4" w:space="0" w:color="auto"/>
            </w:tcBorders>
            <w:shd w:val="clear" w:color="auto" w:fill="FFFF99"/>
            <w:vAlign w:val="center"/>
          </w:tcPr>
          <w:p w:rsidR="00194F49" w:rsidRDefault="00194F49" w:rsidP="008F1069">
            <w:pPr>
              <w:jc w:val="center"/>
              <w:rPr>
                <w:sz w:val="16"/>
              </w:rPr>
            </w:pPr>
            <w:r>
              <w:rPr>
                <w:sz w:val="16"/>
              </w:rPr>
              <w:t>Q1</w:t>
            </w:r>
          </w:p>
        </w:tc>
        <w:tc>
          <w:tcPr>
            <w:tcW w:w="246" w:type="pct"/>
            <w:tcBorders>
              <w:bottom w:val="single" w:sz="4" w:space="0" w:color="auto"/>
            </w:tcBorders>
            <w:shd w:val="clear" w:color="auto" w:fill="FFFF99"/>
            <w:vAlign w:val="center"/>
          </w:tcPr>
          <w:p w:rsidR="00194F49" w:rsidRDefault="00194F49" w:rsidP="008F1069">
            <w:pPr>
              <w:jc w:val="center"/>
              <w:rPr>
                <w:sz w:val="16"/>
              </w:rPr>
            </w:pPr>
            <w:r>
              <w:rPr>
                <w:sz w:val="16"/>
              </w:rPr>
              <w:t>Q2</w:t>
            </w:r>
          </w:p>
        </w:tc>
        <w:tc>
          <w:tcPr>
            <w:tcW w:w="234" w:type="pct"/>
            <w:tcBorders>
              <w:bottom w:val="single" w:sz="4" w:space="0" w:color="auto"/>
            </w:tcBorders>
            <w:shd w:val="clear" w:color="auto" w:fill="FFFF99"/>
            <w:vAlign w:val="center"/>
          </w:tcPr>
          <w:p w:rsidR="00194F49" w:rsidRDefault="00194F49" w:rsidP="008F1069">
            <w:pPr>
              <w:jc w:val="center"/>
              <w:rPr>
                <w:sz w:val="16"/>
              </w:rPr>
            </w:pPr>
            <w:r>
              <w:rPr>
                <w:sz w:val="16"/>
              </w:rPr>
              <w:t>Q3</w:t>
            </w:r>
          </w:p>
        </w:tc>
        <w:tc>
          <w:tcPr>
            <w:tcW w:w="234" w:type="pct"/>
            <w:tcBorders>
              <w:bottom w:val="single" w:sz="4" w:space="0" w:color="auto"/>
            </w:tcBorders>
            <w:shd w:val="clear" w:color="auto" w:fill="FFFF99"/>
            <w:vAlign w:val="center"/>
          </w:tcPr>
          <w:p w:rsidR="00194F49" w:rsidRDefault="00194F49" w:rsidP="008F1069">
            <w:pPr>
              <w:jc w:val="center"/>
              <w:rPr>
                <w:sz w:val="16"/>
              </w:rPr>
            </w:pPr>
            <w:r>
              <w:rPr>
                <w:sz w:val="16"/>
              </w:rPr>
              <w:t>Q4</w:t>
            </w:r>
          </w:p>
        </w:tc>
        <w:tc>
          <w:tcPr>
            <w:tcW w:w="766" w:type="pct"/>
            <w:shd w:val="clear" w:color="auto" w:fill="FFFF99"/>
            <w:vAlign w:val="center"/>
          </w:tcPr>
          <w:p w:rsidR="00194F49" w:rsidRDefault="00194F49" w:rsidP="008F1069">
            <w:pPr>
              <w:jc w:val="center"/>
              <w:rPr>
                <w:sz w:val="18"/>
              </w:rPr>
            </w:pPr>
          </w:p>
        </w:tc>
        <w:tc>
          <w:tcPr>
            <w:tcW w:w="539" w:type="pct"/>
            <w:shd w:val="clear" w:color="auto" w:fill="FFFF99"/>
            <w:vAlign w:val="center"/>
          </w:tcPr>
          <w:p w:rsidR="00194F49" w:rsidRDefault="00194F49" w:rsidP="008F1069">
            <w:pPr>
              <w:jc w:val="center"/>
              <w:rPr>
                <w:sz w:val="16"/>
              </w:rPr>
            </w:pPr>
            <w:r>
              <w:rPr>
                <w:sz w:val="16"/>
              </w:rPr>
              <w:t>Funding Source</w:t>
            </w:r>
          </w:p>
        </w:tc>
        <w:tc>
          <w:tcPr>
            <w:tcW w:w="569" w:type="pct"/>
            <w:shd w:val="clear" w:color="auto" w:fill="FFFF99"/>
            <w:vAlign w:val="center"/>
          </w:tcPr>
          <w:p w:rsidR="00194F49" w:rsidRDefault="00194F49" w:rsidP="008F1069">
            <w:pPr>
              <w:jc w:val="center"/>
              <w:rPr>
                <w:sz w:val="16"/>
              </w:rPr>
            </w:pPr>
            <w:r>
              <w:rPr>
                <w:sz w:val="16"/>
              </w:rPr>
              <w:t>Budget Description</w:t>
            </w:r>
          </w:p>
        </w:tc>
        <w:tc>
          <w:tcPr>
            <w:tcW w:w="398" w:type="pct"/>
            <w:shd w:val="clear" w:color="auto" w:fill="FFFF99"/>
            <w:vAlign w:val="center"/>
          </w:tcPr>
          <w:p w:rsidR="00194F49" w:rsidRDefault="00194F49" w:rsidP="008F1069">
            <w:pPr>
              <w:jc w:val="center"/>
              <w:rPr>
                <w:sz w:val="16"/>
              </w:rPr>
            </w:pPr>
            <w:r>
              <w:rPr>
                <w:sz w:val="16"/>
              </w:rPr>
              <w:t>Amount</w:t>
            </w:r>
            <w:r w:rsidR="00E02326">
              <w:rPr>
                <w:sz w:val="16"/>
              </w:rPr>
              <w:t xml:space="preserve"> (</w:t>
            </w:r>
            <w:r w:rsidR="00626C51">
              <w:rPr>
                <w:sz w:val="16"/>
              </w:rPr>
              <w:t>USD</w:t>
            </w:r>
            <w:r w:rsidR="00E02326">
              <w:rPr>
                <w:sz w:val="16"/>
              </w:rPr>
              <w:t>)</w:t>
            </w:r>
          </w:p>
        </w:tc>
      </w:tr>
      <w:tr w:rsidR="00BE03B1" w:rsidTr="00DF7635">
        <w:trPr>
          <w:cantSplit/>
          <w:trHeight w:val="980"/>
        </w:trPr>
        <w:tc>
          <w:tcPr>
            <w:tcW w:w="942" w:type="pct"/>
            <w:vMerge w:val="restart"/>
          </w:tcPr>
          <w:p w:rsidR="00BE03B1" w:rsidRDefault="00BE03B1" w:rsidP="008F1069">
            <w:r>
              <w:t>Restoration of electricity supply in returnee priority areas selected by UNDP and MHRR.</w:t>
            </w:r>
          </w:p>
          <w:p w:rsidR="00BE03B1" w:rsidRDefault="00BE03B1" w:rsidP="008F1069"/>
          <w:p w:rsidR="00BE03B1" w:rsidRDefault="00BE03B1" w:rsidP="0007445D">
            <w:pPr>
              <w:rPr>
                <w:sz w:val="20"/>
                <w:szCs w:val="20"/>
              </w:rPr>
            </w:pPr>
            <w:r w:rsidRPr="00DE6877">
              <w:rPr>
                <w:i/>
                <w:iCs/>
                <w:sz w:val="20"/>
                <w:szCs w:val="20"/>
              </w:rPr>
              <w:t>Baseline:</w:t>
            </w:r>
            <w:r>
              <w:rPr>
                <w:sz w:val="20"/>
                <w:szCs w:val="20"/>
              </w:rPr>
              <w:t xml:space="preserve"> Close to 3,000 of returnee households without electricity. 73 priority electrification projects defined by the BiH Ministry of Human rights and Refugees and only 29 can obtain financial support by the government</w:t>
            </w:r>
            <w:r w:rsidR="00A14AE1">
              <w:rPr>
                <w:sz w:val="20"/>
                <w:szCs w:val="20"/>
              </w:rPr>
              <w:t xml:space="preserve"> in 2008</w:t>
            </w:r>
            <w:r>
              <w:rPr>
                <w:sz w:val="20"/>
                <w:szCs w:val="20"/>
              </w:rPr>
              <w:t>.</w:t>
            </w:r>
          </w:p>
          <w:p w:rsidR="00BE03B1" w:rsidRPr="007008FA" w:rsidRDefault="00BE03B1" w:rsidP="0007445D">
            <w:pPr>
              <w:rPr>
                <w:sz w:val="20"/>
                <w:szCs w:val="20"/>
              </w:rPr>
            </w:pPr>
          </w:p>
          <w:p w:rsidR="00BE03B1" w:rsidRPr="007008FA" w:rsidRDefault="00BE03B1" w:rsidP="0007445D">
            <w:pPr>
              <w:rPr>
                <w:sz w:val="20"/>
                <w:szCs w:val="20"/>
              </w:rPr>
            </w:pPr>
            <w:r w:rsidRPr="00DE6877">
              <w:rPr>
                <w:i/>
                <w:iCs/>
                <w:sz w:val="20"/>
                <w:szCs w:val="20"/>
              </w:rPr>
              <w:t>Indicators:</w:t>
            </w:r>
            <w:r>
              <w:rPr>
                <w:sz w:val="20"/>
                <w:szCs w:val="20"/>
              </w:rPr>
              <w:t xml:space="preserve"> </w:t>
            </w:r>
            <w:r w:rsidR="00A14AE1">
              <w:rPr>
                <w:sz w:val="20"/>
                <w:szCs w:val="20"/>
              </w:rPr>
              <w:t>Electricity restored to at least 220 households</w:t>
            </w:r>
          </w:p>
          <w:p w:rsidR="00BE03B1" w:rsidRPr="00C86AE1" w:rsidRDefault="00BE03B1" w:rsidP="008F1069">
            <w:pPr>
              <w:rPr>
                <w:i/>
                <w:sz w:val="20"/>
                <w:szCs w:val="20"/>
              </w:rPr>
            </w:pPr>
          </w:p>
          <w:p w:rsidR="00BE03B1" w:rsidRDefault="00BE03B1" w:rsidP="008F1069">
            <w:pPr>
              <w:rPr>
                <w:i/>
                <w:sz w:val="20"/>
                <w:szCs w:val="20"/>
              </w:rPr>
            </w:pPr>
            <w:r w:rsidRPr="00C86AE1">
              <w:rPr>
                <w:i/>
                <w:sz w:val="20"/>
                <w:szCs w:val="20"/>
              </w:rPr>
              <w:t>Targets</w:t>
            </w:r>
            <w:r>
              <w:rPr>
                <w:i/>
                <w:sz w:val="20"/>
                <w:szCs w:val="20"/>
              </w:rPr>
              <w:t>:</w:t>
            </w:r>
          </w:p>
          <w:p w:rsidR="00BE03B1" w:rsidRDefault="00BE03B1" w:rsidP="008F1069">
            <w:pPr>
              <w:rPr>
                <w:i/>
                <w:sz w:val="20"/>
                <w:szCs w:val="20"/>
              </w:rPr>
            </w:pPr>
          </w:p>
          <w:p w:rsidR="00BE03B1" w:rsidRDefault="00BE03B1" w:rsidP="008F1069">
            <w:r>
              <w:rPr>
                <w:i/>
                <w:sz w:val="20"/>
                <w:szCs w:val="20"/>
              </w:rPr>
              <w:t xml:space="preserve">Related CP outcome: </w:t>
            </w:r>
          </w:p>
        </w:tc>
        <w:tc>
          <w:tcPr>
            <w:tcW w:w="866" w:type="pct"/>
          </w:tcPr>
          <w:p w:rsidR="00BE03B1" w:rsidRDefault="00BE03B1" w:rsidP="00BE03B1">
            <w:pPr>
              <w:spacing w:after="0"/>
              <w:jc w:val="left"/>
              <w:rPr>
                <w:iCs/>
                <w:sz w:val="16"/>
              </w:rPr>
            </w:pPr>
            <w:r>
              <w:rPr>
                <w:iCs/>
                <w:sz w:val="16"/>
              </w:rPr>
              <w:t xml:space="preserve">Activity 1. -  Re-provision of Electricity Supply to Households </w:t>
            </w:r>
          </w:p>
          <w:p w:rsidR="00BE03B1" w:rsidRDefault="00BE03B1" w:rsidP="00BE03B1">
            <w:pPr>
              <w:spacing w:after="0"/>
              <w:jc w:val="left"/>
              <w:rPr>
                <w:iCs/>
                <w:sz w:val="16"/>
              </w:rPr>
            </w:pPr>
          </w:p>
          <w:p w:rsidR="00BE03B1" w:rsidRDefault="00BE03B1" w:rsidP="00BE03B1">
            <w:pPr>
              <w:spacing w:after="0"/>
              <w:jc w:val="left"/>
              <w:rPr>
                <w:iCs/>
                <w:sz w:val="16"/>
              </w:rPr>
            </w:pPr>
            <w:r>
              <w:rPr>
                <w:iCs/>
                <w:sz w:val="16"/>
              </w:rPr>
              <w:t>- MoUs and arrangements signed</w:t>
            </w:r>
          </w:p>
          <w:p w:rsidR="00BE03B1" w:rsidRDefault="00BE03B1" w:rsidP="00BE03B1">
            <w:pPr>
              <w:spacing w:after="0"/>
              <w:jc w:val="left"/>
              <w:rPr>
                <w:iCs/>
                <w:sz w:val="16"/>
              </w:rPr>
            </w:pPr>
          </w:p>
          <w:p w:rsidR="00BE03B1" w:rsidRPr="00445633" w:rsidRDefault="00BE03B1" w:rsidP="005A7D85">
            <w:pPr>
              <w:spacing w:after="0"/>
              <w:ind w:left="129"/>
              <w:jc w:val="left"/>
              <w:rPr>
                <w:iCs/>
                <w:sz w:val="16"/>
              </w:rPr>
            </w:pPr>
          </w:p>
        </w:tc>
        <w:tc>
          <w:tcPr>
            <w:tcW w:w="206" w:type="pct"/>
          </w:tcPr>
          <w:p w:rsidR="00BE03B1" w:rsidRPr="00BB46FB" w:rsidRDefault="00BE03B1" w:rsidP="00BE03B1">
            <w:pPr>
              <w:jc w:val="left"/>
              <w:rPr>
                <w:sz w:val="20"/>
                <w:szCs w:val="20"/>
              </w:rPr>
            </w:pPr>
            <w:r>
              <w:rPr>
                <w:sz w:val="20"/>
                <w:szCs w:val="20"/>
              </w:rPr>
              <w:t>X</w:t>
            </w:r>
          </w:p>
        </w:tc>
        <w:tc>
          <w:tcPr>
            <w:tcW w:w="246" w:type="pct"/>
          </w:tcPr>
          <w:p w:rsidR="00BE03B1" w:rsidRPr="00BB46FB" w:rsidRDefault="00BE03B1" w:rsidP="00BB46FB">
            <w:pPr>
              <w:jc w:val="left"/>
              <w:rPr>
                <w:sz w:val="20"/>
                <w:szCs w:val="20"/>
              </w:rPr>
            </w:pPr>
          </w:p>
        </w:tc>
        <w:tc>
          <w:tcPr>
            <w:tcW w:w="234" w:type="pct"/>
          </w:tcPr>
          <w:p w:rsidR="00BE03B1" w:rsidRPr="00BB46FB" w:rsidRDefault="00BE03B1" w:rsidP="00BB46FB">
            <w:pPr>
              <w:jc w:val="left"/>
              <w:rPr>
                <w:sz w:val="20"/>
                <w:szCs w:val="20"/>
              </w:rPr>
            </w:pPr>
          </w:p>
        </w:tc>
        <w:tc>
          <w:tcPr>
            <w:tcW w:w="234" w:type="pct"/>
          </w:tcPr>
          <w:p w:rsidR="00BE03B1" w:rsidRPr="00BB46FB" w:rsidRDefault="00BE03B1" w:rsidP="00BB46FB">
            <w:pPr>
              <w:jc w:val="left"/>
              <w:rPr>
                <w:sz w:val="20"/>
                <w:szCs w:val="20"/>
              </w:rPr>
            </w:pPr>
          </w:p>
        </w:tc>
        <w:tc>
          <w:tcPr>
            <w:tcW w:w="766" w:type="pct"/>
          </w:tcPr>
          <w:p w:rsidR="00BE03B1" w:rsidRPr="005A7D85" w:rsidRDefault="00BE03B1" w:rsidP="00BB46FB">
            <w:pPr>
              <w:jc w:val="left"/>
              <w:rPr>
                <w:sz w:val="20"/>
                <w:szCs w:val="20"/>
              </w:rPr>
            </w:pPr>
            <w:r>
              <w:rPr>
                <w:sz w:val="20"/>
                <w:szCs w:val="20"/>
              </w:rPr>
              <w:t>UNDP</w:t>
            </w:r>
          </w:p>
        </w:tc>
        <w:tc>
          <w:tcPr>
            <w:tcW w:w="539" w:type="pct"/>
          </w:tcPr>
          <w:p w:rsidR="00BE03B1" w:rsidRPr="005A7D85" w:rsidRDefault="00637BE7" w:rsidP="00BB46FB">
            <w:pPr>
              <w:jc w:val="left"/>
              <w:rPr>
                <w:sz w:val="20"/>
                <w:szCs w:val="20"/>
              </w:rPr>
            </w:pPr>
            <w:r>
              <w:rPr>
                <w:sz w:val="20"/>
                <w:szCs w:val="20"/>
              </w:rPr>
              <w:t>Norway</w:t>
            </w:r>
          </w:p>
        </w:tc>
        <w:tc>
          <w:tcPr>
            <w:tcW w:w="569" w:type="pct"/>
          </w:tcPr>
          <w:p w:rsidR="00BE03B1" w:rsidRPr="005A7D85" w:rsidRDefault="00BE03B1" w:rsidP="005A7D85">
            <w:pPr>
              <w:jc w:val="left"/>
              <w:rPr>
                <w:sz w:val="20"/>
                <w:szCs w:val="20"/>
              </w:rPr>
            </w:pPr>
            <w:r w:rsidRPr="005A7D85">
              <w:rPr>
                <w:sz w:val="20"/>
                <w:szCs w:val="20"/>
              </w:rPr>
              <w:t xml:space="preserve"> </w:t>
            </w:r>
          </w:p>
        </w:tc>
        <w:tc>
          <w:tcPr>
            <w:tcW w:w="398" w:type="pct"/>
          </w:tcPr>
          <w:p w:rsidR="00BE03B1" w:rsidRPr="005A7D85" w:rsidRDefault="00BE03B1" w:rsidP="005A7D85">
            <w:pPr>
              <w:jc w:val="left"/>
              <w:rPr>
                <w:sz w:val="20"/>
                <w:szCs w:val="20"/>
              </w:rPr>
            </w:pPr>
          </w:p>
        </w:tc>
      </w:tr>
      <w:tr w:rsidR="00BE03B1" w:rsidTr="00DF7635">
        <w:trPr>
          <w:cantSplit/>
          <w:trHeight w:val="494"/>
        </w:trPr>
        <w:tc>
          <w:tcPr>
            <w:tcW w:w="942" w:type="pct"/>
            <w:vMerge/>
          </w:tcPr>
          <w:p w:rsidR="00BE03B1" w:rsidDel="00193C0E" w:rsidRDefault="00BE03B1" w:rsidP="00404B9E"/>
        </w:tc>
        <w:tc>
          <w:tcPr>
            <w:tcW w:w="866" w:type="pct"/>
          </w:tcPr>
          <w:p w:rsidR="00BE03B1" w:rsidRDefault="00BE03B1" w:rsidP="00BE03B1">
            <w:pPr>
              <w:spacing w:after="0"/>
              <w:jc w:val="left"/>
              <w:rPr>
                <w:iCs/>
                <w:sz w:val="16"/>
              </w:rPr>
            </w:pPr>
            <w:r>
              <w:rPr>
                <w:iCs/>
                <w:sz w:val="16"/>
              </w:rPr>
              <w:t>Tendering completed</w:t>
            </w:r>
          </w:p>
        </w:tc>
        <w:tc>
          <w:tcPr>
            <w:tcW w:w="206" w:type="pct"/>
          </w:tcPr>
          <w:p w:rsidR="00BE03B1" w:rsidRPr="00BB46FB" w:rsidDel="00B51699" w:rsidRDefault="00BE03B1" w:rsidP="00BE03B1">
            <w:pPr>
              <w:jc w:val="left"/>
              <w:rPr>
                <w:sz w:val="20"/>
                <w:szCs w:val="20"/>
              </w:rPr>
            </w:pPr>
          </w:p>
        </w:tc>
        <w:tc>
          <w:tcPr>
            <w:tcW w:w="246" w:type="pct"/>
          </w:tcPr>
          <w:p w:rsidR="00BE03B1" w:rsidRPr="00BB46FB" w:rsidRDefault="00BE03B1" w:rsidP="00BB46FB">
            <w:pPr>
              <w:jc w:val="left"/>
              <w:rPr>
                <w:sz w:val="20"/>
                <w:szCs w:val="20"/>
              </w:rPr>
            </w:pPr>
            <w:r>
              <w:rPr>
                <w:sz w:val="20"/>
                <w:szCs w:val="20"/>
              </w:rPr>
              <w:t>X</w:t>
            </w:r>
          </w:p>
        </w:tc>
        <w:tc>
          <w:tcPr>
            <w:tcW w:w="234" w:type="pct"/>
          </w:tcPr>
          <w:p w:rsidR="00BE03B1" w:rsidRPr="00BB46FB" w:rsidRDefault="00156E10" w:rsidP="00BB46FB">
            <w:pPr>
              <w:jc w:val="left"/>
              <w:rPr>
                <w:sz w:val="20"/>
                <w:szCs w:val="20"/>
              </w:rPr>
            </w:pPr>
            <w:r>
              <w:rPr>
                <w:sz w:val="20"/>
                <w:szCs w:val="20"/>
              </w:rPr>
              <w:t>X</w:t>
            </w:r>
          </w:p>
        </w:tc>
        <w:tc>
          <w:tcPr>
            <w:tcW w:w="234" w:type="pct"/>
          </w:tcPr>
          <w:p w:rsidR="00BE03B1" w:rsidRPr="00BB46FB" w:rsidRDefault="00BE03B1" w:rsidP="00BB46FB">
            <w:pPr>
              <w:jc w:val="left"/>
              <w:rPr>
                <w:sz w:val="20"/>
                <w:szCs w:val="20"/>
              </w:rPr>
            </w:pPr>
          </w:p>
        </w:tc>
        <w:tc>
          <w:tcPr>
            <w:tcW w:w="766" w:type="pct"/>
          </w:tcPr>
          <w:p w:rsidR="00BE03B1" w:rsidRPr="005A7D85" w:rsidDel="00B51699" w:rsidRDefault="00BE03B1" w:rsidP="00BB46FB">
            <w:pPr>
              <w:jc w:val="left"/>
              <w:rPr>
                <w:sz w:val="20"/>
                <w:szCs w:val="20"/>
              </w:rPr>
            </w:pPr>
            <w:r>
              <w:rPr>
                <w:sz w:val="20"/>
                <w:szCs w:val="20"/>
              </w:rPr>
              <w:t>UNDP</w:t>
            </w:r>
          </w:p>
        </w:tc>
        <w:tc>
          <w:tcPr>
            <w:tcW w:w="539" w:type="pct"/>
          </w:tcPr>
          <w:p w:rsidR="00BE03B1" w:rsidDel="00B51699" w:rsidRDefault="00637BE7" w:rsidP="00BB46FB">
            <w:pPr>
              <w:jc w:val="left"/>
              <w:rPr>
                <w:sz w:val="20"/>
                <w:szCs w:val="20"/>
              </w:rPr>
            </w:pPr>
            <w:r>
              <w:rPr>
                <w:sz w:val="20"/>
                <w:szCs w:val="20"/>
              </w:rPr>
              <w:t>Norway</w:t>
            </w:r>
          </w:p>
        </w:tc>
        <w:tc>
          <w:tcPr>
            <w:tcW w:w="569" w:type="pct"/>
          </w:tcPr>
          <w:p w:rsidR="00BE03B1" w:rsidRPr="005A7D85" w:rsidRDefault="00E27207" w:rsidP="005A7D85">
            <w:pPr>
              <w:jc w:val="left"/>
              <w:rPr>
                <w:sz w:val="20"/>
                <w:szCs w:val="20"/>
              </w:rPr>
            </w:pPr>
            <w:r>
              <w:rPr>
                <w:sz w:val="20"/>
                <w:szCs w:val="20"/>
              </w:rPr>
              <w:t>Procurement</w:t>
            </w:r>
          </w:p>
        </w:tc>
        <w:tc>
          <w:tcPr>
            <w:tcW w:w="398" w:type="pct"/>
          </w:tcPr>
          <w:p w:rsidR="00BE03B1" w:rsidDel="00B51699" w:rsidRDefault="00E27207" w:rsidP="005A7D85">
            <w:pPr>
              <w:jc w:val="left"/>
              <w:rPr>
                <w:sz w:val="20"/>
                <w:szCs w:val="20"/>
              </w:rPr>
            </w:pPr>
            <w:r>
              <w:rPr>
                <w:sz w:val="20"/>
                <w:szCs w:val="20"/>
              </w:rPr>
              <w:t xml:space="preserve">   1,000</w:t>
            </w:r>
          </w:p>
        </w:tc>
      </w:tr>
      <w:tr w:rsidR="00BE03B1" w:rsidTr="00DF7635">
        <w:trPr>
          <w:cantSplit/>
          <w:trHeight w:val="735"/>
        </w:trPr>
        <w:tc>
          <w:tcPr>
            <w:tcW w:w="942" w:type="pct"/>
            <w:vMerge/>
          </w:tcPr>
          <w:p w:rsidR="00BE03B1" w:rsidDel="00193C0E" w:rsidRDefault="00BE03B1" w:rsidP="00404B9E"/>
        </w:tc>
        <w:tc>
          <w:tcPr>
            <w:tcW w:w="866" w:type="pct"/>
          </w:tcPr>
          <w:p w:rsidR="00BE03B1" w:rsidRDefault="00156E10" w:rsidP="00BE03B1">
            <w:pPr>
              <w:spacing w:after="0"/>
              <w:jc w:val="left"/>
              <w:rPr>
                <w:iCs/>
                <w:sz w:val="16"/>
              </w:rPr>
            </w:pPr>
            <w:r>
              <w:rPr>
                <w:iCs/>
                <w:sz w:val="16"/>
              </w:rPr>
              <w:t>Contracts signed and managed</w:t>
            </w:r>
          </w:p>
        </w:tc>
        <w:tc>
          <w:tcPr>
            <w:tcW w:w="206" w:type="pct"/>
          </w:tcPr>
          <w:p w:rsidR="00BE03B1" w:rsidRPr="00BB46FB" w:rsidDel="00B51699" w:rsidRDefault="00BE03B1" w:rsidP="00BE03B1">
            <w:pPr>
              <w:jc w:val="left"/>
              <w:rPr>
                <w:sz w:val="20"/>
                <w:szCs w:val="20"/>
              </w:rPr>
            </w:pPr>
          </w:p>
        </w:tc>
        <w:tc>
          <w:tcPr>
            <w:tcW w:w="246" w:type="pct"/>
          </w:tcPr>
          <w:p w:rsidR="00BE03B1" w:rsidRPr="00BB46FB" w:rsidRDefault="00BE03B1" w:rsidP="00BB46FB">
            <w:pPr>
              <w:jc w:val="left"/>
              <w:rPr>
                <w:sz w:val="20"/>
                <w:szCs w:val="20"/>
              </w:rPr>
            </w:pPr>
            <w:r>
              <w:rPr>
                <w:sz w:val="20"/>
                <w:szCs w:val="20"/>
              </w:rPr>
              <w:t>X</w:t>
            </w:r>
          </w:p>
        </w:tc>
        <w:tc>
          <w:tcPr>
            <w:tcW w:w="234" w:type="pct"/>
          </w:tcPr>
          <w:p w:rsidR="00BE03B1" w:rsidRPr="00BB46FB" w:rsidRDefault="00BE03B1" w:rsidP="00BB46FB">
            <w:pPr>
              <w:jc w:val="left"/>
              <w:rPr>
                <w:sz w:val="20"/>
                <w:szCs w:val="20"/>
              </w:rPr>
            </w:pPr>
            <w:r>
              <w:rPr>
                <w:sz w:val="20"/>
                <w:szCs w:val="20"/>
              </w:rPr>
              <w:t>X</w:t>
            </w:r>
          </w:p>
        </w:tc>
        <w:tc>
          <w:tcPr>
            <w:tcW w:w="234" w:type="pct"/>
          </w:tcPr>
          <w:p w:rsidR="00BE03B1" w:rsidRPr="00BB46FB" w:rsidRDefault="00156E10" w:rsidP="00BB46FB">
            <w:pPr>
              <w:jc w:val="left"/>
              <w:rPr>
                <w:sz w:val="20"/>
                <w:szCs w:val="20"/>
              </w:rPr>
            </w:pPr>
            <w:r>
              <w:rPr>
                <w:sz w:val="20"/>
                <w:szCs w:val="20"/>
              </w:rPr>
              <w:t>X</w:t>
            </w:r>
          </w:p>
        </w:tc>
        <w:tc>
          <w:tcPr>
            <w:tcW w:w="766" w:type="pct"/>
          </w:tcPr>
          <w:p w:rsidR="00BE03B1" w:rsidRPr="005A7D85" w:rsidDel="00B51699" w:rsidRDefault="00BE03B1" w:rsidP="00BB46FB">
            <w:pPr>
              <w:jc w:val="left"/>
              <w:rPr>
                <w:sz w:val="20"/>
                <w:szCs w:val="20"/>
              </w:rPr>
            </w:pPr>
            <w:r>
              <w:rPr>
                <w:sz w:val="20"/>
                <w:szCs w:val="20"/>
              </w:rPr>
              <w:t>UNDP</w:t>
            </w:r>
          </w:p>
        </w:tc>
        <w:tc>
          <w:tcPr>
            <w:tcW w:w="539" w:type="pct"/>
          </w:tcPr>
          <w:p w:rsidR="00BE03B1" w:rsidDel="00B51699" w:rsidRDefault="00637BE7" w:rsidP="00BB46FB">
            <w:pPr>
              <w:jc w:val="left"/>
              <w:rPr>
                <w:sz w:val="20"/>
                <w:szCs w:val="20"/>
              </w:rPr>
            </w:pPr>
            <w:r>
              <w:rPr>
                <w:sz w:val="20"/>
                <w:szCs w:val="20"/>
              </w:rPr>
              <w:t>Norway</w:t>
            </w:r>
          </w:p>
        </w:tc>
        <w:tc>
          <w:tcPr>
            <w:tcW w:w="569" w:type="pct"/>
          </w:tcPr>
          <w:p w:rsidR="00BE03B1" w:rsidRPr="005A7D85" w:rsidRDefault="00E27207" w:rsidP="005A7D85">
            <w:pPr>
              <w:jc w:val="left"/>
              <w:rPr>
                <w:sz w:val="20"/>
                <w:szCs w:val="20"/>
              </w:rPr>
            </w:pPr>
            <w:r>
              <w:rPr>
                <w:sz w:val="20"/>
                <w:szCs w:val="20"/>
              </w:rPr>
              <w:t>Procurement</w:t>
            </w:r>
          </w:p>
        </w:tc>
        <w:tc>
          <w:tcPr>
            <w:tcW w:w="398" w:type="pct"/>
          </w:tcPr>
          <w:p w:rsidR="00BE03B1" w:rsidDel="00B51699" w:rsidRDefault="00F94220" w:rsidP="005A7D85">
            <w:pPr>
              <w:jc w:val="left"/>
              <w:rPr>
                <w:sz w:val="20"/>
                <w:szCs w:val="20"/>
              </w:rPr>
            </w:pPr>
            <w:r>
              <w:rPr>
                <w:sz w:val="20"/>
                <w:szCs w:val="20"/>
              </w:rPr>
              <w:t>380,000</w:t>
            </w:r>
          </w:p>
        </w:tc>
      </w:tr>
      <w:tr w:rsidR="00BE03B1" w:rsidTr="00DF7635">
        <w:trPr>
          <w:cantSplit/>
          <w:trHeight w:val="735"/>
        </w:trPr>
        <w:tc>
          <w:tcPr>
            <w:tcW w:w="942" w:type="pct"/>
            <w:vMerge/>
          </w:tcPr>
          <w:p w:rsidR="00BE03B1" w:rsidDel="00193C0E" w:rsidRDefault="00BE03B1" w:rsidP="00404B9E"/>
        </w:tc>
        <w:tc>
          <w:tcPr>
            <w:tcW w:w="866" w:type="pct"/>
          </w:tcPr>
          <w:p w:rsidR="00BE03B1" w:rsidRDefault="00BE03B1" w:rsidP="00BE03B1">
            <w:pPr>
              <w:spacing w:after="0"/>
              <w:jc w:val="left"/>
              <w:rPr>
                <w:iCs/>
                <w:sz w:val="16"/>
              </w:rPr>
            </w:pPr>
            <w:r>
              <w:rPr>
                <w:iCs/>
                <w:sz w:val="16"/>
              </w:rPr>
              <w:t>Delivery of materials, civil works and the installation of special materials to low-high voltage network by the electric utility company in progress.</w:t>
            </w:r>
          </w:p>
          <w:p w:rsidR="00BE03B1" w:rsidRDefault="00BE03B1" w:rsidP="00BE03B1">
            <w:pPr>
              <w:spacing w:after="0"/>
              <w:jc w:val="left"/>
              <w:rPr>
                <w:iCs/>
                <w:sz w:val="16"/>
              </w:rPr>
            </w:pPr>
          </w:p>
        </w:tc>
        <w:tc>
          <w:tcPr>
            <w:tcW w:w="206" w:type="pct"/>
          </w:tcPr>
          <w:p w:rsidR="00BE03B1" w:rsidRPr="00BB46FB" w:rsidDel="00B51699" w:rsidRDefault="00BE03B1" w:rsidP="00BE03B1">
            <w:pPr>
              <w:jc w:val="left"/>
              <w:rPr>
                <w:sz w:val="20"/>
                <w:szCs w:val="20"/>
              </w:rPr>
            </w:pPr>
          </w:p>
        </w:tc>
        <w:tc>
          <w:tcPr>
            <w:tcW w:w="246" w:type="pct"/>
          </w:tcPr>
          <w:p w:rsidR="00BE03B1" w:rsidRPr="00BB46FB" w:rsidRDefault="00BE03B1" w:rsidP="00BB46FB">
            <w:pPr>
              <w:jc w:val="left"/>
              <w:rPr>
                <w:sz w:val="20"/>
                <w:szCs w:val="20"/>
              </w:rPr>
            </w:pPr>
          </w:p>
        </w:tc>
        <w:tc>
          <w:tcPr>
            <w:tcW w:w="234" w:type="pct"/>
          </w:tcPr>
          <w:p w:rsidR="00BE03B1" w:rsidRPr="00BB46FB" w:rsidRDefault="00BE03B1" w:rsidP="00BB46FB">
            <w:pPr>
              <w:jc w:val="left"/>
              <w:rPr>
                <w:sz w:val="20"/>
                <w:szCs w:val="20"/>
              </w:rPr>
            </w:pPr>
            <w:r>
              <w:rPr>
                <w:sz w:val="20"/>
                <w:szCs w:val="20"/>
              </w:rPr>
              <w:t>X</w:t>
            </w:r>
          </w:p>
        </w:tc>
        <w:tc>
          <w:tcPr>
            <w:tcW w:w="234" w:type="pct"/>
          </w:tcPr>
          <w:p w:rsidR="00BE03B1" w:rsidRPr="00BB46FB" w:rsidRDefault="00BE03B1" w:rsidP="00BB46FB">
            <w:pPr>
              <w:jc w:val="left"/>
              <w:rPr>
                <w:sz w:val="20"/>
                <w:szCs w:val="20"/>
              </w:rPr>
            </w:pPr>
            <w:r>
              <w:rPr>
                <w:sz w:val="20"/>
                <w:szCs w:val="20"/>
              </w:rPr>
              <w:t>X</w:t>
            </w:r>
          </w:p>
        </w:tc>
        <w:tc>
          <w:tcPr>
            <w:tcW w:w="766" w:type="pct"/>
          </w:tcPr>
          <w:p w:rsidR="00BE03B1" w:rsidRPr="005A7D85" w:rsidDel="00B51699" w:rsidRDefault="00BE03B1" w:rsidP="00BB46FB">
            <w:pPr>
              <w:jc w:val="left"/>
              <w:rPr>
                <w:sz w:val="20"/>
                <w:szCs w:val="20"/>
              </w:rPr>
            </w:pPr>
            <w:r>
              <w:rPr>
                <w:sz w:val="20"/>
                <w:szCs w:val="20"/>
              </w:rPr>
              <w:t>UNDP</w:t>
            </w:r>
          </w:p>
        </w:tc>
        <w:tc>
          <w:tcPr>
            <w:tcW w:w="539" w:type="pct"/>
          </w:tcPr>
          <w:p w:rsidR="00BE03B1" w:rsidDel="00B51699" w:rsidRDefault="00637BE7" w:rsidP="00BB46FB">
            <w:pPr>
              <w:jc w:val="left"/>
              <w:rPr>
                <w:sz w:val="20"/>
                <w:szCs w:val="20"/>
              </w:rPr>
            </w:pPr>
            <w:r>
              <w:rPr>
                <w:sz w:val="20"/>
                <w:szCs w:val="20"/>
              </w:rPr>
              <w:t>Norway</w:t>
            </w:r>
          </w:p>
        </w:tc>
        <w:tc>
          <w:tcPr>
            <w:tcW w:w="569" w:type="pct"/>
          </w:tcPr>
          <w:p w:rsidR="00BE03B1" w:rsidRPr="005A7D85" w:rsidRDefault="00BE03B1" w:rsidP="005A7D85">
            <w:pPr>
              <w:jc w:val="left"/>
              <w:rPr>
                <w:sz w:val="20"/>
                <w:szCs w:val="20"/>
              </w:rPr>
            </w:pPr>
          </w:p>
        </w:tc>
        <w:tc>
          <w:tcPr>
            <w:tcW w:w="398" w:type="pct"/>
          </w:tcPr>
          <w:p w:rsidR="00BE03B1" w:rsidDel="00B51699" w:rsidRDefault="00BE03B1" w:rsidP="005A7D85">
            <w:pPr>
              <w:jc w:val="left"/>
              <w:rPr>
                <w:sz w:val="20"/>
                <w:szCs w:val="20"/>
              </w:rPr>
            </w:pPr>
          </w:p>
        </w:tc>
      </w:tr>
      <w:tr w:rsidR="00BE03B1" w:rsidTr="00DF7635">
        <w:trPr>
          <w:cantSplit/>
          <w:trHeight w:val="2222"/>
        </w:trPr>
        <w:tc>
          <w:tcPr>
            <w:tcW w:w="942" w:type="pct"/>
            <w:vMerge/>
          </w:tcPr>
          <w:p w:rsidR="00BE03B1" w:rsidDel="00193C0E" w:rsidRDefault="00BE03B1" w:rsidP="00404B9E"/>
        </w:tc>
        <w:tc>
          <w:tcPr>
            <w:tcW w:w="866" w:type="pct"/>
          </w:tcPr>
          <w:p w:rsidR="00BE03B1" w:rsidRDefault="00BE03B1" w:rsidP="00B51699">
            <w:pPr>
              <w:spacing w:after="0"/>
              <w:jc w:val="left"/>
              <w:rPr>
                <w:iCs/>
                <w:sz w:val="16"/>
              </w:rPr>
            </w:pPr>
            <w:r>
              <w:rPr>
                <w:iCs/>
                <w:sz w:val="16"/>
              </w:rPr>
              <w:t>Activity 2 – Project Management</w:t>
            </w:r>
          </w:p>
          <w:p w:rsidR="00BE03B1" w:rsidRDefault="00BE03B1" w:rsidP="00BE03B1">
            <w:pPr>
              <w:spacing w:after="0"/>
              <w:jc w:val="left"/>
              <w:rPr>
                <w:iCs/>
                <w:sz w:val="16"/>
              </w:rPr>
            </w:pPr>
          </w:p>
          <w:p w:rsidR="00BE03B1" w:rsidRDefault="00156E10" w:rsidP="00156E10">
            <w:pPr>
              <w:spacing w:after="0"/>
              <w:jc w:val="left"/>
              <w:rPr>
                <w:iCs/>
                <w:sz w:val="16"/>
              </w:rPr>
            </w:pPr>
            <w:r>
              <w:rPr>
                <w:iCs/>
                <w:sz w:val="16"/>
              </w:rPr>
              <w:t>- P</w:t>
            </w:r>
            <w:r w:rsidR="00F94220">
              <w:rPr>
                <w:iCs/>
                <w:sz w:val="16"/>
              </w:rPr>
              <w:t>roject management and m</w:t>
            </w:r>
            <w:r w:rsidR="00BE03B1">
              <w:rPr>
                <w:iCs/>
                <w:sz w:val="16"/>
              </w:rPr>
              <w:t xml:space="preserve">onitoring </w:t>
            </w:r>
            <w:r>
              <w:rPr>
                <w:iCs/>
                <w:sz w:val="16"/>
              </w:rPr>
              <w:t>expertise provided</w:t>
            </w:r>
          </w:p>
        </w:tc>
        <w:tc>
          <w:tcPr>
            <w:tcW w:w="206" w:type="pct"/>
          </w:tcPr>
          <w:p w:rsidR="00BE03B1" w:rsidRPr="00BB46FB" w:rsidDel="00B51699" w:rsidRDefault="00BE03B1" w:rsidP="00BB46FB">
            <w:pPr>
              <w:jc w:val="left"/>
              <w:rPr>
                <w:sz w:val="20"/>
                <w:szCs w:val="20"/>
              </w:rPr>
            </w:pPr>
            <w:r>
              <w:rPr>
                <w:sz w:val="20"/>
                <w:szCs w:val="20"/>
              </w:rPr>
              <w:t>X</w:t>
            </w:r>
          </w:p>
        </w:tc>
        <w:tc>
          <w:tcPr>
            <w:tcW w:w="246" w:type="pct"/>
          </w:tcPr>
          <w:p w:rsidR="00BE03B1" w:rsidRPr="00BB46FB" w:rsidRDefault="00BE03B1" w:rsidP="00BB46FB">
            <w:pPr>
              <w:jc w:val="left"/>
              <w:rPr>
                <w:sz w:val="20"/>
                <w:szCs w:val="20"/>
              </w:rPr>
            </w:pPr>
            <w:r>
              <w:rPr>
                <w:sz w:val="20"/>
                <w:szCs w:val="20"/>
              </w:rPr>
              <w:t>X</w:t>
            </w:r>
          </w:p>
        </w:tc>
        <w:tc>
          <w:tcPr>
            <w:tcW w:w="234" w:type="pct"/>
          </w:tcPr>
          <w:p w:rsidR="00BE03B1" w:rsidRPr="00BB46FB" w:rsidRDefault="00BE03B1" w:rsidP="00BB46FB">
            <w:pPr>
              <w:jc w:val="left"/>
              <w:rPr>
                <w:sz w:val="20"/>
                <w:szCs w:val="20"/>
              </w:rPr>
            </w:pPr>
            <w:r>
              <w:rPr>
                <w:sz w:val="20"/>
                <w:szCs w:val="20"/>
              </w:rPr>
              <w:t>X</w:t>
            </w:r>
          </w:p>
        </w:tc>
        <w:tc>
          <w:tcPr>
            <w:tcW w:w="234" w:type="pct"/>
          </w:tcPr>
          <w:p w:rsidR="00BE03B1" w:rsidRPr="00BB46FB" w:rsidRDefault="00BE03B1" w:rsidP="00BB46FB">
            <w:pPr>
              <w:jc w:val="left"/>
              <w:rPr>
                <w:sz w:val="20"/>
                <w:szCs w:val="20"/>
              </w:rPr>
            </w:pPr>
            <w:r>
              <w:rPr>
                <w:sz w:val="20"/>
                <w:szCs w:val="20"/>
              </w:rPr>
              <w:t>X</w:t>
            </w:r>
          </w:p>
        </w:tc>
        <w:tc>
          <w:tcPr>
            <w:tcW w:w="766" w:type="pct"/>
          </w:tcPr>
          <w:p w:rsidR="00BE03B1" w:rsidRPr="005A7D85" w:rsidDel="00B51699" w:rsidRDefault="00BE03B1" w:rsidP="00BB46FB">
            <w:pPr>
              <w:jc w:val="left"/>
              <w:rPr>
                <w:sz w:val="20"/>
                <w:szCs w:val="20"/>
              </w:rPr>
            </w:pPr>
            <w:r>
              <w:rPr>
                <w:sz w:val="20"/>
                <w:szCs w:val="20"/>
              </w:rPr>
              <w:t>UNDP</w:t>
            </w:r>
          </w:p>
        </w:tc>
        <w:tc>
          <w:tcPr>
            <w:tcW w:w="539" w:type="pct"/>
          </w:tcPr>
          <w:p w:rsidR="00BE03B1" w:rsidDel="00B51699" w:rsidRDefault="00637BE7" w:rsidP="00BB46FB">
            <w:pPr>
              <w:jc w:val="left"/>
              <w:rPr>
                <w:sz w:val="20"/>
                <w:szCs w:val="20"/>
              </w:rPr>
            </w:pPr>
            <w:r>
              <w:rPr>
                <w:sz w:val="20"/>
                <w:szCs w:val="20"/>
              </w:rPr>
              <w:t>Norway</w:t>
            </w:r>
          </w:p>
        </w:tc>
        <w:tc>
          <w:tcPr>
            <w:tcW w:w="569" w:type="pct"/>
          </w:tcPr>
          <w:p w:rsidR="00F94220" w:rsidRDefault="00F94220" w:rsidP="00F94220">
            <w:pPr>
              <w:jc w:val="left"/>
              <w:rPr>
                <w:sz w:val="20"/>
                <w:szCs w:val="20"/>
              </w:rPr>
            </w:pPr>
            <w:r>
              <w:rPr>
                <w:sz w:val="20"/>
                <w:szCs w:val="20"/>
              </w:rPr>
              <w:t>Project Manager/Engineer</w:t>
            </w:r>
          </w:p>
          <w:p w:rsidR="00156E10" w:rsidRDefault="00156E10" w:rsidP="00F94220">
            <w:pPr>
              <w:jc w:val="left"/>
              <w:rPr>
                <w:sz w:val="20"/>
                <w:szCs w:val="20"/>
              </w:rPr>
            </w:pPr>
          </w:p>
          <w:p w:rsidR="00F94220" w:rsidRDefault="00F94220" w:rsidP="00F94220">
            <w:pPr>
              <w:jc w:val="left"/>
              <w:rPr>
                <w:sz w:val="20"/>
                <w:szCs w:val="20"/>
              </w:rPr>
            </w:pPr>
            <w:r>
              <w:rPr>
                <w:sz w:val="20"/>
                <w:szCs w:val="20"/>
              </w:rPr>
              <w:t>Travel/Field visits</w:t>
            </w:r>
          </w:p>
          <w:p w:rsidR="00D7494E" w:rsidRDefault="00D7494E" w:rsidP="00F94220">
            <w:pPr>
              <w:jc w:val="left"/>
              <w:rPr>
                <w:sz w:val="20"/>
                <w:szCs w:val="20"/>
              </w:rPr>
            </w:pPr>
          </w:p>
          <w:p w:rsidR="00D7494E" w:rsidRDefault="00D7494E" w:rsidP="00F94220">
            <w:pPr>
              <w:jc w:val="left"/>
              <w:rPr>
                <w:sz w:val="20"/>
                <w:szCs w:val="20"/>
              </w:rPr>
            </w:pPr>
            <w:r>
              <w:rPr>
                <w:sz w:val="20"/>
                <w:szCs w:val="20"/>
              </w:rPr>
              <w:t>Miscellaneous</w:t>
            </w:r>
          </w:p>
          <w:p w:rsidR="00BE03B1" w:rsidRPr="005A7D85" w:rsidRDefault="00BE03B1" w:rsidP="005A7D85">
            <w:pPr>
              <w:jc w:val="left"/>
              <w:rPr>
                <w:sz w:val="20"/>
                <w:szCs w:val="20"/>
              </w:rPr>
            </w:pPr>
          </w:p>
        </w:tc>
        <w:tc>
          <w:tcPr>
            <w:tcW w:w="398" w:type="pct"/>
          </w:tcPr>
          <w:p w:rsidR="00BE03B1" w:rsidRDefault="00F94220" w:rsidP="005A7D85">
            <w:pPr>
              <w:jc w:val="left"/>
              <w:rPr>
                <w:sz w:val="20"/>
                <w:szCs w:val="20"/>
              </w:rPr>
            </w:pPr>
            <w:r>
              <w:rPr>
                <w:sz w:val="20"/>
                <w:szCs w:val="20"/>
              </w:rPr>
              <w:t>32,000</w:t>
            </w:r>
          </w:p>
          <w:p w:rsidR="00F94220" w:rsidRDefault="00F94220" w:rsidP="005A7D85">
            <w:pPr>
              <w:jc w:val="left"/>
              <w:rPr>
                <w:sz w:val="20"/>
                <w:szCs w:val="20"/>
              </w:rPr>
            </w:pPr>
          </w:p>
          <w:p w:rsidR="00F94220" w:rsidRDefault="00F94220" w:rsidP="005A7D85">
            <w:pPr>
              <w:jc w:val="left"/>
              <w:rPr>
                <w:sz w:val="20"/>
                <w:szCs w:val="20"/>
              </w:rPr>
            </w:pPr>
          </w:p>
          <w:p w:rsidR="00156E10" w:rsidRDefault="00156E10" w:rsidP="005A7D85">
            <w:pPr>
              <w:jc w:val="left"/>
              <w:rPr>
                <w:sz w:val="20"/>
                <w:szCs w:val="20"/>
              </w:rPr>
            </w:pPr>
          </w:p>
          <w:p w:rsidR="00F94220" w:rsidRDefault="00F94220" w:rsidP="005A7D85">
            <w:pPr>
              <w:jc w:val="left"/>
              <w:rPr>
                <w:sz w:val="20"/>
                <w:szCs w:val="20"/>
              </w:rPr>
            </w:pPr>
            <w:r>
              <w:rPr>
                <w:sz w:val="20"/>
                <w:szCs w:val="20"/>
              </w:rPr>
              <w:t>5,000</w:t>
            </w:r>
          </w:p>
          <w:p w:rsidR="00D7494E" w:rsidRDefault="00D7494E" w:rsidP="005A7D85">
            <w:pPr>
              <w:jc w:val="left"/>
              <w:rPr>
                <w:sz w:val="20"/>
                <w:szCs w:val="20"/>
              </w:rPr>
            </w:pPr>
          </w:p>
          <w:p w:rsidR="00D7494E" w:rsidRDefault="00D7494E" w:rsidP="005A7D85">
            <w:pPr>
              <w:jc w:val="left"/>
              <w:rPr>
                <w:sz w:val="20"/>
                <w:szCs w:val="20"/>
              </w:rPr>
            </w:pPr>
            <w:r>
              <w:rPr>
                <w:sz w:val="20"/>
                <w:szCs w:val="20"/>
              </w:rPr>
              <w:t>2,000</w:t>
            </w:r>
          </w:p>
          <w:p w:rsidR="00D7494E" w:rsidDel="00B51699" w:rsidRDefault="00D7494E" w:rsidP="005A7D85">
            <w:pPr>
              <w:jc w:val="left"/>
              <w:rPr>
                <w:sz w:val="20"/>
                <w:szCs w:val="20"/>
              </w:rPr>
            </w:pPr>
          </w:p>
        </w:tc>
      </w:tr>
      <w:tr w:rsidR="00BE03B1" w:rsidTr="00DF7635">
        <w:trPr>
          <w:cantSplit/>
          <w:trHeight w:val="667"/>
        </w:trPr>
        <w:tc>
          <w:tcPr>
            <w:tcW w:w="942" w:type="pct"/>
            <w:vMerge/>
          </w:tcPr>
          <w:p w:rsidR="00BE03B1" w:rsidDel="00193C0E" w:rsidRDefault="00BE03B1" w:rsidP="00404B9E"/>
        </w:tc>
        <w:tc>
          <w:tcPr>
            <w:tcW w:w="866" w:type="pct"/>
          </w:tcPr>
          <w:p w:rsidR="00BE03B1" w:rsidRDefault="00BE03B1" w:rsidP="00F94220">
            <w:pPr>
              <w:spacing w:after="0"/>
              <w:jc w:val="left"/>
              <w:rPr>
                <w:iCs/>
                <w:sz w:val="16"/>
              </w:rPr>
            </w:pPr>
            <w:r>
              <w:rPr>
                <w:iCs/>
                <w:sz w:val="16"/>
              </w:rPr>
              <w:t xml:space="preserve">- </w:t>
            </w:r>
            <w:r w:rsidR="00F94220">
              <w:rPr>
                <w:iCs/>
                <w:sz w:val="16"/>
              </w:rPr>
              <w:t>A</w:t>
            </w:r>
            <w:r>
              <w:rPr>
                <w:iCs/>
                <w:sz w:val="16"/>
              </w:rPr>
              <w:t xml:space="preserve">dministrative support </w:t>
            </w:r>
          </w:p>
        </w:tc>
        <w:tc>
          <w:tcPr>
            <w:tcW w:w="206" w:type="pct"/>
          </w:tcPr>
          <w:p w:rsidR="00BE03B1" w:rsidRPr="00BB46FB" w:rsidDel="00B51699" w:rsidRDefault="00BE03B1" w:rsidP="00BB46FB">
            <w:pPr>
              <w:jc w:val="left"/>
              <w:rPr>
                <w:sz w:val="20"/>
                <w:szCs w:val="20"/>
              </w:rPr>
            </w:pPr>
            <w:r>
              <w:rPr>
                <w:sz w:val="20"/>
                <w:szCs w:val="20"/>
              </w:rPr>
              <w:t>X</w:t>
            </w:r>
          </w:p>
        </w:tc>
        <w:tc>
          <w:tcPr>
            <w:tcW w:w="246" w:type="pct"/>
          </w:tcPr>
          <w:p w:rsidR="00BE03B1" w:rsidRPr="00BB46FB" w:rsidRDefault="00BE03B1" w:rsidP="00BB46FB">
            <w:pPr>
              <w:jc w:val="left"/>
              <w:rPr>
                <w:sz w:val="20"/>
                <w:szCs w:val="20"/>
              </w:rPr>
            </w:pPr>
            <w:r>
              <w:rPr>
                <w:sz w:val="20"/>
                <w:szCs w:val="20"/>
              </w:rPr>
              <w:t>X</w:t>
            </w:r>
          </w:p>
        </w:tc>
        <w:tc>
          <w:tcPr>
            <w:tcW w:w="234" w:type="pct"/>
          </w:tcPr>
          <w:p w:rsidR="00BE03B1" w:rsidRPr="00BB46FB" w:rsidRDefault="00BE03B1" w:rsidP="00BB46FB">
            <w:pPr>
              <w:jc w:val="left"/>
              <w:rPr>
                <w:sz w:val="20"/>
                <w:szCs w:val="20"/>
              </w:rPr>
            </w:pPr>
            <w:r>
              <w:rPr>
                <w:sz w:val="20"/>
                <w:szCs w:val="20"/>
              </w:rPr>
              <w:t>X</w:t>
            </w:r>
          </w:p>
        </w:tc>
        <w:tc>
          <w:tcPr>
            <w:tcW w:w="234" w:type="pct"/>
          </w:tcPr>
          <w:p w:rsidR="00BE03B1" w:rsidRPr="00BB46FB" w:rsidRDefault="00BE03B1" w:rsidP="00BB46FB">
            <w:pPr>
              <w:jc w:val="left"/>
              <w:rPr>
                <w:sz w:val="20"/>
                <w:szCs w:val="20"/>
              </w:rPr>
            </w:pPr>
            <w:r>
              <w:rPr>
                <w:sz w:val="20"/>
                <w:szCs w:val="20"/>
              </w:rPr>
              <w:t>X</w:t>
            </w:r>
          </w:p>
        </w:tc>
        <w:tc>
          <w:tcPr>
            <w:tcW w:w="766" w:type="pct"/>
          </w:tcPr>
          <w:p w:rsidR="00BE03B1" w:rsidRPr="005A7D85" w:rsidDel="00B51699" w:rsidRDefault="00BE03B1" w:rsidP="00BB46FB">
            <w:pPr>
              <w:jc w:val="left"/>
              <w:rPr>
                <w:sz w:val="20"/>
                <w:szCs w:val="20"/>
              </w:rPr>
            </w:pPr>
            <w:r>
              <w:rPr>
                <w:sz w:val="20"/>
                <w:szCs w:val="20"/>
              </w:rPr>
              <w:t>UNDP</w:t>
            </w:r>
          </w:p>
        </w:tc>
        <w:tc>
          <w:tcPr>
            <w:tcW w:w="539" w:type="pct"/>
          </w:tcPr>
          <w:p w:rsidR="00BE03B1" w:rsidDel="00B51699" w:rsidRDefault="00637BE7" w:rsidP="00BB46FB">
            <w:pPr>
              <w:jc w:val="left"/>
              <w:rPr>
                <w:sz w:val="20"/>
                <w:szCs w:val="20"/>
              </w:rPr>
            </w:pPr>
            <w:r>
              <w:rPr>
                <w:sz w:val="20"/>
                <w:szCs w:val="20"/>
              </w:rPr>
              <w:t>Norway</w:t>
            </w:r>
          </w:p>
        </w:tc>
        <w:tc>
          <w:tcPr>
            <w:tcW w:w="569" w:type="pct"/>
          </w:tcPr>
          <w:p w:rsidR="00F94220" w:rsidRPr="005A7D85" w:rsidRDefault="00F94220" w:rsidP="005A7D85">
            <w:pPr>
              <w:jc w:val="left"/>
              <w:rPr>
                <w:sz w:val="20"/>
                <w:szCs w:val="20"/>
              </w:rPr>
            </w:pPr>
            <w:r>
              <w:rPr>
                <w:sz w:val="20"/>
                <w:szCs w:val="20"/>
              </w:rPr>
              <w:t>Project Assistant</w:t>
            </w:r>
          </w:p>
        </w:tc>
        <w:tc>
          <w:tcPr>
            <w:tcW w:w="398" w:type="pct"/>
          </w:tcPr>
          <w:p w:rsidR="00BE03B1" w:rsidRDefault="00F94220" w:rsidP="005A7D85">
            <w:pPr>
              <w:jc w:val="left"/>
              <w:rPr>
                <w:sz w:val="20"/>
                <w:szCs w:val="20"/>
              </w:rPr>
            </w:pPr>
            <w:r>
              <w:rPr>
                <w:sz w:val="20"/>
                <w:szCs w:val="20"/>
              </w:rPr>
              <w:t>26,000</w:t>
            </w:r>
          </w:p>
          <w:p w:rsidR="00F94220" w:rsidDel="00B51699" w:rsidRDefault="00F94220" w:rsidP="005A7D85">
            <w:pPr>
              <w:jc w:val="left"/>
              <w:rPr>
                <w:sz w:val="20"/>
                <w:szCs w:val="20"/>
              </w:rPr>
            </w:pPr>
          </w:p>
        </w:tc>
      </w:tr>
      <w:tr w:rsidR="00DF7635" w:rsidTr="00DF7635">
        <w:trPr>
          <w:cantSplit/>
          <w:trHeight w:val="260"/>
        </w:trPr>
        <w:tc>
          <w:tcPr>
            <w:tcW w:w="942" w:type="pct"/>
            <w:vMerge/>
          </w:tcPr>
          <w:p w:rsidR="00DF7635" w:rsidRDefault="00DF7635" w:rsidP="008F1069"/>
        </w:tc>
        <w:tc>
          <w:tcPr>
            <w:tcW w:w="866" w:type="pct"/>
            <w:tcBorders>
              <w:right w:val="nil"/>
            </w:tcBorders>
            <w:shd w:val="thinDiagCross" w:color="auto" w:fill="CCCCCC"/>
          </w:tcPr>
          <w:p w:rsidR="00DF7635" w:rsidRDefault="00DF7635" w:rsidP="00420298">
            <w:pPr>
              <w:spacing w:after="0"/>
              <w:jc w:val="left"/>
              <w:rPr>
                <w:i/>
                <w:iCs/>
                <w:sz w:val="16"/>
              </w:rPr>
            </w:pPr>
          </w:p>
        </w:tc>
        <w:tc>
          <w:tcPr>
            <w:tcW w:w="206" w:type="pct"/>
            <w:tcBorders>
              <w:left w:val="nil"/>
              <w:right w:val="nil"/>
            </w:tcBorders>
            <w:shd w:val="thinDiagCross" w:color="auto" w:fill="CCCCCC"/>
          </w:tcPr>
          <w:p w:rsidR="00DF7635" w:rsidRPr="00BB46FB" w:rsidRDefault="00DF7635" w:rsidP="00420298">
            <w:pPr>
              <w:jc w:val="left"/>
              <w:rPr>
                <w:sz w:val="20"/>
                <w:szCs w:val="20"/>
              </w:rPr>
            </w:pPr>
          </w:p>
        </w:tc>
        <w:tc>
          <w:tcPr>
            <w:tcW w:w="246" w:type="pct"/>
            <w:tcBorders>
              <w:left w:val="nil"/>
              <w:right w:val="nil"/>
            </w:tcBorders>
            <w:shd w:val="thinDiagCross" w:color="auto" w:fill="CCCCCC"/>
          </w:tcPr>
          <w:p w:rsidR="00DF7635" w:rsidRPr="00BB46FB" w:rsidRDefault="00DF7635" w:rsidP="00420298">
            <w:pPr>
              <w:jc w:val="left"/>
              <w:rPr>
                <w:sz w:val="20"/>
                <w:szCs w:val="20"/>
              </w:rPr>
            </w:pPr>
          </w:p>
        </w:tc>
        <w:tc>
          <w:tcPr>
            <w:tcW w:w="234" w:type="pct"/>
            <w:tcBorders>
              <w:left w:val="nil"/>
              <w:right w:val="nil"/>
            </w:tcBorders>
            <w:shd w:val="thinDiagCross" w:color="auto" w:fill="CCCCCC"/>
          </w:tcPr>
          <w:p w:rsidR="00DF7635" w:rsidRPr="00BB46FB" w:rsidRDefault="00DF7635" w:rsidP="00420298">
            <w:pPr>
              <w:jc w:val="left"/>
              <w:rPr>
                <w:sz w:val="20"/>
                <w:szCs w:val="20"/>
              </w:rPr>
            </w:pPr>
          </w:p>
        </w:tc>
        <w:tc>
          <w:tcPr>
            <w:tcW w:w="234" w:type="pct"/>
            <w:tcBorders>
              <w:left w:val="nil"/>
              <w:right w:val="nil"/>
            </w:tcBorders>
            <w:shd w:val="thinDiagCross" w:color="auto" w:fill="CCCCCC"/>
          </w:tcPr>
          <w:p w:rsidR="00DF7635" w:rsidRPr="00BB46FB" w:rsidRDefault="00DF7635" w:rsidP="00420298">
            <w:pPr>
              <w:jc w:val="left"/>
              <w:rPr>
                <w:sz w:val="20"/>
                <w:szCs w:val="20"/>
              </w:rPr>
            </w:pPr>
          </w:p>
        </w:tc>
        <w:tc>
          <w:tcPr>
            <w:tcW w:w="766" w:type="pct"/>
            <w:tcBorders>
              <w:left w:val="nil"/>
              <w:right w:val="nil"/>
            </w:tcBorders>
            <w:shd w:val="thinDiagCross" w:color="auto" w:fill="CCCCCC"/>
          </w:tcPr>
          <w:p w:rsidR="00DF7635" w:rsidRPr="005A7D85" w:rsidRDefault="00DF7635" w:rsidP="00420298">
            <w:pPr>
              <w:jc w:val="left"/>
              <w:rPr>
                <w:sz w:val="20"/>
                <w:szCs w:val="20"/>
              </w:rPr>
            </w:pPr>
          </w:p>
        </w:tc>
        <w:tc>
          <w:tcPr>
            <w:tcW w:w="539" w:type="pct"/>
            <w:tcBorders>
              <w:left w:val="nil"/>
            </w:tcBorders>
            <w:shd w:val="thinDiagCross" w:color="auto" w:fill="CCCCCC"/>
          </w:tcPr>
          <w:p w:rsidR="00DF7635" w:rsidRPr="005A7D85" w:rsidRDefault="00DF7635" w:rsidP="00F94220">
            <w:pPr>
              <w:jc w:val="left"/>
              <w:rPr>
                <w:sz w:val="20"/>
                <w:szCs w:val="20"/>
              </w:rPr>
            </w:pPr>
          </w:p>
        </w:tc>
        <w:tc>
          <w:tcPr>
            <w:tcW w:w="569" w:type="pct"/>
            <w:shd w:val="clear" w:color="auto" w:fill="CCCCCC"/>
          </w:tcPr>
          <w:p w:rsidR="00DF7635" w:rsidRPr="005A7D85" w:rsidRDefault="00DF7635" w:rsidP="00420298">
            <w:pPr>
              <w:jc w:val="left"/>
              <w:rPr>
                <w:sz w:val="20"/>
                <w:szCs w:val="20"/>
              </w:rPr>
            </w:pPr>
          </w:p>
        </w:tc>
        <w:tc>
          <w:tcPr>
            <w:tcW w:w="398" w:type="pct"/>
            <w:shd w:val="clear" w:color="auto" w:fill="CCCCCC"/>
          </w:tcPr>
          <w:p w:rsidR="00DF7635" w:rsidRPr="005A7D85" w:rsidRDefault="00DF7635" w:rsidP="00957E55">
            <w:pPr>
              <w:jc w:val="left"/>
              <w:rPr>
                <w:sz w:val="20"/>
                <w:szCs w:val="20"/>
              </w:rPr>
            </w:pPr>
            <w:r>
              <w:rPr>
                <w:sz w:val="20"/>
                <w:szCs w:val="20"/>
              </w:rPr>
              <w:t>4</w:t>
            </w:r>
            <w:r w:rsidR="00957E55">
              <w:rPr>
                <w:sz w:val="20"/>
                <w:szCs w:val="20"/>
              </w:rPr>
              <w:t>46</w:t>
            </w:r>
            <w:r>
              <w:rPr>
                <w:sz w:val="20"/>
                <w:szCs w:val="20"/>
              </w:rPr>
              <w:t>,000</w:t>
            </w:r>
          </w:p>
        </w:tc>
      </w:tr>
    </w:tbl>
    <w:p w:rsidR="00283B88" w:rsidRPr="00905FEF" w:rsidRDefault="00283B88" w:rsidP="00283B88">
      <w:pPr>
        <w:pStyle w:val="Heading1"/>
        <w:numPr>
          <w:ilvl w:val="0"/>
          <w:numId w:val="0"/>
        </w:numPr>
      </w:pPr>
      <w:r w:rsidRPr="00905FEF">
        <w:t xml:space="preserve">Annual Work Plan </w:t>
      </w:r>
    </w:p>
    <w:p w:rsidR="00283B88" w:rsidRPr="000B6775" w:rsidRDefault="00283B88" w:rsidP="00A910C0">
      <w:pPr>
        <w:rPr>
          <w:b/>
        </w:rPr>
      </w:pPr>
      <w:r w:rsidRPr="000B6775">
        <w:rPr>
          <w:b/>
        </w:rPr>
        <w:t xml:space="preserve">Year </w:t>
      </w:r>
      <w:r>
        <w:rPr>
          <w:b/>
        </w:rPr>
        <w:t xml:space="preserve">2 </w:t>
      </w:r>
    </w:p>
    <w:p w:rsidR="00283B88" w:rsidRDefault="00283B88" w:rsidP="008F1069">
      <w:pPr>
        <w:rPr>
          <w:b/>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7"/>
        <w:gridCol w:w="2663"/>
        <w:gridCol w:w="633"/>
        <w:gridCol w:w="756"/>
        <w:gridCol w:w="719"/>
        <w:gridCol w:w="719"/>
        <w:gridCol w:w="2355"/>
        <w:gridCol w:w="1657"/>
        <w:gridCol w:w="1749"/>
        <w:gridCol w:w="1224"/>
      </w:tblGrid>
      <w:tr w:rsidR="00283B88" w:rsidTr="00E62A0F">
        <w:trPr>
          <w:cantSplit/>
          <w:trHeight w:val="195"/>
        </w:trPr>
        <w:tc>
          <w:tcPr>
            <w:tcW w:w="942" w:type="pct"/>
            <w:vMerge w:val="restart"/>
            <w:shd w:val="clear" w:color="auto" w:fill="FFFF99"/>
          </w:tcPr>
          <w:p w:rsidR="00283B88" w:rsidRDefault="00283B88" w:rsidP="00E62A0F">
            <w:pPr>
              <w:jc w:val="center"/>
              <w:rPr>
                <w:b/>
                <w:bCs/>
                <w:sz w:val="18"/>
              </w:rPr>
            </w:pPr>
            <w:r>
              <w:rPr>
                <w:b/>
                <w:bCs/>
                <w:sz w:val="18"/>
              </w:rPr>
              <w:t>EXPECTED  OUTPUTS</w:t>
            </w:r>
          </w:p>
          <w:p w:rsidR="00283B88" w:rsidRPr="00894D47" w:rsidRDefault="00283B88" w:rsidP="00E62A0F">
            <w:pPr>
              <w:jc w:val="left"/>
              <w:rPr>
                <w:rFonts w:ascii="Arial Narrow" w:hAnsi="Arial Narrow"/>
                <w:i/>
                <w:sz w:val="18"/>
                <w:szCs w:val="18"/>
              </w:rPr>
            </w:pPr>
          </w:p>
        </w:tc>
        <w:tc>
          <w:tcPr>
            <w:tcW w:w="866" w:type="pct"/>
            <w:vMerge w:val="restart"/>
            <w:shd w:val="clear" w:color="auto" w:fill="FFFF99"/>
          </w:tcPr>
          <w:p w:rsidR="00283B88" w:rsidRDefault="00283B88" w:rsidP="00E62A0F">
            <w:pPr>
              <w:jc w:val="center"/>
              <w:rPr>
                <w:b/>
                <w:bCs/>
                <w:sz w:val="18"/>
              </w:rPr>
            </w:pPr>
            <w:r>
              <w:rPr>
                <w:b/>
                <w:bCs/>
                <w:sz w:val="18"/>
              </w:rPr>
              <w:t>PLANNED ACTIVITIES</w:t>
            </w:r>
          </w:p>
          <w:p w:rsidR="00283B88" w:rsidRPr="007878A9" w:rsidRDefault="00283B88" w:rsidP="00E62A0F">
            <w:pPr>
              <w:jc w:val="center"/>
              <w:rPr>
                <w:bCs/>
                <w:i/>
                <w:sz w:val="16"/>
                <w:szCs w:val="16"/>
              </w:rPr>
            </w:pPr>
          </w:p>
        </w:tc>
        <w:tc>
          <w:tcPr>
            <w:tcW w:w="920" w:type="pct"/>
            <w:gridSpan w:val="4"/>
            <w:shd w:val="clear" w:color="auto" w:fill="FFFF99"/>
            <w:vAlign w:val="center"/>
          </w:tcPr>
          <w:p w:rsidR="00283B88" w:rsidRDefault="00283B88" w:rsidP="00E62A0F">
            <w:pPr>
              <w:jc w:val="center"/>
              <w:rPr>
                <w:b/>
                <w:bCs/>
                <w:sz w:val="18"/>
              </w:rPr>
            </w:pPr>
            <w:r>
              <w:rPr>
                <w:b/>
                <w:bCs/>
                <w:sz w:val="18"/>
              </w:rPr>
              <w:t>TIMEFRAME</w:t>
            </w:r>
          </w:p>
        </w:tc>
        <w:tc>
          <w:tcPr>
            <w:tcW w:w="766" w:type="pct"/>
            <w:shd w:val="clear" w:color="auto" w:fill="FFFF99"/>
            <w:vAlign w:val="center"/>
          </w:tcPr>
          <w:p w:rsidR="00283B88" w:rsidRDefault="00283B88" w:rsidP="00E62A0F">
            <w:pPr>
              <w:jc w:val="center"/>
              <w:rPr>
                <w:b/>
                <w:bCs/>
                <w:sz w:val="18"/>
              </w:rPr>
            </w:pPr>
            <w:r>
              <w:rPr>
                <w:b/>
                <w:bCs/>
                <w:sz w:val="18"/>
              </w:rPr>
              <w:t>RESPONSIBLE PARTY</w:t>
            </w:r>
          </w:p>
        </w:tc>
        <w:tc>
          <w:tcPr>
            <w:tcW w:w="1506" w:type="pct"/>
            <w:gridSpan w:val="3"/>
            <w:shd w:val="clear" w:color="auto" w:fill="FFFF99"/>
            <w:vAlign w:val="center"/>
          </w:tcPr>
          <w:p w:rsidR="00283B88" w:rsidRPr="00894D47" w:rsidRDefault="00283B88" w:rsidP="00E62A0F">
            <w:pPr>
              <w:jc w:val="center"/>
              <w:rPr>
                <w:b/>
                <w:bCs/>
                <w:sz w:val="18"/>
              </w:rPr>
            </w:pPr>
            <w:r>
              <w:rPr>
                <w:b/>
                <w:bCs/>
                <w:sz w:val="18"/>
              </w:rPr>
              <w:t>PLANNED BUDGET</w:t>
            </w:r>
          </w:p>
        </w:tc>
      </w:tr>
      <w:tr w:rsidR="00283B88" w:rsidTr="00665497">
        <w:trPr>
          <w:cantSplit/>
          <w:trHeight w:val="467"/>
        </w:trPr>
        <w:tc>
          <w:tcPr>
            <w:tcW w:w="942" w:type="pct"/>
            <w:vMerge/>
            <w:shd w:val="clear" w:color="auto" w:fill="CCCCCC"/>
            <w:vAlign w:val="center"/>
          </w:tcPr>
          <w:p w:rsidR="00283B88" w:rsidRDefault="00283B88" w:rsidP="00E62A0F">
            <w:pPr>
              <w:jc w:val="center"/>
              <w:rPr>
                <w:sz w:val="18"/>
              </w:rPr>
            </w:pPr>
          </w:p>
        </w:tc>
        <w:tc>
          <w:tcPr>
            <w:tcW w:w="866" w:type="pct"/>
            <w:vMerge/>
            <w:tcBorders>
              <w:bottom w:val="single" w:sz="4" w:space="0" w:color="auto"/>
            </w:tcBorders>
            <w:shd w:val="clear" w:color="auto" w:fill="CCCCCC"/>
            <w:vAlign w:val="center"/>
          </w:tcPr>
          <w:p w:rsidR="00283B88" w:rsidRDefault="00283B88" w:rsidP="00E62A0F">
            <w:pPr>
              <w:jc w:val="center"/>
              <w:rPr>
                <w:sz w:val="18"/>
              </w:rPr>
            </w:pPr>
          </w:p>
        </w:tc>
        <w:tc>
          <w:tcPr>
            <w:tcW w:w="206" w:type="pct"/>
            <w:tcBorders>
              <w:bottom w:val="single" w:sz="4" w:space="0" w:color="auto"/>
            </w:tcBorders>
            <w:shd w:val="clear" w:color="auto" w:fill="FFFF99"/>
            <w:vAlign w:val="center"/>
          </w:tcPr>
          <w:p w:rsidR="00283B88" w:rsidRDefault="00283B88" w:rsidP="00E62A0F">
            <w:pPr>
              <w:jc w:val="center"/>
              <w:rPr>
                <w:sz w:val="16"/>
              </w:rPr>
            </w:pPr>
            <w:r>
              <w:rPr>
                <w:sz w:val="16"/>
              </w:rPr>
              <w:t>Q1</w:t>
            </w:r>
          </w:p>
        </w:tc>
        <w:tc>
          <w:tcPr>
            <w:tcW w:w="246" w:type="pct"/>
            <w:tcBorders>
              <w:bottom w:val="single" w:sz="4" w:space="0" w:color="auto"/>
            </w:tcBorders>
            <w:shd w:val="clear" w:color="auto" w:fill="FFFF99"/>
            <w:vAlign w:val="center"/>
          </w:tcPr>
          <w:p w:rsidR="00283B88" w:rsidRDefault="00283B88" w:rsidP="00E62A0F">
            <w:pPr>
              <w:jc w:val="center"/>
              <w:rPr>
                <w:sz w:val="16"/>
              </w:rPr>
            </w:pPr>
            <w:r>
              <w:rPr>
                <w:sz w:val="16"/>
              </w:rPr>
              <w:t>Q2</w:t>
            </w:r>
          </w:p>
        </w:tc>
        <w:tc>
          <w:tcPr>
            <w:tcW w:w="234" w:type="pct"/>
            <w:tcBorders>
              <w:bottom w:val="single" w:sz="4" w:space="0" w:color="auto"/>
            </w:tcBorders>
            <w:shd w:val="clear" w:color="auto" w:fill="FFFF99"/>
            <w:vAlign w:val="center"/>
          </w:tcPr>
          <w:p w:rsidR="00283B88" w:rsidRDefault="00283B88" w:rsidP="00E62A0F">
            <w:pPr>
              <w:jc w:val="center"/>
              <w:rPr>
                <w:sz w:val="16"/>
              </w:rPr>
            </w:pPr>
            <w:r>
              <w:rPr>
                <w:sz w:val="16"/>
              </w:rPr>
              <w:t>Q3</w:t>
            </w:r>
          </w:p>
        </w:tc>
        <w:tc>
          <w:tcPr>
            <w:tcW w:w="234" w:type="pct"/>
            <w:tcBorders>
              <w:bottom w:val="single" w:sz="4" w:space="0" w:color="auto"/>
            </w:tcBorders>
            <w:shd w:val="clear" w:color="auto" w:fill="FFFF99"/>
            <w:vAlign w:val="center"/>
          </w:tcPr>
          <w:p w:rsidR="00283B88" w:rsidRDefault="00283B88" w:rsidP="00E62A0F">
            <w:pPr>
              <w:jc w:val="center"/>
              <w:rPr>
                <w:sz w:val="16"/>
              </w:rPr>
            </w:pPr>
            <w:r>
              <w:rPr>
                <w:sz w:val="16"/>
              </w:rPr>
              <w:t>Q4</w:t>
            </w:r>
          </w:p>
        </w:tc>
        <w:tc>
          <w:tcPr>
            <w:tcW w:w="766" w:type="pct"/>
            <w:shd w:val="clear" w:color="auto" w:fill="FFFF99"/>
            <w:vAlign w:val="center"/>
          </w:tcPr>
          <w:p w:rsidR="00283B88" w:rsidRDefault="00283B88" w:rsidP="00E62A0F">
            <w:pPr>
              <w:jc w:val="center"/>
              <w:rPr>
                <w:sz w:val="18"/>
              </w:rPr>
            </w:pPr>
          </w:p>
        </w:tc>
        <w:tc>
          <w:tcPr>
            <w:tcW w:w="539" w:type="pct"/>
            <w:shd w:val="clear" w:color="auto" w:fill="FFFF99"/>
            <w:vAlign w:val="center"/>
          </w:tcPr>
          <w:p w:rsidR="00283B88" w:rsidRDefault="00283B88" w:rsidP="00E62A0F">
            <w:pPr>
              <w:jc w:val="center"/>
              <w:rPr>
                <w:sz w:val="16"/>
              </w:rPr>
            </w:pPr>
            <w:r>
              <w:rPr>
                <w:sz w:val="16"/>
              </w:rPr>
              <w:t>Funding Source</w:t>
            </w:r>
          </w:p>
        </w:tc>
        <w:tc>
          <w:tcPr>
            <w:tcW w:w="569" w:type="pct"/>
            <w:shd w:val="clear" w:color="auto" w:fill="FFFF99"/>
            <w:vAlign w:val="center"/>
          </w:tcPr>
          <w:p w:rsidR="00283B88" w:rsidRDefault="00283B88" w:rsidP="00E62A0F">
            <w:pPr>
              <w:jc w:val="center"/>
              <w:rPr>
                <w:sz w:val="16"/>
              </w:rPr>
            </w:pPr>
            <w:r>
              <w:rPr>
                <w:sz w:val="16"/>
              </w:rPr>
              <w:t>Budget Description</w:t>
            </w:r>
          </w:p>
        </w:tc>
        <w:tc>
          <w:tcPr>
            <w:tcW w:w="398" w:type="pct"/>
            <w:shd w:val="clear" w:color="auto" w:fill="FFFF99"/>
            <w:vAlign w:val="center"/>
          </w:tcPr>
          <w:p w:rsidR="00283B88" w:rsidRDefault="00283B88" w:rsidP="00E62A0F">
            <w:pPr>
              <w:jc w:val="center"/>
              <w:rPr>
                <w:sz w:val="16"/>
              </w:rPr>
            </w:pPr>
            <w:r>
              <w:rPr>
                <w:sz w:val="16"/>
              </w:rPr>
              <w:t>Amount</w:t>
            </w:r>
          </w:p>
        </w:tc>
      </w:tr>
      <w:tr w:rsidR="00DF7635" w:rsidTr="00BB46FB">
        <w:trPr>
          <w:cantSplit/>
          <w:trHeight w:val="135"/>
        </w:trPr>
        <w:tc>
          <w:tcPr>
            <w:tcW w:w="942" w:type="pct"/>
            <w:vMerge w:val="restart"/>
          </w:tcPr>
          <w:p w:rsidR="00DF7635" w:rsidRDefault="00DF7635" w:rsidP="00156E10">
            <w:r>
              <w:t>Restoration of electricity supply in returnee priority areas selected by UNDP and MHRR.</w:t>
            </w:r>
          </w:p>
          <w:p w:rsidR="00DF7635" w:rsidRDefault="00DF7635" w:rsidP="00E62A0F"/>
          <w:p w:rsidR="00A14AE1" w:rsidRDefault="00A14AE1" w:rsidP="00A14AE1">
            <w:pPr>
              <w:rPr>
                <w:sz w:val="20"/>
                <w:szCs w:val="20"/>
              </w:rPr>
            </w:pPr>
            <w:r w:rsidRPr="00DE6877">
              <w:rPr>
                <w:i/>
                <w:iCs/>
                <w:sz w:val="20"/>
                <w:szCs w:val="20"/>
              </w:rPr>
              <w:t>Baseline:</w:t>
            </w:r>
            <w:r>
              <w:rPr>
                <w:sz w:val="20"/>
                <w:szCs w:val="20"/>
              </w:rPr>
              <w:t xml:space="preserve"> Close to 3,000 of returnee households without electricity. 73 priority electrification projects defined by the BiH Ministry of Human rights and Refugees and only 29 can obtain financial support by the government in 2008.</w:t>
            </w:r>
          </w:p>
          <w:p w:rsidR="00A14AE1" w:rsidRPr="007008FA" w:rsidRDefault="00A14AE1" w:rsidP="00A14AE1">
            <w:pPr>
              <w:rPr>
                <w:sz w:val="20"/>
                <w:szCs w:val="20"/>
              </w:rPr>
            </w:pPr>
          </w:p>
          <w:p w:rsidR="00A14AE1" w:rsidRPr="007008FA" w:rsidRDefault="00A14AE1" w:rsidP="00A14AE1">
            <w:pPr>
              <w:rPr>
                <w:sz w:val="20"/>
                <w:szCs w:val="20"/>
              </w:rPr>
            </w:pPr>
            <w:r w:rsidRPr="00DE6877">
              <w:rPr>
                <w:i/>
                <w:iCs/>
                <w:sz w:val="20"/>
                <w:szCs w:val="20"/>
              </w:rPr>
              <w:t>Indicators:</w:t>
            </w:r>
            <w:r>
              <w:rPr>
                <w:sz w:val="20"/>
                <w:szCs w:val="20"/>
              </w:rPr>
              <w:t xml:space="preserve"> Electricity restored to at least 220 households</w:t>
            </w:r>
          </w:p>
          <w:p w:rsidR="00DF7635" w:rsidRPr="00C86AE1" w:rsidRDefault="00DF7635" w:rsidP="00E62A0F">
            <w:pPr>
              <w:rPr>
                <w:i/>
                <w:sz w:val="20"/>
                <w:szCs w:val="20"/>
              </w:rPr>
            </w:pPr>
          </w:p>
          <w:p w:rsidR="00DF7635" w:rsidRDefault="00DF7635" w:rsidP="00E62A0F">
            <w:pPr>
              <w:rPr>
                <w:i/>
                <w:sz w:val="20"/>
                <w:szCs w:val="20"/>
              </w:rPr>
            </w:pPr>
            <w:r w:rsidRPr="00C86AE1">
              <w:rPr>
                <w:i/>
                <w:sz w:val="20"/>
                <w:szCs w:val="20"/>
              </w:rPr>
              <w:t>Targets</w:t>
            </w:r>
            <w:r>
              <w:rPr>
                <w:i/>
                <w:sz w:val="20"/>
                <w:szCs w:val="20"/>
              </w:rPr>
              <w:t>:</w:t>
            </w:r>
          </w:p>
          <w:p w:rsidR="00DF7635" w:rsidRDefault="00DF7635" w:rsidP="00E62A0F">
            <w:pPr>
              <w:rPr>
                <w:i/>
                <w:sz w:val="20"/>
                <w:szCs w:val="20"/>
              </w:rPr>
            </w:pPr>
          </w:p>
          <w:p w:rsidR="00DF7635" w:rsidRDefault="00DF7635" w:rsidP="00E62A0F">
            <w:r>
              <w:rPr>
                <w:i/>
                <w:sz w:val="20"/>
                <w:szCs w:val="20"/>
              </w:rPr>
              <w:t xml:space="preserve">Related CP outcome: </w:t>
            </w:r>
          </w:p>
        </w:tc>
        <w:tc>
          <w:tcPr>
            <w:tcW w:w="866" w:type="pct"/>
          </w:tcPr>
          <w:p w:rsidR="00DF7635" w:rsidRDefault="00DF7635" w:rsidP="00156E10">
            <w:pPr>
              <w:spacing w:after="0"/>
              <w:jc w:val="left"/>
              <w:rPr>
                <w:iCs/>
                <w:sz w:val="16"/>
              </w:rPr>
            </w:pPr>
            <w:r>
              <w:rPr>
                <w:iCs/>
                <w:sz w:val="16"/>
              </w:rPr>
              <w:t xml:space="preserve">Activity 1. -  Re-provision of Electricity Supply to Households </w:t>
            </w:r>
          </w:p>
          <w:p w:rsidR="00DF7635" w:rsidRDefault="00DF7635" w:rsidP="00156E10">
            <w:pPr>
              <w:spacing w:after="0"/>
              <w:jc w:val="left"/>
              <w:rPr>
                <w:iCs/>
                <w:sz w:val="16"/>
              </w:rPr>
            </w:pPr>
          </w:p>
          <w:p w:rsidR="00DF7635" w:rsidRDefault="00DF7635" w:rsidP="00156E10">
            <w:pPr>
              <w:spacing w:after="0"/>
              <w:jc w:val="left"/>
              <w:rPr>
                <w:iCs/>
                <w:sz w:val="16"/>
              </w:rPr>
            </w:pPr>
            <w:r>
              <w:rPr>
                <w:iCs/>
                <w:sz w:val="16"/>
              </w:rPr>
              <w:t>- Delivery of materials, civil works and the installation of special materials to low-high voltage network by the electric utility company in progress</w:t>
            </w:r>
          </w:p>
          <w:p w:rsidR="00DF7635" w:rsidRDefault="00DF7635" w:rsidP="00156E10">
            <w:pPr>
              <w:spacing w:after="0"/>
              <w:jc w:val="left"/>
              <w:rPr>
                <w:iCs/>
                <w:sz w:val="16"/>
              </w:rPr>
            </w:pPr>
          </w:p>
          <w:p w:rsidR="00DF7635" w:rsidRDefault="00DF7635" w:rsidP="00156E10">
            <w:pPr>
              <w:spacing w:after="0"/>
              <w:jc w:val="left"/>
              <w:rPr>
                <w:iCs/>
                <w:sz w:val="16"/>
              </w:rPr>
            </w:pPr>
          </w:p>
          <w:p w:rsidR="00DF7635" w:rsidRPr="00445633" w:rsidRDefault="00DF7635" w:rsidP="00156E10">
            <w:pPr>
              <w:spacing w:after="0"/>
              <w:jc w:val="left"/>
              <w:rPr>
                <w:iCs/>
                <w:sz w:val="16"/>
              </w:rPr>
            </w:pPr>
          </w:p>
        </w:tc>
        <w:tc>
          <w:tcPr>
            <w:tcW w:w="206" w:type="pct"/>
          </w:tcPr>
          <w:p w:rsidR="00DF7635" w:rsidRPr="00BB46FB" w:rsidRDefault="00DF7635" w:rsidP="00BB46FB">
            <w:pPr>
              <w:jc w:val="left"/>
              <w:rPr>
                <w:sz w:val="20"/>
                <w:szCs w:val="20"/>
              </w:rPr>
            </w:pPr>
            <w:r>
              <w:rPr>
                <w:sz w:val="20"/>
                <w:szCs w:val="20"/>
              </w:rPr>
              <w:t>X</w:t>
            </w:r>
          </w:p>
        </w:tc>
        <w:tc>
          <w:tcPr>
            <w:tcW w:w="246" w:type="pct"/>
          </w:tcPr>
          <w:p w:rsidR="00DF7635" w:rsidRPr="00BB46FB" w:rsidRDefault="00DF7635" w:rsidP="00BB46FB">
            <w:pPr>
              <w:jc w:val="left"/>
              <w:rPr>
                <w:sz w:val="20"/>
                <w:szCs w:val="20"/>
              </w:rPr>
            </w:pPr>
            <w:r>
              <w:rPr>
                <w:sz w:val="20"/>
                <w:szCs w:val="20"/>
              </w:rPr>
              <w:t>X</w:t>
            </w:r>
          </w:p>
        </w:tc>
        <w:tc>
          <w:tcPr>
            <w:tcW w:w="234" w:type="pct"/>
          </w:tcPr>
          <w:p w:rsidR="00DF7635" w:rsidRPr="00BB46FB" w:rsidRDefault="00DF7635" w:rsidP="00BB46FB">
            <w:pPr>
              <w:jc w:val="left"/>
              <w:rPr>
                <w:sz w:val="20"/>
                <w:szCs w:val="20"/>
              </w:rPr>
            </w:pPr>
            <w:r>
              <w:rPr>
                <w:sz w:val="20"/>
                <w:szCs w:val="20"/>
              </w:rPr>
              <w:t>X</w:t>
            </w:r>
          </w:p>
        </w:tc>
        <w:tc>
          <w:tcPr>
            <w:tcW w:w="234" w:type="pct"/>
          </w:tcPr>
          <w:p w:rsidR="00DF7635" w:rsidRDefault="00DF7635" w:rsidP="00BB46FB">
            <w:pPr>
              <w:jc w:val="left"/>
            </w:pPr>
            <w:r>
              <w:t>X</w:t>
            </w:r>
          </w:p>
        </w:tc>
        <w:tc>
          <w:tcPr>
            <w:tcW w:w="766" w:type="pct"/>
          </w:tcPr>
          <w:p w:rsidR="00DF7635" w:rsidRPr="00BB46FB" w:rsidRDefault="00DF7635" w:rsidP="00BB46FB">
            <w:pPr>
              <w:jc w:val="left"/>
              <w:rPr>
                <w:sz w:val="20"/>
                <w:szCs w:val="20"/>
              </w:rPr>
            </w:pPr>
            <w:r>
              <w:rPr>
                <w:sz w:val="20"/>
                <w:szCs w:val="20"/>
              </w:rPr>
              <w:t>UNDP</w:t>
            </w:r>
          </w:p>
        </w:tc>
        <w:tc>
          <w:tcPr>
            <w:tcW w:w="539" w:type="pct"/>
          </w:tcPr>
          <w:p w:rsidR="00DF7635" w:rsidRPr="00BB46FB" w:rsidRDefault="00DF7635" w:rsidP="00BB46FB">
            <w:pPr>
              <w:jc w:val="left"/>
              <w:rPr>
                <w:sz w:val="20"/>
                <w:szCs w:val="20"/>
              </w:rPr>
            </w:pPr>
            <w:r>
              <w:rPr>
                <w:sz w:val="20"/>
                <w:szCs w:val="20"/>
              </w:rPr>
              <w:t>Norway</w:t>
            </w:r>
          </w:p>
        </w:tc>
        <w:tc>
          <w:tcPr>
            <w:tcW w:w="569" w:type="pct"/>
          </w:tcPr>
          <w:p w:rsidR="00DF7635" w:rsidRDefault="00DF7635" w:rsidP="008B4F19">
            <w:pPr>
              <w:jc w:val="left"/>
            </w:pPr>
            <w:r>
              <w:t>Contract Management</w:t>
            </w:r>
          </w:p>
        </w:tc>
        <w:tc>
          <w:tcPr>
            <w:tcW w:w="398" w:type="pct"/>
          </w:tcPr>
          <w:p w:rsidR="00DF7635" w:rsidRDefault="00D122C8" w:rsidP="00D122C8">
            <w:r>
              <w:t>380</w:t>
            </w:r>
            <w:r w:rsidR="00DF7635">
              <w:t>,000</w:t>
            </w:r>
          </w:p>
        </w:tc>
      </w:tr>
      <w:tr w:rsidR="00DF7635" w:rsidTr="00DF7635">
        <w:trPr>
          <w:cantSplit/>
          <w:trHeight w:val="1853"/>
        </w:trPr>
        <w:tc>
          <w:tcPr>
            <w:tcW w:w="942" w:type="pct"/>
            <w:vMerge/>
          </w:tcPr>
          <w:p w:rsidR="00DF7635" w:rsidRDefault="00DF7635" w:rsidP="00E62A0F"/>
        </w:tc>
        <w:tc>
          <w:tcPr>
            <w:tcW w:w="866" w:type="pct"/>
          </w:tcPr>
          <w:p w:rsidR="00DF7635" w:rsidRDefault="00DF7635" w:rsidP="00DF7635">
            <w:pPr>
              <w:spacing w:after="0"/>
              <w:jc w:val="left"/>
              <w:rPr>
                <w:iCs/>
                <w:sz w:val="16"/>
              </w:rPr>
            </w:pPr>
            <w:r>
              <w:rPr>
                <w:iCs/>
                <w:sz w:val="16"/>
              </w:rPr>
              <w:t xml:space="preserve">2. Project Management </w:t>
            </w:r>
          </w:p>
          <w:p w:rsidR="00DF7635" w:rsidRDefault="00DF7635" w:rsidP="00E62A0F">
            <w:pPr>
              <w:spacing w:after="0"/>
              <w:jc w:val="left"/>
              <w:rPr>
                <w:iCs/>
                <w:sz w:val="16"/>
              </w:rPr>
            </w:pPr>
          </w:p>
          <w:p w:rsidR="00DF7635" w:rsidRDefault="00DF7635" w:rsidP="00E62A0F">
            <w:pPr>
              <w:spacing w:after="0"/>
              <w:jc w:val="left"/>
              <w:rPr>
                <w:iCs/>
                <w:sz w:val="16"/>
              </w:rPr>
            </w:pPr>
          </w:p>
          <w:p w:rsidR="00DF7635" w:rsidRDefault="00DF7635" w:rsidP="00DF7635">
            <w:pPr>
              <w:spacing w:after="0"/>
              <w:jc w:val="left"/>
              <w:rPr>
                <w:i/>
                <w:iCs/>
                <w:sz w:val="16"/>
              </w:rPr>
            </w:pPr>
            <w:r>
              <w:rPr>
                <w:iCs/>
                <w:sz w:val="16"/>
              </w:rPr>
              <w:t>- Project management and monitoring expertise provided</w:t>
            </w:r>
          </w:p>
        </w:tc>
        <w:tc>
          <w:tcPr>
            <w:tcW w:w="206" w:type="pct"/>
          </w:tcPr>
          <w:p w:rsidR="00DF7635" w:rsidRPr="00BB46FB" w:rsidRDefault="00DF7635" w:rsidP="00E62A0F">
            <w:pPr>
              <w:jc w:val="left"/>
              <w:rPr>
                <w:sz w:val="20"/>
                <w:szCs w:val="20"/>
              </w:rPr>
            </w:pPr>
            <w:r w:rsidRPr="00BB46FB">
              <w:rPr>
                <w:sz w:val="20"/>
                <w:szCs w:val="20"/>
              </w:rPr>
              <w:t>X</w:t>
            </w:r>
          </w:p>
        </w:tc>
        <w:tc>
          <w:tcPr>
            <w:tcW w:w="246" w:type="pct"/>
          </w:tcPr>
          <w:p w:rsidR="00DF7635" w:rsidRPr="00BB46FB" w:rsidRDefault="00DF7635" w:rsidP="00E62A0F">
            <w:pPr>
              <w:jc w:val="left"/>
              <w:rPr>
                <w:sz w:val="20"/>
                <w:szCs w:val="20"/>
              </w:rPr>
            </w:pPr>
            <w:r>
              <w:rPr>
                <w:sz w:val="20"/>
                <w:szCs w:val="20"/>
              </w:rPr>
              <w:t>X</w:t>
            </w:r>
          </w:p>
        </w:tc>
        <w:tc>
          <w:tcPr>
            <w:tcW w:w="234" w:type="pct"/>
          </w:tcPr>
          <w:p w:rsidR="00DF7635" w:rsidRPr="00BB46FB" w:rsidRDefault="00DF7635" w:rsidP="00E62A0F">
            <w:pPr>
              <w:jc w:val="left"/>
              <w:rPr>
                <w:sz w:val="20"/>
                <w:szCs w:val="20"/>
              </w:rPr>
            </w:pPr>
            <w:r>
              <w:rPr>
                <w:sz w:val="20"/>
                <w:szCs w:val="20"/>
              </w:rPr>
              <w:t>X</w:t>
            </w:r>
          </w:p>
        </w:tc>
        <w:tc>
          <w:tcPr>
            <w:tcW w:w="234" w:type="pct"/>
          </w:tcPr>
          <w:p w:rsidR="00DF7635" w:rsidRDefault="00DF7635" w:rsidP="00E62A0F">
            <w:pPr>
              <w:jc w:val="left"/>
            </w:pPr>
            <w:r>
              <w:t>X</w:t>
            </w:r>
          </w:p>
        </w:tc>
        <w:tc>
          <w:tcPr>
            <w:tcW w:w="766" w:type="pct"/>
          </w:tcPr>
          <w:p w:rsidR="00DF7635" w:rsidRDefault="00DF7635" w:rsidP="00A910C0">
            <w:pPr>
              <w:jc w:val="left"/>
              <w:rPr>
                <w:sz w:val="20"/>
                <w:szCs w:val="20"/>
              </w:rPr>
            </w:pPr>
            <w:r w:rsidRPr="005A7D85">
              <w:rPr>
                <w:sz w:val="20"/>
                <w:szCs w:val="20"/>
              </w:rPr>
              <w:t>UNDP</w:t>
            </w:r>
          </w:p>
          <w:p w:rsidR="00DF7635" w:rsidRPr="00BB46FB" w:rsidRDefault="00DF7635" w:rsidP="00A910C0">
            <w:pPr>
              <w:jc w:val="left"/>
              <w:rPr>
                <w:sz w:val="20"/>
                <w:szCs w:val="20"/>
              </w:rPr>
            </w:pPr>
          </w:p>
        </w:tc>
        <w:tc>
          <w:tcPr>
            <w:tcW w:w="539" w:type="pct"/>
          </w:tcPr>
          <w:p w:rsidR="00DF7635" w:rsidRPr="00BB46FB" w:rsidRDefault="00DF7635" w:rsidP="00E62A0F">
            <w:pPr>
              <w:jc w:val="left"/>
              <w:rPr>
                <w:sz w:val="20"/>
                <w:szCs w:val="20"/>
              </w:rPr>
            </w:pPr>
            <w:r>
              <w:rPr>
                <w:sz w:val="20"/>
                <w:szCs w:val="20"/>
              </w:rPr>
              <w:t>Norway</w:t>
            </w:r>
          </w:p>
        </w:tc>
        <w:tc>
          <w:tcPr>
            <w:tcW w:w="569" w:type="pct"/>
          </w:tcPr>
          <w:p w:rsidR="00DF7635" w:rsidRDefault="00DF7635" w:rsidP="00F53BC6">
            <w:pPr>
              <w:jc w:val="left"/>
              <w:rPr>
                <w:sz w:val="20"/>
                <w:szCs w:val="20"/>
              </w:rPr>
            </w:pPr>
            <w:r>
              <w:rPr>
                <w:sz w:val="20"/>
                <w:szCs w:val="20"/>
              </w:rPr>
              <w:t>Engineer/Project Manager</w:t>
            </w:r>
          </w:p>
          <w:p w:rsidR="00DF7635" w:rsidRDefault="00DF7635" w:rsidP="00E62A0F">
            <w:pPr>
              <w:jc w:val="left"/>
              <w:rPr>
                <w:sz w:val="20"/>
                <w:szCs w:val="20"/>
              </w:rPr>
            </w:pPr>
          </w:p>
          <w:p w:rsidR="00DF7635" w:rsidRDefault="00DF7635" w:rsidP="00E62A0F">
            <w:pPr>
              <w:jc w:val="left"/>
              <w:rPr>
                <w:sz w:val="20"/>
                <w:szCs w:val="20"/>
              </w:rPr>
            </w:pPr>
            <w:r>
              <w:rPr>
                <w:sz w:val="20"/>
                <w:szCs w:val="20"/>
              </w:rPr>
              <w:t xml:space="preserve">Contingency </w:t>
            </w:r>
          </w:p>
          <w:p w:rsidR="00DF7635" w:rsidRDefault="00DF7635" w:rsidP="00E62A0F">
            <w:pPr>
              <w:jc w:val="left"/>
              <w:rPr>
                <w:sz w:val="20"/>
                <w:szCs w:val="20"/>
              </w:rPr>
            </w:pPr>
          </w:p>
          <w:p w:rsidR="00DF7635" w:rsidRDefault="00DF7635" w:rsidP="00E62A0F">
            <w:pPr>
              <w:jc w:val="left"/>
              <w:rPr>
                <w:sz w:val="20"/>
                <w:szCs w:val="20"/>
              </w:rPr>
            </w:pPr>
          </w:p>
          <w:p w:rsidR="00DF7635" w:rsidRDefault="00DF7635" w:rsidP="000A0601">
            <w:pPr>
              <w:jc w:val="left"/>
              <w:rPr>
                <w:sz w:val="20"/>
                <w:szCs w:val="20"/>
              </w:rPr>
            </w:pPr>
            <w:r>
              <w:rPr>
                <w:sz w:val="20"/>
                <w:szCs w:val="20"/>
              </w:rPr>
              <w:t>Travel/field visits</w:t>
            </w:r>
          </w:p>
          <w:p w:rsidR="00DF7635" w:rsidRDefault="00DF7635" w:rsidP="000A0601">
            <w:pPr>
              <w:jc w:val="left"/>
              <w:rPr>
                <w:sz w:val="20"/>
                <w:szCs w:val="20"/>
              </w:rPr>
            </w:pPr>
          </w:p>
          <w:p w:rsidR="00DF7635" w:rsidRDefault="00DF7635" w:rsidP="000A0601">
            <w:pPr>
              <w:jc w:val="left"/>
              <w:rPr>
                <w:sz w:val="20"/>
                <w:szCs w:val="20"/>
              </w:rPr>
            </w:pPr>
            <w:r>
              <w:rPr>
                <w:sz w:val="20"/>
                <w:szCs w:val="20"/>
              </w:rPr>
              <w:t>Miscellaneous</w:t>
            </w:r>
          </w:p>
          <w:p w:rsidR="00DF7635" w:rsidRPr="00B35C59" w:rsidRDefault="00DF7635" w:rsidP="00E62A0F">
            <w:pPr>
              <w:jc w:val="left"/>
              <w:rPr>
                <w:sz w:val="20"/>
                <w:szCs w:val="20"/>
              </w:rPr>
            </w:pPr>
          </w:p>
        </w:tc>
        <w:tc>
          <w:tcPr>
            <w:tcW w:w="398" w:type="pct"/>
          </w:tcPr>
          <w:p w:rsidR="00DF7635" w:rsidRDefault="00DF7635" w:rsidP="00983626">
            <w:pPr>
              <w:jc w:val="left"/>
              <w:rPr>
                <w:sz w:val="20"/>
                <w:szCs w:val="20"/>
              </w:rPr>
            </w:pPr>
            <w:r>
              <w:rPr>
                <w:sz w:val="20"/>
                <w:szCs w:val="20"/>
              </w:rPr>
              <w:t xml:space="preserve">      32,000    </w:t>
            </w:r>
          </w:p>
          <w:p w:rsidR="00DF7635" w:rsidRDefault="00DF7635" w:rsidP="00E62A0F">
            <w:pPr>
              <w:jc w:val="left"/>
              <w:rPr>
                <w:sz w:val="20"/>
                <w:szCs w:val="20"/>
              </w:rPr>
            </w:pPr>
          </w:p>
          <w:p w:rsidR="00DF7635" w:rsidRDefault="00DF7635" w:rsidP="00E62A0F">
            <w:pPr>
              <w:jc w:val="left"/>
              <w:rPr>
                <w:sz w:val="20"/>
                <w:szCs w:val="20"/>
              </w:rPr>
            </w:pPr>
          </w:p>
          <w:p w:rsidR="00DF7635" w:rsidRDefault="00DF7635" w:rsidP="00D122C8">
            <w:pPr>
              <w:jc w:val="left"/>
              <w:rPr>
                <w:sz w:val="20"/>
                <w:szCs w:val="20"/>
              </w:rPr>
            </w:pPr>
            <w:r>
              <w:rPr>
                <w:sz w:val="20"/>
                <w:szCs w:val="20"/>
              </w:rPr>
              <w:t xml:space="preserve">    </w:t>
            </w:r>
            <w:r w:rsidR="00D122C8">
              <w:rPr>
                <w:sz w:val="20"/>
                <w:szCs w:val="20"/>
              </w:rPr>
              <w:t>5</w:t>
            </w:r>
            <w:r>
              <w:rPr>
                <w:sz w:val="20"/>
                <w:szCs w:val="20"/>
              </w:rPr>
              <w:t>,000</w:t>
            </w:r>
          </w:p>
          <w:p w:rsidR="00DF7635" w:rsidRDefault="00DF7635" w:rsidP="00E62A0F">
            <w:pPr>
              <w:jc w:val="left"/>
              <w:rPr>
                <w:sz w:val="20"/>
                <w:szCs w:val="20"/>
              </w:rPr>
            </w:pPr>
          </w:p>
          <w:p w:rsidR="00DF7635" w:rsidRDefault="00DF7635" w:rsidP="00D122C8">
            <w:pPr>
              <w:jc w:val="left"/>
              <w:rPr>
                <w:sz w:val="20"/>
                <w:szCs w:val="20"/>
              </w:rPr>
            </w:pPr>
            <w:r>
              <w:rPr>
                <w:sz w:val="20"/>
                <w:szCs w:val="20"/>
              </w:rPr>
              <w:t xml:space="preserve">      </w:t>
            </w:r>
          </w:p>
          <w:p w:rsidR="00DF7635" w:rsidRDefault="00DF7635" w:rsidP="00E62A0F">
            <w:pPr>
              <w:jc w:val="left"/>
              <w:rPr>
                <w:sz w:val="20"/>
                <w:szCs w:val="20"/>
              </w:rPr>
            </w:pPr>
          </w:p>
          <w:p w:rsidR="00DF7635" w:rsidRDefault="00DF7635" w:rsidP="00E62A0F">
            <w:pPr>
              <w:jc w:val="left"/>
              <w:rPr>
                <w:sz w:val="20"/>
                <w:szCs w:val="20"/>
              </w:rPr>
            </w:pPr>
            <w:r>
              <w:rPr>
                <w:sz w:val="20"/>
                <w:szCs w:val="20"/>
              </w:rPr>
              <w:t xml:space="preserve">      5,000</w:t>
            </w:r>
          </w:p>
          <w:p w:rsidR="00DF7635" w:rsidRDefault="00DF7635" w:rsidP="00E62A0F">
            <w:pPr>
              <w:jc w:val="left"/>
              <w:rPr>
                <w:sz w:val="20"/>
                <w:szCs w:val="20"/>
              </w:rPr>
            </w:pPr>
          </w:p>
          <w:p w:rsidR="00DF7635" w:rsidRPr="00B35C59" w:rsidRDefault="00DF7635" w:rsidP="00E62A0F">
            <w:pPr>
              <w:jc w:val="left"/>
              <w:rPr>
                <w:sz w:val="20"/>
                <w:szCs w:val="20"/>
              </w:rPr>
            </w:pPr>
            <w:r>
              <w:rPr>
                <w:sz w:val="20"/>
                <w:szCs w:val="20"/>
              </w:rPr>
              <w:t xml:space="preserve">      2,000</w:t>
            </w:r>
          </w:p>
        </w:tc>
      </w:tr>
      <w:tr w:rsidR="00DF7635" w:rsidTr="00DF7635">
        <w:trPr>
          <w:cantSplit/>
          <w:trHeight w:val="575"/>
        </w:trPr>
        <w:tc>
          <w:tcPr>
            <w:tcW w:w="942" w:type="pct"/>
            <w:vMerge/>
          </w:tcPr>
          <w:p w:rsidR="00DF7635" w:rsidRDefault="00DF7635" w:rsidP="00E62A0F"/>
        </w:tc>
        <w:tc>
          <w:tcPr>
            <w:tcW w:w="866" w:type="pct"/>
          </w:tcPr>
          <w:p w:rsidR="00DF7635" w:rsidRDefault="00DF7635" w:rsidP="00DF7635">
            <w:pPr>
              <w:spacing w:after="0"/>
              <w:jc w:val="left"/>
              <w:rPr>
                <w:iCs/>
                <w:sz w:val="16"/>
              </w:rPr>
            </w:pPr>
            <w:r>
              <w:rPr>
                <w:iCs/>
                <w:sz w:val="16"/>
              </w:rPr>
              <w:t>- Administrative support</w:t>
            </w:r>
          </w:p>
        </w:tc>
        <w:tc>
          <w:tcPr>
            <w:tcW w:w="206" w:type="pct"/>
          </w:tcPr>
          <w:p w:rsidR="00DF7635" w:rsidRPr="00BB46FB" w:rsidRDefault="00DF7635" w:rsidP="00E62A0F">
            <w:pPr>
              <w:jc w:val="left"/>
              <w:rPr>
                <w:sz w:val="20"/>
                <w:szCs w:val="20"/>
              </w:rPr>
            </w:pPr>
            <w:r>
              <w:rPr>
                <w:sz w:val="20"/>
                <w:szCs w:val="20"/>
              </w:rPr>
              <w:t>X</w:t>
            </w:r>
          </w:p>
        </w:tc>
        <w:tc>
          <w:tcPr>
            <w:tcW w:w="246" w:type="pct"/>
          </w:tcPr>
          <w:p w:rsidR="00DF7635" w:rsidRDefault="00DF7635" w:rsidP="00E62A0F">
            <w:pPr>
              <w:jc w:val="left"/>
              <w:rPr>
                <w:sz w:val="20"/>
                <w:szCs w:val="20"/>
              </w:rPr>
            </w:pPr>
            <w:r>
              <w:rPr>
                <w:sz w:val="20"/>
                <w:szCs w:val="20"/>
              </w:rPr>
              <w:t>X</w:t>
            </w:r>
          </w:p>
        </w:tc>
        <w:tc>
          <w:tcPr>
            <w:tcW w:w="234" w:type="pct"/>
          </w:tcPr>
          <w:p w:rsidR="00DF7635" w:rsidRDefault="00DF7635" w:rsidP="00E62A0F">
            <w:pPr>
              <w:jc w:val="left"/>
              <w:rPr>
                <w:sz w:val="20"/>
                <w:szCs w:val="20"/>
              </w:rPr>
            </w:pPr>
            <w:r>
              <w:rPr>
                <w:sz w:val="20"/>
                <w:szCs w:val="20"/>
              </w:rPr>
              <w:t>X</w:t>
            </w:r>
          </w:p>
        </w:tc>
        <w:tc>
          <w:tcPr>
            <w:tcW w:w="234" w:type="pct"/>
          </w:tcPr>
          <w:p w:rsidR="00DF7635" w:rsidRDefault="00DF7635" w:rsidP="00E62A0F">
            <w:pPr>
              <w:jc w:val="left"/>
            </w:pPr>
            <w:r>
              <w:t>X</w:t>
            </w:r>
          </w:p>
        </w:tc>
        <w:tc>
          <w:tcPr>
            <w:tcW w:w="766" w:type="pct"/>
          </w:tcPr>
          <w:p w:rsidR="00DF7635" w:rsidRPr="005A7D85" w:rsidRDefault="00DF7635" w:rsidP="00A910C0">
            <w:pPr>
              <w:jc w:val="left"/>
              <w:rPr>
                <w:sz w:val="20"/>
                <w:szCs w:val="20"/>
              </w:rPr>
            </w:pPr>
            <w:r>
              <w:rPr>
                <w:sz w:val="20"/>
                <w:szCs w:val="20"/>
              </w:rPr>
              <w:t>UNDP</w:t>
            </w:r>
          </w:p>
        </w:tc>
        <w:tc>
          <w:tcPr>
            <w:tcW w:w="539" w:type="pct"/>
          </w:tcPr>
          <w:p w:rsidR="00DF7635" w:rsidRDefault="00DF7635" w:rsidP="00E62A0F">
            <w:pPr>
              <w:jc w:val="left"/>
              <w:rPr>
                <w:sz w:val="20"/>
                <w:szCs w:val="20"/>
              </w:rPr>
            </w:pPr>
            <w:r>
              <w:rPr>
                <w:sz w:val="20"/>
                <w:szCs w:val="20"/>
              </w:rPr>
              <w:t>Norway</w:t>
            </w:r>
          </w:p>
        </w:tc>
        <w:tc>
          <w:tcPr>
            <w:tcW w:w="569" w:type="pct"/>
          </w:tcPr>
          <w:p w:rsidR="00DF7635" w:rsidRPr="00B35C59" w:rsidRDefault="00DF7635" w:rsidP="00E62A0F">
            <w:pPr>
              <w:jc w:val="left"/>
              <w:rPr>
                <w:sz w:val="20"/>
                <w:szCs w:val="20"/>
              </w:rPr>
            </w:pPr>
            <w:r>
              <w:rPr>
                <w:sz w:val="20"/>
                <w:szCs w:val="20"/>
              </w:rPr>
              <w:t>Project Assistant</w:t>
            </w:r>
          </w:p>
        </w:tc>
        <w:tc>
          <w:tcPr>
            <w:tcW w:w="398" w:type="pct"/>
          </w:tcPr>
          <w:p w:rsidR="00DF7635" w:rsidRDefault="00AF4086" w:rsidP="001B3C45">
            <w:pPr>
              <w:jc w:val="left"/>
              <w:rPr>
                <w:sz w:val="20"/>
                <w:szCs w:val="20"/>
              </w:rPr>
            </w:pPr>
            <w:r>
              <w:rPr>
                <w:sz w:val="20"/>
                <w:szCs w:val="20"/>
              </w:rPr>
              <w:t xml:space="preserve">     </w:t>
            </w:r>
            <w:r w:rsidR="00DF7635">
              <w:rPr>
                <w:sz w:val="20"/>
                <w:szCs w:val="20"/>
              </w:rPr>
              <w:t>26,000</w:t>
            </w:r>
          </w:p>
          <w:p w:rsidR="00DF7635" w:rsidRDefault="00DF7635" w:rsidP="00983626">
            <w:pPr>
              <w:jc w:val="left"/>
              <w:rPr>
                <w:sz w:val="20"/>
                <w:szCs w:val="20"/>
              </w:rPr>
            </w:pPr>
          </w:p>
        </w:tc>
      </w:tr>
      <w:tr w:rsidR="00E02326" w:rsidTr="00E02326">
        <w:trPr>
          <w:cantSplit/>
          <w:trHeight w:val="409"/>
        </w:trPr>
        <w:tc>
          <w:tcPr>
            <w:tcW w:w="942" w:type="pct"/>
            <w:shd w:val="clear" w:color="auto" w:fill="CCCCCC"/>
          </w:tcPr>
          <w:p w:rsidR="00E02326" w:rsidRPr="00E02326" w:rsidRDefault="00E02326" w:rsidP="00E62A0F">
            <w:pPr>
              <w:rPr>
                <w:sz w:val="20"/>
                <w:szCs w:val="20"/>
              </w:rPr>
            </w:pPr>
          </w:p>
        </w:tc>
        <w:tc>
          <w:tcPr>
            <w:tcW w:w="866" w:type="pct"/>
            <w:tcBorders>
              <w:right w:val="nil"/>
            </w:tcBorders>
            <w:shd w:val="thinDiagCross" w:color="auto" w:fill="CCCCCC"/>
          </w:tcPr>
          <w:p w:rsidR="00E02326" w:rsidRDefault="00E02326" w:rsidP="00E62A0F"/>
        </w:tc>
        <w:tc>
          <w:tcPr>
            <w:tcW w:w="206" w:type="pct"/>
            <w:tcBorders>
              <w:left w:val="nil"/>
              <w:right w:val="nil"/>
            </w:tcBorders>
            <w:shd w:val="thinDiagCross" w:color="auto" w:fill="CCCCCC"/>
          </w:tcPr>
          <w:p w:rsidR="00E02326" w:rsidRDefault="00E02326" w:rsidP="00E62A0F"/>
        </w:tc>
        <w:tc>
          <w:tcPr>
            <w:tcW w:w="246" w:type="pct"/>
            <w:tcBorders>
              <w:left w:val="nil"/>
              <w:right w:val="nil"/>
            </w:tcBorders>
            <w:shd w:val="thinDiagCross" w:color="auto" w:fill="CCCCCC"/>
          </w:tcPr>
          <w:p w:rsidR="00E02326" w:rsidRDefault="00E02326" w:rsidP="00E62A0F"/>
        </w:tc>
        <w:tc>
          <w:tcPr>
            <w:tcW w:w="234" w:type="pct"/>
            <w:tcBorders>
              <w:left w:val="nil"/>
              <w:right w:val="nil"/>
            </w:tcBorders>
            <w:shd w:val="thinDiagCross" w:color="auto" w:fill="CCCCCC"/>
          </w:tcPr>
          <w:p w:rsidR="00E02326" w:rsidRDefault="00E02326" w:rsidP="00E62A0F"/>
        </w:tc>
        <w:tc>
          <w:tcPr>
            <w:tcW w:w="234" w:type="pct"/>
            <w:tcBorders>
              <w:left w:val="nil"/>
              <w:right w:val="nil"/>
            </w:tcBorders>
            <w:shd w:val="thinDiagCross" w:color="auto" w:fill="CCCCCC"/>
          </w:tcPr>
          <w:p w:rsidR="00E02326" w:rsidRDefault="00E02326" w:rsidP="00E62A0F"/>
        </w:tc>
        <w:tc>
          <w:tcPr>
            <w:tcW w:w="766" w:type="pct"/>
            <w:tcBorders>
              <w:left w:val="nil"/>
              <w:right w:val="nil"/>
            </w:tcBorders>
            <w:shd w:val="thinDiagCross" w:color="auto" w:fill="CCCCCC"/>
          </w:tcPr>
          <w:p w:rsidR="00E02326" w:rsidRDefault="00E02326" w:rsidP="00E62A0F"/>
        </w:tc>
        <w:tc>
          <w:tcPr>
            <w:tcW w:w="539" w:type="pct"/>
            <w:tcBorders>
              <w:left w:val="nil"/>
            </w:tcBorders>
            <w:shd w:val="thinDiagCross" w:color="auto" w:fill="CCCCCC"/>
          </w:tcPr>
          <w:p w:rsidR="00E02326" w:rsidRDefault="00E02326" w:rsidP="00E62A0F"/>
        </w:tc>
        <w:tc>
          <w:tcPr>
            <w:tcW w:w="569" w:type="pct"/>
            <w:shd w:val="clear" w:color="auto" w:fill="CCCCCC"/>
          </w:tcPr>
          <w:p w:rsidR="00E02326" w:rsidRDefault="00E02326" w:rsidP="00E62A0F"/>
        </w:tc>
        <w:tc>
          <w:tcPr>
            <w:tcW w:w="398" w:type="pct"/>
            <w:shd w:val="clear" w:color="auto" w:fill="CCCCCC"/>
          </w:tcPr>
          <w:p w:rsidR="00E02326" w:rsidRPr="00E02326" w:rsidRDefault="00F73E57" w:rsidP="00D97197">
            <w:pPr>
              <w:rPr>
                <w:sz w:val="20"/>
                <w:szCs w:val="20"/>
              </w:rPr>
            </w:pPr>
            <w:r>
              <w:rPr>
                <w:sz w:val="20"/>
                <w:szCs w:val="20"/>
              </w:rPr>
              <w:t xml:space="preserve">  </w:t>
            </w:r>
            <w:r w:rsidR="00D97197">
              <w:rPr>
                <w:sz w:val="20"/>
                <w:szCs w:val="20"/>
              </w:rPr>
              <w:t>450,000</w:t>
            </w:r>
          </w:p>
        </w:tc>
      </w:tr>
    </w:tbl>
    <w:p w:rsidR="00957E55" w:rsidRDefault="00957E55" w:rsidP="00672290">
      <w:pPr>
        <w:pStyle w:val="Heading1"/>
        <w:numPr>
          <w:ilvl w:val="0"/>
          <w:numId w:val="0"/>
        </w:numPr>
        <w:ind w:left="720" w:hanging="720"/>
        <w:rPr>
          <w:rFonts w:ascii="Arial" w:hAnsi="Arial"/>
          <w:b w:val="0"/>
          <w:smallCaps w:val="0"/>
          <w:spacing w:val="0"/>
          <w:sz w:val="22"/>
          <w:szCs w:val="24"/>
        </w:rPr>
      </w:pPr>
    </w:p>
    <w:p w:rsidR="00D122C8" w:rsidRPr="00905FEF" w:rsidRDefault="00D122C8" w:rsidP="000B1B35">
      <w:pPr>
        <w:pStyle w:val="Heading1"/>
        <w:numPr>
          <w:ilvl w:val="0"/>
          <w:numId w:val="0"/>
        </w:numPr>
      </w:pPr>
      <w:r w:rsidRPr="00905FEF">
        <w:t xml:space="preserve">Annual Work Plan </w:t>
      </w:r>
    </w:p>
    <w:p w:rsidR="00D122C8" w:rsidRPr="000B6775" w:rsidRDefault="00D122C8" w:rsidP="00D122C8">
      <w:pPr>
        <w:rPr>
          <w:b/>
        </w:rPr>
      </w:pPr>
      <w:r>
        <w:rPr>
          <w:b/>
        </w:rPr>
        <w:t xml:space="preserve">Year 3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7"/>
        <w:gridCol w:w="2663"/>
        <w:gridCol w:w="633"/>
        <w:gridCol w:w="756"/>
        <w:gridCol w:w="719"/>
        <w:gridCol w:w="719"/>
        <w:gridCol w:w="2355"/>
        <w:gridCol w:w="1657"/>
        <w:gridCol w:w="1749"/>
        <w:gridCol w:w="1224"/>
      </w:tblGrid>
      <w:tr w:rsidR="00D122C8" w:rsidTr="004730D6">
        <w:trPr>
          <w:cantSplit/>
          <w:trHeight w:val="195"/>
        </w:trPr>
        <w:tc>
          <w:tcPr>
            <w:tcW w:w="942" w:type="pct"/>
            <w:vMerge w:val="restart"/>
            <w:shd w:val="clear" w:color="auto" w:fill="FFFF99"/>
          </w:tcPr>
          <w:p w:rsidR="00D122C8" w:rsidRDefault="00D122C8" w:rsidP="001B3C45">
            <w:pPr>
              <w:jc w:val="center"/>
              <w:rPr>
                <w:b/>
                <w:bCs/>
                <w:sz w:val="18"/>
              </w:rPr>
            </w:pPr>
            <w:r>
              <w:rPr>
                <w:b/>
                <w:bCs/>
                <w:sz w:val="18"/>
              </w:rPr>
              <w:t>EXPECTED  OUTPUTS</w:t>
            </w:r>
          </w:p>
          <w:p w:rsidR="00D122C8" w:rsidRPr="00894D47" w:rsidRDefault="00D122C8" w:rsidP="001B3C45">
            <w:pPr>
              <w:jc w:val="left"/>
              <w:rPr>
                <w:rFonts w:ascii="Arial Narrow" w:hAnsi="Arial Narrow"/>
                <w:i/>
                <w:sz w:val="18"/>
                <w:szCs w:val="18"/>
              </w:rPr>
            </w:pPr>
          </w:p>
        </w:tc>
        <w:tc>
          <w:tcPr>
            <w:tcW w:w="866" w:type="pct"/>
            <w:vMerge w:val="restart"/>
            <w:shd w:val="clear" w:color="auto" w:fill="FFFF99"/>
          </w:tcPr>
          <w:p w:rsidR="00D122C8" w:rsidRDefault="00D122C8" w:rsidP="001B3C45">
            <w:pPr>
              <w:jc w:val="center"/>
              <w:rPr>
                <w:b/>
                <w:bCs/>
                <w:sz w:val="18"/>
              </w:rPr>
            </w:pPr>
            <w:r>
              <w:rPr>
                <w:b/>
                <w:bCs/>
                <w:sz w:val="18"/>
              </w:rPr>
              <w:t>PLANNED ACTIVITIES</w:t>
            </w:r>
          </w:p>
          <w:p w:rsidR="00D122C8" w:rsidRPr="007878A9" w:rsidRDefault="00D122C8" w:rsidP="001B3C45">
            <w:pPr>
              <w:jc w:val="center"/>
              <w:rPr>
                <w:bCs/>
                <w:i/>
                <w:sz w:val="16"/>
                <w:szCs w:val="16"/>
              </w:rPr>
            </w:pPr>
          </w:p>
        </w:tc>
        <w:tc>
          <w:tcPr>
            <w:tcW w:w="920" w:type="pct"/>
            <w:gridSpan w:val="4"/>
            <w:shd w:val="clear" w:color="auto" w:fill="FFFF99"/>
            <w:vAlign w:val="center"/>
          </w:tcPr>
          <w:p w:rsidR="00D122C8" w:rsidRDefault="00D122C8" w:rsidP="001B3C45">
            <w:pPr>
              <w:jc w:val="center"/>
              <w:rPr>
                <w:b/>
                <w:bCs/>
                <w:sz w:val="18"/>
              </w:rPr>
            </w:pPr>
            <w:r>
              <w:rPr>
                <w:b/>
                <w:bCs/>
                <w:sz w:val="18"/>
              </w:rPr>
              <w:t>TIMEFRAME</w:t>
            </w:r>
          </w:p>
        </w:tc>
        <w:tc>
          <w:tcPr>
            <w:tcW w:w="766" w:type="pct"/>
            <w:shd w:val="clear" w:color="auto" w:fill="FFFF99"/>
            <w:vAlign w:val="center"/>
          </w:tcPr>
          <w:p w:rsidR="00D122C8" w:rsidRDefault="00D122C8" w:rsidP="001B3C45">
            <w:pPr>
              <w:jc w:val="center"/>
              <w:rPr>
                <w:b/>
                <w:bCs/>
                <w:sz w:val="18"/>
              </w:rPr>
            </w:pPr>
            <w:r>
              <w:rPr>
                <w:b/>
                <w:bCs/>
                <w:sz w:val="18"/>
              </w:rPr>
              <w:t>RESPONSIBLE PARTY</w:t>
            </w:r>
          </w:p>
        </w:tc>
        <w:tc>
          <w:tcPr>
            <w:tcW w:w="1506" w:type="pct"/>
            <w:gridSpan w:val="3"/>
            <w:shd w:val="clear" w:color="auto" w:fill="FFFF99"/>
            <w:vAlign w:val="center"/>
          </w:tcPr>
          <w:p w:rsidR="00D122C8" w:rsidRPr="00894D47" w:rsidRDefault="00D122C8" w:rsidP="001B3C45">
            <w:pPr>
              <w:jc w:val="center"/>
              <w:rPr>
                <w:b/>
                <w:bCs/>
                <w:sz w:val="18"/>
              </w:rPr>
            </w:pPr>
            <w:r>
              <w:rPr>
                <w:b/>
                <w:bCs/>
                <w:sz w:val="18"/>
              </w:rPr>
              <w:t>PLANNED BUDGET</w:t>
            </w:r>
          </w:p>
        </w:tc>
      </w:tr>
      <w:tr w:rsidR="00D122C8" w:rsidTr="00AA59D0">
        <w:trPr>
          <w:cantSplit/>
          <w:trHeight w:val="431"/>
        </w:trPr>
        <w:tc>
          <w:tcPr>
            <w:tcW w:w="942" w:type="pct"/>
            <w:vMerge/>
            <w:shd w:val="clear" w:color="auto" w:fill="CCCCCC"/>
            <w:vAlign w:val="center"/>
          </w:tcPr>
          <w:p w:rsidR="00D122C8" w:rsidRDefault="00D122C8" w:rsidP="001B3C45">
            <w:pPr>
              <w:jc w:val="center"/>
              <w:rPr>
                <w:sz w:val="18"/>
              </w:rPr>
            </w:pPr>
          </w:p>
        </w:tc>
        <w:tc>
          <w:tcPr>
            <w:tcW w:w="866" w:type="pct"/>
            <w:vMerge/>
            <w:tcBorders>
              <w:bottom w:val="single" w:sz="4" w:space="0" w:color="auto"/>
            </w:tcBorders>
            <w:shd w:val="clear" w:color="auto" w:fill="CCCCCC"/>
            <w:vAlign w:val="center"/>
          </w:tcPr>
          <w:p w:rsidR="00D122C8" w:rsidRDefault="00D122C8" w:rsidP="001B3C45">
            <w:pPr>
              <w:jc w:val="center"/>
              <w:rPr>
                <w:sz w:val="18"/>
              </w:rPr>
            </w:pPr>
          </w:p>
        </w:tc>
        <w:tc>
          <w:tcPr>
            <w:tcW w:w="206" w:type="pct"/>
            <w:tcBorders>
              <w:bottom w:val="single" w:sz="4" w:space="0" w:color="auto"/>
            </w:tcBorders>
            <w:shd w:val="clear" w:color="auto" w:fill="FFFF99"/>
            <w:vAlign w:val="center"/>
          </w:tcPr>
          <w:p w:rsidR="00D122C8" w:rsidRDefault="00D122C8" w:rsidP="001B3C45">
            <w:pPr>
              <w:jc w:val="center"/>
              <w:rPr>
                <w:sz w:val="16"/>
              </w:rPr>
            </w:pPr>
            <w:r>
              <w:rPr>
                <w:sz w:val="16"/>
              </w:rPr>
              <w:t>Q1</w:t>
            </w:r>
          </w:p>
        </w:tc>
        <w:tc>
          <w:tcPr>
            <w:tcW w:w="246" w:type="pct"/>
            <w:tcBorders>
              <w:bottom w:val="single" w:sz="4" w:space="0" w:color="auto"/>
            </w:tcBorders>
            <w:shd w:val="clear" w:color="auto" w:fill="FFFF99"/>
            <w:vAlign w:val="center"/>
          </w:tcPr>
          <w:p w:rsidR="00D122C8" w:rsidRDefault="00D122C8" w:rsidP="001B3C45">
            <w:pPr>
              <w:jc w:val="center"/>
              <w:rPr>
                <w:sz w:val="16"/>
              </w:rPr>
            </w:pPr>
            <w:r>
              <w:rPr>
                <w:sz w:val="16"/>
              </w:rPr>
              <w:t>Q2</w:t>
            </w:r>
          </w:p>
        </w:tc>
        <w:tc>
          <w:tcPr>
            <w:tcW w:w="234" w:type="pct"/>
            <w:tcBorders>
              <w:bottom w:val="single" w:sz="4" w:space="0" w:color="auto"/>
            </w:tcBorders>
            <w:shd w:val="clear" w:color="auto" w:fill="FFFF99"/>
            <w:vAlign w:val="center"/>
          </w:tcPr>
          <w:p w:rsidR="00D122C8" w:rsidRDefault="00D122C8" w:rsidP="001B3C45">
            <w:pPr>
              <w:jc w:val="center"/>
              <w:rPr>
                <w:sz w:val="16"/>
              </w:rPr>
            </w:pPr>
            <w:r>
              <w:rPr>
                <w:sz w:val="16"/>
              </w:rPr>
              <w:t>Q3</w:t>
            </w:r>
          </w:p>
        </w:tc>
        <w:tc>
          <w:tcPr>
            <w:tcW w:w="234" w:type="pct"/>
            <w:tcBorders>
              <w:bottom w:val="single" w:sz="4" w:space="0" w:color="auto"/>
            </w:tcBorders>
            <w:shd w:val="clear" w:color="auto" w:fill="FFFF99"/>
            <w:vAlign w:val="center"/>
          </w:tcPr>
          <w:p w:rsidR="00D122C8" w:rsidRDefault="00D122C8" w:rsidP="001B3C45">
            <w:pPr>
              <w:jc w:val="center"/>
              <w:rPr>
                <w:sz w:val="16"/>
              </w:rPr>
            </w:pPr>
            <w:r>
              <w:rPr>
                <w:sz w:val="16"/>
              </w:rPr>
              <w:t>Q4</w:t>
            </w:r>
          </w:p>
        </w:tc>
        <w:tc>
          <w:tcPr>
            <w:tcW w:w="766" w:type="pct"/>
            <w:shd w:val="clear" w:color="auto" w:fill="FFFF99"/>
            <w:vAlign w:val="center"/>
          </w:tcPr>
          <w:p w:rsidR="00D122C8" w:rsidRDefault="00D122C8" w:rsidP="001B3C45">
            <w:pPr>
              <w:jc w:val="center"/>
              <w:rPr>
                <w:sz w:val="18"/>
              </w:rPr>
            </w:pPr>
          </w:p>
        </w:tc>
        <w:tc>
          <w:tcPr>
            <w:tcW w:w="539" w:type="pct"/>
            <w:shd w:val="clear" w:color="auto" w:fill="FFFF99"/>
            <w:vAlign w:val="center"/>
          </w:tcPr>
          <w:p w:rsidR="00D122C8" w:rsidRDefault="00D122C8" w:rsidP="001B3C45">
            <w:pPr>
              <w:jc w:val="center"/>
              <w:rPr>
                <w:sz w:val="16"/>
              </w:rPr>
            </w:pPr>
            <w:r>
              <w:rPr>
                <w:sz w:val="16"/>
              </w:rPr>
              <w:t>Funding Source</w:t>
            </w:r>
          </w:p>
        </w:tc>
        <w:tc>
          <w:tcPr>
            <w:tcW w:w="569" w:type="pct"/>
            <w:shd w:val="clear" w:color="auto" w:fill="FFFF99"/>
            <w:vAlign w:val="center"/>
          </w:tcPr>
          <w:p w:rsidR="00D122C8" w:rsidRDefault="00D122C8" w:rsidP="001B3C45">
            <w:pPr>
              <w:jc w:val="center"/>
              <w:rPr>
                <w:sz w:val="16"/>
              </w:rPr>
            </w:pPr>
            <w:r>
              <w:rPr>
                <w:sz w:val="16"/>
              </w:rPr>
              <w:t>Budget Description</w:t>
            </w:r>
          </w:p>
        </w:tc>
        <w:tc>
          <w:tcPr>
            <w:tcW w:w="398" w:type="pct"/>
            <w:shd w:val="clear" w:color="auto" w:fill="FFFF99"/>
            <w:vAlign w:val="center"/>
          </w:tcPr>
          <w:p w:rsidR="00D122C8" w:rsidRDefault="00D122C8" w:rsidP="001B3C45">
            <w:pPr>
              <w:jc w:val="center"/>
              <w:rPr>
                <w:sz w:val="16"/>
              </w:rPr>
            </w:pPr>
            <w:r>
              <w:rPr>
                <w:sz w:val="16"/>
              </w:rPr>
              <w:t>Amount (USD)</w:t>
            </w:r>
          </w:p>
        </w:tc>
      </w:tr>
      <w:tr w:rsidR="00D122C8" w:rsidTr="004730D6">
        <w:trPr>
          <w:cantSplit/>
          <w:trHeight w:val="980"/>
        </w:trPr>
        <w:tc>
          <w:tcPr>
            <w:tcW w:w="942" w:type="pct"/>
            <w:vMerge w:val="restart"/>
          </w:tcPr>
          <w:p w:rsidR="00D122C8" w:rsidRDefault="00D122C8" w:rsidP="001B3C45">
            <w:r>
              <w:t>Restoration of electricity supply in returnee priority areas selected by UNDP and MHRR.</w:t>
            </w:r>
          </w:p>
          <w:p w:rsidR="00D122C8" w:rsidRDefault="00D122C8" w:rsidP="001B3C45"/>
          <w:p w:rsidR="00A14AE1" w:rsidRDefault="00A14AE1" w:rsidP="00A14AE1">
            <w:pPr>
              <w:rPr>
                <w:sz w:val="20"/>
                <w:szCs w:val="20"/>
              </w:rPr>
            </w:pPr>
            <w:r w:rsidRPr="00DE6877">
              <w:rPr>
                <w:i/>
                <w:iCs/>
                <w:sz w:val="20"/>
                <w:szCs w:val="20"/>
              </w:rPr>
              <w:t>Baseline:</w:t>
            </w:r>
            <w:r>
              <w:rPr>
                <w:sz w:val="20"/>
                <w:szCs w:val="20"/>
              </w:rPr>
              <w:t xml:space="preserve"> Close to 3,000 of returnee households without electricity. 73 priority electrification projects defined by the BiH Ministry of Human rights and Refugees and only 29 can obtain financial support by the government in 2008.</w:t>
            </w:r>
          </w:p>
          <w:p w:rsidR="00A14AE1" w:rsidRPr="007008FA" w:rsidRDefault="00A14AE1" w:rsidP="00A14AE1">
            <w:pPr>
              <w:rPr>
                <w:sz w:val="20"/>
                <w:szCs w:val="20"/>
              </w:rPr>
            </w:pPr>
          </w:p>
          <w:p w:rsidR="00A14AE1" w:rsidRPr="007008FA" w:rsidRDefault="00A14AE1" w:rsidP="00A14AE1">
            <w:pPr>
              <w:rPr>
                <w:sz w:val="20"/>
                <w:szCs w:val="20"/>
              </w:rPr>
            </w:pPr>
            <w:r w:rsidRPr="00DE6877">
              <w:rPr>
                <w:i/>
                <w:iCs/>
                <w:sz w:val="20"/>
                <w:szCs w:val="20"/>
              </w:rPr>
              <w:t>Indicators:</w:t>
            </w:r>
            <w:r>
              <w:rPr>
                <w:sz w:val="20"/>
                <w:szCs w:val="20"/>
              </w:rPr>
              <w:t xml:space="preserve"> Electricity restored to at least 220 households</w:t>
            </w:r>
          </w:p>
          <w:p w:rsidR="00D122C8" w:rsidRPr="00C86AE1" w:rsidRDefault="00D122C8" w:rsidP="001B3C45">
            <w:pPr>
              <w:rPr>
                <w:i/>
                <w:sz w:val="20"/>
                <w:szCs w:val="20"/>
              </w:rPr>
            </w:pPr>
          </w:p>
          <w:p w:rsidR="00D122C8" w:rsidRDefault="00D122C8" w:rsidP="001B3C45">
            <w:pPr>
              <w:rPr>
                <w:i/>
                <w:sz w:val="20"/>
                <w:szCs w:val="20"/>
              </w:rPr>
            </w:pPr>
            <w:r w:rsidRPr="00C86AE1">
              <w:rPr>
                <w:i/>
                <w:sz w:val="20"/>
                <w:szCs w:val="20"/>
              </w:rPr>
              <w:t>Targets</w:t>
            </w:r>
            <w:r>
              <w:rPr>
                <w:i/>
                <w:sz w:val="20"/>
                <w:szCs w:val="20"/>
              </w:rPr>
              <w:t>:</w:t>
            </w:r>
          </w:p>
          <w:p w:rsidR="00D122C8" w:rsidRDefault="00D122C8" w:rsidP="001B3C45">
            <w:pPr>
              <w:rPr>
                <w:i/>
                <w:sz w:val="20"/>
                <w:szCs w:val="20"/>
              </w:rPr>
            </w:pPr>
          </w:p>
          <w:p w:rsidR="00D122C8" w:rsidRDefault="00D122C8" w:rsidP="001B3C45">
            <w:r>
              <w:rPr>
                <w:i/>
                <w:sz w:val="20"/>
                <w:szCs w:val="20"/>
              </w:rPr>
              <w:t xml:space="preserve">Related CP outcome: </w:t>
            </w:r>
          </w:p>
        </w:tc>
        <w:tc>
          <w:tcPr>
            <w:tcW w:w="866" w:type="pct"/>
          </w:tcPr>
          <w:p w:rsidR="00D122C8" w:rsidRDefault="00D122C8" w:rsidP="00D122C8">
            <w:pPr>
              <w:spacing w:after="0"/>
              <w:jc w:val="left"/>
              <w:rPr>
                <w:iCs/>
                <w:sz w:val="16"/>
              </w:rPr>
            </w:pPr>
            <w:r>
              <w:rPr>
                <w:iCs/>
                <w:sz w:val="16"/>
              </w:rPr>
              <w:t xml:space="preserve">Activity 1. -  Re-provision of Electricity Supply to Households </w:t>
            </w:r>
          </w:p>
          <w:p w:rsidR="00D122C8" w:rsidRDefault="00D122C8" w:rsidP="001B3C45">
            <w:pPr>
              <w:spacing w:after="0"/>
              <w:jc w:val="left"/>
              <w:rPr>
                <w:iCs/>
                <w:sz w:val="16"/>
              </w:rPr>
            </w:pPr>
          </w:p>
          <w:p w:rsidR="00D122C8" w:rsidRDefault="00D122C8" w:rsidP="001B3C45">
            <w:pPr>
              <w:spacing w:after="0"/>
              <w:jc w:val="left"/>
              <w:rPr>
                <w:iCs/>
                <w:sz w:val="16"/>
              </w:rPr>
            </w:pPr>
            <w:r>
              <w:rPr>
                <w:iCs/>
                <w:sz w:val="16"/>
              </w:rPr>
              <w:t>- Delivery of materials, civil works and the installation of special materials to low-high voltage network by the electric utility company in progress.</w:t>
            </w:r>
          </w:p>
          <w:p w:rsidR="00D122C8" w:rsidRDefault="00D122C8" w:rsidP="001B3C45">
            <w:pPr>
              <w:spacing w:after="0"/>
              <w:jc w:val="left"/>
              <w:rPr>
                <w:iCs/>
                <w:sz w:val="16"/>
              </w:rPr>
            </w:pPr>
          </w:p>
        </w:tc>
        <w:tc>
          <w:tcPr>
            <w:tcW w:w="206" w:type="pct"/>
          </w:tcPr>
          <w:p w:rsidR="00D122C8" w:rsidRPr="00BB46FB" w:rsidDel="00B51699" w:rsidRDefault="00D122C8" w:rsidP="001B3C45">
            <w:pPr>
              <w:jc w:val="left"/>
              <w:rPr>
                <w:sz w:val="20"/>
                <w:szCs w:val="20"/>
              </w:rPr>
            </w:pPr>
            <w:r>
              <w:rPr>
                <w:sz w:val="20"/>
                <w:szCs w:val="20"/>
              </w:rPr>
              <w:t>X</w:t>
            </w:r>
          </w:p>
        </w:tc>
        <w:tc>
          <w:tcPr>
            <w:tcW w:w="246" w:type="pct"/>
          </w:tcPr>
          <w:p w:rsidR="00D122C8" w:rsidRPr="00BB46FB" w:rsidRDefault="00D122C8" w:rsidP="001B3C45">
            <w:pPr>
              <w:jc w:val="left"/>
              <w:rPr>
                <w:sz w:val="20"/>
                <w:szCs w:val="20"/>
              </w:rPr>
            </w:pPr>
            <w:r>
              <w:rPr>
                <w:sz w:val="20"/>
                <w:szCs w:val="20"/>
              </w:rPr>
              <w:t>X</w:t>
            </w:r>
          </w:p>
        </w:tc>
        <w:tc>
          <w:tcPr>
            <w:tcW w:w="234" w:type="pct"/>
          </w:tcPr>
          <w:p w:rsidR="00D122C8" w:rsidRPr="00BB46FB" w:rsidRDefault="00D122C8" w:rsidP="001B3C45">
            <w:pPr>
              <w:jc w:val="left"/>
              <w:rPr>
                <w:sz w:val="20"/>
                <w:szCs w:val="20"/>
              </w:rPr>
            </w:pPr>
          </w:p>
        </w:tc>
        <w:tc>
          <w:tcPr>
            <w:tcW w:w="234" w:type="pct"/>
          </w:tcPr>
          <w:p w:rsidR="00D122C8" w:rsidRPr="00BB46FB" w:rsidRDefault="00D122C8" w:rsidP="001B3C45">
            <w:pPr>
              <w:jc w:val="left"/>
              <w:rPr>
                <w:sz w:val="20"/>
                <w:szCs w:val="20"/>
              </w:rPr>
            </w:pPr>
          </w:p>
        </w:tc>
        <w:tc>
          <w:tcPr>
            <w:tcW w:w="766" w:type="pct"/>
          </w:tcPr>
          <w:p w:rsidR="00D122C8" w:rsidRPr="005A7D85" w:rsidDel="00B51699" w:rsidRDefault="00D122C8" w:rsidP="001B3C45">
            <w:pPr>
              <w:jc w:val="left"/>
              <w:rPr>
                <w:sz w:val="20"/>
                <w:szCs w:val="20"/>
              </w:rPr>
            </w:pPr>
            <w:r>
              <w:rPr>
                <w:sz w:val="20"/>
                <w:szCs w:val="20"/>
              </w:rPr>
              <w:t>UNDP</w:t>
            </w:r>
          </w:p>
        </w:tc>
        <w:tc>
          <w:tcPr>
            <w:tcW w:w="539" w:type="pct"/>
          </w:tcPr>
          <w:p w:rsidR="00D122C8" w:rsidDel="00B51699" w:rsidRDefault="00D122C8" w:rsidP="001B3C45">
            <w:pPr>
              <w:jc w:val="left"/>
              <w:rPr>
                <w:sz w:val="20"/>
                <w:szCs w:val="20"/>
              </w:rPr>
            </w:pPr>
            <w:r>
              <w:rPr>
                <w:sz w:val="20"/>
                <w:szCs w:val="20"/>
              </w:rPr>
              <w:t>Norway</w:t>
            </w:r>
          </w:p>
        </w:tc>
        <w:tc>
          <w:tcPr>
            <w:tcW w:w="569" w:type="pct"/>
          </w:tcPr>
          <w:p w:rsidR="00D122C8" w:rsidRPr="005A7D85" w:rsidRDefault="00D122C8" w:rsidP="001B3C45">
            <w:pPr>
              <w:jc w:val="left"/>
              <w:rPr>
                <w:sz w:val="20"/>
                <w:szCs w:val="20"/>
              </w:rPr>
            </w:pPr>
            <w:r>
              <w:rPr>
                <w:sz w:val="20"/>
                <w:szCs w:val="20"/>
              </w:rPr>
              <w:t>Contract Management</w:t>
            </w:r>
          </w:p>
        </w:tc>
        <w:tc>
          <w:tcPr>
            <w:tcW w:w="398" w:type="pct"/>
          </w:tcPr>
          <w:p w:rsidR="00D122C8" w:rsidDel="00B51699" w:rsidRDefault="00D122C8" w:rsidP="001B3C45">
            <w:pPr>
              <w:jc w:val="left"/>
              <w:rPr>
                <w:sz w:val="20"/>
                <w:szCs w:val="20"/>
              </w:rPr>
            </w:pPr>
            <w:r>
              <w:rPr>
                <w:sz w:val="20"/>
                <w:szCs w:val="20"/>
              </w:rPr>
              <w:t>170,000 USD</w:t>
            </w:r>
          </w:p>
        </w:tc>
      </w:tr>
      <w:tr w:rsidR="00D122C8" w:rsidTr="004730D6">
        <w:trPr>
          <w:cantSplit/>
          <w:trHeight w:val="494"/>
        </w:trPr>
        <w:tc>
          <w:tcPr>
            <w:tcW w:w="942" w:type="pct"/>
            <w:vMerge/>
          </w:tcPr>
          <w:p w:rsidR="00D122C8" w:rsidDel="00193C0E" w:rsidRDefault="00D122C8" w:rsidP="001B3C45"/>
        </w:tc>
        <w:tc>
          <w:tcPr>
            <w:tcW w:w="866" w:type="pct"/>
          </w:tcPr>
          <w:p w:rsidR="00D122C8" w:rsidRDefault="00D122C8" w:rsidP="001B3C45">
            <w:pPr>
              <w:spacing w:after="0"/>
              <w:jc w:val="left"/>
              <w:rPr>
                <w:iCs/>
                <w:sz w:val="16"/>
              </w:rPr>
            </w:pPr>
            <w:r>
              <w:rPr>
                <w:iCs/>
                <w:sz w:val="16"/>
              </w:rPr>
              <w:t>Activity 2 – Project Management</w:t>
            </w:r>
          </w:p>
          <w:p w:rsidR="00D122C8" w:rsidRDefault="00D122C8" w:rsidP="001B3C45">
            <w:pPr>
              <w:spacing w:after="0"/>
              <w:jc w:val="left"/>
              <w:rPr>
                <w:iCs/>
                <w:sz w:val="16"/>
              </w:rPr>
            </w:pPr>
          </w:p>
          <w:p w:rsidR="00D122C8" w:rsidRDefault="00D122C8" w:rsidP="001B3C45">
            <w:pPr>
              <w:spacing w:after="0"/>
              <w:jc w:val="left"/>
              <w:rPr>
                <w:iCs/>
                <w:sz w:val="16"/>
              </w:rPr>
            </w:pPr>
            <w:r>
              <w:rPr>
                <w:iCs/>
                <w:sz w:val="16"/>
              </w:rPr>
              <w:t>- Project management and monitoring expertise provided</w:t>
            </w:r>
          </w:p>
        </w:tc>
        <w:tc>
          <w:tcPr>
            <w:tcW w:w="206" w:type="pct"/>
          </w:tcPr>
          <w:p w:rsidR="00D122C8" w:rsidRPr="00BB46FB" w:rsidDel="00B51699" w:rsidRDefault="00D122C8" w:rsidP="001B3C45">
            <w:pPr>
              <w:jc w:val="left"/>
              <w:rPr>
                <w:sz w:val="20"/>
                <w:szCs w:val="20"/>
              </w:rPr>
            </w:pPr>
            <w:r>
              <w:rPr>
                <w:sz w:val="20"/>
                <w:szCs w:val="20"/>
              </w:rPr>
              <w:t>X</w:t>
            </w:r>
          </w:p>
        </w:tc>
        <w:tc>
          <w:tcPr>
            <w:tcW w:w="246" w:type="pct"/>
          </w:tcPr>
          <w:p w:rsidR="00D122C8" w:rsidRPr="00BB46FB" w:rsidRDefault="00D122C8" w:rsidP="001B3C45">
            <w:pPr>
              <w:jc w:val="left"/>
              <w:rPr>
                <w:sz w:val="20"/>
                <w:szCs w:val="20"/>
              </w:rPr>
            </w:pPr>
            <w:r>
              <w:rPr>
                <w:sz w:val="20"/>
                <w:szCs w:val="20"/>
              </w:rPr>
              <w:t>X</w:t>
            </w:r>
          </w:p>
        </w:tc>
        <w:tc>
          <w:tcPr>
            <w:tcW w:w="234" w:type="pct"/>
          </w:tcPr>
          <w:p w:rsidR="00D122C8" w:rsidRPr="00BB46FB" w:rsidRDefault="00D122C8" w:rsidP="001B3C45">
            <w:pPr>
              <w:jc w:val="left"/>
              <w:rPr>
                <w:sz w:val="20"/>
                <w:szCs w:val="20"/>
              </w:rPr>
            </w:pPr>
            <w:r>
              <w:rPr>
                <w:sz w:val="20"/>
                <w:szCs w:val="20"/>
              </w:rPr>
              <w:t>X</w:t>
            </w:r>
          </w:p>
        </w:tc>
        <w:tc>
          <w:tcPr>
            <w:tcW w:w="234" w:type="pct"/>
          </w:tcPr>
          <w:p w:rsidR="00D122C8" w:rsidRPr="00BB46FB" w:rsidRDefault="00D122C8" w:rsidP="001B3C45">
            <w:pPr>
              <w:jc w:val="left"/>
              <w:rPr>
                <w:sz w:val="20"/>
                <w:szCs w:val="20"/>
              </w:rPr>
            </w:pPr>
          </w:p>
        </w:tc>
        <w:tc>
          <w:tcPr>
            <w:tcW w:w="766" w:type="pct"/>
          </w:tcPr>
          <w:p w:rsidR="00D122C8" w:rsidRPr="005A7D85" w:rsidDel="00B51699" w:rsidRDefault="00D122C8" w:rsidP="001B3C45">
            <w:pPr>
              <w:jc w:val="left"/>
              <w:rPr>
                <w:sz w:val="20"/>
                <w:szCs w:val="20"/>
              </w:rPr>
            </w:pPr>
            <w:r>
              <w:rPr>
                <w:sz w:val="20"/>
                <w:szCs w:val="20"/>
              </w:rPr>
              <w:t>UNDP</w:t>
            </w:r>
          </w:p>
        </w:tc>
        <w:tc>
          <w:tcPr>
            <w:tcW w:w="539" w:type="pct"/>
          </w:tcPr>
          <w:p w:rsidR="00D122C8" w:rsidDel="00B51699" w:rsidRDefault="00D122C8" w:rsidP="001B3C45">
            <w:pPr>
              <w:jc w:val="left"/>
              <w:rPr>
                <w:sz w:val="20"/>
                <w:szCs w:val="20"/>
              </w:rPr>
            </w:pPr>
            <w:r>
              <w:rPr>
                <w:sz w:val="20"/>
                <w:szCs w:val="20"/>
              </w:rPr>
              <w:t>Norway</w:t>
            </w:r>
          </w:p>
        </w:tc>
        <w:tc>
          <w:tcPr>
            <w:tcW w:w="569" w:type="pct"/>
          </w:tcPr>
          <w:p w:rsidR="00D122C8" w:rsidRDefault="00D122C8" w:rsidP="001B3C45">
            <w:pPr>
              <w:jc w:val="left"/>
              <w:rPr>
                <w:sz w:val="20"/>
                <w:szCs w:val="20"/>
              </w:rPr>
            </w:pPr>
            <w:r>
              <w:rPr>
                <w:sz w:val="20"/>
                <w:szCs w:val="20"/>
              </w:rPr>
              <w:t>Project Manager/Engineer</w:t>
            </w:r>
          </w:p>
          <w:p w:rsidR="00D122C8" w:rsidRDefault="00D122C8" w:rsidP="001B3C45">
            <w:pPr>
              <w:jc w:val="left"/>
              <w:rPr>
                <w:sz w:val="20"/>
                <w:szCs w:val="20"/>
              </w:rPr>
            </w:pPr>
          </w:p>
          <w:p w:rsidR="00D122C8" w:rsidRDefault="00D122C8" w:rsidP="001B3C45">
            <w:pPr>
              <w:jc w:val="left"/>
              <w:rPr>
                <w:sz w:val="20"/>
                <w:szCs w:val="20"/>
              </w:rPr>
            </w:pPr>
            <w:r>
              <w:rPr>
                <w:sz w:val="20"/>
                <w:szCs w:val="20"/>
              </w:rPr>
              <w:t>Travel/Field visits</w:t>
            </w:r>
          </w:p>
          <w:p w:rsidR="00D122C8" w:rsidRDefault="00D122C8" w:rsidP="001B3C45">
            <w:pPr>
              <w:jc w:val="left"/>
              <w:rPr>
                <w:sz w:val="20"/>
                <w:szCs w:val="20"/>
              </w:rPr>
            </w:pPr>
          </w:p>
          <w:p w:rsidR="00D122C8" w:rsidRDefault="00A14AE1" w:rsidP="00D122C8">
            <w:pPr>
              <w:jc w:val="left"/>
              <w:rPr>
                <w:sz w:val="20"/>
                <w:szCs w:val="20"/>
              </w:rPr>
            </w:pPr>
            <w:r>
              <w:rPr>
                <w:sz w:val="20"/>
                <w:szCs w:val="20"/>
              </w:rPr>
              <w:t>Project Evaluation</w:t>
            </w:r>
          </w:p>
          <w:p w:rsidR="00D122C8" w:rsidRDefault="00D122C8" w:rsidP="001B3C45">
            <w:pPr>
              <w:jc w:val="left"/>
              <w:rPr>
                <w:sz w:val="20"/>
                <w:szCs w:val="20"/>
              </w:rPr>
            </w:pPr>
          </w:p>
          <w:p w:rsidR="00D122C8" w:rsidRDefault="00D122C8" w:rsidP="001B3C45">
            <w:pPr>
              <w:jc w:val="left"/>
              <w:rPr>
                <w:sz w:val="20"/>
                <w:szCs w:val="20"/>
              </w:rPr>
            </w:pPr>
            <w:r>
              <w:rPr>
                <w:sz w:val="20"/>
                <w:szCs w:val="20"/>
              </w:rPr>
              <w:t>Miscellaneous</w:t>
            </w:r>
          </w:p>
          <w:p w:rsidR="00D122C8" w:rsidRPr="005A7D85" w:rsidRDefault="00D122C8" w:rsidP="001B3C45">
            <w:pPr>
              <w:jc w:val="left"/>
              <w:rPr>
                <w:sz w:val="20"/>
                <w:szCs w:val="20"/>
              </w:rPr>
            </w:pPr>
          </w:p>
        </w:tc>
        <w:tc>
          <w:tcPr>
            <w:tcW w:w="398" w:type="pct"/>
          </w:tcPr>
          <w:p w:rsidR="00D122C8" w:rsidRDefault="00D122C8" w:rsidP="001B3C45">
            <w:pPr>
              <w:jc w:val="left"/>
              <w:rPr>
                <w:sz w:val="20"/>
                <w:szCs w:val="20"/>
              </w:rPr>
            </w:pPr>
            <w:r>
              <w:rPr>
                <w:sz w:val="20"/>
                <w:szCs w:val="20"/>
              </w:rPr>
              <w:t>24,000</w:t>
            </w:r>
          </w:p>
          <w:p w:rsidR="00D122C8" w:rsidRDefault="00D122C8" w:rsidP="001B3C45">
            <w:pPr>
              <w:jc w:val="left"/>
              <w:rPr>
                <w:sz w:val="20"/>
                <w:szCs w:val="20"/>
              </w:rPr>
            </w:pPr>
          </w:p>
          <w:p w:rsidR="00D122C8" w:rsidRDefault="00D122C8" w:rsidP="001B3C45">
            <w:pPr>
              <w:jc w:val="left"/>
              <w:rPr>
                <w:sz w:val="20"/>
                <w:szCs w:val="20"/>
              </w:rPr>
            </w:pPr>
          </w:p>
          <w:p w:rsidR="00D122C8" w:rsidRDefault="00D122C8" w:rsidP="001B3C45">
            <w:pPr>
              <w:jc w:val="left"/>
              <w:rPr>
                <w:sz w:val="20"/>
                <w:szCs w:val="20"/>
              </w:rPr>
            </w:pPr>
          </w:p>
          <w:p w:rsidR="00D122C8" w:rsidRDefault="00D122C8" w:rsidP="001B3C45">
            <w:pPr>
              <w:jc w:val="left"/>
              <w:rPr>
                <w:sz w:val="20"/>
                <w:szCs w:val="20"/>
              </w:rPr>
            </w:pPr>
            <w:r>
              <w:rPr>
                <w:sz w:val="20"/>
                <w:szCs w:val="20"/>
              </w:rPr>
              <w:t>3,000</w:t>
            </w:r>
          </w:p>
          <w:p w:rsidR="00D122C8" w:rsidRDefault="00D122C8" w:rsidP="001B3C45">
            <w:pPr>
              <w:jc w:val="left"/>
              <w:rPr>
                <w:sz w:val="20"/>
                <w:szCs w:val="20"/>
              </w:rPr>
            </w:pPr>
          </w:p>
          <w:p w:rsidR="00D122C8" w:rsidRDefault="00D122C8" w:rsidP="001B3C45">
            <w:pPr>
              <w:jc w:val="left"/>
              <w:rPr>
                <w:sz w:val="20"/>
                <w:szCs w:val="20"/>
              </w:rPr>
            </w:pPr>
            <w:r>
              <w:rPr>
                <w:sz w:val="20"/>
                <w:szCs w:val="20"/>
              </w:rPr>
              <w:t>2,000</w:t>
            </w:r>
          </w:p>
          <w:p w:rsidR="00D122C8" w:rsidRDefault="00D122C8" w:rsidP="001B3C45">
            <w:pPr>
              <w:jc w:val="left"/>
              <w:rPr>
                <w:sz w:val="20"/>
                <w:szCs w:val="20"/>
              </w:rPr>
            </w:pPr>
          </w:p>
          <w:p w:rsidR="00D122C8" w:rsidRDefault="00D122C8" w:rsidP="001B3C45">
            <w:pPr>
              <w:jc w:val="left"/>
              <w:rPr>
                <w:sz w:val="20"/>
                <w:szCs w:val="20"/>
              </w:rPr>
            </w:pPr>
            <w:r>
              <w:rPr>
                <w:sz w:val="20"/>
                <w:szCs w:val="20"/>
              </w:rPr>
              <w:t>1,000</w:t>
            </w:r>
          </w:p>
          <w:p w:rsidR="00D122C8" w:rsidDel="00B51699" w:rsidRDefault="00D122C8" w:rsidP="001B3C45">
            <w:pPr>
              <w:jc w:val="left"/>
              <w:rPr>
                <w:sz w:val="20"/>
                <w:szCs w:val="20"/>
              </w:rPr>
            </w:pPr>
          </w:p>
        </w:tc>
      </w:tr>
      <w:tr w:rsidR="00D122C8" w:rsidTr="004730D6">
        <w:trPr>
          <w:cantSplit/>
          <w:trHeight w:val="735"/>
        </w:trPr>
        <w:tc>
          <w:tcPr>
            <w:tcW w:w="942" w:type="pct"/>
            <w:vMerge/>
          </w:tcPr>
          <w:p w:rsidR="00D122C8" w:rsidDel="00193C0E" w:rsidRDefault="00D122C8" w:rsidP="001B3C45"/>
        </w:tc>
        <w:tc>
          <w:tcPr>
            <w:tcW w:w="866" w:type="pct"/>
          </w:tcPr>
          <w:p w:rsidR="00D122C8" w:rsidRDefault="00D122C8" w:rsidP="001B3C45">
            <w:pPr>
              <w:spacing w:after="0"/>
              <w:jc w:val="left"/>
              <w:rPr>
                <w:iCs/>
                <w:sz w:val="16"/>
              </w:rPr>
            </w:pPr>
            <w:r>
              <w:rPr>
                <w:iCs/>
                <w:sz w:val="16"/>
              </w:rPr>
              <w:t xml:space="preserve">- Administrative support </w:t>
            </w:r>
          </w:p>
        </w:tc>
        <w:tc>
          <w:tcPr>
            <w:tcW w:w="206" w:type="pct"/>
          </w:tcPr>
          <w:p w:rsidR="00D122C8" w:rsidRPr="00BB46FB" w:rsidDel="00B51699" w:rsidRDefault="00D122C8" w:rsidP="001B3C45">
            <w:pPr>
              <w:jc w:val="left"/>
              <w:rPr>
                <w:sz w:val="20"/>
                <w:szCs w:val="20"/>
              </w:rPr>
            </w:pPr>
            <w:r>
              <w:rPr>
                <w:sz w:val="20"/>
                <w:szCs w:val="20"/>
              </w:rPr>
              <w:t>X</w:t>
            </w:r>
          </w:p>
        </w:tc>
        <w:tc>
          <w:tcPr>
            <w:tcW w:w="246" w:type="pct"/>
          </w:tcPr>
          <w:p w:rsidR="00D122C8" w:rsidRPr="00BB46FB" w:rsidRDefault="00D122C8" w:rsidP="001B3C45">
            <w:pPr>
              <w:jc w:val="left"/>
              <w:rPr>
                <w:sz w:val="20"/>
                <w:szCs w:val="20"/>
              </w:rPr>
            </w:pPr>
            <w:r>
              <w:rPr>
                <w:sz w:val="20"/>
                <w:szCs w:val="20"/>
              </w:rPr>
              <w:t>X</w:t>
            </w:r>
          </w:p>
        </w:tc>
        <w:tc>
          <w:tcPr>
            <w:tcW w:w="234" w:type="pct"/>
          </w:tcPr>
          <w:p w:rsidR="00D122C8" w:rsidRPr="00BB46FB" w:rsidRDefault="00D122C8" w:rsidP="001B3C45">
            <w:pPr>
              <w:jc w:val="left"/>
              <w:rPr>
                <w:sz w:val="20"/>
                <w:szCs w:val="20"/>
              </w:rPr>
            </w:pPr>
            <w:r>
              <w:rPr>
                <w:sz w:val="20"/>
                <w:szCs w:val="20"/>
              </w:rPr>
              <w:t>X</w:t>
            </w:r>
          </w:p>
        </w:tc>
        <w:tc>
          <w:tcPr>
            <w:tcW w:w="234" w:type="pct"/>
          </w:tcPr>
          <w:p w:rsidR="00D122C8" w:rsidRPr="00BB46FB" w:rsidRDefault="00D122C8" w:rsidP="001B3C45">
            <w:pPr>
              <w:jc w:val="left"/>
              <w:rPr>
                <w:sz w:val="20"/>
                <w:szCs w:val="20"/>
              </w:rPr>
            </w:pPr>
          </w:p>
        </w:tc>
        <w:tc>
          <w:tcPr>
            <w:tcW w:w="766" w:type="pct"/>
          </w:tcPr>
          <w:p w:rsidR="00D122C8" w:rsidRPr="005A7D85" w:rsidDel="00B51699" w:rsidRDefault="00D122C8" w:rsidP="001B3C45">
            <w:pPr>
              <w:jc w:val="left"/>
              <w:rPr>
                <w:sz w:val="20"/>
                <w:szCs w:val="20"/>
              </w:rPr>
            </w:pPr>
            <w:r>
              <w:rPr>
                <w:sz w:val="20"/>
                <w:szCs w:val="20"/>
              </w:rPr>
              <w:t>UNDP</w:t>
            </w:r>
          </w:p>
        </w:tc>
        <w:tc>
          <w:tcPr>
            <w:tcW w:w="539" w:type="pct"/>
          </w:tcPr>
          <w:p w:rsidR="00D122C8" w:rsidDel="00B51699" w:rsidRDefault="00D122C8" w:rsidP="001B3C45">
            <w:pPr>
              <w:jc w:val="left"/>
              <w:rPr>
                <w:sz w:val="20"/>
                <w:szCs w:val="20"/>
              </w:rPr>
            </w:pPr>
            <w:r>
              <w:rPr>
                <w:sz w:val="20"/>
                <w:szCs w:val="20"/>
              </w:rPr>
              <w:t>Norway</w:t>
            </w:r>
          </w:p>
        </w:tc>
        <w:tc>
          <w:tcPr>
            <w:tcW w:w="569" w:type="pct"/>
          </w:tcPr>
          <w:p w:rsidR="00D122C8" w:rsidRPr="005A7D85" w:rsidRDefault="00D122C8" w:rsidP="001B3C45">
            <w:pPr>
              <w:jc w:val="left"/>
              <w:rPr>
                <w:sz w:val="20"/>
                <w:szCs w:val="20"/>
              </w:rPr>
            </w:pPr>
            <w:r>
              <w:rPr>
                <w:sz w:val="20"/>
                <w:szCs w:val="20"/>
              </w:rPr>
              <w:t>Project Assistant</w:t>
            </w:r>
          </w:p>
        </w:tc>
        <w:tc>
          <w:tcPr>
            <w:tcW w:w="398" w:type="pct"/>
          </w:tcPr>
          <w:p w:rsidR="00D122C8" w:rsidRDefault="00B001B1" w:rsidP="00B001B1">
            <w:pPr>
              <w:jc w:val="left"/>
              <w:rPr>
                <w:sz w:val="20"/>
                <w:szCs w:val="20"/>
              </w:rPr>
            </w:pPr>
            <w:r>
              <w:rPr>
                <w:sz w:val="20"/>
                <w:szCs w:val="20"/>
              </w:rPr>
              <w:t>19</w:t>
            </w:r>
            <w:r w:rsidR="00D122C8">
              <w:rPr>
                <w:sz w:val="20"/>
                <w:szCs w:val="20"/>
              </w:rPr>
              <w:t>,</w:t>
            </w:r>
            <w:r>
              <w:rPr>
                <w:sz w:val="20"/>
                <w:szCs w:val="20"/>
              </w:rPr>
              <w:t>5</w:t>
            </w:r>
            <w:r w:rsidR="00D122C8">
              <w:rPr>
                <w:sz w:val="20"/>
                <w:szCs w:val="20"/>
              </w:rPr>
              <w:t>00</w:t>
            </w:r>
          </w:p>
          <w:p w:rsidR="00D122C8" w:rsidDel="00B51699" w:rsidRDefault="00D122C8" w:rsidP="001B3C45">
            <w:pPr>
              <w:jc w:val="left"/>
              <w:rPr>
                <w:sz w:val="20"/>
                <w:szCs w:val="20"/>
              </w:rPr>
            </w:pPr>
          </w:p>
        </w:tc>
      </w:tr>
      <w:tr w:rsidR="004730D6" w:rsidTr="000B1B35">
        <w:trPr>
          <w:cantSplit/>
          <w:trHeight w:val="377"/>
        </w:trPr>
        <w:tc>
          <w:tcPr>
            <w:tcW w:w="942" w:type="pct"/>
            <w:vMerge/>
          </w:tcPr>
          <w:p w:rsidR="004730D6" w:rsidDel="00193C0E" w:rsidRDefault="004730D6" w:rsidP="001B3C45"/>
        </w:tc>
        <w:tc>
          <w:tcPr>
            <w:tcW w:w="3091" w:type="pct"/>
            <w:gridSpan w:val="7"/>
            <w:shd w:val="thinDiagCross" w:color="auto" w:fill="CCCCCC"/>
          </w:tcPr>
          <w:p w:rsidR="004730D6" w:rsidRPr="005A7D85" w:rsidRDefault="004730D6" w:rsidP="001B3C45">
            <w:pPr>
              <w:jc w:val="left"/>
              <w:rPr>
                <w:sz w:val="20"/>
                <w:szCs w:val="20"/>
              </w:rPr>
            </w:pPr>
          </w:p>
        </w:tc>
        <w:tc>
          <w:tcPr>
            <w:tcW w:w="569" w:type="pct"/>
            <w:shd w:val="clear" w:color="auto" w:fill="CCCCCC"/>
          </w:tcPr>
          <w:p w:rsidR="004730D6" w:rsidRPr="005A7D85" w:rsidRDefault="004730D6" w:rsidP="001B3C45">
            <w:pPr>
              <w:jc w:val="left"/>
              <w:rPr>
                <w:sz w:val="20"/>
                <w:szCs w:val="20"/>
              </w:rPr>
            </w:pPr>
          </w:p>
        </w:tc>
        <w:tc>
          <w:tcPr>
            <w:tcW w:w="398" w:type="pct"/>
            <w:shd w:val="clear" w:color="auto" w:fill="CCCCCC"/>
          </w:tcPr>
          <w:p w:rsidR="004730D6" w:rsidRPr="005A7D85" w:rsidRDefault="004730D6" w:rsidP="00D97197">
            <w:pPr>
              <w:jc w:val="left"/>
              <w:rPr>
                <w:sz w:val="20"/>
                <w:szCs w:val="20"/>
              </w:rPr>
            </w:pPr>
            <w:r>
              <w:rPr>
                <w:sz w:val="20"/>
                <w:szCs w:val="20"/>
              </w:rPr>
              <w:t>219,500</w:t>
            </w:r>
          </w:p>
        </w:tc>
      </w:tr>
      <w:tr w:rsidR="004730D6" w:rsidTr="004730D6">
        <w:trPr>
          <w:cantSplit/>
          <w:trHeight w:val="90"/>
        </w:trPr>
        <w:tc>
          <w:tcPr>
            <w:tcW w:w="942" w:type="pct"/>
            <w:shd w:val="clear" w:color="auto" w:fill="CCCCCC"/>
          </w:tcPr>
          <w:p w:rsidR="004730D6" w:rsidRPr="00E02326" w:rsidRDefault="004730D6" w:rsidP="001B3C45">
            <w:pPr>
              <w:rPr>
                <w:sz w:val="20"/>
                <w:szCs w:val="20"/>
              </w:rPr>
            </w:pPr>
            <w:r w:rsidRPr="00E02326">
              <w:rPr>
                <w:sz w:val="20"/>
                <w:szCs w:val="20"/>
              </w:rPr>
              <w:t xml:space="preserve">Sub-total </w:t>
            </w:r>
          </w:p>
        </w:tc>
        <w:tc>
          <w:tcPr>
            <w:tcW w:w="866" w:type="pct"/>
            <w:tcBorders>
              <w:right w:val="nil"/>
            </w:tcBorders>
            <w:shd w:val="thinDiagCross" w:color="auto" w:fill="CCCCCC"/>
          </w:tcPr>
          <w:p w:rsidR="004730D6" w:rsidRDefault="004730D6" w:rsidP="001B3C45"/>
        </w:tc>
        <w:tc>
          <w:tcPr>
            <w:tcW w:w="206" w:type="pct"/>
            <w:tcBorders>
              <w:left w:val="nil"/>
              <w:right w:val="nil"/>
            </w:tcBorders>
            <w:shd w:val="thinDiagCross" w:color="auto" w:fill="CCCCCC"/>
          </w:tcPr>
          <w:p w:rsidR="004730D6" w:rsidRDefault="004730D6" w:rsidP="001B3C45"/>
        </w:tc>
        <w:tc>
          <w:tcPr>
            <w:tcW w:w="246" w:type="pct"/>
            <w:tcBorders>
              <w:left w:val="nil"/>
              <w:right w:val="nil"/>
            </w:tcBorders>
            <w:shd w:val="thinDiagCross" w:color="auto" w:fill="CCCCCC"/>
          </w:tcPr>
          <w:p w:rsidR="004730D6" w:rsidRDefault="004730D6" w:rsidP="001B3C45"/>
        </w:tc>
        <w:tc>
          <w:tcPr>
            <w:tcW w:w="234" w:type="pct"/>
            <w:tcBorders>
              <w:left w:val="nil"/>
              <w:right w:val="nil"/>
            </w:tcBorders>
            <w:shd w:val="thinDiagCross" w:color="auto" w:fill="CCCCCC"/>
          </w:tcPr>
          <w:p w:rsidR="004730D6" w:rsidRDefault="004730D6" w:rsidP="001B3C45"/>
        </w:tc>
        <w:tc>
          <w:tcPr>
            <w:tcW w:w="234" w:type="pct"/>
            <w:tcBorders>
              <w:left w:val="nil"/>
              <w:right w:val="nil"/>
            </w:tcBorders>
            <w:shd w:val="thinDiagCross" w:color="auto" w:fill="CCCCCC"/>
          </w:tcPr>
          <w:p w:rsidR="004730D6" w:rsidRDefault="004730D6" w:rsidP="001B3C45"/>
        </w:tc>
        <w:tc>
          <w:tcPr>
            <w:tcW w:w="766" w:type="pct"/>
            <w:tcBorders>
              <w:left w:val="nil"/>
              <w:right w:val="nil"/>
            </w:tcBorders>
            <w:shd w:val="thinDiagCross" w:color="auto" w:fill="CCCCCC"/>
          </w:tcPr>
          <w:p w:rsidR="004730D6" w:rsidRDefault="004730D6" w:rsidP="001B3C45"/>
        </w:tc>
        <w:tc>
          <w:tcPr>
            <w:tcW w:w="539" w:type="pct"/>
            <w:tcBorders>
              <w:left w:val="nil"/>
            </w:tcBorders>
            <w:shd w:val="thinDiagCross" w:color="auto" w:fill="CCCCCC"/>
          </w:tcPr>
          <w:p w:rsidR="004730D6" w:rsidRDefault="004730D6" w:rsidP="001B3C45"/>
        </w:tc>
        <w:tc>
          <w:tcPr>
            <w:tcW w:w="569" w:type="pct"/>
            <w:shd w:val="clear" w:color="auto" w:fill="CCCCCC"/>
          </w:tcPr>
          <w:p w:rsidR="004730D6" w:rsidRDefault="004730D6" w:rsidP="001B3C45"/>
        </w:tc>
        <w:tc>
          <w:tcPr>
            <w:tcW w:w="398" w:type="pct"/>
            <w:shd w:val="clear" w:color="auto" w:fill="CCCCCC"/>
          </w:tcPr>
          <w:p w:rsidR="004730D6" w:rsidRPr="00E02326" w:rsidRDefault="00AF4086" w:rsidP="001B3C45">
            <w:pPr>
              <w:rPr>
                <w:sz w:val="20"/>
                <w:szCs w:val="20"/>
              </w:rPr>
            </w:pPr>
            <w:r>
              <w:rPr>
                <w:sz w:val="20"/>
                <w:szCs w:val="20"/>
              </w:rPr>
              <w:t xml:space="preserve">1,115,500 </w:t>
            </w:r>
          </w:p>
        </w:tc>
      </w:tr>
      <w:tr w:rsidR="004730D6" w:rsidTr="004730D6">
        <w:trPr>
          <w:cantSplit/>
          <w:trHeight w:val="90"/>
        </w:trPr>
        <w:tc>
          <w:tcPr>
            <w:tcW w:w="942" w:type="pct"/>
            <w:shd w:val="clear" w:color="auto" w:fill="CCCCCC"/>
          </w:tcPr>
          <w:p w:rsidR="004730D6" w:rsidRDefault="004730D6" w:rsidP="001B3C45"/>
        </w:tc>
        <w:tc>
          <w:tcPr>
            <w:tcW w:w="866" w:type="pct"/>
            <w:tcBorders>
              <w:right w:val="nil"/>
            </w:tcBorders>
            <w:shd w:val="thinDiagCross" w:color="auto" w:fill="CCCCCC"/>
          </w:tcPr>
          <w:p w:rsidR="004730D6" w:rsidRPr="00221D6B" w:rsidRDefault="004730D6" w:rsidP="001B3C45">
            <w:pPr>
              <w:jc w:val="left"/>
              <w:rPr>
                <w:b/>
                <w:bCs/>
                <w:sz w:val="20"/>
                <w:szCs w:val="20"/>
              </w:rPr>
            </w:pPr>
            <w:r w:rsidRPr="00221D6B" w:rsidDel="00A930BA">
              <w:rPr>
                <w:b/>
                <w:bCs/>
                <w:sz w:val="20"/>
                <w:szCs w:val="20"/>
              </w:rPr>
              <w:t>UNDP General Management Costs 7%</w:t>
            </w:r>
          </w:p>
        </w:tc>
        <w:tc>
          <w:tcPr>
            <w:tcW w:w="206" w:type="pct"/>
            <w:tcBorders>
              <w:left w:val="nil"/>
              <w:right w:val="nil"/>
            </w:tcBorders>
            <w:shd w:val="thinDiagCross" w:color="auto" w:fill="CCCCCC"/>
          </w:tcPr>
          <w:p w:rsidR="004730D6" w:rsidRDefault="004730D6" w:rsidP="001B3C45">
            <w:pPr>
              <w:jc w:val="left"/>
            </w:pPr>
          </w:p>
        </w:tc>
        <w:tc>
          <w:tcPr>
            <w:tcW w:w="246" w:type="pct"/>
            <w:tcBorders>
              <w:left w:val="nil"/>
              <w:right w:val="nil"/>
            </w:tcBorders>
            <w:shd w:val="thinDiagCross" w:color="auto" w:fill="CCCCCC"/>
          </w:tcPr>
          <w:p w:rsidR="004730D6" w:rsidRDefault="004730D6" w:rsidP="001B3C45"/>
        </w:tc>
        <w:tc>
          <w:tcPr>
            <w:tcW w:w="234" w:type="pct"/>
            <w:tcBorders>
              <w:left w:val="nil"/>
              <w:right w:val="nil"/>
            </w:tcBorders>
            <w:shd w:val="thinDiagCross" w:color="auto" w:fill="CCCCCC"/>
          </w:tcPr>
          <w:p w:rsidR="004730D6" w:rsidRDefault="004730D6" w:rsidP="001B3C45"/>
        </w:tc>
        <w:tc>
          <w:tcPr>
            <w:tcW w:w="234" w:type="pct"/>
            <w:tcBorders>
              <w:left w:val="nil"/>
              <w:right w:val="nil"/>
            </w:tcBorders>
            <w:shd w:val="thinDiagCross" w:color="auto" w:fill="CCCCCC"/>
          </w:tcPr>
          <w:p w:rsidR="004730D6" w:rsidRDefault="004730D6" w:rsidP="001B3C45"/>
        </w:tc>
        <w:tc>
          <w:tcPr>
            <w:tcW w:w="766" w:type="pct"/>
            <w:tcBorders>
              <w:left w:val="nil"/>
              <w:right w:val="nil"/>
            </w:tcBorders>
            <w:shd w:val="thinDiagCross" w:color="auto" w:fill="CCCCCC"/>
          </w:tcPr>
          <w:p w:rsidR="004730D6" w:rsidRDefault="004730D6" w:rsidP="001B3C45"/>
        </w:tc>
        <w:tc>
          <w:tcPr>
            <w:tcW w:w="539" w:type="pct"/>
            <w:tcBorders>
              <w:left w:val="nil"/>
            </w:tcBorders>
            <w:shd w:val="thinDiagCross" w:color="auto" w:fill="CCCCCC"/>
          </w:tcPr>
          <w:p w:rsidR="004730D6" w:rsidRDefault="004730D6" w:rsidP="001B3C45"/>
        </w:tc>
        <w:tc>
          <w:tcPr>
            <w:tcW w:w="569" w:type="pct"/>
            <w:shd w:val="clear" w:color="auto" w:fill="CCCCCC"/>
          </w:tcPr>
          <w:p w:rsidR="004730D6" w:rsidRDefault="004730D6" w:rsidP="001B3C45"/>
        </w:tc>
        <w:tc>
          <w:tcPr>
            <w:tcW w:w="398" w:type="pct"/>
            <w:shd w:val="clear" w:color="auto" w:fill="CCCCCC"/>
          </w:tcPr>
          <w:p w:rsidR="004730D6" w:rsidRPr="00E02326" w:rsidRDefault="004730D6" w:rsidP="00AF4086">
            <w:pPr>
              <w:rPr>
                <w:sz w:val="20"/>
                <w:szCs w:val="20"/>
              </w:rPr>
            </w:pPr>
            <w:r>
              <w:rPr>
                <w:sz w:val="20"/>
                <w:szCs w:val="20"/>
              </w:rPr>
              <w:t xml:space="preserve">    7</w:t>
            </w:r>
            <w:r w:rsidR="00AF4086">
              <w:rPr>
                <w:sz w:val="20"/>
                <w:szCs w:val="20"/>
              </w:rPr>
              <w:t>8</w:t>
            </w:r>
            <w:r w:rsidRPr="00E02326">
              <w:rPr>
                <w:sz w:val="20"/>
                <w:szCs w:val="20"/>
              </w:rPr>
              <w:t>,</w:t>
            </w:r>
            <w:r w:rsidR="00AF4086">
              <w:rPr>
                <w:sz w:val="20"/>
                <w:szCs w:val="20"/>
              </w:rPr>
              <w:t>085</w:t>
            </w:r>
          </w:p>
        </w:tc>
      </w:tr>
      <w:tr w:rsidR="004730D6" w:rsidTr="004730D6">
        <w:trPr>
          <w:cantSplit/>
          <w:trHeight w:val="90"/>
        </w:trPr>
        <w:tc>
          <w:tcPr>
            <w:tcW w:w="942" w:type="pct"/>
            <w:shd w:val="clear" w:color="auto" w:fill="CCCCCC"/>
          </w:tcPr>
          <w:p w:rsidR="004730D6" w:rsidRDefault="004730D6" w:rsidP="001B3C45">
            <w:r>
              <w:t>Total</w:t>
            </w:r>
          </w:p>
        </w:tc>
        <w:tc>
          <w:tcPr>
            <w:tcW w:w="866" w:type="pct"/>
            <w:tcBorders>
              <w:right w:val="nil"/>
            </w:tcBorders>
            <w:shd w:val="thinDiagCross" w:color="auto" w:fill="CCCCCC"/>
          </w:tcPr>
          <w:p w:rsidR="004730D6" w:rsidRDefault="004730D6" w:rsidP="001B3C45"/>
        </w:tc>
        <w:tc>
          <w:tcPr>
            <w:tcW w:w="206" w:type="pct"/>
            <w:tcBorders>
              <w:left w:val="nil"/>
              <w:right w:val="nil"/>
            </w:tcBorders>
            <w:shd w:val="thinDiagCross" w:color="auto" w:fill="CCCCCC"/>
          </w:tcPr>
          <w:p w:rsidR="004730D6" w:rsidRDefault="004730D6" w:rsidP="001B3C45"/>
        </w:tc>
        <w:tc>
          <w:tcPr>
            <w:tcW w:w="246" w:type="pct"/>
            <w:tcBorders>
              <w:left w:val="nil"/>
              <w:right w:val="nil"/>
            </w:tcBorders>
            <w:shd w:val="thinDiagCross" w:color="auto" w:fill="CCCCCC"/>
          </w:tcPr>
          <w:p w:rsidR="004730D6" w:rsidRDefault="004730D6" w:rsidP="001B3C45"/>
        </w:tc>
        <w:tc>
          <w:tcPr>
            <w:tcW w:w="234" w:type="pct"/>
            <w:tcBorders>
              <w:left w:val="nil"/>
              <w:right w:val="nil"/>
            </w:tcBorders>
            <w:shd w:val="thinDiagCross" w:color="auto" w:fill="CCCCCC"/>
          </w:tcPr>
          <w:p w:rsidR="004730D6" w:rsidRDefault="004730D6" w:rsidP="001B3C45"/>
        </w:tc>
        <w:tc>
          <w:tcPr>
            <w:tcW w:w="234" w:type="pct"/>
            <w:tcBorders>
              <w:left w:val="nil"/>
              <w:right w:val="nil"/>
            </w:tcBorders>
            <w:shd w:val="thinDiagCross" w:color="auto" w:fill="CCCCCC"/>
          </w:tcPr>
          <w:p w:rsidR="004730D6" w:rsidRDefault="004730D6" w:rsidP="001B3C45"/>
        </w:tc>
        <w:tc>
          <w:tcPr>
            <w:tcW w:w="766" w:type="pct"/>
            <w:tcBorders>
              <w:left w:val="nil"/>
              <w:right w:val="nil"/>
            </w:tcBorders>
            <w:shd w:val="thinDiagCross" w:color="auto" w:fill="CCCCCC"/>
          </w:tcPr>
          <w:p w:rsidR="004730D6" w:rsidRDefault="004730D6" w:rsidP="001B3C45"/>
        </w:tc>
        <w:tc>
          <w:tcPr>
            <w:tcW w:w="539" w:type="pct"/>
            <w:tcBorders>
              <w:left w:val="nil"/>
            </w:tcBorders>
            <w:shd w:val="thinDiagCross" w:color="auto" w:fill="CCCCCC"/>
          </w:tcPr>
          <w:p w:rsidR="004730D6" w:rsidRDefault="004730D6" w:rsidP="001B3C45"/>
        </w:tc>
        <w:tc>
          <w:tcPr>
            <w:tcW w:w="569" w:type="pct"/>
            <w:shd w:val="clear" w:color="auto" w:fill="CCCCCC"/>
          </w:tcPr>
          <w:p w:rsidR="004730D6" w:rsidRDefault="004730D6" w:rsidP="001B3C45"/>
        </w:tc>
        <w:tc>
          <w:tcPr>
            <w:tcW w:w="398" w:type="pct"/>
            <w:shd w:val="clear" w:color="auto" w:fill="CCCCCC"/>
          </w:tcPr>
          <w:p w:rsidR="004730D6" w:rsidRDefault="004730D6" w:rsidP="00AF4086">
            <w:r>
              <w:t>1,1</w:t>
            </w:r>
            <w:r w:rsidR="00AF4086">
              <w:t>93,585</w:t>
            </w:r>
          </w:p>
        </w:tc>
      </w:tr>
    </w:tbl>
    <w:p w:rsidR="00D122C8" w:rsidRDefault="00D122C8" w:rsidP="00D122C8">
      <w:pPr>
        <w:rPr>
          <w:b/>
        </w:rPr>
      </w:pPr>
    </w:p>
    <w:p w:rsidR="00D122C8" w:rsidRDefault="00D122C8" w:rsidP="008F1069">
      <w:pPr>
        <w:rPr>
          <w:b/>
        </w:rPr>
        <w:sectPr w:rsidR="00D122C8" w:rsidSect="00894D47">
          <w:headerReference w:type="first" r:id="rId10"/>
          <w:pgSz w:w="16838" w:h="11906" w:orient="landscape" w:code="9"/>
          <w:pgMar w:top="1152" w:right="864" w:bottom="1152" w:left="864" w:header="720" w:footer="432" w:gutter="0"/>
          <w:cols w:space="708"/>
          <w:titlePg/>
          <w:docGrid w:linePitch="360"/>
        </w:sectPr>
      </w:pPr>
    </w:p>
    <w:p w:rsidR="008F1069" w:rsidRPr="0086371F" w:rsidRDefault="008F1069" w:rsidP="008F1069">
      <w:pPr>
        <w:pStyle w:val="Heading1"/>
      </w:pPr>
      <w:r w:rsidRPr="0086371F">
        <w:t>Management Arrangements</w:t>
      </w:r>
    </w:p>
    <w:p w:rsidR="00D5210B" w:rsidRDefault="00ED4428" w:rsidP="009E4EE4">
      <w:pPr>
        <w:rPr>
          <w:szCs w:val="22"/>
        </w:rPr>
      </w:pPr>
      <w:r w:rsidRPr="009140BC">
        <w:rPr>
          <w:iCs/>
        </w:rPr>
        <w:t xml:space="preserve">The Electrification of </w:t>
      </w:r>
      <w:r w:rsidR="007440BE">
        <w:rPr>
          <w:iCs/>
        </w:rPr>
        <w:t xml:space="preserve">Accomplished </w:t>
      </w:r>
      <w:r w:rsidRPr="009140BC">
        <w:rPr>
          <w:iCs/>
        </w:rPr>
        <w:t xml:space="preserve">Return Areas Project </w:t>
      </w:r>
      <w:r w:rsidRPr="009140BC">
        <w:rPr>
          <w:szCs w:val="22"/>
        </w:rPr>
        <w:t>(E</w:t>
      </w:r>
      <w:r w:rsidR="007440BE">
        <w:rPr>
          <w:szCs w:val="22"/>
        </w:rPr>
        <w:t>AA</w:t>
      </w:r>
      <w:r w:rsidRPr="009140BC">
        <w:rPr>
          <w:szCs w:val="22"/>
        </w:rPr>
        <w:t>R)</w:t>
      </w:r>
      <w:r w:rsidR="006540B9" w:rsidRPr="009140BC">
        <w:rPr>
          <w:szCs w:val="22"/>
        </w:rPr>
        <w:t xml:space="preserve"> will be implemented under </w:t>
      </w:r>
      <w:r w:rsidR="009E4EE4">
        <w:rPr>
          <w:szCs w:val="22"/>
        </w:rPr>
        <w:t>Direct</w:t>
      </w:r>
      <w:r w:rsidR="006540B9" w:rsidRPr="009140BC">
        <w:rPr>
          <w:szCs w:val="22"/>
        </w:rPr>
        <w:t xml:space="preserve"> Execution (</w:t>
      </w:r>
      <w:r w:rsidR="009E4EE4">
        <w:rPr>
          <w:szCs w:val="22"/>
        </w:rPr>
        <w:t>D</w:t>
      </w:r>
      <w:r w:rsidR="006540B9" w:rsidRPr="009140BC">
        <w:rPr>
          <w:szCs w:val="22"/>
        </w:rPr>
        <w:t xml:space="preserve">EX) </w:t>
      </w:r>
      <w:r w:rsidR="00B31AF2" w:rsidRPr="009140BC">
        <w:rPr>
          <w:szCs w:val="22"/>
        </w:rPr>
        <w:t xml:space="preserve">modality. </w:t>
      </w:r>
      <w:r w:rsidR="009E4EE4">
        <w:rPr>
          <w:szCs w:val="22"/>
        </w:rPr>
        <w:t>In that process cooperation will be established with d</w:t>
      </w:r>
      <w:r w:rsidR="00B31AF2" w:rsidRPr="009140BC">
        <w:rPr>
          <w:szCs w:val="22"/>
        </w:rPr>
        <w:t xml:space="preserve">ifferent layers of local authorities </w:t>
      </w:r>
      <w:r w:rsidR="009E4EE4">
        <w:rPr>
          <w:szCs w:val="22"/>
        </w:rPr>
        <w:t>For  coordination</w:t>
      </w:r>
      <w:r w:rsidR="007867C1">
        <w:rPr>
          <w:szCs w:val="22"/>
        </w:rPr>
        <w:t xml:space="preserve"> purposes, a</w:t>
      </w:r>
      <w:r w:rsidR="009E4EE4">
        <w:rPr>
          <w:szCs w:val="22"/>
        </w:rPr>
        <w:t xml:space="preserve"> project board will be established that will include representatives of UNDP, MHRR and Electric Utility Companies from FBiH and RS.</w:t>
      </w:r>
    </w:p>
    <w:p w:rsidR="009E4EE4" w:rsidRDefault="0053516E" w:rsidP="00346505">
      <w:pPr>
        <w:rPr>
          <w:szCs w:val="22"/>
        </w:rPr>
      </w:pPr>
      <w:r w:rsidRPr="0053516E">
        <w:rPr>
          <w:i/>
        </w:rPr>
      </w:r>
      <w:r w:rsidRPr="0053516E">
        <w:rPr>
          <w:i/>
        </w:rPr>
        <w:pict>
          <v:group id="_x0000_s1033" editas="canvas" style="width:468pt;height:229.7pt;mso-position-horizontal-relative:char;mso-position-vertical-relative:line" coordorigin="1440,4848" coordsize="9360,4594">
            <o:lock v:ext="edit" aspectratio="t"/>
            <v:shape id="_x0000_s1034" type="#_x0000_t75" style="position:absolute;left:1440;top:4848;width:9360;height:4594" o:preferrelative="f">
              <v:fill o:detectmouseclick="t"/>
              <v:path o:extrusionok="t" o:connecttype="none"/>
              <o:lock v:ext="edit" text="t"/>
            </v:shape>
            <v:rect id="_x0000_s1035" style="position:absolute;left:4860;top:7909;width:2160;height:899" fillcolor="#fc9">
              <v:shadow on="t" opacity=".5" offset="6pt,6pt"/>
              <v:textbox style="mso-next-textbox:#_x0000_s1035">
                <w:txbxContent>
                  <w:p w:rsidR="00065590" w:rsidRDefault="00065590" w:rsidP="009E4EE4">
                    <w:pPr>
                      <w:jc w:val="center"/>
                      <w:rPr>
                        <w:b/>
                        <w:sz w:val="18"/>
                        <w:szCs w:val="18"/>
                      </w:rPr>
                    </w:pPr>
                    <w:r>
                      <w:rPr>
                        <w:b/>
                        <w:sz w:val="18"/>
                        <w:szCs w:val="18"/>
                      </w:rPr>
                      <w:t>Project Manager UNDP</w:t>
                    </w:r>
                  </w:p>
                  <w:p w:rsidR="00065590" w:rsidRPr="00EB563F" w:rsidRDefault="00065590" w:rsidP="009E4EE4">
                    <w:pPr>
                      <w:jc w:val="center"/>
                      <w:rPr>
                        <w:sz w:val="20"/>
                        <w:szCs w:val="20"/>
                      </w:rPr>
                    </w:pPr>
                  </w:p>
                </w:txbxContent>
              </v:textbox>
            </v:rect>
            <v:rect id="_x0000_s1036" style="position:absolute;left:2340;top:5748;width:7380;height:360" fillcolor="#f90">
              <v:shadow on="t" opacity=".5" offset="6pt,6pt"/>
              <v:textbox style="mso-next-textbox:#_x0000_s1036">
                <w:txbxContent>
                  <w:p w:rsidR="00065590" w:rsidRDefault="00065590" w:rsidP="009E4EE4">
                    <w:pPr>
                      <w:jc w:val="center"/>
                      <w:rPr>
                        <w:b/>
                      </w:rPr>
                    </w:pPr>
                    <w:r>
                      <w:rPr>
                        <w:b/>
                      </w:rPr>
                      <w:t>Project Board</w:t>
                    </w:r>
                  </w:p>
                </w:txbxContent>
              </v:textbox>
            </v:rect>
            <v:rect id="_x0000_s1037" style="position:absolute;left:2340;top:6108;width:2340;height:1080" fillcolor="#fc0">
              <v:shadow on="t" opacity=".5" offset="6pt,6pt"/>
              <v:textbox style="mso-next-textbox:#_x0000_s1037">
                <w:txbxContent>
                  <w:p w:rsidR="00065590" w:rsidRDefault="00065590" w:rsidP="009E4EE4">
                    <w:pPr>
                      <w:jc w:val="center"/>
                      <w:rPr>
                        <w:b/>
                        <w:bCs/>
                        <w:sz w:val="18"/>
                        <w:szCs w:val="18"/>
                      </w:rPr>
                    </w:pPr>
                    <w:r w:rsidRPr="00CA0EEF">
                      <w:rPr>
                        <w:b/>
                        <w:bCs/>
                        <w:sz w:val="18"/>
                        <w:szCs w:val="18"/>
                      </w:rPr>
                      <w:t xml:space="preserve">Senior </w:t>
                    </w:r>
                    <w:r>
                      <w:rPr>
                        <w:b/>
                        <w:bCs/>
                        <w:sz w:val="18"/>
                        <w:szCs w:val="18"/>
                      </w:rPr>
                      <w:t>Beneficiary</w:t>
                    </w:r>
                  </w:p>
                  <w:p w:rsidR="00065590" w:rsidRPr="00CA0EEF" w:rsidRDefault="00065590" w:rsidP="009E4EE4">
                    <w:pPr>
                      <w:jc w:val="center"/>
                      <w:rPr>
                        <w:b/>
                        <w:bCs/>
                        <w:sz w:val="18"/>
                        <w:szCs w:val="18"/>
                      </w:rPr>
                    </w:pPr>
                    <w:r>
                      <w:rPr>
                        <w:b/>
                        <w:bCs/>
                        <w:sz w:val="18"/>
                        <w:szCs w:val="18"/>
                      </w:rPr>
                      <w:t>MHRR</w:t>
                    </w:r>
                  </w:p>
                  <w:p w:rsidR="00065590" w:rsidRPr="00EB563F" w:rsidRDefault="00065590" w:rsidP="009E4EE4">
                    <w:pPr>
                      <w:jc w:val="center"/>
                      <w:rPr>
                        <w:sz w:val="18"/>
                        <w:szCs w:val="18"/>
                      </w:rPr>
                    </w:pPr>
                  </w:p>
                </w:txbxContent>
              </v:textbox>
            </v:rect>
            <v:rect id="_x0000_s1038" style="position:absolute;left:4680;top:6108;width:2520;height:1080" fillcolor="#fc0">
              <v:shadow on="t" opacity=".5" offset="6pt,6pt"/>
              <v:textbox style="mso-next-textbox:#_x0000_s1038">
                <w:txbxContent>
                  <w:p w:rsidR="00065590" w:rsidRDefault="00065590" w:rsidP="009E4EE4">
                    <w:pPr>
                      <w:jc w:val="center"/>
                      <w:rPr>
                        <w:b/>
                        <w:sz w:val="18"/>
                        <w:szCs w:val="18"/>
                      </w:rPr>
                    </w:pPr>
                    <w:r w:rsidRPr="00CA0EEF">
                      <w:rPr>
                        <w:b/>
                        <w:sz w:val="18"/>
                        <w:szCs w:val="18"/>
                      </w:rPr>
                      <w:t>Executive</w:t>
                    </w:r>
                  </w:p>
                  <w:p w:rsidR="00065590" w:rsidRDefault="00065590" w:rsidP="009E4EE4">
                    <w:pPr>
                      <w:jc w:val="center"/>
                      <w:rPr>
                        <w:b/>
                        <w:sz w:val="18"/>
                        <w:szCs w:val="18"/>
                      </w:rPr>
                    </w:pPr>
                    <w:r>
                      <w:rPr>
                        <w:b/>
                        <w:sz w:val="18"/>
                        <w:szCs w:val="18"/>
                      </w:rPr>
                      <w:t>UNDP</w:t>
                    </w:r>
                  </w:p>
                  <w:p w:rsidR="00065590" w:rsidRPr="00EB563F" w:rsidRDefault="00065590" w:rsidP="009E4EE4">
                    <w:pPr>
                      <w:jc w:val="center"/>
                      <w:rPr>
                        <w:b/>
                        <w:sz w:val="20"/>
                        <w:szCs w:val="20"/>
                      </w:rPr>
                    </w:pPr>
                  </w:p>
                </w:txbxContent>
              </v:textbox>
            </v:rect>
            <v:rect id="_x0000_s1039" style="position:absolute;left:7200;top:6108;width:2520;height:1080" fillcolor="#fc0">
              <v:shadow on="t" opacity=".5" offset="6pt,6pt"/>
              <v:textbox style="mso-next-textbox:#_x0000_s1039">
                <w:txbxContent>
                  <w:p w:rsidR="00065590" w:rsidRDefault="00065590" w:rsidP="009E4EE4">
                    <w:pPr>
                      <w:jc w:val="center"/>
                      <w:rPr>
                        <w:b/>
                        <w:bCs/>
                        <w:sz w:val="18"/>
                        <w:szCs w:val="18"/>
                      </w:rPr>
                    </w:pPr>
                    <w:r w:rsidRPr="00CA0EEF">
                      <w:rPr>
                        <w:b/>
                        <w:bCs/>
                        <w:sz w:val="18"/>
                        <w:szCs w:val="18"/>
                      </w:rPr>
                      <w:t>Senior Supplier</w:t>
                    </w:r>
                  </w:p>
                  <w:p w:rsidR="00065590" w:rsidRDefault="00065590" w:rsidP="009E4EE4">
                    <w:pPr>
                      <w:jc w:val="center"/>
                      <w:rPr>
                        <w:b/>
                        <w:bCs/>
                        <w:sz w:val="18"/>
                        <w:szCs w:val="18"/>
                      </w:rPr>
                    </w:pPr>
                    <w:r>
                      <w:rPr>
                        <w:b/>
                        <w:bCs/>
                        <w:sz w:val="18"/>
                        <w:szCs w:val="18"/>
                      </w:rPr>
                      <w:t>Electric Utility Companies from FBiH and RS</w:t>
                    </w:r>
                  </w:p>
                  <w:p w:rsidR="00065590" w:rsidRPr="00CA0EEF" w:rsidRDefault="00065590" w:rsidP="009E4EE4">
                    <w:pPr>
                      <w:jc w:val="center"/>
                      <w:rPr>
                        <w:b/>
                        <w:bCs/>
                        <w:sz w:val="18"/>
                        <w:szCs w:val="18"/>
                      </w:rPr>
                    </w:pPr>
                  </w:p>
                  <w:p w:rsidR="00065590" w:rsidRPr="00EB563F" w:rsidRDefault="00065590" w:rsidP="009E4EE4">
                    <w:pPr>
                      <w:jc w:val="center"/>
                      <w:rPr>
                        <w:sz w:val="20"/>
                        <w:szCs w:val="20"/>
                        <w:lang w:val="es-ES"/>
                      </w:rPr>
                    </w:pPr>
                  </w:p>
                </w:txbxContent>
              </v:textbox>
            </v:rect>
            <v:shapetype id="_x0000_t32" coordsize="21600,21600" o:spt="32" o:oned="t" path="m,l21600,21600e" filled="f">
              <v:path arrowok="t" fillok="f" o:connecttype="none"/>
              <o:lock v:ext="edit" shapetype="t"/>
            </v:shapetype>
            <v:shape id="_x0000_s1040" type="#_x0000_t32" style="position:absolute;left:5940;top:7188;width:1;height:721" o:connectortype="straight"/>
            <v:rect id="_x0000_s1041" style="position:absolute;left:1800;top:7728;width:2520;height:1080" fillcolor="#fc0">
              <v:shadow on="t" opacity=".5" offset="6pt,6pt"/>
              <v:textbox style="mso-next-textbox:#_x0000_s1041">
                <w:txbxContent>
                  <w:p w:rsidR="00065590" w:rsidRDefault="00065590" w:rsidP="009E4EE4">
                    <w:pPr>
                      <w:jc w:val="center"/>
                      <w:rPr>
                        <w:b/>
                        <w:sz w:val="18"/>
                        <w:szCs w:val="18"/>
                      </w:rPr>
                    </w:pPr>
                    <w:r>
                      <w:rPr>
                        <w:b/>
                        <w:sz w:val="18"/>
                        <w:szCs w:val="18"/>
                      </w:rPr>
                      <w:t>Project Assurance</w:t>
                    </w:r>
                  </w:p>
                  <w:p w:rsidR="00065590" w:rsidRPr="0086371F" w:rsidRDefault="00065590" w:rsidP="009E4EE4">
                    <w:pPr>
                      <w:jc w:val="center"/>
                      <w:rPr>
                        <w:sz w:val="16"/>
                        <w:szCs w:val="16"/>
                      </w:rPr>
                    </w:pPr>
                    <w:r w:rsidRPr="0086371F">
                      <w:rPr>
                        <w:sz w:val="16"/>
                        <w:szCs w:val="16"/>
                      </w:rPr>
                      <w:t>(</w:t>
                    </w:r>
                    <w:r>
                      <w:rPr>
                        <w:sz w:val="16"/>
                        <w:szCs w:val="16"/>
                      </w:rPr>
                      <w:t>by Board member</w:t>
                    </w:r>
                    <w:r w:rsidR="007867C1">
                      <w:rPr>
                        <w:sz w:val="16"/>
                        <w:szCs w:val="16"/>
                      </w:rPr>
                      <w:t>(</w:t>
                    </w:r>
                    <w:r>
                      <w:rPr>
                        <w:sz w:val="16"/>
                        <w:szCs w:val="16"/>
                      </w:rPr>
                      <w:t>s</w:t>
                    </w:r>
                    <w:r w:rsidR="007867C1">
                      <w:rPr>
                        <w:sz w:val="16"/>
                        <w:szCs w:val="16"/>
                      </w:rPr>
                      <w:t>)</w:t>
                    </w:r>
                    <w:r>
                      <w:rPr>
                        <w:sz w:val="16"/>
                        <w:szCs w:val="16"/>
                      </w:rPr>
                      <w:t xml:space="preserve"> or delegated to other individuals</w:t>
                    </w:r>
                    <w:r w:rsidRPr="0086371F">
                      <w:rPr>
                        <w:sz w:val="16"/>
                        <w:szCs w:val="16"/>
                      </w:rPr>
                      <w:t>)</w:t>
                    </w:r>
                  </w:p>
                  <w:p w:rsidR="00065590" w:rsidRPr="0086371F" w:rsidRDefault="00065590" w:rsidP="009E4EE4">
                    <w:pPr>
                      <w:jc w:val="center"/>
                      <w:rPr>
                        <w:sz w:val="16"/>
                        <w:szCs w:val="16"/>
                      </w:rPr>
                    </w:pPr>
                  </w:p>
                  <w:p w:rsidR="00065590" w:rsidRPr="00EB563F" w:rsidRDefault="00065590" w:rsidP="009E4EE4">
                    <w:pPr>
                      <w:pStyle w:val="BodyText3"/>
                      <w:jc w:val="center"/>
                      <w:rPr>
                        <w:b/>
                        <w:bCs/>
                        <w:sz w:val="20"/>
                      </w:rPr>
                    </w:pPr>
                  </w:p>
                </w:txbxContent>
              </v:textbox>
            </v:rect>
            <v:rect id="_x0000_s1042" style="position:absolute;left:7560;top:7908;width:2160;height:900" fillcolor="#fc9">
              <v:shadow on="t" opacity=".5" offset="6pt,6pt"/>
              <v:textbox style="mso-next-textbox:#_x0000_s1042">
                <w:txbxContent>
                  <w:p w:rsidR="00065590" w:rsidRDefault="00065590" w:rsidP="009E4EE4">
                    <w:pPr>
                      <w:jc w:val="center"/>
                      <w:rPr>
                        <w:b/>
                        <w:sz w:val="18"/>
                        <w:szCs w:val="18"/>
                      </w:rPr>
                    </w:pPr>
                    <w:r>
                      <w:rPr>
                        <w:b/>
                        <w:sz w:val="18"/>
                        <w:szCs w:val="18"/>
                      </w:rPr>
                      <w:t>Project Support UNDP</w:t>
                    </w:r>
                  </w:p>
                  <w:p w:rsidR="00065590" w:rsidRDefault="00065590" w:rsidP="009E4EE4">
                    <w:pPr>
                      <w:spacing w:before="120"/>
                      <w:jc w:val="center"/>
                      <w:rPr>
                        <w:sz w:val="18"/>
                        <w:szCs w:val="18"/>
                      </w:rPr>
                    </w:pPr>
                  </w:p>
                </w:txbxContent>
              </v:textbox>
            </v:rect>
            <v:shape id="_x0000_s1043" type="#_x0000_t32" style="position:absolute;left:7020;top:8358;width:540;height:1;flip:y" o:connectortype="straight"/>
            <v:roundrect id="_x0000_s1044" style="position:absolute;left:2160;top:5028;width:7740;height:540" arcsize="10923f" fillcolor="#9cf">
              <v:textbox style="mso-next-textbox:#_x0000_s1044">
                <w:txbxContent>
                  <w:p w:rsidR="00065590" w:rsidRPr="001D0B24" w:rsidRDefault="00065590" w:rsidP="009E4EE4">
                    <w:pPr>
                      <w:spacing w:after="0"/>
                      <w:jc w:val="center"/>
                      <w:rPr>
                        <w:b/>
                        <w:sz w:val="24"/>
                      </w:rPr>
                    </w:pPr>
                    <w:r w:rsidRPr="001D0B24">
                      <w:rPr>
                        <w:b/>
                        <w:sz w:val="24"/>
                      </w:rPr>
                      <w:t>Project Organisation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4230;top:6018;width:540;height:2880;rotation:270" o:connectortype="elbow" adj=",-46455,-110880"/>
            <w10:anchorlock/>
          </v:group>
        </w:pict>
      </w:r>
    </w:p>
    <w:p w:rsidR="009E4EE4" w:rsidRDefault="0053516E" w:rsidP="00346505">
      <w:pPr>
        <w:rPr>
          <w:szCs w:val="22"/>
        </w:rPr>
      </w:pPr>
      <w:r w:rsidRPr="0053516E">
        <w:rPr>
          <w:szCs w:val="22"/>
        </w:rPr>
      </w:r>
      <w:r>
        <w:rPr>
          <w:szCs w:val="22"/>
        </w:rPr>
        <w:pict>
          <v:group id="_x0000_s1026" editas="canvas" style="width:474pt;height:342.4pt;mso-position-horizontal-relative:char;mso-position-vertical-relative:line" coordorigin="1440,4848" coordsize="9480,6848">
            <o:lock v:ext="edit" aspectratio="t"/>
            <v:shape id="_x0000_s1027" type="#_x0000_t75" style="position:absolute;left:1440;top:4848;width:9480;height:6848" o:preferrelative="f">
              <v:fill o:detectmouseclick="t"/>
              <v:path o:extrusionok="t" o:connecttype="none"/>
              <o:lock v:ext="edit" text="t"/>
            </v:shape>
            <v:rect id="_x0000_s1028" style="position:absolute;left:1620;top:5748;width:2160;height:2680" fillcolor="#fc9">
              <v:shadow on="t" opacity=".5" offset="6pt,6pt"/>
              <v:textbox style="mso-next-textbox:#_x0000_s1028">
                <w:txbxContent>
                  <w:p w:rsidR="00065590" w:rsidRPr="0051331A" w:rsidRDefault="00065590" w:rsidP="001B3C45">
                    <w:pPr>
                      <w:jc w:val="left"/>
                      <w:rPr>
                        <w:b/>
                        <w:i/>
                        <w:iCs/>
                        <w:sz w:val="18"/>
                        <w:szCs w:val="18"/>
                      </w:rPr>
                    </w:pPr>
                    <w:r>
                      <w:rPr>
                        <w:b/>
                        <w:i/>
                        <w:iCs/>
                        <w:sz w:val="18"/>
                        <w:szCs w:val="18"/>
                      </w:rPr>
                      <w:t xml:space="preserve">Electric Utility Companies </w:t>
                    </w:r>
                  </w:p>
                  <w:p w:rsidR="00065590" w:rsidRDefault="00065590" w:rsidP="001B3C45">
                    <w:pPr>
                      <w:jc w:val="left"/>
                      <w:rPr>
                        <w:bCs/>
                        <w:sz w:val="18"/>
                        <w:szCs w:val="18"/>
                      </w:rPr>
                    </w:pPr>
                    <w:r w:rsidRPr="0051331A">
                      <w:rPr>
                        <w:bCs/>
                        <w:sz w:val="18"/>
                        <w:szCs w:val="18"/>
                      </w:rPr>
                      <w:t>-</w:t>
                    </w:r>
                    <w:r>
                      <w:rPr>
                        <w:bCs/>
                        <w:sz w:val="18"/>
                        <w:szCs w:val="18"/>
                      </w:rPr>
                      <w:t xml:space="preserve"> Signing of MoU with UNDP</w:t>
                    </w:r>
                    <w:r w:rsidRPr="0051331A">
                      <w:rPr>
                        <w:bCs/>
                        <w:sz w:val="18"/>
                        <w:szCs w:val="18"/>
                      </w:rPr>
                      <w:t xml:space="preserve"> </w:t>
                    </w:r>
                  </w:p>
                  <w:p w:rsidR="00065590" w:rsidRPr="0051331A" w:rsidRDefault="00065590" w:rsidP="001B3C45">
                    <w:pPr>
                      <w:jc w:val="left"/>
                      <w:rPr>
                        <w:bCs/>
                        <w:sz w:val="18"/>
                        <w:szCs w:val="18"/>
                      </w:rPr>
                    </w:pPr>
                    <w:r>
                      <w:rPr>
                        <w:bCs/>
                        <w:sz w:val="18"/>
                        <w:szCs w:val="18"/>
                      </w:rPr>
                      <w:t>- Preparation of t</w:t>
                    </w:r>
                    <w:r w:rsidRPr="0051331A">
                      <w:rPr>
                        <w:bCs/>
                        <w:sz w:val="18"/>
                        <w:szCs w:val="18"/>
                      </w:rPr>
                      <w:t>endering</w:t>
                    </w:r>
                    <w:r>
                      <w:rPr>
                        <w:bCs/>
                        <w:sz w:val="18"/>
                        <w:szCs w:val="18"/>
                      </w:rPr>
                      <w:t xml:space="preserve"> documentation</w:t>
                    </w:r>
                  </w:p>
                  <w:p w:rsidR="00065590" w:rsidRPr="0051331A" w:rsidRDefault="00065590" w:rsidP="001B3C45">
                    <w:pPr>
                      <w:jc w:val="left"/>
                      <w:rPr>
                        <w:bCs/>
                        <w:sz w:val="18"/>
                        <w:szCs w:val="18"/>
                      </w:rPr>
                    </w:pPr>
                    <w:r w:rsidRPr="0051331A">
                      <w:rPr>
                        <w:bCs/>
                        <w:sz w:val="18"/>
                        <w:szCs w:val="18"/>
                      </w:rPr>
                      <w:t xml:space="preserve"> - - </w:t>
                    </w:r>
                    <w:r w:rsidR="007867C1">
                      <w:rPr>
                        <w:bCs/>
                        <w:sz w:val="18"/>
                        <w:szCs w:val="18"/>
                      </w:rPr>
                      <w:t>Providing f</w:t>
                    </w:r>
                    <w:r>
                      <w:rPr>
                        <w:bCs/>
                        <w:sz w:val="18"/>
                        <w:szCs w:val="18"/>
                      </w:rPr>
                      <w:t>ree of charge specialist work in the field</w:t>
                    </w:r>
                  </w:p>
                  <w:p w:rsidR="00065590" w:rsidRPr="0051331A" w:rsidRDefault="00065590" w:rsidP="001B3C45">
                    <w:pPr>
                      <w:jc w:val="left"/>
                      <w:rPr>
                        <w:bCs/>
                        <w:sz w:val="20"/>
                        <w:szCs w:val="20"/>
                      </w:rPr>
                    </w:pPr>
                    <w:r w:rsidRPr="0051331A">
                      <w:rPr>
                        <w:bCs/>
                        <w:sz w:val="18"/>
                        <w:szCs w:val="18"/>
                      </w:rPr>
                      <w:t>-</w:t>
                    </w:r>
                  </w:p>
                </w:txbxContent>
              </v:textbox>
            </v:rect>
            <v:rect id="_x0000_s1029" style="position:absolute;left:4320;top:5748;width:3000;height:2077" fillcolor="#fc9">
              <v:shadow on="t" opacity=".5" offset="6pt,6pt"/>
              <v:textbox style="mso-next-textbox:#_x0000_s1029">
                <w:txbxContent>
                  <w:p w:rsidR="00065590" w:rsidRPr="0051331A" w:rsidRDefault="00065590" w:rsidP="001B3C45">
                    <w:pPr>
                      <w:jc w:val="center"/>
                      <w:rPr>
                        <w:b/>
                        <w:i/>
                        <w:iCs/>
                        <w:sz w:val="18"/>
                        <w:szCs w:val="18"/>
                      </w:rPr>
                    </w:pPr>
                    <w:r w:rsidRPr="0051331A">
                      <w:rPr>
                        <w:b/>
                        <w:i/>
                        <w:iCs/>
                        <w:sz w:val="18"/>
                        <w:szCs w:val="18"/>
                      </w:rPr>
                      <w:t>MHRR</w:t>
                    </w:r>
                  </w:p>
                  <w:p w:rsidR="00065590" w:rsidRDefault="00065590" w:rsidP="001B3C45">
                    <w:pPr>
                      <w:numPr>
                        <w:ilvl w:val="0"/>
                        <w:numId w:val="36"/>
                      </w:numPr>
                      <w:spacing w:before="120"/>
                      <w:jc w:val="left"/>
                      <w:rPr>
                        <w:sz w:val="18"/>
                        <w:szCs w:val="18"/>
                      </w:rPr>
                    </w:pPr>
                    <w:r>
                      <w:rPr>
                        <w:sz w:val="18"/>
                        <w:szCs w:val="18"/>
                      </w:rPr>
                      <w:t>Signing of project document with UNDP</w:t>
                    </w:r>
                  </w:p>
                  <w:p w:rsidR="00065590" w:rsidRDefault="00065590" w:rsidP="001B3C45">
                    <w:pPr>
                      <w:numPr>
                        <w:ilvl w:val="0"/>
                        <w:numId w:val="36"/>
                      </w:numPr>
                      <w:spacing w:before="120"/>
                      <w:jc w:val="left"/>
                      <w:rPr>
                        <w:sz w:val="18"/>
                        <w:szCs w:val="18"/>
                      </w:rPr>
                    </w:pPr>
                    <w:r>
                      <w:rPr>
                        <w:sz w:val="18"/>
                        <w:szCs w:val="18"/>
                      </w:rPr>
                      <w:t>Monitoring</w:t>
                    </w:r>
                  </w:p>
                  <w:p w:rsidR="00065590" w:rsidRDefault="00065590" w:rsidP="001B3C45">
                    <w:pPr>
                      <w:numPr>
                        <w:ilvl w:val="0"/>
                        <w:numId w:val="36"/>
                      </w:numPr>
                      <w:spacing w:before="120"/>
                      <w:jc w:val="left"/>
                      <w:rPr>
                        <w:sz w:val="18"/>
                        <w:szCs w:val="18"/>
                      </w:rPr>
                    </w:pPr>
                    <w:r>
                      <w:rPr>
                        <w:sz w:val="18"/>
                        <w:szCs w:val="18"/>
                      </w:rPr>
                      <w:t xml:space="preserve">Reporting to the BiH Fund for Return and </w:t>
                    </w:r>
                    <w:r w:rsidRPr="0051331A">
                      <w:rPr>
                        <w:sz w:val="18"/>
                        <w:szCs w:val="18"/>
                      </w:rPr>
                      <w:t>UNDP BiH</w:t>
                    </w:r>
                  </w:p>
                </w:txbxContent>
              </v:textbox>
            </v:rect>
            <v:roundrect id="_x0000_s1030" style="position:absolute;left:2160;top:5028;width:7740;height:540" arcsize="10923f" fillcolor="#9cf">
              <v:textbox style="mso-next-textbox:#_x0000_s1030">
                <w:txbxContent>
                  <w:p w:rsidR="00065590" w:rsidRPr="0051331A" w:rsidRDefault="00065590" w:rsidP="001B3C45">
                    <w:pPr>
                      <w:spacing w:after="0"/>
                      <w:jc w:val="center"/>
                      <w:rPr>
                        <w:b/>
                        <w:sz w:val="24"/>
                        <w:lang w:val="en-US"/>
                      </w:rPr>
                    </w:pPr>
                    <w:r>
                      <w:rPr>
                        <w:b/>
                        <w:sz w:val="24"/>
                        <w:lang w:val="en-US"/>
                      </w:rPr>
                      <w:t>EAAR Project Management Arrangements</w:t>
                    </w:r>
                  </w:p>
                </w:txbxContent>
              </v:textbox>
            </v:roundrect>
            <v:rect id="_x0000_s1031" style="position:absolute;left:7656;top:5748;width:3264;height:3113" fillcolor="#ff9">
              <v:shadow on="t" opacity=".5" offset="6pt,6pt"/>
              <v:textbox style="mso-next-textbox:#_x0000_s1031">
                <w:txbxContent>
                  <w:p w:rsidR="00065590" w:rsidRDefault="00065590" w:rsidP="001B3C45">
                    <w:pPr>
                      <w:jc w:val="center"/>
                      <w:rPr>
                        <w:b/>
                        <w:sz w:val="18"/>
                        <w:szCs w:val="18"/>
                      </w:rPr>
                    </w:pPr>
                    <w:r>
                      <w:rPr>
                        <w:b/>
                        <w:sz w:val="18"/>
                        <w:szCs w:val="18"/>
                      </w:rPr>
                      <w:t>UNDP</w:t>
                    </w:r>
                  </w:p>
                  <w:p w:rsidR="00065590" w:rsidRDefault="00065590" w:rsidP="001B3C45">
                    <w:pPr>
                      <w:numPr>
                        <w:ilvl w:val="0"/>
                        <w:numId w:val="38"/>
                      </w:numPr>
                      <w:jc w:val="left"/>
                      <w:rPr>
                        <w:bCs/>
                        <w:sz w:val="18"/>
                        <w:szCs w:val="18"/>
                      </w:rPr>
                    </w:pPr>
                    <w:r>
                      <w:rPr>
                        <w:bCs/>
                        <w:sz w:val="18"/>
                        <w:szCs w:val="18"/>
                      </w:rPr>
                      <w:t>Tendering</w:t>
                    </w:r>
                  </w:p>
                  <w:p w:rsidR="00065590" w:rsidRDefault="00065590" w:rsidP="001B3C45">
                    <w:pPr>
                      <w:numPr>
                        <w:ilvl w:val="0"/>
                        <w:numId w:val="38"/>
                      </w:numPr>
                      <w:jc w:val="left"/>
                      <w:rPr>
                        <w:bCs/>
                        <w:sz w:val="18"/>
                        <w:szCs w:val="18"/>
                      </w:rPr>
                    </w:pPr>
                    <w:r>
                      <w:rPr>
                        <w:bCs/>
                        <w:sz w:val="18"/>
                        <w:szCs w:val="18"/>
                      </w:rPr>
                      <w:t>Contract Management</w:t>
                    </w:r>
                  </w:p>
                  <w:p w:rsidR="00065590" w:rsidRDefault="00065590" w:rsidP="001B3C45">
                    <w:pPr>
                      <w:numPr>
                        <w:ilvl w:val="0"/>
                        <w:numId w:val="38"/>
                      </w:numPr>
                      <w:jc w:val="left"/>
                      <w:rPr>
                        <w:bCs/>
                        <w:sz w:val="18"/>
                        <w:szCs w:val="18"/>
                      </w:rPr>
                    </w:pPr>
                    <w:r>
                      <w:rPr>
                        <w:bCs/>
                        <w:sz w:val="18"/>
                        <w:szCs w:val="18"/>
                      </w:rPr>
                      <w:t>Monitoring and technical support</w:t>
                    </w:r>
                  </w:p>
                  <w:p w:rsidR="00065590" w:rsidRDefault="00065590" w:rsidP="001B3C45">
                    <w:pPr>
                      <w:numPr>
                        <w:ilvl w:val="0"/>
                        <w:numId w:val="38"/>
                      </w:numPr>
                      <w:jc w:val="left"/>
                      <w:rPr>
                        <w:bCs/>
                        <w:sz w:val="18"/>
                        <w:szCs w:val="18"/>
                      </w:rPr>
                    </w:pPr>
                    <w:r>
                      <w:rPr>
                        <w:bCs/>
                        <w:sz w:val="18"/>
                        <w:szCs w:val="18"/>
                      </w:rPr>
                      <w:t>Review of  the progress and financial reports</w:t>
                    </w:r>
                  </w:p>
                  <w:p w:rsidR="00065590" w:rsidRDefault="00065590" w:rsidP="001B3C45">
                    <w:pPr>
                      <w:numPr>
                        <w:ilvl w:val="0"/>
                        <w:numId w:val="38"/>
                      </w:numPr>
                      <w:jc w:val="left"/>
                      <w:rPr>
                        <w:bCs/>
                        <w:sz w:val="18"/>
                        <w:szCs w:val="18"/>
                      </w:rPr>
                    </w:pPr>
                    <w:r>
                      <w:rPr>
                        <w:bCs/>
                        <w:sz w:val="18"/>
                        <w:szCs w:val="18"/>
                      </w:rPr>
                      <w:t>Transfer of funds</w:t>
                    </w:r>
                  </w:p>
                  <w:p w:rsidR="00065590" w:rsidRDefault="007867C1" w:rsidP="001B3C45">
                    <w:pPr>
                      <w:numPr>
                        <w:ilvl w:val="0"/>
                        <w:numId w:val="38"/>
                      </w:numPr>
                      <w:jc w:val="left"/>
                      <w:rPr>
                        <w:bCs/>
                        <w:sz w:val="18"/>
                        <w:szCs w:val="18"/>
                      </w:rPr>
                    </w:pPr>
                    <w:r>
                      <w:rPr>
                        <w:bCs/>
                        <w:sz w:val="18"/>
                        <w:szCs w:val="18"/>
                      </w:rPr>
                      <w:t>Evaluation</w:t>
                    </w:r>
                  </w:p>
                  <w:p w:rsidR="00065590" w:rsidRPr="002B7FE4" w:rsidRDefault="00065590" w:rsidP="001B3C45">
                    <w:pPr>
                      <w:numPr>
                        <w:ilvl w:val="0"/>
                        <w:numId w:val="38"/>
                      </w:numPr>
                      <w:jc w:val="left"/>
                      <w:rPr>
                        <w:bCs/>
                        <w:sz w:val="18"/>
                        <w:szCs w:val="18"/>
                      </w:rPr>
                    </w:pPr>
                    <w:r>
                      <w:rPr>
                        <w:bCs/>
                        <w:sz w:val="18"/>
                        <w:szCs w:val="18"/>
                      </w:rPr>
                      <w:t>Administrative support and reporting to donor</w:t>
                    </w:r>
                  </w:p>
                  <w:p w:rsidR="00065590" w:rsidRPr="00EB563F" w:rsidRDefault="00065590" w:rsidP="001B3C45">
                    <w:pPr>
                      <w:jc w:val="center"/>
                      <w:rPr>
                        <w:sz w:val="20"/>
                        <w:szCs w:val="20"/>
                        <w:lang w:val="en-US"/>
                      </w:rPr>
                    </w:pPr>
                  </w:p>
                </w:txbxContent>
              </v:textbox>
            </v:rect>
            <w10:anchorlock/>
          </v:group>
        </w:pict>
      </w:r>
    </w:p>
    <w:p w:rsidR="009E4EE4" w:rsidRDefault="009E4EE4" w:rsidP="00346505">
      <w:pPr>
        <w:rPr>
          <w:szCs w:val="22"/>
        </w:rPr>
      </w:pPr>
    </w:p>
    <w:p w:rsidR="009E4EE4" w:rsidRDefault="009E4EE4" w:rsidP="00346505">
      <w:pPr>
        <w:rPr>
          <w:szCs w:val="22"/>
        </w:rPr>
      </w:pPr>
    </w:p>
    <w:p w:rsidR="009E4EE4" w:rsidRDefault="009E4EE4" w:rsidP="00346505">
      <w:pPr>
        <w:rPr>
          <w:szCs w:val="22"/>
        </w:rPr>
      </w:pPr>
    </w:p>
    <w:p w:rsidR="009E4EE4" w:rsidRDefault="009E4EE4" w:rsidP="00346505">
      <w:pPr>
        <w:rPr>
          <w:szCs w:val="22"/>
        </w:rPr>
      </w:pPr>
    </w:p>
    <w:p w:rsidR="000B1B35" w:rsidRDefault="000B1B35" w:rsidP="00A342A0">
      <w:pPr>
        <w:rPr>
          <w:szCs w:val="22"/>
        </w:rPr>
      </w:pPr>
    </w:p>
    <w:p w:rsidR="00346505" w:rsidRPr="00346505" w:rsidRDefault="00346505" w:rsidP="00346505">
      <w:pPr>
        <w:rPr>
          <w:b/>
          <w:bCs/>
          <w:szCs w:val="22"/>
          <w:u w:val="single"/>
        </w:rPr>
      </w:pPr>
      <w:r w:rsidRPr="00346505">
        <w:rPr>
          <w:b/>
          <w:bCs/>
          <w:szCs w:val="22"/>
          <w:u w:val="single"/>
        </w:rPr>
        <w:t>UNDP</w:t>
      </w:r>
    </w:p>
    <w:p w:rsidR="001B3C45" w:rsidRDefault="001B3C45" w:rsidP="00666374">
      <w:pPr>
        <w:numPr>
          <w:ilvl w:val="0"/>
          <w:numId w:val="25"/>
        </w:numPr>
        <w:rPr>
          <w:szCs w:val="22"/>
        </w:rPr>
      </w:pPr>
      <w:r>
        <w:rPr>
          <w:szCs w:val="22"/>
        </w:rPr>
        <w:t xml:space="preserve">Approving of tendering documentation </w:t>
      </w:r>
    </w:p>
    <w:p w:rsidR="00590105" w:rsidRDefault="001B3C45" w:rsidP="001B3C45">
      <w:pPr>
        <w:numPr>
          <w:ilvl w:val="0"/>
          <w:numId w:val="25"/>
        </w:numPr>
        <w:rPr>
          <w:szCs w:val="22"/>
        </w:rPr>
      </w:pPr>
      <w:r>
        <w:rPr>
          <w:szCs w:val="22"/>
        </w:rPr>
        <w:t>T</w:t>
      </w:r>
      <w:r w:rsidR="00785E9D">
        <w:rPr>
          <w:szCs w:val="22"/>
        </w:rPr>
        <w:t xml:space="preserve">endering process and </w:t>
      </w:r>
      <w:r>
        <w:rPr>
          <w:szCs w:val="22"/>
        </w:rPr>
        <w:t>contract management</w:t>
      </w:r>
    </w:p>
    <w:p w:rsidR="00590105" w:rsidRDefault="00590105" w:rsidP="00590105">
      <w:pPr>
        <w:numPr>
          <w:ilvl w:val="0"/>
          <w:numId w:val="25"/>
        </w:numPr>
        <w:rPr>
          <w:szCs w:val="22"/>
        </w:rPr>
      </w:pPr>
      <w:r>
        <w:rPr>
          <w:szCs w:val="22"/>
        </w:rPr>
        <w:t>Preparation of MoUs and agreements with stakeholders</w:t>
      </w:r>
    </w:p>
    <w:p w:rsidR="00590105" w:rsidRDefault="00590105" w:rsidP="00590105">
      <w:pPr>
        <w:numPr>
          <w:ilvl w:val="0"/>
          <w:numId w:val="25"/>
        </w:numPr>
        <w:rPr>
          <w:szCs w:val="22"/>
        </w:rPr>
      </w:pPr>
      <w:r>
        <w:rPr>
          <w:szCs w:val="22"/>
        </w:rPr>
        <w:t xml:space="preserve">Coordination of the work of the project board </w:t>
      </w:r>
    </w:p>
    <w:p w:rsidR="00590105" w:rsidRDefault="00590105" w:rsidP="00590105">
      <w:pPr>
        <w:numPr>
          <w:ilvl w:val="0"/>
          <w:numId w:val="25"/>
        </w:numPr>
        <w:rPr>
          <w:szCs w:val="22"/>
        </w:rPr>
      </w:pPr>
      <w:r>
        <w:rPr>
          <w:szCs w:val="22"/>
        </w:rPr>
        <w:t>Day to day project management, monitoring and administrative backstopping</w:t>
      </w:r>
    </w:p>
    <w:p w:rsidR="00590105" w:rsidRDefault="00590105" w:rsidP="00590105">
      <w:pPr>
        <w:numPr>
          <w:ilvl w:val="0"/>
          <w:numId w:val="25"/>
        </w:numPr>
        <w:rPr>
          <w:szCs w:val="22"/>
        </w:rPr>
      </w:pPr>
      <w:r>
        <w:rPr>
          <w:szCs w:val="22"/>
        </w:rPr>
        <w:t xml:space="preserve">Financial management of donor funds and reporting to the donor </w:t>
      </w:r>
    </w:p>
    <w:p w:rsidR="00D236ED" w:rsidRDefault="00880969" w:rsidP="001A06B6">
      <w:pPr>
        <w:numPr>
          <w:ilvl w:val="0"/>
          <w:numId w:val="25"/>
        </w:numPr>
        <w:rPr>
          <w:szCs w:val="22"/>
        </w:rPr>
      </w:pPr>
      <w:r>
        <w:rPr>
          <w:szCs w:val="22"/>
        </w:rPr>
        <w:t>Revi</w:t>
      </w:r>
      <w:r w:rsidR="001A06B6">
        <w:rPr>
          <w:szCs w:val="22"/>
        </w:rPr>
        <w:t>ew</w:t>
      </w:r>
      <w:r>
        <w:rPr>
          <w:szCs w:val="22"/>
        </w:rPr>
        <w:t xml:space="preserve"> of the </w:t>
      </w:r>
      <w:r w:rsidR="0057610D">
        <w:rPr>
          <w:szCs w:val="22"/>
        </w:rPr>
        <w:t xml:space="preserve">progress </w:t>
      </w:r>
      <w:r>
        <w:rPr>
          <w:szCs w:val="22"/>
        </w:rPr>
        <w:t>reports received from the BiH Ministry of Human Rights and Refugees</w:t>
      </w:r>
      <w:r w:rsidR="0057610D">
        <w:rPr>
          <w:szCs w:val="22"/>
        </w:rPr>
        <w:t>.</w:t>
      </w:r>
      <w:r>
        <w:rPr>
          <w:szCs w:val="22"/>
        </w:rPr>
        <w:t xml:space="preserve"> </w:t>
      </w:r>
    </w:p>
    <w:p w:rsidR="00880969" w:rsidRDefault="001A06B6" w:rsidP="001A06B6">
      <w:pPr>
        <w:numPr>
          <w:ilvl w:val="0"/>
          <w:numId w:val="25"/>
        </w:numPr>
        <w:rPr>
          <w:szCs w:val="22"/>
        </w:rPr>
      </w:pPr>
      <w:r>
        <w:rPr>
          <w:szCs w:val="22"/>
        </w:rPr>
        <w:t>Review</w:t>
      </w:r>
      <w:r w:rsidR="00880969">
        <w:rPr>
          <w:szCs w:val="22"/>
        </w:rPr>
        <w:t xml:space="preserve"> of the received request for payments and their accordance with the contract provisions.</w:t>
      </w:r>
    </w:p>
    <w:p w:rsidR="001A06B6" w:rsidRDefault="007867C1" w:rsidP="007D381F">
      <w:pPr>
        <w:numPr>
          <w:ilvl w:val="0"/>
          <w:numId w:val="25"/>
        </w:numPr>
        <w:rPr>
          <w:szCs w:val="22"/>
        </w:rPr>
      </w:pPr>
      <w:r>
        <w:rPr>
          <w:szCs w:val="22"/>
        </w:rPr>
        <w:t>Evaluation of</w:t>
      </w:r>
      <w:r w:rsidR="0057610D">
        <w:rPr>
          <w:szCs w:val="22"/>
        </w:rPr>
        <w:t xml:space="preserve"> the project.</w:t>
      </w:r>
    </w:p>
    <w:p w:rsidR="001B3C45" w:rsidRDefault="001B3C45" w:rsidP="00AF68FF">
      <w:pPr>
        <w:rPr>
          <w:iCs/>
        </w:rPr>
      </w:pPr>
    </w:p>
    <w:p w:rsidR="001B3C45" w:rsidRPr="00A342A0" w:rsidRDefault="001B3C45" w:rsidP="001B3C45">
      <w:pPr>
        <w:rPr>
          <w:b/>
          <w:bCs/>
          <w:szCs w:val="22"/>
          <w:u w:val="single"/>
        </w:rPr>
      </w:pPr>
      <w:r w:rsidRPr="00A342A0">
        <w:rPr>
          <w:b/>
          <w:bCs/>
          <w:szCs w:val="22"/>
          <w:u w:val="single"/>
        </w:rPr>
        <w:t>The Ministry of Human Rights and Refugees</w:t>
      </w:r>
    </w:p>
    <w:p w:rsidR="001B3C45" w:rsidRDefault="001B3C45" w:rsidP="001B3C45">
      <w:pPr>
        <w:rPr>
          <w:b/>
          <w:bCs/>
          <w:szCs w:val="22"/>
          <w:u w:val="single"/>
        </w:rPr>
      </w:pPr>
    </w:p>
    <w:p w:rsidR="009E5757" w:rsidRDefault="009E5757" w:rsidP="001B3C45">
      <w:pPr>
        <w:numPr>
          <w:ilvl w:val="0"/>
          <w:numId w:val="34"/>
        </w:numPr>
        <w:rPr>
          <w:szCs w:val="22"/>
        </w:rPr>
      </w:pPr>
      <w:r>
        <w:rPr>
          <w:szCs w:val="22"/>
        </w:rPr>
        <w:t>Selection of beneficiary locations in municipalities identified as most urgent</w:t>
      </w:r>
    </w:p>
    <w:p w:rsidR="001B3C45" w:rsidRDefault="001B3C45" w:rsidP="001B3C45">
      <w:pPr>
        <w:numPr>
          <w:ilvl w:val="0"/>
          <w:numId w:val="34"/>
        </w:numPr>
        <w:rPr>
          <w:szCs w:val="22"/>
        </w:rPr>
      </w:pPr>
      <w:r>
        <w:rPr>
          <w:szCs w:val="22"/>
        </w:rPr>
        <w:t>Supervision of project implementation in accordance with international and EU standards which includes but is not limited to the approval of quality of tendering process and work in field, regular monthly progress reporting to UNDP  or as otherwise required by the latter.</w:t>
      </w:r>
    </w:p>
    <w:p w:rsidR="001B3C45" w:rsidRDefault="001B3C45" w:rsidP="00AF68FF">
      <w:pPr>
        <w:rPr>
          <w:iCs/>
        </w:rPr>
      </w:pPr>
    </w:p>
    <w:p w:rsidR="008F1069" w:rsidRDefault="008F1069" w:rsidP="008F1069">
      <w:pPr>
        <w:rPr>
          <w:i/>
        </w:rPr>
      </w:pPr>
    </w:p>
    <w:p w:rsidR="001411C6" w:rsidRPr="007867C1" w:rsidRDefault="007867C1" w:rsidP="008F1069">
      <w:pPr>
        <w:rPr>
          <w:i/>
          <w:szCs w:val="22"/>
        </w:rPr>
      </w:pPr>
      <w:r>
        <w:rPr>
          <w:i/>
        </w:rPr>
        <w:t>Electric Utility Companies</w:t>
      </w:r>
    </w:p>
    <w:p w:rsidR="007867C1" w:rsidRPr="007867C1" w:rsidRDefault="007867C1" w:rsidP="008F1069">
      <w:pPr>
        <w:rPr>
          <w:rFonts w:cs="Arial"/>
          <w:i/>
          <w:szCs w:val="22"/>
        </w:rPr>
      </w:pPr>
    </w:p>
    <w:p w:rsidR="007867C1" w:rsidRPr="007867C1" w:rsidRDefault="007867C1" w:rsidP="007867C1">
      <w:pPr>
        <w:pStyle w:val="ListParagraph"/>
        <w:numPr>
          <w:ilvl w:val="0"/>
          <w:numId w:val="34"/>
        </w:numPr>
        <w:rPr>
          <w:rFonts w:ascii="Arial" w:hAnsi="Arial" w:cs="Arial"/>
          <w:bCs/>
          <w:sz w:val="22"/>
          <w:szCs w:val="22"/>
        </w:rPr>
      </w:pPr>
      <w:r w:rsidRPr="007867C1">
        <w:rPr>
          <w:rFonts w:ascii="Arial" w:hAnsi="Arial" w:cs="Arial"/>
          <w:bCs/>
          <w:sz w:val="22"/>
          <w:szCs w:val="22"/>
        </w:rPr>
        <w:t>Preparation of tendering documentation</w:t>
      </w:r>
    </w:p>
    <w:p w:rsidR="007867C1" w:rsidRPr="007867C1" w:rsidRDefault="007867C1" w:rsidP="007867C1">
      <w:pPr>
        <w:pStyle w:val="ListParagraph"/>
        <w:numPr>
          <w:ilvl w:val="0"/>
          <w:numId w:val="34"/>
        </w:numPr>
        <w:rPr>
          <w:rFonts w:ascii="Arial" w:hAnsi="Arial" w:cs="Arial"/>
          <w:bCs/>
          <w:sz w:val="22"/>
          <w:szCs w:val="22"/>
        </w:rPr>
      </w:pPr>
      <w:r w:rsidRPr="007867C1">
        <w:rPr>
          <w:rFonts w:ascii="Arial" w:hAnsi="Arial" w:cs="Arial"/>
          <w:bCs/>
          <w:sz w:val="22"/>
          <w:szCs w:val="22"/>
        </w:rPr>
        <w:t>Providing free of charge specialist work in the field</w:t>
      </w:r>
    </w:p>
    <w:p w:rsidR="007867C1" w:rsidRPr="007867C1" w:rsidRDefault="007867C1" w:rsidP="008F1069">
      <w:pPr>
        <w:rPr>
          <w:rFonts w:cs="Arial"/>
          <w:i/>
          <w:szCs w:val="22"/>
        </w:rPr>
      </w:pPr>
    </w:p>
    <w:p w:rsidR="007912DB" w:rsidRDefault="007912DB">
      <w:pPr>
        <w:spacing w:after="0"/>
        <w:jc w:val="left"/>
        <w:rPr>
          <w:rFonts w:cs="Arial"/>
          <w:i/>
          <w:szCs w:val="22"/>
        </w:rPr>
      </w:pPr>
      <w:r>
        <w:rPr>
          <w:rFonts w:cs="Arial"/>
          <w:i/>
          <w:szCs w:val="22"/>
        </w:rPr>
        <w:br w:type="page"/>
      </w:r>
    </w:p>
    <w:p w:rsidR="001B3C45" w:rsidRDefault="001B3C45" w:rsidP="008F1069">
      <w:pPr>
        <w:rPr>
          <w:i/>
        </w:rPr>
      </w:pPr>
    </w:p>
    <w:p w:rsidR="001B3C45" w:rsidRDefault="001B3C45" w:rsidP="008F1069">
      <w:pPr>
        <w:rPr>
          <w:i/>
        </w:rPr>
      </w:pPr>
    </w:p>
    <w:p w:rsidR="008F1069" w:rsidRPr="008B5186" w:rsidRDefault="002A2074" w:rsidP="008F1069">
      <w:pPr>
        <w:pStyle w:val="Heading1"/>
      </w:pPr>
      <w:r>
        <w:t>M</w:t>
      </w:r>
      <w:r w:rsidR="008F1069" w:rsidRPr="008B5186">
        <w:t>onitoring Framework</w:t>
      </w:r>
      <w:r w:rsidR="008F1069">
        <w:t xml:space="preserve"> And Evaluation</w:t>
      </w:r>
    </w:p>
    <w:p w:rsidR="00602756" w:rsidRPr="00D92239" w:rsidRDefault="00602756" w:rsidP="00D92239">
      <w:r>
        <w:t xml:space="preserve">Reigning </w:t>
      </w:r>
      <w:r w:rsidRPr="00602756">
        <w:t xml:space="preserve">UNDP </w:t>
      </w:r>
      <w:r>
        <w:t xml:space="preserve">programming policies foresee </w:t>
      </w:r>
      <w:r w:rsidRPr="00602756">
        <w:t xml:space="preserve">results-based management as its corporate management approach in which performance at the level of development goals and outcomes is systematically measured and improved. In that sense, monitoring and evaluation are playing a key </w:t>
      </w:r>
      <w:r>
        <w:t>role</w:t>
      </w:r>
      <w:r w:rsidRPr="00602756">
        <w:t xml:space="preserve"> in helping improve performance and achieve results. Monitoring and evaluation </w:t>
      </w:r>
      <w:r>
        <w:t xml:space="preserve">for each project is </w:t>
      </w:r>
      <w:r w:rsidRPr="00602756">
        <w:t>performed through the analysis of results-based quantitative and qualitatively indicators outlined in the programme’s expected results framework</w:t>
      </w:r>
      <w:r>
        <w:t>, annual work plan and the budget forecast</w:t>
      </w:r>
      <w:r w:rsidRPr="00602756">
        <w:t xml:space="preserve">. </w:t>
      </w:r>
      <w:r w:rsidR="00D92239">
        <w:t xml:space="preserve">The appraisal of the project as whole prior to its inception is conducted through the </w:t>
      </w:r>
      <w:r w:rsidR="00D92239" w:rsidRPr="00D92239">
        <w:t>formal meeting of the Project Appraisal Committee (PAC). The PAC reflect</w:t>
      </w:r>
      <w:r w:rsidR="00D92239">
        <w:t>s</w:t>
      </w:r>
      <w:r w:rsidR="00D92239" w:rsidRPr="00D92239">
        <w:t xml:space="preserve"> a participatory process involving stakeholders, most especially intended beneficiaries</w:t>
      </w:r>
      <w:r w:rsidR="00D92239">
        <w:t xml:space="preserve">, and secures that </w:t>
      </w:r>
      <w:r w:rsidR="00F453BC">
        <w:t>the</w:t>
      </w:r>
      <w:r w:rsidR="00D92239">
        <w:t xml:space="preserve"> project objectives are clear, well defined, measurable, achievable and orientated towards real identified needs</w:t>
      </w:r>
      <w:r w:rsidR="00D92239" w:rsidRPr="00D92239">
        <w:t xml:space="preserve">. </w:t>
      </w:r>
    </w:p>
    <w:p w:rsidR="008F1069" w:rsidRDefault="008F1069" w:rsidP="008F1069"/>
    <w:p w:rsidR="00EC360C" w:rsidRPr="00EC360C" w:rsidRDefault="0060439F" w:rsidP="00B45493">
      <w:pPr>
        <w:rPr>
          <w:rFonts w:cs="Arial"/>
          <w:szCs w:val="22"/>
        </w:rPr>
      </w:pPr>
      <w:r>
        <w:rPr>
          <w:rFonts w:cs="Arial"/>
          <w:szCs w:val="22"/>
        </w:rPr>
        <w:t xml:space="preserve"> </w:t>
      </w:r>
      <w:r w:rsidR="007912DB">
        <w:rPr>
          <w:rFonts w:cs="Arial"/>
          <w:szCs w:val="22"/>
        </w:rPr>
        <w:t>The monitoring</w:t>
      </w:r>
      <w:r w:rsidR="00EC360C">
        <w:rPr>
          <w:rFonts w:cs="Arial"/>
          <w:szCs w:val="22"/>
        </w:rPr>
        <w:t xml:space="preserve"> process of the E</w:t>
      </w:r>
      <w:r w:rsidR="00B45493">
        <w:rPr>
          <w:rFonts w:cs="Arial"/>
          <w:szCs w:val="22"/>
        </w:rPr>
        <w:t>AA</w:t>
      </w:r>
      <w:r w:rsidR="00EC360C">
        <w:rPr>
          <w:rFonts w:cs="Arial"/>
          <w:szCs w:val="22"/>
        </w:rPr>
        <w:t xml:space="preserve">R project will be performed regularly by </w:t>
      </w:r>
      <w:r w:rsidR="0081750B">
        <w:rPr>
          <w:rFonts w:cs="Arial"/>
          <w:szCs w:val="22"/>
        </w:rPr>
        <w:t xml:space="preserve">all signatories of this project document as outlined </w:t>
      </w:r>
      <w:r w:rsidR="00EC729B">
        <w:rPr>
          <w:rFonts w:cs="Arial"/>
          <w:szCs w:val="22"/>
        </w:rPr>
        <w:t>here-below</w:t>
      </w:r>
      <w:r w:rsidR="007912DB">
        <w:rPr>
          <w:rFonts w:cs="Arial"/>
          <w:szCs w:val="22"/>
        </w:rPr>
        <w:t>.  An evaluation of the project will be undertaken at the end of the project cycle.</w:t>
      </w:r>
    </w:p>
    <w:p w:rsidR="00EC360C" w:rsidRDefault="00EC360C" w:rsidP="008F1069">
      <w:pPr>
        <w:rPr>
          <w:rFonts w:cs="Arial"/>
          <w:szCs w:val="22"/>
          <w:u w:val="single"/>
        </w:rPr>
      </w:pPr>
    </w:p>
    <w:p w:rsidR="00305A30" w:rsidRPr="00305A30" w:rsidRDefault="00305A30" w:rsidP="00305A30">
      <w:pPr>
        <w:ind w:left="360"/>
        <w:rPr>
          <w:rFonts w:cs="Arial"/>
          <w:szCs w:val="22"/>
          <w:u w:val="single"/>
        </w:rPr>
      </w:pPr>
    </w:p>
    <w:p w:rsidR="00305A30" w:rsidRDefault="00305A30" w:rsidP="00305A30">
      <w:pPr>
        <w:rPr>
          <w:b/>
          <w:bCs/>
          <w:szCs w:val="22"/>
          <w:u w:val="single"/>
        </w:rPr>
      </w:pPr>
      <w:r w:rsidRPr="00A342A0">
        <w:rPr>
          <w:b/>
          <w:bCs/>
          <w:szCs w:val="22"/>
          <w:u w:val="single"/>
        </w:rPr>
        <w:t>The Ministry of Human Rights and Refugees</w:t>
      </w:r>
    </w:p>
    <w:p w:rsidR="00970D72" w:rsidRPr="00A342A0" w:rsidRDefault="00970D72" w:rsidP="00305A30">
      <w:pPr>
        <w:rPr>
          <w:b/>
          <w:bCs/>
          <w:szCs w:val="22"/>
          <w:u w:val="single"/>
        </w:rPr>
      </w:pPr>
    </w:p>
    <w:p w:rsidR="0012207A" w:rsidRPr="0012207A" w:rsidRDefault="00305A30" w:rsidP="008735F2">
      <w:pPr>
        <w:numPr>
          <w:ilvl w:val="0"/>
          <w:numId w:val="27"/>
        </w:numPr>
        <w:rPr>
          <w:rFonts w:cs="Arial"/>
          <w:szCs w:val="22"/>
          <w:u w:val="single"/>
        </w:rPr>
      </w:pPr>
      <w:r>
        <w:rPr>
          <w:rFonts w:cs="Arial"/>
          <w:szCs w:val="22"/>
        </w:rPr>
        <w:t xml:space="preserve">Monitoring of the </w:t>
      </w:r>
      <w:r w:rsidR="004F4EBD">
        <w:rPr>
          <w:rFonts w:cs="Arial"/>
          <w:szCs w:val="22"/>
        </w:rPr>
        <w:t xml:space="preserve">project implementation process and procedures </w:t>
      </w:r>
      <w:r w:rsidR="0012207A">
        <w:rPr>
          <w:rFonts w:cs="Arial"/>
          <w:szCs w:val="22"/>
        </w:rPr>
        <w:t>by means of field visits and review</w:t>
      </w:r>
      <w:r w:rsidR="008735F2">
        <w:rPr>
          <w:rFonts w:cs="Arial"/>
          <w:szCs w:val="22"/>
        </w:rPr>
        <w:t xml:space="preserve"> of the related documents</w:t>
      </w:r>
      <w:r w:rsidR="0012207A">
        <w:rPr>
          <w:rFonts w:cs="Arial"/>
          <w:szCs w:val="22"/>
        </w:rPr>
        <w:t>.</w:t>
      </w:r>
    </w:p>
    <w:p w:rsidR="00305A30" w:rsidRDefault="00305A30" w:rsidP="0012207A">
      <w:pPr>
        <w:rPr>
          <w:rFonts w:cs="Arial"/>
          <w:szCs w:val="22"/>
          <w:u w:val="single"/>
        </w:rPr>
      </w:pPr>
    </w:p>
    <w:p w:rsidR="0012207A" w:rsidRDefault="0012207A" w:rsidP="0012207A">
      <w:pPr>
        <w:rPr>
          <w:rFonts w:cs="Arial"/>
          <w:szCs w:val="22"/>
          <w:u w:val="single"/>
        </w:rPr>
      </w:pPr>
    </w:p>
    <w:p w:rsidR="00921CC0" w:rsidRPr="00921CC0" w:rsidRDefault="00921CC0" w:rsidP="008F1069">
      <w:pPr>
        <w:rPr>
          <w:rFonts w:cs="Arial"/>
          <w:b/>
          <w:bCs/>
          <w:szCs w:val="22"/>
          <w:u w:val="single"/>
        </w:rPr>
      </w:pPr>
      <w:r w:rsidRPr="00921CC0">
        <w:rPr>
          <w:rFonts w:cs="Arial"/>
          <w:b/>
          <w:bCs/>
          <w:szCs w:val="22"/>
          <w:u w:val="single"/>
        </w:rPr>
        <w:t>UNDP</w:t>
      </w:r>
    </w:p>
    <w:p w:rsidR="00921CC0" w:rsidRDefault="00921CC0" w:rsidP="008F1069">
      <w:pPr>
        <w:rPr>
          <w:rFonts w:cs="Arial"/>
          <w:szCs w:val="22"/>
        </w:rPr>
      </w:pPr>
    </w:p>
    <w:p w:rsidR="00D5210B" w:rsidRPr="009140BC" w:rsidRDefault="00697D63" w:rsidP="00697D63">
      <w:pPr>
        <w:numPr>
          <w:ilvl w:val="0"/>
          <w:numId w:val="27"/>
        </w:numPr>
        <w:rPr>
          <w:rFonts w:cs="Arial"/>
          <w:szCs w:val="22"/>
        </w:rPr>
      </w:pPr>
      <w:r>
        <w:rPr>
          <w:rFonts w:cs="Arial"/>
          <w:szCs w:val="22"/>
        </w:rPr>
        <w:t xml:space="preserve">Full responsibility for the quality </w:t>
      </w:r>
      <w:r w:rsidR="00D5210B" w:rsidRPr="009140BC">
        <w:rPr>
          <w:rFonts w:cs="Arial"/>
          <w:szCs w:val="22"/>
        </w:rPr>
        <w:t xml:space="preserve"> of tender procedures </w:t>
      </w:r>
    </w:p>
    <w:p w:rsidR="00081FAB" w:rsidRDefault="008F4DDB" w:rsidP="00F329E9">
      <w:pPr>
        <w:numPr>
          <w:ilvl w:val="0"/>
          <w:numId w:val="27"/>
        </w:numPr>
        <w:rPr>
          <w:rFonts w:cs="Arial"/>
          <w:szCs w:val="22"/>
        </w:rPr>
      </w:pPr>
      <w:r>
        <w:rPr>
          <w:rFonts w:cs="Arial"/>
          <w:szCs w:val="22"/>
        </w:rPr>
        <w:t>M</w:t>
      </w:r>
      <w:r w:rsidR="00414CC3">
        <w:rPr>
          <w:rFonts w:cs="Arial"/>
          <w:szCs w:val="22"/>
        </w:rPr>
        <w:t xml:space="preserve">onitoring of progress by </w:t>
      </w:r>
      <w:r w:rsidR="00F329E9">
        <w:rPr>
          <w:rFonts w:cs="Arial"/>
          <w:szCs w:val="22"/>
        </w:rPr>
        <w:t xml:space="preserve">means of </w:t>
      </w:r>
      <w:r w:rsidR="00414CC3">
        <w:rPr>
          <w:rFonts w:cs="Arial"/>
          <w:szCs w:val="22"/>
        </w:rPr>
        <w:t>review</w:t>
      </w:r>
      <w:r w:rsidR="00F329E9">
        <w:rPr>
          <w:rFonts w:cs="Arial"/>
          <w:szCs w:val="22"/>
        </w:rPr>
        <w:t>ing</w:t>
      </w:r>
      <w:r w:rsidR="00414CC3">
        <w:rPr>
          <w:rFonts w:cs="Arial"/>
          <w:szCs w:val="22"/>
        </w:rPr>
        <w:t xml:space="preserve"> report</w:t>
      </w:r>
      <w:r w:rsidR="00E72A1D">
        <w:rPr>
          <w:rFonts w:cs="Arial"/>
          <w:szCs w:val="22"/>
        </w:rPr>
        <w:t>s</w:t>
      </w:r>
      <w:r w:rsidR="00414CC3">
        <w:rPr>
          <w:rFonts w:cs="Arial"/>
          <w:szCs w:val="22"/>
        </w:rPr>
        <w:t xml:space="preserve"> and visits to the sites. </w:t>
      </w:r>
    </w:p>
    <w:p w:rsidR="005514C3" w:rsidRPr="00697D63" w:rsidRDefault="00697D63" w:rsidP="00697D63">
      <w:pPr>
        <w:numPr>
          <w:ilvl w:val="0"/>
          <w:numId w:val="27"/>
        </w:numPr>
        <w:rPr>
          <w:rFonts w:cs="Arial"/>
          <w:szCs w:val="22"/>
        </w:rPr>
      </w:pPr>
      <w:r>
        <w:rPr>
          <w:rFonts w:cs="Arial"/>
          <w:szCs w:val="22"/>
        </w:rPr>
        <w:t xml:space="preserve">Full responsibility for </w:t>
      </w:r>
      <w:r w:rsidR="00414CC3">
        <w:rPr>
          <w:rFonts w:cs="Arial"/>
          <w:szCs w:val="22"/>
        </w:rPr>
        <w:t xml:space="preserve"> the </w:t>
      </w:r>
      <w:r w:rsidR="008D5C98">
        <w:rPr>
          <w:rFonts w:cs="Arial"/>
          <w:szCs w:val="22"/>
        </w:rPr>
        <w:t xml:space="preserve">use </w:t>
      </w:r>
      <w:r>
        <w:rPr>
          <w:rFonts w:cs="Arial"/>
          <w:szCs w:val="22"/>
        </w:rPr>
        <w:t xml:space="preserve">of donor </w:t>
      </w:r>
      <w:r w:rsidR="008D5C98">
        <w:rPr>
          <w:rFonts w:cs="Arial"/>
          <w:szCs w:val="22"/>
        </w:rPr>
        <w:t>funds</w:t>
      </w:r>
      <w:r w:rsidR="007867C1">
        <w:rPr>
          <w:rFonts w:cs="Arial"/>
          <w:szCs w:val="22"/>
        </w:rPr>
        <w:t>Project evaluation</w:t>
      </w:r>
    </w:p>
    <w:p w:rsidR="00DA6B62" w:rsidRDefault="00414CC3" w:rsidP="008C24E7">
      <w:pPr>
        <w:numPr>
          <w:ilvl w:val="0"/>
          <w:numId w:val="27"/>
        </w:numPr>
        <w:rPr>
          <w:rFonts w:cs="Arial"/>
          <w:szCs w:val="22"/>
        </w:rPr>
      </w:pPr>
      <w:r>
        <w:rPr>
          <w:rFonts w:cs="Arial"/>
          <w:szCs w:val="22"/>
        </w:rPr>
        <w:t xml:space="preserve">Monitoring of the project impact by visiting the beneficiaries prior to </w:t>
      </w:r>
      <w:r w:rsidR="008C24E7">
        <w:rPr>
          <w:rFonts w:cs="Arial"/>
          <w:szCs w:val="22"/>
        </w:rPr>
        <w:t xml:space="preserve">the approval of the </w:t>
      </w:r>
      <w:r>
        <w:rPr>
          <w:rFonts w:cs="Arial"/>
          <w:szCs w:val="22"/>
        </w:rPr>
        <w:t>final report</w:t>
      </w:r>
      <w:r w:rsidR="008C24E7">
        <w:rPr>
          <w:rFonts w:cs="Arial"/>
          <w:szCs w:val="22"/>
        </w:rPr>
        <w:t>s.</w:t>
      </w:r>
    </w:p>
    <w:p w:rsidR="00D351C3" w:rsidRDefault="00D351C3" w:rsidP="008F1069">
      <w:pPr>
        <w:rPr>
          <w:rFonts w:cs="Arial"/>
          <w:szCs w:val="22"/>
        </w:rPr>
      </w:pPr>
    </w:p>
    <w:p w:rsidR="008F1069" w:rsidRPr="005F41A2" w:rsidRDefault="008F1069" w:rsidP="008136AE">
      <w:pPr>
        <w:rPr>
          <w:b/>
        </w:rPr>
      </w:pPr>
      <w:r>
        <w:rPr>
          <w:i/>
        </w:rPr>
        <w:br w:type="page"/>
      </w:r>
      <w:r w:rsidRPr="005F41A2">
        <w:rPr>
          <w:b/>
        </w:rPr>
        <w:t>Quality Management</w:t>
      </w:r>
      <w:r>
        <w:rPr>
          <w:b/>
        </w:rPr>
        <w:t xml:space="preserve"> for Project Activity Results</w:t>
      </w:r>
    </w:p>
    <w:p w:rsidR="003758BF" w:rsidRPr="00FC2C90" w:rsidRDefault="003758BF" w:rsidP="008F106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800"/>
        <w:gridCol w:w="3600"/>
        <w:gridCol w:w="2503"/>
      </w:tblGrid>
      <w:tr w:rsidR="007F27D0" w:rsidRPr="003A4231" w:rsidTr="003A4231">
        <w:tc>
          <w:tcPr>
            <w:tcW w:w="9818" w:type="dxa"/>
            <w:gridSpan w:val="4"/>
            <w:tcMar>
              <w:top w:w="43" w:type="dxa"/>
              <w:left w:w="115" w:type="dxa"/>
              <w:right w:w="115" w:type="dxa"/>
            </w:tcMar>
          </w:tcPr>
          <w:p w:rsidR="00B340B1" w:rsidRDefault="007F27D0" w:rsidP="00B340B1">
            <w:r w:rsidRPr="003A4231">
              <w:rPr>
                <w:b/>
                <w:sz w:val="20"/>
                <w:szCs w:val="20"/>
              </w:rPr>
              <w:t>OUTPUT 1:</w:t>
            </w:r>
            <w:r w:rsidR="00EB365F">
              <w:t xml:space="preserve">  </w:t>
            </w:r>
            <w:r w:rsidR="00B340B1">
              <w:t>Restoration of electricity supply in returnee priority areas selected by UNDP and MHRR.</w:t>
            </w:r>
          </w:p>
          <w:p w:rsidR="007F27D0" w:rsidRPr="003A4231" w:rsidRDefault="007F27D0" w:rsidP="008F1069">
            <w:pPr>
              <w:rPr>
                <w:b/>
                <w:sz w:val="20"/>
                <w:szCs w:val="20"/>
              </w:rPr>
            </w:pPr>
          </w:p>
        </w:tc>
      </w:tr>
      <w:tr w:rsidR="008F1069" w:rsidRPr="003A4231" w:rsidTr="003A4231">
        <w:tc>
          <w:tcPr>
            <w:tcW w:w="1915" w:type="dxa"/>
            <w:tcMar>
              <w:top w:w="43" w:type="dxa"/>
              <w:left w:w="115" w:type="dxa"/>
              <w:right w:w="115" w:type="dxa"/>
            </w:tcMar>
          </w:tcPr>
          <w:p w:rsidR="008F1069" w:rsidRPr="003A4231" w:rsidRDefault="008F1069" w:rsidP="008F1069">
            <w:pPr>
              <w:rPr>
                <w:b/>
                <w:sz w:val="20"/>
                <w:szCs w:val="20"/>
              </w:rPr>
            </w:pPr>
            <w:r w:rsidRPr="003A4231">
              <w:rPr>
                <w:b/>
                <w:sz w:val="20"/>
                <w:szCs w:val="20"/>
              </w:rPr>
              <w:t>Activity Result 1</w:t>
            </w:r>
          </w:p>
          <w:p w:rsidR="008F1069" w:rsidRPr="003A4231" w:rsidRDefault="008F1069" w:rsidP="008F1069">
            <w:pPr>
              <w:rPr>
                <w:b/>
                <w:sz w:val="20"/>
                <w:szCs w:val="20"/>
              </w:rPr>
            </w:pPr>
            <w:r w:rsidRPr="003A4231">
              <w:rPr>
                <w:b/>
                <w:sz w:val="20"/>
                <w:szCs w:val="20"/>
              </w:rPr>
              <w:t>(Atlas Activity ID)</w:t>
            </w:r>
          </w:p>
        </w:tc>
        <w:tc>
          <w:tcPr>
            <w:tcW w:w="5400" w:type="dxa"/>
            <w:gridSpan w:val="2"/>
            <w:tcMar>
              <w:top w:w="43" w:type="dxa"/>
              <w:left w:w="115" w:type="dxa"/>
              <w:right w:w="115" w:type="dxa"/>
            </w:tcMar>
          </w:tcPr>
          <w:p w:rsidR="008F1069" w:rsidRPr="003A4231" w:rsidRDefault="00AA59D0" w:rsidP="008F1069">
            <w:pPr>
              <w:rPr>
                <w:i/>
                <w:sz w:val="20"/>
                <w:szCs w:val="20"/>
              </w:rPr>
            </w:pPr>
            <w:r>
              <w:rPr>
                <w:iCs/>
                <w:sz w:val="16"/>
              </w:rPr>
              <w:t>-  Re-provision of Electricity Supply to Households</w:t>
            </w:r>
          </w:p>
        </w:tc>
        <w:tc>
          <w:tcPr>
            <w:tcW w:w="2503" w:type="dxa"/>
            <w:tcMar>
              <w:top w:w="43" w:type="dxa"/>
              <w:left w:w="115" w:type="dxa"/>
              <w:right w:w="115" w:type="dxa"/>
            </w:tcMar>
          </w:tcPr>
          <w:p w:rsidR="007F27D0" w:rsidRPr="003A4231" w:rsidRDefault="007F27D0" w:rsidP="008F1069">
            <w:pPr>
              <w:rPr>
                <w:sz w:val="20"/>
                <w:szCs w:val="20"/>
              </w:rPr>
            </w:pPr>
            <w:r w:rsidRPr="003A4231">
              <w:rPr>
                <w:sz w:val="20"/>
                <w:szCs w:val="20"/>
              </w:rPr>
              <w:t>Start Date:</w:t>
            </w:r>
          </w:p>
          <w:p w:rsidR="008F1069" w:rsidRPr="003A4231" w:rsidRDefault="008F1069" w:rsidP="008F1069">
            <w:pPr>
              <w:rPr>
                <w:sz w:val="20"/>
                <w:szCs w:val="20"/>
              </w:rPr>
            </w:pPr>
            <w:r w:rsidRPr="003A4231">
              <w:rPr>
                <w:sz w:val="20"/>
                <w:szCs w:val="20"/>
              </w:rPr>
              <w:t>End Date:</w:t>
            </w:r>
          </w:p>
        </w:tc>
      </w:tr>
      <w:tr w:rsidR="008F1069" w:rsidRPr="003A4231" w:rsidTr="003A4231">
        <w:tc>
          <w:tcPr>
            <w:tcW w:w="1915" w:type="dxa"/>
            <w:tcMar>
              <w:top w:w="43" w:type="dxa"/>
              <w:left w:w="115" w:type="dxa"/>
              <w:right w:w="115" w:type="dxa"/>
            </w:tcMar>
          </w:tcPr>
          <w:p w:rsidR="008F1069" w:rsidRPr="003A4231" w:rsidRDefault="008F1069" w:rsidP="008F1069">
            <w:pPr>
              <w:rPr>
                <w:b/>
                <w:sz w:val="20"/>
                <w:szCs w:val="20"/>
              </w:rPr>
            </w:pPr>
            <w:r w:rsidRPr="003A4231">
              <w:rPr>
                <w:b/>
                <w:sz w:val="20"/>
                <w:szCs w:val="20"/>
              </w:rPr>
              <w:t>Purpose</w:t>
            </w:r>
          </w:p>
          <w:p w:rsidR="008F1069" w:rsidRPr="003A4231" w:rsidRDefault="008F1069" w:rsidP="008F1069">
            <w:pPr>
              <w:rPr>
                <w:i/>
                <w:sz w:val="18"/>
                <w:szCs w:val="18"/>
              </w:rPr>
            </w:pPr>
          </w:p>
        </w:tc>
        <w:tc>
          <w:tcPr>
            <w:tcW w:w="7903" w:type="dxa"/>
            <w:gridSpan w:val="3"/>
            <w:tcMar>
              <w:top w:w="43" w:type="dxa"/>
              <w:left w:w="115" w:type="dxa"/>
              <w:right w:w="115" w:type="dxa"/>
            </w:tcMar>
          </w:tcPr>
          <w:p w:rsidR="008F1069" w:rsidRPr="003A4231" w:rsidRDefault="008A5B24" w:rsidP="008F1069">
            <w:pPr>
              <w:rPr>
                <w:sz w:val="20"/>
                <w:szCs w:val="20"/>
              </w:rPr>
            </w:pPr>
            <w:r w:rsidRPr="003A4231">
              <w:rPr>
                <w:iCs/>
                <w:sz w:val="16"/>
              </w:rPr>
              <w:t>Support to sustainable return</w:t>
            </w:r>
            <w:r w:rsidR="00A552F6">
              <w:rPr>
                <w:iCs/>
                <w:sz w:val="16"/>
              </w:rPr>
              <w:t xml:space="preserve"> by restoring electricity supply in at least 6 returnee municipalities.</w:t>
            </w:r>
          </w:p>
        </w:tc>
      </w:tr>
      <w:tr w:rsidR="008F1069" w:rsidRPr="003A4231" w:rsidTr="003A4231">
        <w:tc>
          <w:tcPr>
            <w:tcW w:w="1915" w:type="dxa"/>
            <w:tcMar>
              <w:top w:w="43" w:type="dxa"/>
              <w:left w:w="115" w:type="dxa"/>
              <w:right w:w="115" w:type="dxa"/>
            </w:tcMar>
          </w:tcPr>
          <w:p w:rsidR="008F1069" w:rsidRPr="003A4231" w:rsidRDefault="008F1069" w:rsidP="008F1069">
            <w:pPr>
              <w:rPr>
                <w:b/>
                <w:sz w:val="20"/>
                <w:szCs w:val="20"/>
              </w:rPr>
            </w:pPr>
            <w:r w:rsidRPr="003A4231">
              <w:rPr>
                <w:b/>
                <w:sz w:val="20"/>
                <w:szCs w:val="20"/>
              </w:rPr>
              <w:t>Description</w:t>
            </w:r>
          </w:p>
          <w:p w:rsidR="008F1069" w:rsidRPr="003A4231" w:rsidRDefault="008F1069" w:rsidP="003A4231">
            <w:pPr>
              <w:jc w:val="left"/>
              <w:rPr>
                <w:i/>
                <w:sz w:val="18"/>
                <w:szCs w:val="18"/>
              </w:rPr>
            </w:pPr>
          </w:p>
        </w:tc>
        <w:tc>
          <w:tcPr>
            <w:tcW w:w="7903" w:type="dxa"/>
            <w:gridSpan w:val="3"/>
            <w:tcMar>
              <w:top w:w="43" w:type="dxa"/>
              <w:left w:w="115" w:type="dxa"/>
              <w:right w:w="115" w:type="dxa"/>
            </w:tcMar>
          </w:tcPr>
          <w:p w:rsidR="00A552F6" w:rsidRDefault="008A5B24" w:rsidP="00A552F6">
            <w:pPr>
              <w:spacing w:after="0"/>
              <w:jc w:val="left"/>
              <w:rPr>
                <w:iCs/>
                <w:sz w:val="16"/>
              </w:rPr>
            </w:pPr>
            <w:r w:rsidRPr="003A4231">
              <w:rPr>
                <w:iCs/>
                <w:sz w:val="16"/>
              </w:rPr>
              <w:t xml:space="preserve">a. </w:t>
            </w:r>
            <w:r w:rsidR="00A552F6">
              <w:rPr>
                <w:iCs/>
                <w:sz w:val="16"/>
              </w:rPr>
              <w:t>Partnerships established</w:t>
            </w:r>
          </w:p>
          <w:p w:rsidR="008A5B24" w:rsidRPr="003A4231" w:rsidRDefault="00A552F6" w:rsidP="00A552F6">
            <w:pPr>
              <w:spacing w:after="0"/>
              <w:jc w:val="left"/>
              <w:rPr>
                <w:iCs/>
                <w:sz w:val="16"/>
              </w:rPr>
            </w:pPr>
            <w:r>
              <w:rPr>
                <w:iCs/>
                <w:sz w:val="16"/>
              </w:rPr>
              <w:t xml:space="preserve">b. </w:t>
            </w:r>
            <w:r w:rsidR="008A5B24" w:rsidRPr="003A4231">
              <w:rPr>
                <w:iCs/>
                <w:sz w:val="16"/>
              </w:rPr>
              <w:t>Implementation of works and delivery of materials by the contractor(s)</w:t>
            </w:r>
          </w:p>
          <w:p w:rsidR="008A5B24" w:rsidRPr="003A4231" w:rsidRDefault="008A5B24" w:rsidP="003A4231">
            <w:pPr>
              <w:spacing w:after="0"/>
              <w:jc w:val="left"/>
              <w:rPr>
                <w:iCs/>
                <w:sz w:val="16"/>
              </w:rPr>
            </w:pPr>
          </w:p>
          <w:p w:rsidR="008A5B24" w:rsidRPr="003A4231" w:rsidRDefault="00A552F6" w:rsidP="003A4231">
            <w:pPr>
              <w:spacing w:after="0"/>
              <w:jc w:val="left"/>
              <w:rPr>
                <w:iCs/>
                <w:sz w:val="16"/>
              </w:rPr>
            </w:pPr>
            <w:r>
              <w:rPr>
                <w:iCs/>
                <w:sz w:val="16"/>
              </w:rPr>
              <w:t>c.</w:t>
            </w:r>
            <w:r w:rsidR="008A5B24" w:rsidRPr="003A4231">
              <w:rPr>
                <w:iCs/>
                <w:sz w:val="16"/>
              </w:rPr>
              <w:t>.Installation of special materials to low-high voltage network by the electric utility company</w:t>
            </w:r>
          </w:p>
          <w:p w:rsidR="008A5B24" w:rsidRPr="003A4231" w:rsidRDefault="008A5B24" w:rsidP="003A4231">
            <w:pPr>
              <w:spacing w:after="0"/>
              <w:jc w:val="left"/>
              <w:rPr>
                <w:iCs/>
                <w:sz w:val="16"/>
              </w:rPr>
            </w:pPr>
          </w:p>
          <w:p w:rsidR="008A5B24" w:rsidRPr="003A4231" w:rsidRDefault="002D2CB6" w:rsidP="003A4231">
            <w:pPr>
              <w:spacing w:after="0"/>
              <w:jc w:val="left"/>
              <w:rPr>
                <w:iCs/>
                <w:sz w:val="16"/>
              </w:rPr>
            </w:pPr>
            <w:r>
              <w:rPr>
                <w:iCs/>
                <w:sz w:val="16"/>
              </w:rPr>
              <w:t>d.</w:t>
            </w:r>
            <w:r w:rsidR="008A5B24" w:rsidRPr="003A4231">
              <w:rPr>
                <w:iCs/>
                <w:sz w:val="16"/>
              </w:rPr>
              <w:t>. Connection of individual users to the sub-station</w:t>
            </w:r>
          </w:p>
          <w:p w:rsidR="008F1069" w:rsidRPr="003A4231" w:rsidRDefault="008F1069" w:rsidP="008F1069">
            <w:pPr>
              <w:rPr>
                <w:sz w:val="20"/>
                <w:szCs w:val="20"/>
              </w:rPr>
            </w:pPr>
          </w:p>
        </w:tc>
      </w:tr>
      <w:tr w:rsidR="008F1069" w:rsidRPr="003A4231" w:rsidTr="003A4231">
        <w:tc>
          <w:tcPr>
            <w:tcW w:w="3715" w:type="dxa"/>
            <w:gridSpan w:val="2"/>
            <w:tcMar>
              <w:top w:w="43" w:type="dxa"/>
              <w:left w:w="115" w:type="dxa"/>
              <w:right w:w="115" w:type="dxa"/>
            </w:tcMar>
          </w:tcPr>
          <w:p w:rsidR="008F1069" w:rsidRPr="003A4231" w:rsidRDefault="008F1069" w:rsidP="008F1069">
            <w:pPr>
              <w:rPr>
                <w:b/>
                <w:sz w:val="20"/>
                <w:szCs w:val="20"/>
              </w:rPr>
            </w:pPr>
            <w:r w:rsidRPr="003A4231">
              <w:rPr>
                <w:b/>
                <w:sz w:val="20"/>
                <w:szCs w:val="20"/>
              </w:rPr>
              <w:t>Quality Criteria</w:t>
            </w:r>
          </w:p>
          <w:p w:rsidR="008F1069" w:rsidRPr="003A4231" w:rsidRDefault="00A74CDC" w:rsidP="008F1069">
            <w:pPr>
              <w:rPr>
                <w:sz w:val="18"/>
                <w:szCs w:val="18"/>
              </w:rPr>
            </w:pPr>
            <w:r w:rsidRPr="003A4231">
              <w:rPr>
                <w:i/>
                <w:sz w:val="18"/>
                <w:szCs w:val="18"/>
              </w:rPr>
              <w:t>H</w:t>
            </w:r>
            <w:r w:rsidR="008F1069" w:rsidRPr="003A4231">
              <w:rPr>
                <w:i/>
                <w:sz w:val="18"/>
                <w:szCs w:val="18"/>
              </w:rPr>
              <w:t xml:space="preserve">ow/with what indicators the quality of the activity </w:t>
            </w:r>
            <w:r w:rsidR="00A94A88" w:rsidRPr="003A4231">
              <w:rPr>
                <w:i/>
                <w:sz w:val="18"/>
                <w:szCs w:val="18"/>
              </w:rPr>
              <w:t>result will</w:t>
            </w:r>
            <w:r w:rsidR="008F1069" w:rsidRPr="003A4231">
              <w:rPr>
                <w:i/>
                <w:sz w:val="18"/>
                <w:szCs w:val="18"/>
              </w:rPr>
              <w:t xml:space="preserve"> be measured?</w:t>
            </w:r>
          </w:p>
        </w:tc>
        <w:tc>
          <w:tcPr>
            <w:tcW w:w="3600" w:type="dxa"/>
            <w:tcMar>
              <w:top w:w="43" w:type="dxa"/>
              <w:left w:w="115" w:type="dxa"/>
              <w:right w:w="115" w:type="dxa"/>
            </w:tcMar>
          </w:tcPr>
          <w:p w:rsidR="008F1069" w:rsidRPr="003A4231" w:rsidRDefault="008F1069" w:rsidP="008F1069">
            <w:pPr>
              <w:rPr>
                <w:b/>
                <w:sz w:val="20"/>
                <w:szCs w:val="20"/>
              </w:rPr>
            </w:pPr>
            <w:r w:rsidRPr="003A4231">
              <w:rPr>
                <w:b/>
                <w:sz w:val="20"/>
                <w:szCs w:val="20"/>
              </w:rPr>
              <w:t>Quality Method</w:t>
            </w:r>
          </w:p>
          <w:p w:rsidR="008F1069" w:rsidRPr="003A4231" w:rsidRDefault="008F1069" w:rsidP="003A4231">
            <w:pPr>
              <w:jc w:val="left"/>
              <w:rPr>
                <w:sz w:val="18"/>
                <w:szCs w:val="18"/>
              </w:rPr>
            </w:pPr>
            <w:r w:rsidRPr="003A4231">
              <w:rPr>
                <w:i/>
                <w:sz w:val="18"/>
                <w:szCs w:val="18"/>
              </w:rPr>
              <w:t xml:space="preserve">Means of verification. </w:t>
            </w:r>
            <w:r w:rsidR="00A74CDC" w:rsidRPr="003A4231">
              <w:rPr>
                <w:i/>
                <w:sz w:val="18"/>
                <w:szCs w:val="18"/>
              </w:rPr>
              <w:t>W</w:t>
            </w:r>
            <w:r w:rsidRPr="003A4231">
              <w:rPr>
                <w:i/>
                <w:sz w:val="18"/>
                <w:szCs w:val="18"/>
              </w:rPr>
              <w:t>hat method will be used to determine if quality criteria has been met?</w:t>
            </w:r>
          </w:p>
        </w:tc>
        <w:tc>
          <w:tcPr>
            <w:tcW w:w="2503" w:type="dxa"/>
            <w:tcMar>
              <w:top w:w="43" w:type="dxa"/>
              <w:left w:w="115" w:type="dxa"/>
              <w:right w:w="115" w:type="dxa"/>
            </w:tcMar>
          </w:tcPr>
          <w:p w:rsidR="008F1069" w:rsidRPr="003A4231" w:rsidRDefault="008F1069" w:rsidP="003A4231">
            <w:pPr>
              <w:jc w:val="left"/>
              <w:rPr>
                <w:b/>
                <w:sz w:val="20"/>
                <w:szCs w:val="20"/>
              </w:rPr>
            </w:pPr>
            <w:r w:rsidRPr="003A4231">
              <w:rPr>
                <w:b/>
                <w:sz w:val="20"/>
                <w:szCs w:val="20"/>
              </w:rPr>
              <w:t>Date of Assessment</w:t>
            </w:r>
          </w:p>
          <w:p w:rsidR="008F1069" w:rsidRPr="003A4231" w:rsidRDefault="008F1069" w:rsidP="008F1069">
            <w:pPr>
              <w:rPr>
                <w:i/>
                <w:sz w:val="18"/>
                <w:szCs w:val="18"/>
              </w:rPr>
            </w:pPr>
            <w:r w:rsidRPr="003A4231">
              <w:rPr>
                <w:i/>
                <w:sz w:val="18"/>
                <w:szCs w:val="18"/>
              </w:rPr>
              <w:t>When will the assessment of quality be performed?</w:t>
            </w:r>
          </w:p>
        </w:tc>
      </w:tr>
      <w:tr w:rsidR="00473779" w:rsidRPr="003A4231" w:rsidTr="003A4231">
        <w:tc>
          <w:tcPr>
            <w:tcW w:w="3715" w:type="dxa"/>
            <w:gridSpan w:val="2"/>
            <w:tcMar>
              <w:top w:w="43" w:type="dxa"/>
              <w:left w:w="115" w:type="dxa"/>
              <w:right w:w="115" w:type="dxa"/>
            </w:tcMar>
          </w:tcPr>
          <w:p w:rsidR="00473779" w:rsidRPr="009140BC" w:rsidRDefault="00473779" w:rsidP="008F1069">
            <w:pPr>
              <w:rPr>
                <w:sz w:val="20"/>
                <w:szCs w:val="20"/>
              </w:rPr>
            </w:pPr>
            <w:r w:rsidRPr="009140BC">
              <w:rPr>
                <w:sz w:val="20"/>
                <w:szCs w:val="20"/>
              </w:rPr>
              <w:t>Technical requirements properly defined to suit the needs on the field.</w:t>
            </w:r>
          </w:p>
        </w:tc>
        <w:tc>
          <w:tcPr>
            <w:tcW w:w="3600" w:type="dxa"/>
            <w:tcMar>
              <w:top w:w="43" w:type="dxa"/>
              <w:left w:w="115" w:type="dxa"/>
              <w:right w:w="115" w:type="dxa"/>
            </w:tcMar>
          </w:tcPr>
          <w:p w:rsidR="00473779" w:rsidRPr="009140BC" w:rsidRDefault="00473779" w:rsidP="001B527E">
            <w:pPr>
              <w:rPr>
                <w:sz w:val="20"/>
                <w:szCs w:val="20"/>
              </w:rPr>
            </w:pPr>
            <w:r w:rsidRPr="009140BC">
              <w:rPr>
                <w:sz w:val="20"/>
                <w:szCs w:val="20"/>
              </w:rPr>
              <w:t xml:space="preserve">Technical documentation prepared by the </w:t>
            </w:r>
            <w:r w:rsidR="001B527E">
              <w:rPr>
                <w:sz w:val="20"/>
                <w:szCs w:val="20"/>
              </w:rPr>
              <w:t xml:space="preserve">electric utility companie </w:t>
            </w:r>
            <w:r w:rsidRPr="009140BC">
              <w:rPr>
                <w:sz w:val="20"/>
                <w:szCs w:val="20"/>
              </w:rPr>
              <w:t xml:space="preserve">and verified by </w:t>
            </w:r>
            <w:r w:rsidR="001B527E">
              <w:rPr>
                <w:sz w:val="20"/>
                <w:szCs w:val="20"/>
              </w:rPr>
              <w:t>UNDP.</w:t>
            </w:r>
            <w:r w:rsidRPr="009140BC">
              <w:rPr>
                <w:sz w:val="20"/>
                <w:szCs w:val="20"/>
              </w:rPr>
              <w:t xml:space="preserve"> </w:t>
            </w:r>
          </w:p>
        </w:tc>
        <w:tc>
          <w:tcPr>
            <w:tcW w:w="2503" w:type="dxa"/>
            <w:tcMar>
              <w:top w:w="43" w:type="dxa"/>
              <w:left w:w="115" w:type="dxa"/>
              <w:right w:w="115" w:type="dxa"/>
            </w:tcMar>
          </w:tcPr>
          <w:p w:rsidR="00473779" w:rsidRPr="009140BC" w:rsidRDefault="00473779" w:rsidP="00FD3684">
            <w:pPr>
              <w:jc w:val="left"/>
              <w:rPr>
                <w:sz w:val="20"/>
                <w:szCs w:val="20"/>
              </w:rPr>
            </w:pPr>
            <w:r w:rsidRPr="009140BC">
              <w:rPr>
                <w:sz w:val="20"/>
                <w:szCs w:val="20"/>
              </w:rPr>
              <w:t>Prior to tendering.</w:t>
            </w:r>
          </w:p>
        </w:tc>
      </w:tr>
      <w:tr w:rsidR="008F1069" w:rsidRPr="003A4231" w:rsidTr="003A4231">
        <w:tc>
          <w:tcPr>
            <w:tcW w:w="3715" w:type="dxa"/>
            <w:gridSpan w:val="2"/>
            <w:tcMar>
              <w:top w:w="43" w:type="dxa"/>
              <w:left w:w="115" w:type="dxa"/>
              <w:right w:w="115" w:type="dxa"/>
            </w:tcMar>
          </w:tcPr>
          <w:p w:rsidR="008F1069" w:rsidRPr="003A4231" w:rsidRDefault="00A74CDC" w:rsidP="008F1069">
            <w:pPr>
              <w:rPr>
                <w:sz w:val="20"/>
                <w:szCs w:val="20"/>
              </w:rPr>
            </w:pPr>
            <w:r w:rsidRPr="003A4231">
              <w:rPr>
                <w:sz w:val="20"/>
                <w:szCs w:val="20"/>
              </w:rPr>
              <w:t xml:space="preserve">Civil works implemented </w:t>
            </w:r>
            <w:r w:rsidR="00FD3684">
              <w:rPr>
                <w:sz w:val="20"/>
                <w:szCs w:val="20"/>
              </w:rPr>
              <w:t>timely and in line with t</w:t>
            </w:r>
            <w:r w:rsidRPr="003A4231">
              <w:rPr>
                <w:sz w:val="20"/>
                <w:szCs w:val="20"/>
              </w:rPr>
              <w:t xml:space="preserve">echnical specifications </w:t>
            </w:r>
          </w:p>
        </w:tc>
        <w:tc>
          <w:tcPr>
            <w:tcW w:w="3600" w:type="dxa"/>
            <w:tcMar>
              <w:top w:w="43" w:type="dxa"/>
              <w:left w:w="115" w:type="dxa"/>
              <w:right w:w="115" w:type="dxa"/>
            </w:tcMar>
          </w:tcPr>
          <w:p w:rsidR="0042677C" w:rsidRDefault="00A74CDC">
            <w:pPr>
              <w:rPr>
                <w:sz w:val="20"/>
                <w:szCs w:val="20"/>
              </w:rPr>
            </w:pPr>
            <w:r w:rsidRPr="003A4231">
              <w:rPr>
                <w:sz w:val="20"/>
                <w:szCs w:val="20"/>
              </w:rPr>
              <w:t xml:space="preserve">Field visits </w:t>
            </w:r>
            <w:r w:rsidR="001B527E">
              <w:rPr>
                <w:sz w:val="20"/>
                <w:szCs w:val="20"/>
              </w:rPr>
              <w:t xml:space="preserve">and contract management </w:t>
            </w:r>
            <w:r w:rsidRPr="003A4231">
              <w:rPr>
                <w:sz w:val="20"/>
                <w:szCs w:val="20"/>
              </w:rPr>
              <w:t>by UNDP</w:t>
            </w:r>
            <w:r w:rsidR="00A37E0F">
              <w:rPr>
                <w:sz w:val="20"/>
                <w:szCs w:val="20"/>
              </w:rPr>
              <w:t xml:space="preserve"> </w:t>
            </w:r>
          </w:p>
        </w:tc>
        <w:tc>
          <w:tcPr>
            <w:tcW w:w="2503" w:type="dxa"/>
            <w:tcMar>
              <w:top w:w="43" w:type="dxa"/>
              <w:left w:w="115" w:type="dxa"/>
              <w:right w:w="115" w:type="dxa"/>
            </w:tcMar>
          </w:tcPr>
          <w:p w:rsidR="008F1069" w:rsidRPr="003A4231" w:rsidRDefault="00E019AE" w:rsidP="00FD3684">
            <w:pPr>
              <w:jc w:val="left"/>
              <w:rPr>
                <w:sz w:val="20"/>
                <w:szCs w:val="20"/>
              </w:rPr>
            </w:pPr>
            <w:r w:rsidRPr="003A4231">
              <w:rPr>
                <w:sz w:val="20"/>
                <w:szCs w:val="20"/>
              </w:rPr>
              <w:t xml:space="preserve">Works performance period in line with the </w:t>
            </w:r>
            <w:r w:rsidR="00FD3684">
              <w:rPr>
                <w:sz w:val="20"/>
                <w:szCs w:val="20"/>
              </w:rPr>
              <w:t xml:space="preserve">work plan suggested in the </w:t>
            </w:r>
            <w:r w:rsidRPr="003A4231">
              <w:rPr>
                <w:sz w:val="20"/>
                <w:szCs w:val="20"/>
              </w:rPr>
              <w:t>tender</w:t>
            </w:r>
            <w:r w:rsidR="00FD3684">
              <w:rPr>
                <w:sz w:val="20"/>
                <w:szCs w:val="20"/>
              </w:rPr>
              <w:t>ing documentation</w:t>
            </w:r>
            <w:r w:rsidRPr="003A4231">
              <w:rPr>
                <w:sz w:val="20"/>
                <w:szCs w:val="20"/>
              </w:rPr>
              <w:t>.</w:t>
            </w:r>
          </w:p>
        </w:tc>
      </w:tr>
      <w:tr w:rsidR="008F1069" w:rsidRPr="003A4231" w:rsidTr="003A4231">
        <w:tc>
          <w:tcPr>
            <w:tcW w:w="3715" w:type="dxa"/>
            <w:gridSpan w:val="2"/>
            <w:tcMar>
              <w:top w:w="43" w:type="dxa"/>
              <w:left w:w="115" w:type="dxa"/>
              <w:right w:w="115" w:type="dxa"/>
            </w:tcMar>
          </w:tcPr>
          <w:p w:rsidR="008F1069" w:rsidRPr="003A4231" w:rsidRDefault="00A74CDC" w:rsidP="008F1069">
            <w:pPr>
              <w:rPr>
                <w:sz w:val="20"/>
                <w:szCs w:val="20"/>
              </w:rPr>
            </w:pPr>
            <w:r w:rsidRPr="003A4231">
              <w:rPr>
                <w:sz w:val="20"/>
                <w:szCs w:val="20"/>
              </w:rPr>
              <w:t>Special</w:t>
            </w:r>
            <w:r w:rsidR="001D5373">
              <w:rPr>
                <w:sz w:val="20"/>
                <w:szCs w:val="20"/>
              </w:rPr>
              <w:t xml:space="preserve">ized works </w:t>
            </w:r>
            <w:r w:rsidRPr="003A4231">
              <w:rPr>
                <w:sz w:val="20"/>
                <w:szCs w:val="20"/>
              </w:rPr>
              <w:t>installed to low-high voltage network by the electric utility company</w:t>
            </w:r>
          </w:p>
        </w:tc>
        <w:tc>
          <w:tcPr>
            <w:tcW w:w="3600" w:type="dxa"/>
            <w:tcMar>
              <w:top w:w="43" w:type="dxa"/>
              <w:left w:w="115" w:type="dxa"/>
              <w:right w:w="115" w:type="dxa"/>
            </w:tcMar>
          </w:tcPr>
          <w:p w:rsidR="0042677C" w:rsidRDefault="001B527E">
            <w:pPr>
              <w:rPr>
                <w:sz w:val="20"/>
                <w:szCs w:val="20"/>
              </w:rPr>
            </w:pPr>
            <w:r>
              <w:rPr>
                <w:sz w:val="20"/>
                <w:szCs w:val="20"/>
              </w:rPr>
              <w:t xml:space="preserve">Monitoring provided by the electric utility companies. </w:t>
            </w:r>
            <w:r w:rsidR="001D5373" w:rsidRPr="003A4231">
              <w:rPr>
                <w:sz w:val="20"/>
                <w:szCs w:val="20"/>
              </w:rPr>
              <w:t>Field visits by UNDP</w:t>
            </w:r>
            <w:r>
              <w:rPr>
                <w:sz w:val="20"/>
                <w:szCs w:val="20"/>
              </w:rPr>
              <w:t xml:space="preserve"> and</w:t>
            </w:r>
            <w:r w:rsidR="001D5373" w:rsidRPr="003A4231">
              <w:rPr>
                <w:sz w:val="20"/>
                <w:szCs w:val="20"/>
              </w:rPr>
              <w:t xml:space="preserve"> the representatives of the Ministry o</w:t>
            </w:r>
            <w:r w:rsidR="001D5373">
              <w:rPr>
                <w:sz w:val="20"/>
                <w:szCs w:val="20"/>
              </w:rPr>
              <w:t>f Human Rights and Refugees</w:t>
            </w:r>
            <w:r>
              <w:rPr>
                <w:sz w:val="20"/>
                <w:szCs w:val="20"/>
              </w:rPr>
              <w:t>.</w:t>
            </w:r>
            <w:r w:rsidR="001D5373">
              <w:rPr>
                <w:sz w:val="20"/>
                <w:szCs w:val="20"/>
              </w:rPr>
              <w:t xml:space="preserve"> </w:t>
            </w:r>
          </w:p>
        </w:tc>
        <w:tc>
          <w:tcPr>
            <w:tcW w:w="2503" w:type="dxa"/>
            <w:tcMar>
              <w:top w:w="43" w:type="dxa"/>
              <w:left w:w="115" w:type="dxa"/>
              <w:right w:w="115" w:type="dxa"/>
            </w:tcMar>
          </w:tcPr>
          <w:p w:rsidR="008F1069" w:rsidRPr="003A4231" w:rsidRDefault="001D5373" w:rsidP="00BA4925">
            <w:pPr>
              <w:jc w:val="left"/>
              <w:rPr>
                <w:sz w:val="20"/>
                <w:szCs w:val="20"/>
              </w:rPr>
            </w:pPr>
            <w:r w:rsidRPr="003A4231">
              <w:rPr>
                <w:sz w:val="20"/>
                <w:szCs w:val="20"/>
              </w:rPr>
              <w:t xml:space="preserve">Works performance period in line with the </w:t>
            </w:r>
            <w:r>
              <w:rPr>
                <w:sz w:val="20"/>
                <w:szCs w:val="20"/>
              </w:rPr>
              <w:t xml:space="preserve">work plan suggested in the </w:t>
            </w:r>
            <w:r w:rsidRPr="003A4231">
              <w:rPr>
                <w:sz w:val="20"/>
                <w:szCs w:val="20"/>
              </w:rPr>
              <w:t>tender</w:t>
            </w:r>
            <w:r>
              <w:rPr>
                <w:sz w:val="20"/>
                <w:szCs w:val="20"/>
              </w:rPr>
              <w:t>ing documentation</w:t>
            </w:r>
            <w:r w:rsidRPr="003A4231">
              <w:rPr>
                <w:sz w:val="20"/>
                <w:szCs w:val="20"/>
              </w:rPr>
              <w:t>.</w:t>
            </w:r>
            <w:r w:rsidR="00E019AE" w:rsidRPr="003A4231">
              <w:rPr>
                <w:sz w:val="20"/>
                <w:szCs w:val="20"/>
              </w:rPr>
              <w:t>.</w:t>
            </w:r>
          </w:p>
        </w:tc>
      </w:tr>
      <w:tr w:rsidR="008F1069" w:rsidRPr="003A4231" w:rsidTr="003A4231">
        <w:tc>
          <w:tcPr>
            <w:tcW w:w="3715" w:type="dxa"/>
            <w:gridSpan w:val="2"/>
            <w:tcMar>
              <w:top w:w="43" w:type="dxa"/>
              <w:left w:w="115" w:type="dxa"/>
              <w:right w:w="115" w:type="dxa"/>
            </w:tcMar>
          </w:tcPr>
          <w:p w:rsidR="008F1069" w:rsidRPr="003A4231" w:rsidRDefault="00E019AE" w:rsidP="008F1069">
            <w:pPr>
              <w:rPr>
                <w:sz w:val="20"/>
                <w:szCs w:val="20"/>
              </w:rPr>
            </w:pPr>
            <w:r w:rsidRPr="003A4231">
              <w:rPr>
                <w:sz w:val="20"/>
                <w:szCs w:val="20"/>
              </w:rPr>
              <w:t>Connection of individual users to the sub-station</w:t>
            </w:r>
          </w:p>
        </w:tc>
        <w:tc>
          <w:tcPr>
            <w:tcW w:w="3600" w:type="dxa"/>
            <w:tcMar>
              <w:top w:w="43" w:type="dxa"/>
              <w:left w:w="115" w:type="dxa"/>
              <w:right w:w="115" w:type="dxa"/>
            </w:tcMar>
          </w:tcPr>
          <w:p w:rsidR="001D5373" w:rsidRDefault="001B527E" w:rsidP="001D5373">
            <w:pPr>
              <w:rPr>
                <w:sz w:val="20"/>
                <w:szCs w:val="20"/>
              </w:rPr>
            </w:pPr>
            <w:r>
              <w:rPr>
                <w:sz w:val="20"/>
                <w:szCs w:val="20"/>
              </w:rPr>
              <w:t xml:space="preserve">Monitoring and technical expertise provided by the electric utility companies. </w:t>
            </w:r>
          </w:p>
          <w:p w:rsidR="001B527E" w:rsidRDefault="001B527E" w:rsidP="001D5373">
            <w:pPr>
              <w:rPr>
                <w:sz w:val="20"/>
                <w:szCs w:val="20"/>
              </w:rPr>
            </w:pPr>
          </w:p>
          <w:p w:rsidR="001D5373" w:rsidRDefault="001D5373" w:rsidP="00A37E0F">
            <w:pPr>
              <w:rPr>
                <w:sz w:val="20"/>
                <w:szCs w:val="20"/>
              </w:rPr>
            </w:pPr>
            <w:r w:rsidRPr="003A4231">
              <w:rPr>
                <w:sz w:val="20"/>
                <w:szCs w:val="20"/>
              </w:rPr>
              <w:t>Field visits by UNDP</w:t>
            </w:r>
            <w:r w:rsidR="00A37E0F">
              <w:rPr>
                <w:sz w:val="20"/>
                <w:szCs w:val="20"/>
              </w:rPr>
              <w:t xml:space="preserve"> and</w:t>
            </w:r>
            <w:r w:rsidRPr="003A4231">
              <w:rPr>
                <w:sz w:val="20"/>
                <w:szCs w:val="20"/>
              </w:rPr>
              <w:t xml:space="preserve"> the representatives of the Ministry o</w:t>
            </w:r>
            <w:r>
              <w:rPr>
                <w:sz w:val="20"/>
                <w:szCs w:val="20"/>
              </w:rPr>
              <w:t>f Human Rights and Refugees</w:t>
            </w:r>
            <w:r w:rsidR="00676F5A">
              <w:rPr>
                <w:sz w:val="20"/>
                <w:szCs w:val="20"/>
              </w:rPr>
              <w:t>.</w:t>
            </w:r>
            <w:r>
              <w:rPr>
                <w:sz w:val="20"/>
                <w:szCs w:val="20"/>
              </w:rPr>
              <w:t xml:space="preserve"> </w:t>
            </w:r>
          </w:p>
          <w:p w:rsidR="008F1069" w:rsidRPr="003A4231" w:rsidRDefault="008F1069" w:rsidP="00AB0FB9">
            <w:pPr>
              <w:rPr>
                <w:sz w:val="20"/>
                <w:szCs w:val="20"/>
              </w:rPr>
            </w:pPr>
          </w:p>
        </w:tc>
        <w:tc>
          <w:tcPr>
            <w:tcW w:w="2503" w:type="dxa"/>
            <w:tcMar>
              <w:top w:w="43" w:type="dxa"/>
              <w:left w:w="115" w:type="dxa"/>
              <w:right w:w="115" w:type="dxa"/>
            </w:tcMar>
          </w:tcPr>
          <w:p w:rsidR="008F1069" w:rsidRPr="003A4231" w:rsidRDefault="00C04C22" w:rsidP="008F1069">
            <w:pPr>
              <w:rPr>
                <w:sz w:val="20"/>
                <w:szCs w:val="20"/>
              </w:rPr>
            </w:pPr>
            <w:r>
              <w:rPr>
                <w:sz w:val="20"/>
                <w:szCs w:val="20"/>
              </w:rPr>
              <w:t>During and u</w:t>
            </w:r>
            <w:r w:rsidR="00AB0FB9" w:rsidRPr="003A4231">
              <w:rPr>
                <w:sz w:val="20"/>
                <w:szCs w:val="20"/>
              </w:rPr>
              <w:t>pon the completion of civil and electrical engineering works.</w:t>
            </w:r>
          </w:p>
        </w:tc>
      </w:tr>
      <w:tr w:rsidR="008F1069" w:rsidRPr="003A4231" w:rsidTr="003A4231">
        <w:tc>
          <w:tcPr>
            <w:tcW w:w="3715" w:type="dxa"/>
            <w:gridSpan w:val="2"/>
            <w:tcMar>
              <w:top w:w="43" w:type="dxa"/>
              <w:left w:w="115" w:type="dxa"/>
              <w:right w:w="115" w:type="dxa"/>
            </w:tcMar>
          </w:tcPr>
          <w:p w:rsidR="008F1069" w:rsidRPr="003A4231" w:rsidRDefault="008F1069" w:rsidP="008F1069">
            <w:pPr>
              <w:rPr>
                <w:sz w:val="20"/>
                <w:szCs w:val="20"/>
              </w:rPr>
            </w:pPr>
          </w:p>
        </w:tc>
        <w:tc>
          <w:tcPr>
            <w:tcW w:w="3600" w:type="dxa"/>
            <w:tcMar>
              <w:top w:w="43" w:type="dxa"/>
              <w:left w:w="115" w:type="dxa"/>
              <w:right w:w="115" w:type="dxa"/>
            </w:tcMar>
          </w:tcPr>
          <w:p w:rsidR="008F1069" w:rsidRPr="003A4231" w:rsidRDefault="008F1069" w:rsidP="008F1069">
            <w:pPr>
              <w:rPr>
                <w:sz w:val="20"/>
                <w:szCs w:val="20"/>
              </w:rPr>
            </w:pPr>
          </w:p>
        </w:tc>
        <w:tc>
          <w:tcPr>
            <w:tcW w:w="2503" w:type="dxa"/>
            <w:tcMar>
              <w:top w:w="43" w:type="dxa"/>
              <w:left w:w="115" w:type="dxa"/>
              <w:right w:w="115" w:type="dxa"/>
            </w:tcMar>
          </w:tcPr>
          <w:p w:rsidR="008F1069" w:rsidRPr="003A4231" w:rsidRDefault="008F1069" w:rsidP="008F1069">
            <w:pPr>
              <w:rPr>
                <w:sz w:val="20"/>
                <w:szCs w:val="20"/>
              </w:rPr>
            </w:pPr>
          </w:p>
        </w:tc>
      </w:tr>
    </w:tbl>
    <w:p w:rsidR="008F1069" w:rsidRDefault="008F1069" w:rsidP="008F1069"/>
    <w:p w:rsidR="008F1069" w:rsidRDefault="00753CC9" w:rsidP="008F1069">
      <w:r>
        <w:br w:type="page"/>
      </w:r>
    </w:p>
    <w:p w:rsidR="008F1069" w:rsidRDefault="008F1069" w:rsidP="0043514A">
      <w:pPr>
        <w:pStyle w:val="Heading1"/>
      </w:pPr>
      <w:r>
        <w:t>Legal Context</w:t>
      </w:r>
    </w:p>
    <w:p w:rsidR="00A42184" w:rsidRPr="003D19C7" w:rsidRDefault="00A42184" w:rsidP="0091737B">
      <w:r w:rsidRPr="003D19C7">
        <w:t xml:space="preserve">This project document shall be the instrument referred to as such in Article 1 of the SBAA between the Government of </w:t>
      </w:r>
      <w:r w:rsidR="0091737B">
        <w:t>BiH</w:t>
      </w:r>
      <w:r w:rsidRPr="003D19C7">
        <w:t xml:space="preserve"> and UNDP, signed on </w:t>
      </w:r>
      <w:r w:rsidR="0091737B">
        <w:t>07 December, 1995</w:t>
      </w:r>
      <w:r w:rsidRPr="003D19C7">
        <w:t>.   </w:t>
      </w:r>
    </w:p>
    <w:p w:rsidR="00A42184" w:rsidRPr="003D19C7" w:rsidRDefault="00A42184" w:rsidP="0043514A">
      <w:r w:rsidRPr="003D19C7">
        <w:t xml:space="preserve">Consistent with the Article III of the Standard Basic Assistance Agreement, the responsibility for the safety and security of the executing agency and its personnel and property, and of UNDP’s property in the executing agency’s custody, rests with the </w:t>
      </w:r>
      <w:r w:rsidR="007473E3">
        <w:t>executing agency</w:t>
      </w:r>
      <w:r w:rsidRPr="003D19C7">
        <w:t xml:space="preserve">. </w:t>
      </w:r>
    </w:p>
    <w:p w:rsidR="00A42184" w:rsidRPr="003D19C7" w:rsidRDefault="00A42184" w:rsidP="0043514A">
      <w:r w:rsidRPr="003D19C7">
        <w:t>The executing agency shall:</w:t>
      </w:r>
    </w:p>
    <w:p w:rsidR="00A42184" w:rsidRPr="003D19C7" w:rsidRDefault="00A42184" w:rsidP="0043514A">
      <w:pPr>
        <w:numPr>
          <w:ilvl w:val="0"/>
          <w:numId w:val="7"/>
        </w:numPr>
      </w:pPr>
      <w:r w:rsidRPr="003D19C7">
        <w:t>put in place an appropriate security plan and maintain the security plan, taking into account the security situation in the country where the project is being carried;</w:t>
      </w:r>
    </w:p>
    <w:p w:rsidR="00A42184" w:rsidRPr="003D19C7" w:rsidRDefault="00A42184" w:rsidP="0043514A">
      <w:pPr>
        <w:numPr>
          <w:ilvl w:val="0"/>
          <w:numId w:val="7"/>
        </w:numPr>
      </w:pPr>
      <w:r w:rsidRPr="003D19C7">
        <w:t>assume all risks and liabilities related to the executing agency’s security, and the full implementation of the security plan.</w:t>
      </w:r>
    </w:p>
    <w:p w:rsidR="00A42184" w:rsidRPr="003D19C7" w:rsidRDefault="00A42184" w:rsidP="0043514A"/>
    <w:p w:rsidR="00A42184" w:rsidRDefault="00A42184" w:rsidP="0043514A">
      <w:r w:rsidRPr="003D19C7">
        <w:t>UNDP reserves the right to verify whether such a plan is in place, and to suggest modifications to the plan when necessary. Failure to maintain and implement an appropriate security plan as required hereunder shall be deemed a breach of this agreement.</w:t>
      </w:r>
    </w:p>
    <w:p w:rsidR="00A42184" w:rsidRPr="003D19C7" w:rsidRDefault="00A42184" w:rsidP="0043514A">
      <w:r>
        <w:t xml:space="preserve">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w:t>
      </w:r>
      <w:r w:rsidRPr="0006502F">
        <w:t>via</w:t>
      </w:r>
      <w:r>
        <w:t xml:space="preserve"> </w:t>
      </w:r>
      <w:hyperlink r:id="rId11" w:history="1">
        <w:r w:rsidRPr="007962BA">
          <w:rPr>
            <w:rStyle w:val="Hyperlink"/>
          </w:rPr>
          <w:t>http://www.un.org/Docs/sc/committees/1267/1267ListEng.htm</w:t>
        </w:r>
      </w:hyperlink>
      <w:r w:rsidRPr="0006502F">
        <w:rPr>
          <w:color w:val="000080"/>
        </w:rPr>
        <w:t>.</w:t>
      </w:r>
      <w:r>
        <w:rPr>
          <w:color w:val="000080"/>
        </w:rPr>
        <w:t xml:space="preserve"> </w:t>
      </w:r>
      <w:r>
        <w:t xml:space="preserve">This provision must be included in all sub-contracts or sub-agreements entered into under this Project Document. </w:t>
      </w:r>
    </w:p>
    <w:p w:rsidR="00A42184" w:rsidRPr="003D19C7" w:rsidRDefault="00A42184" w:rsidP="0043514A"/>
    <w:p w:rsidR="00A42184" w:rsidRPr="003D19C7" w:rsidRDefault="00A42184" w:rsidP="0043514A">
      <w:pPr>
        <w:rPr>
          <w:spacing w:val="-3"/>
          <w:sz w:val="14"/>
          <w:szCs w:val="14"/>
        </w:rPr>
      </w:pPr>
    </w:p>
    <w:p w:rsidR="00774B54" w:rsidRPr="003D19C7" w:rsidRDefault="00774B54" w:rsidP="00590EC3"/>
    <w:p w:rsidR="00A42184" w:rsidRDefault="00A42184"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91737B" w:rsidRDefault="0091737B" w:rsidP="00A42184"/>
    <w:p w:rsidR="00F45ED9" w:rsidRDefault="00F45ED9" w:rsidP="00A42184"/>
    <w:p w:rsidR="00F45ED9" w:rsidRDefault="00F45ED9" w:rsidP="00A42184"/>
    <w:p w:rsidR="00F45ED9" w:rsidRDefault="00F45ED9" w:rsidP="00FC3046">
      <w:pPr>
        <w:rPr>
          <w:rFonts w:ascii="Century Gothic" w:hAnsi="Century Gothic"/>
          <w:b/>
          <w:sz w:val="24"/>
        </w:rPr>
        <w:sectPr w:rsidR="00F45ED9" w:rsidSect="00FD6216">
          <w:pgSz w:w="11906" w:h="16838" w:code="9"/>
          <w:pgMar w:top="864" w:right="1152" w:bottom="864" w:left="1152" w:header="720" w:footer="432" w:gutter="0"/>
          <w:cols w:space="708"/>
          <w:titlePg/>
          <w:docGrid w:linePitch="360"/>
        </w:sectPr>
      </w:pPr>
    </w:p>
    <w:p w:rsidR="00F45ED9" w:rsidRDefault="00C759BA" w:rsidP="00F45ED9">
      <w:pPr>
        <w:jc w:val="center"/>
        <w:rPr>
          <w:rFonts w:ascii="Century Gothic" w:hAnsi="Century Gothic"/>
          <w:b/>
          <w:sz w:val="24"/>
        </w:rPr>
      </w:pPr>
      <w:r>
        <w:rPr>
          <w:rFonts w:ascii="Century Gothic" w:hAnsi="Century Gothic"/>
          <w:i/>
          <w:noProof/>
          <w:sz w:val="20"/>
          <w:szCs w:val="20"/>
          <w:lang w:val="en-US"/>
        </w:rPr>
        <w:drawing>
          <wp:anchor distT="0" distB="0" distL="114300" distR="114300" simplePos="0" relativeHeight="251656192" behindDoc="0" locked="0" layoutInCell="1" allowOverlap="1">
            <wp:simplePos x="0" y="0"/>
            <wp:positionH relativeFrom="column">
              <wp:posOffset>9486900</wp:posOffset>
            </wp:positionH>
            <wp:positionV relativeFrom="paragraph">
              <wp:posOffset>-114300</wp:posOffset>
            </wp:positionV>
            <wp:extent cx="275590" cy="551815"/>
            <wp:effectExtent l="19050" t="0" r="0" b="0"/>
            <wp:wrapNone/>
            <wp:docPr id="24" name="Picture 24"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ndp20mm"/>
                    <pic:cNvPicPr>
                      <a:picLocks noChangeAspect="1" noChangeArrowheads="1"/>
                    </pic:cNvPicPr>
                  </pic:nvPicPr>
                  <pic:blipFill>
                    <a:blip r:embed="rId12" cstate="print"/>
                    <a:srcRect/>
                    <a:stretch>
                      <a:fillRect/>
                    </a:stretch>
                  </pic:blipFill>
                  <pic:spPr bwMode="auto">
                    <a:xfrm>
                      <a:off x="0" y="0"/>
                      <a:ext cx="275590" cy="551815"/>
                    </a:xfrm>
                    <a:prstGeom prst="rect">
                      <a:avLst/>
                    </a:prstGeom>
                    <a:noFill/>
                  </pic:spPr>
                </pic:pic>
              </a:graphicData>
            </a:graphic>
          </wp:anchor>
        </w:drawing>
      </w:r>
      <w:r w:rsidR="00F45ED9">
        <w:rPr>
          <w:rFonts w:ascii="Century Gothic" w:hAnsi="Century Gothic"/>
          <w:b/>
          <w:sz w:val="24"/>
        </w:rPr>
        <w:t xml:space="preserve">OFFLINE </w:t>
      </w:r>
      <w:r w:rsidR="00F45ED9" w:rsidRPr="004D2095">
        <w:rPr>
          <w:rFonts w:ascii="Century Gothic" w:hAnsi="Century Gothic"/>
          <w:b/>
          <w:sz w:val="24"/>
        </w:rPr>
        <w:t>RISK LOG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
        <w:gridCol w:w="1762"/>
        <w:gridCol w:w="1251"/>
        <w:gridCol w:w="2186"/>
        <w:gridCol w:w="2231"/>
        <w:gridCol w:w="589"/>
        <w:gridCol w:w="1498"/>
        <w:gridCol w:w="1249"/>
        <w:gridCol w:w="545"/>
        <w:gridCol w:w="808"/>
        <w:gridCol w:w="1218"/>
        <w:gridCol w:w="1272"/>
        <w:gridCol w:w="245"/>
      </w:tblGrid>
      <w:tr w:rsidR="00F45ED9" w:rsidRPr="003A4231" w:rsidTr="00105CD5">
        <w:trPr>
          <w:gridAfter w:val="1"/>
          <w:wAfter w:w="245" w:type="dxa"/>
        </w:trPr>
        <w:tc>
          <w:tcPr>
            <w:tcW w:w="8387" w:type="dxa"/>
            <w:gridSpan w:val="6"/>
          </w:tcPr>
          <w:p w:rsidR="00F45ED9" w:rsidRPr="003A4231" w:rsidRDefault="00F45ED9" w:rsidP="001F11D0">
            <w:pPr>
              <w:rPr>
                <w:b/>
                <w:szCs w:val="22"/>
              </w:rPr>
            </w:pPr>
            <w:r w:rsidRPr="003A4231">
              <w:rPr>
                <w:b/>
                <w:szCs w:val="22"/>
              </w:rPr>
              <w:t xml:space="preserve">Project Title: </w:t>
            </w:r>
            <w:r w:rsidRPr="003A4231">
              <w:rPr>
                <w:b/>
                <w:szCs w:val="22"/>
              </w:rPr>
              <w:tab/>
              <w:t xml:space="preserve">Electrification of </w:t>
            </w:r>
            <w:r w:rsidR="00C0282B">
              <w:rPr>
                <w:b/>
                <w:szCs w:val="22"/>
              </w:rPr>
              <w:t xml:space="preserve">Accomplished </w:t>
            </w:r>
            <w:r w:rsidRPr="003A4231">
              <w:rPr>
                <w:b/>
                <w:szCs w:val="22"/>
              </w:rPr>
              <w:t>Return Areas (E</w:t>
            </w:r>
            <w:r w:rsidR="00C0282B">
              <w:rPr>
                <w:b/>
                <w:szCs w:val="22"/>
              </w:rPr>
              <w:t>AA</w:t>
            </w:r>
            <w:r w:rsidRPr="003A4231">
              <w:rPr>
                <w:b/>
                <w:szCs w:val="22"/>
              </w:rPr>
              <w:t>R)</w:t>
            </w:r>
          </w:p>
        </w:tc>
        <w:tc>
          <w:tcPr>
            <w:tcW w:w="3292" w:type="dxa"/>
            <w:gridSpan w:val="3"/>
          </w:tcPr>
          <w:p w:rsidR="00F45ED9" w:rsidRPr="003A4231" w:rsidRDefault="00F45ED9" w:rsidP="001F11D0">
            <w:pPr>
              <w:rPr>
                <w:b/>
                <w:szCs w:val="22"/>
              </w:rPr>
            </w:pPr>
            <w:r w:rsidRPr="003A4231">
              <w:rPr>
                <w:b/>
                <w:szCs w:val="22"/>
              </w:rPr>
              <w:t>Award ID:</w:t>
            </w:r>
          </w:p>
        </w:tc>
        <w:tc>
          <w:tcPr>
            <w:tcW w:w="3298" w:type="dxa"/>
            <w:gridSpan w:val="3"/>
          </w:tcPr>
          <w:p w:rsidR="00F45ED9" w:rsidRPr="003A4231" w:rsidRDefault="00F45ED9" w:rsidP="001F11D0">
            <w:pPr>
              <w:rPr>
                <w:b/>
                <w:szCs w:val="22"/>
              </w:rPr>
            </w:pPr>
            <w:r w:rsidRPr="003A4231">
              <w:rPr>
                <w:b/>
                <w:szCs w:val="22"/>
              </w:rPr>
              <w:t>Date:</w:t>
            </w:r>
          </w:p>
        </w:tc>
      </w:tr>
      <w:tr w:rsidR="00050B7B" w:rsidRPr="00A44EC7" w:rsidTr="00105CD5">
        <w:tc>
          <w:tcPr>
            <w:tcW w:w="368" w:type="dxa"/>
            <w:shd w:val="clear" w:color="auto" w:fill="FFCC00"/>
          </w:tcPr>
          <w:p w:rsidR="00F45ED9" w:rsidRPr="00A44EC7" w:rsidRDefault="00F45ED9" w:rsidP="001F11D0">
            <w:pPr>
              <w:rPr>
                <w:rFonts w:cs="Arial"/>
                <w:b/>
                <w:sz w:val="24"/>
              </w:rPr>
            </w:pPr>
            <w:r w:rsidRPr="00A44EC7">
              <w:rPr>
                <w:rFonts w:cs="Arial"/>
                <w:b/>
                <w:sz w:val="24"/>
              </w:rPr>
              <w:t>#</w:t>
            </w:r>
          </w:p>
        </w:tc>
        <w:tc>
          <w:tcPr>
            <w:tcW w:w="1762" w:type="dxa"/>
            <w:shd w:val="clear" w:color="auto" w:fill="FFCC00"/>
          </w:tcPr>
          <w:p w:rsidR="00F45ED9" w:rsidRPr="001D0F8F" w:rsidRDefault="00F45ED9" w:rsidP="001F11D0">
            <w:pPr>
              <w:rPr>
                <w:rFonts w:cs="Arial"/>
                <w:b/>
                <w:szCs w:val="20"/>
              </w:rPr>
            </w:pPr>
            <w:r w:rsidRPr="001D0F8F">
              <w:rPr>
                <w:rFonts w:cs="Arial"/>
                <w:b/>
                <w:szCs w:val="20"/>
              </w:rPr>
              <w:t>Description</w:t>
            </w:r>
          </w:p>
        </w:tc>
        <w:tc>
          <w:tcPr>
            <w:tcW w:w="1251" w:type="dxa"/>
            <w:shd w:val="clear" w:color="auto" w:fill="FFCC00"/>
          </w:tcPr>
          <w:p w:rsidR="00F45ED9" w:rsidRPr="001D0F8F" w:rsidRDefault="00F45ED9" w:rsidP="001F11D0">
            <w:pPr>
              <w:rPr>
                <w:rFonts w:cs="Arial"/>
                <w:b/>
                <w:szCs w:val="20"/>
              </w:rPr>
            </w:pPr>
            <w:r w:rsidRPr="001D0F8F">
              <w:rPr>
                <w:rFonts w:cs="Arial"/>
                <w:b/>
                <w:szCs w:val="20"/>
              </w:rPr>
              <w:t>Date Identified</w:t>
            </w:r>
          </w:p>
        </w:tc>
        <w:tc>
          <w:tcPr>
            <w:tcW w:w="2186" w:type="dxa"/>
            <w:shd w:val="clear" w:color="auto" w:fill="FFCC00"/>
          </w:tcPr>
          <w:p w:rsidR="00F45ED9" w:rsidRPr="001D0F8F" w:rsidRDefault="00F45ED9" w:rsidP="001F11D0">
            <w:pPr>
              <w:rPr>
                <w:rFonts w:cs="Arial"/>
                <w:b/>
                <w:szCs w:val="20"/>
              </w:rPr>
            </w:pPr>
            <w:r>
              <w:rPr>
                <w:rFonts w:cs="Arial"/>
                <w:b/>
                <w:szCs w:val="20"/>
              </w:rPr>
              <w:t>Type</w:t>
            </w:r>
          </w:p>
        </w:tc>
        <w:tc>
          <w:tcPr>
            <w:tcW w:w="2231" w:type="dxa"/>
            <w:shd w:val="clear" w:color="auto" w:fill="FFCC00"/>
          </w:tcPr>
          <w:p w:rsidR="00F45ED9" w:rsidRPr="001D0F8F" w:rsidRDefault="00F45ED9" w:rsidP="001F11D0">
            <w:pPr>
              <w:rPr>
                <w:rFonts w:cs="Arial"/>
                <w:b/>
                <w:szCs w:val="20"/>
              </w:rPr>
            </w:pPr>
            <w:r w:rsidRPr="001D0F8F">
              <w:rPr>
                <w:rFonts w:cs="Arial"/>
                <w:b/>
                <w:szCs w:val="20"/>
              </w:rPr>
              <w:t>Impact &amp;</w:t>
            </w:r>
          </w:p>
          <w:p w:rsidR="00F45ED9" w:rsidRPr="001D0F8F" w:rsidRDefault="00F45ED9" w:rsidP="001F11D0">
            <w:pPr>
              <w:rPr>
                <w:rFonts w:cs="Arial"/>
                <w:b/>
                <w:szCs w:val="20"/>
              </w:rPr>
            </w:pPr>
            <w:r w:rsidRPr="001D0F8F">
              <w:rPr>
                <w:rFonts w:cs="Arial"/>
                <w:b/>
                <w:szCs w:val="20"/>
              </w:rPr>
              <w:t>Probability</w:t>
            </w:r>
          </w:p>
        </w:tc>
        <w:tc>
          <w:tcPr>
            <w:tcW w:w="2087" w:type="dxa"/>
            <w:gridSpan w:val="2"/>
            <w:shd w:val="clear" w:color="auto" w:fill="FFCC00"/>
          </w:tcPr>
          <w:p w:rsidR="00F45ED9" w:rsidRPr="001D0F8F" w:rsidRDefault="00F45ED9" w:rsidP="001F11D0">
            <w:pPr>
              <w:rPr>
                <w:rFonts w:cs="Arial"/>
                <w:b/>
                <w:szCs w:val="20"/>
              </w:rPr>
            </w:pPr>
            <w:r w:rsidRPr="001D0F8F">
              <w:rPr>
                <w:rFonts w:cs="Arial"/>
                <w:b/>
                <w:szCs w:val="20"/>
              </w:rPr>
              <w:t>Countermeasures / Mngt response</w:t>
            </w:r>
          </w:p>
        </w:tc>
        <w:tc>
          <w:tcPr>
            <w:tcW w:w="1249" w:type="dxa"/>
            <w:shd w:val="clear" w:color="auto" w:fill="FFCC00"/>
          </w:tcPr>
          <w:p w:rsidR="00F45ED9" w:rsidRPr="001D0F8F" w:rsidRDefault="00F45ED9" w:rsidP="001F11D0">
            <w:pPr>
              <w:rPr>
                <w:rFonts w:cs="Arial"/>
                <w:b/>
                <w:szCs w:val="20"/>
              </w:rPr>
            </w:pPr>
            <w:r w:rsidRPr="001D0F8F">
              <w:rPr>
                <w:rFonts w:cs="Arial"/>
                <w:b/>
                <w:szCs w:val="20"/>
              </w:rPr>
              <w:t>Owner</w:t>
            </w:r>
          </w:p>
        </w:tc>
        <w:tc>
          <w:tcPr>
            <w:tcW w:w="1353" w:type="dxa"/>
            <w:gridSpan w:val="2"/>
            <w:shd w:val="clear" w:color="auto" w:fill="FFCC00"/>
          </w:tcPr>
          <w:p w:rsidR="00F45ED9" w:rsidRPr="001D0F8F" w:rsidRDefault="00F45ED9" w:rsidP="001F11D0">
            <w:pPr>
              <w:rPr>
                <w:rFonts w:cs="Arial"/>
                <w:b/>
                <w:szCs w:val="20"/>
              </w:rPr>
            </w:pPr>
            <w:r>
              <w:rPr>
                <w:rFonts w:cs="Arial"/>
                <w:b/>
                <w:szCs w:val="20"/>
              </w:rPr>
              <w:t>Submitted, updated by</w:t>
            </w:r>
          </w:p>
        </w:tc>
        <w:tc>
          <w:tcPr>
            <w:tcW w:w="1218" w:type="dxa"/>
            <w:shd w:val="clear" w:color="auto" w:fill="FFCC00"/>
          </w:tcPr>
          <w:p w:rsidR="00F45ED9" w:rsidRPr="001D0F8F" w:rsidRDefault="00F45ED9" w:rsidP="001F11D0">
            <w:pPr>
              <w:rPr>
                <w:rFonts w:cs="Arial"/>
                <w:b/>
                <w:szCs w:val="20"/>
              </w:rPr>
            </w:pPr>
            <w:r w:rsidRPr="001D0F8F">
              <w:rPr>
                <w:rFonts w:cs="Arial"/>
                <w:b/>
                <w:szCs w:val="20"/>
              </w:rPr>
              <w:t>Last Update</w:t>
            </w:r>
          </w:p>
        </w:tc>
        <w:tc>
          <w:tcPr>
            <w:tcW w:w="1517" w:type="dxa"/>
            <w:gridSpan w:val="2"/>
            <w:shd w:val="clear" w:color="auto" w:fill="FFCC00"/>
          </w:tcPr>
          <w:p w:rsidR="00F45ED9" w:rsidRPr="001D0F8F" w:rsidRDefault="00F45ED9" w:rsidP="001F11D0">
            <w:pPr>
              <w:rPr>
                <w:rFonts w:cs="Arial"/>
                <w:b/>
                <w:szCs w:val="20"/>
              </w:rPr>
            </w:pPr>
            <w:r w:rsidRPr="001D0F8F">
              <w:rPr>
                <w:rFonts w:cs="Arial"/>
                <w:b/>
                <w:szCs w:val="20"/>
              </w:rPr>
              <w:t>Status</w:t>
            </w:r>
          </w:p>
        </w:tc>
      </w:tr>
      <w:tr w:rsidR="00050B7B" w:rsidRPr="00A44EC7" w:rsidTr="00105CD5">
        <w:trPr>
          <w:trHeight w:val="2247"/>
        </w:trPr>
        <w:tc>
          <w:tcPr>
            <w:tcW w:w="368" w:type="dxa"/>
          </w:tcPr>
          <w:p w:rsidR="00F45ED9" w:rsidRPr="004D2095" w:rsidRDefault="00F45ED9" w:rsidP="001F11D0">
            <w:pPr>
              <w:rPr>
                <w:rFonts w:cs="Arial"/>
                <w:sz w:val="20"/>
                <w:szCs w:val="20"/>
              </w:rPr>
            </w:pPr>
            <w:r w:rsidRPr="004D2095">
              <w:rPr>
                <w:rFonts w:cs="Arial"/>
                <w:sz w:val="20"/>
                <w:szCs w:val="20"/>
              </w:rPr>
              <w:t>1</w:t>
            </w:r>
          </w:p>
        </w:tc>
        <w:tc>
          <w:tcPr>
            <w:tcW w:w="1762" w:type="dxa"/>
          </w:tcPr>
          <w:p w:rsidR="00F45ED9" w:rsidRDefault="00F45ED9" w:rsidP="001F11D0">
            <w:pPr>
              <w:rPr>
                <w:rFonts w:cs="Arial"/>
                <w:i/>
                <w:sz w:val="20"/>
                <w:szCs w:val="20"/>
              </w:rPr>
            </w:pPr>
            <w:r>
              <w:rPr>
                <w:rFonts w:cs="Arial"/>
                <w:i/>
                <w:sz w:val="20"/>
                <w:szCs w:val="20"/>
              </w:rPr>
              <w:t>Late receipt of donor funds</w:t>
            </w:r>
          </w:p>
          <w:p w:rsidR="00F45ED9" w:rsidRDefault="00F45ED9" w:rsidP="001F11D0">
            <w:pPr>
              <w:rPr>
                <w:rFonts w:cs="Arial"/>
                <w:i/>
                <w:sz w:val="20"/>
                <w:szCs w:val="20"/>
              </w:rPr>
            </w:pPr>
          </w:p>
          <w:p w:rsidR="00F45ED9" w:rsidRPr="007C6B32" w:rsidRDefault="00F45ED9" w:rsidP="001F11D0">
            <w:pPr>
              <w:rPr>
                <w:rFonts w:cs="Arial"/>
                <w:i/>
                <w:sz w:val="20"/>
                <w:szCs w:val="20"/>
              </w:rPr>
            </w:pPr>
          </w:p>
        </w:tc>
        <w:tc>
          <w:tcPr>
            <w:tcW w:w="1251" w:type="dxa"/>
          </w:tcPr>
          <w:p w:rsidR="00F45ED9" w:rsidRDefault="00F45ED9" w:rsidP="001F11D0">
            <w:pPr>
              <w:rPr>
                <w:rFonts w:cs="Arial"/>
                <w:sz w:val="20"/>
                <w:szCs w:val="20"/>
              </w:rPr>
            </w:pPr>
          </w:p>
          <w:p w:rsidR="00F45ED9" w:rsidRDefault="00F45ED9" w:rsidP="001F11D0">
            <w:pPr>
              <w:rPr>
                <w:rFonts w:cs="Arial"/>
                <w:sz w:val="20"/>
                <w:szCs w:val="20"/>
              </w:rPr>
            </w:pPr>
          </w:p>
          <w:p w:rsidR="00F45ED9" w:rsidRPr="007C6B32" w:rsidRDefault="00F45ED9" w:rsidP="001F11D0">
            <w:pPr>
              <w:rPr>
                <w:rFonts w:cs="Arial"/>
                <w:i/>
                <w:sz w:val="20"/>
                <w:szCs w:val="20"/>
              </w:rPr>
            </w:pPr>
          </w:p>
        </w:tc>
        <w:tc>
          <w:tcPr>
            <w:tcW w:w="2186" w:type="dxa"/>
          </w:tcPr>
          <w:p w:rsidR="00F45ED9" w:rsidRPr="004D2095" w:rsidRDefault="00F45ED9" w:rsidP="001F11D0">
            <w:pPr>
              <w:rPr>
                <w:rFonts w:cs="Arial"/>
                <w:sz w:val="20"/>
                <w:szCs w:val="20"/>
                <w:lang w:val="en-US"/>
              </w:rPr>
            </w:pPr>
            <w:r w:rsidRPr="004D2095">
              <w:rPr>
                <w:rFonts w:cs="Arial"/>
                <w:sz w:val="20"/>
                <w:szCs w:val="20"/>
                <w:lang w:val="en-US"/>
              </w:rPr>
              <w:t>Financial</w:t>
            </w:r>
          </w:p>
          <w:p w:rsidR="007B0EA5" w:rsidRDefault="007B0EA5" w:rsidP="001F11D0">
            <w:pPr>
              <w:rPr>
                <w:rFonts w:cs="Arial"/>
                <w:sz w:val="20"/>
                <w:szCs w:val="20"/>
                <w:lang w:val="en-US"/>
              </w:rPr>
            </w:pPr>
          </w:p>
          <w:p w:rsidR="007B0EA5" w:rsidRDefault="007B0EA5" w:rsidP="001F11D0">
            <w:pPr>
              <w:rPr>
                <w:rFonts w:cs="Arial"/>
                <w:sz w:val="20"/>
                <w:szCs w:val="20"/>
                <w:lang w:val="en-US"/>
              </w:rPr>
            </w:pPr>
          </w:p>
          <w:p w:rsidR="007B0EA5" w:rsidRDefault="007B0EA5" w:rsidP="001F11D0">
            <w:pPr>
              <w:rPr>
                <w:rFonts w:cs="Arial"/>
                <w:sz w:val="20"/>
                <w:szCs w:val="20"/>
                <w:lang w:val="en-US"/>
              </w:rPr>
            </w:pPr>
          </w:p>
          <w:p w:rsidR="007B0EA5" w:rsidRDefault="007B0EA5" w:rsidP="001F11D0">
            <w:pPr>
              <w:rPr>
                <w:rFonts w:cs="Arial"/>
                <w:sz w:val="20"/>
                <w:szCs w:val="20"/>
                <w:lang w:val="en-US"/>
              </w:rPr>
            </w:pPr>
          </w:p>
          <w:p w:rsidR="007B0EA5" w:rsidRDefault="007B0EA5" w:rsidP="001F11D0">
            <w:pPr>
              <w:rPr>
                <w:rFonts w:cs="Arial"/>
                <w:sz w:val="20"/>
                <w:szCs w:val="20"/>
                <w:lang w:val="en-US"/>
              </w:rPr>
            </w:pPr>
          </w:p>
          <w:p w:rsidR="007B0EA5" w:rsidRDefault="007B0EA5" w:rsidP="001F11D0">
            <w:pPr>
              <w:rPr>
                <w:rFonts w:cs="Arial"/>
                <w:sz w:val="20"/>
                <w:szCs w:val="20"/>
                <w:lang w:val="en-US"/>
              </w:rPr>
            </w:pPr>
          </w:p>
          <w:p w:rsidR="00F45ED9" w:rsidRPr="007C6B32" w:rsidRDefault="00F45ED9" w:rsidP="007B0EA5">
            <w:pPr>
              <w:rPr>
                <w:rFonts w:cs="Arial"/>
                <w:i/>
                <w:sz w:val="20"/>
                <w:szCs w:val="20"/>
                <w:lang w:val="en-US"/>
              </w:rPr>
            </w:pPr>
          </w:p>
        </w:tc>
        <w:tc>
          <w:tcPr>
            <w:tcW w:w="2231" w:type="dxa"/>
          </w:tcPr>
          <w:p w:rsidR="00F45ED9" w:rsidRDefault="00F45ED9" w:rsidP="001F11D0">
            <w:pPr>
              <w:rPr>
                <w:rFonts w:cs="Arial"/>
                <w:sz w:val="20"/>
                <w:szCs w:val="20"/>
              </w:rPr>
            </w:pPr>
            <w:r>
              <w:rPr>
                <w:rFonts w:cs="Arial"/>
                <w:sz w:val="20"/>
                <w:szCs w:val="20"/>
              </w:rPr>
              <w:t>Late receipt of funds could result in postponed inception of the project and the postponement of works in the field</w:t>
            </w:r>
          </w:p>
          <w:p w:rsidR="00F45ED9" w:rsidRDefault="00F45ED9" w:rsidP="001F11D0">
            <w:pPr>
              <w:rPr>
                <w:rFonts w:cs="Arial"/>
                <w:sz w:val="20"/>
                <w:szCs w:val="20"/>
              </w:rPr>
            </w:pPr>
            <w:r w:rsidRPr="004D2095">
              <w:rPr>
                <w:rFonts w:cs="Arial"/>
                <w:sz w:val="20"/>
                <w:szCs w:val="20"/>
              </w:rPr>
              <w:t>P =</w:t>
            </w:r>
            <w:r>
              <w:rPr>
                <w:rFonts w:cs="Arial"/>
                <w:sz w:val="20"/>
                <w:szCs w:val="20"/>
              </w:rPr>
              <w:t xml:space="preserve"> 2</w:t>
            </w:r>
            <w:r w:rsidRPr="004D2095">
              <w:rPr>
                <w:rFonts w:cs="Arial"/>
                <w:sz w:val="20"/>
                <w:szCs w:val="20"/>
              </w:rPr>
              <w:t xml:space="preserve"> </w:t>
            </w:r>
          </w:p>
          <w:p w:rsidR="00F45ED9" w:rsidRPr="007C6B32" w:rsidRDefault="00F45ED9" w:rsidP="001F11D0">
            <w:pPr>
              <w:rPr>
                <w:rFonts w:cs="Arial"/>
                <w:i/>
                <w:sz w:val="20"/>
                <w:szCs w:val="20"/>
              </w:rPr>
            </w:pPr>
            <w:r w:rsidRPr="00E31945">
              <w:rPr>
                <w:rFonts w:cs="Arial"/>
                <w:sz w:val="20"/>
                <w:szCs w:val="20"/>
              </w:rPr>
              <w:t xml:space="preserve"> </w:t>
            </w:r>
            <w:r>
              <w:rPr>
                <w:rFonts w:cs="Arial"/>
                <w:sz w:val="20"/>
                <w:szCs w:val="20"/>
              </w:rPr>
              <w:t>I</w:t>
            </w:r>
            <w:r w:rsidRPr="00E31945">
              <w:rPr>
                <w:rFonts w:cs="Arial"/>
                <w:sz w:val="20"/>
                <w:szCs w:val="20"/>
              </w:rPr>
              <w:t xml:space="preserve"> =</w:t>
            </w:r>
            <w:r>
              <w:rPr>
                <w:rFonts w:cs="Arial"/>
                <w:sz w:val="20"/>
                <w:szCs w:val="20"/>
              </w:rPr>
              <w:t xml:space="preserve"> 4</w:t>
            </w:r>
          </w:p>
        </w:tc>
        <w:tc>
          <w:tcPr>
            <w:tcW w:w="2087" w:type="dxa"/>
            <w:gridSpan w:val="2"/>
          </w:tcPr>
          <w:p w:rsidR="00F45ED9" w:rsidRDefault="00F45ED9" w:rsidP="001F11D0">
            <w:pPr>
              <w:rPr>
                <w:rFonts w:cs="Arial"/>
                <w:sz w:val="20"/>
                <w:szCs w:val="20"/>
              </w:rPr>
            </w:pPr>
            <w:r>
              <w:rPr>
                <w:rFonts w:cs="Arial"/>
                <w:sz w:val="20"/>
                <w:szCs w:val="20"/>
              </w:rPr>
              <w:t>Clear presentation to the donor of the activity timetable and lobbying for timely support</w:t>
            </w:r>
          </w:p>
          <w:p w:rsidR="00F45ED9" w:rsidRDefault="00F45ED9" w:rsidP="001F11D0">
            <w:pPr>
              <w:rPr>
                <w:rFonts w:cs="Arial"/>
                <w:sz w:val="20"/>
                <w:szCs w:val="20"/>
              </w:rPr>
            </w:pPr>
          </w:p>
          <w:p w:rsidR="00F45ED9" w:rsidRPr="007C6B32" w:rsidRDefault="00F45ED9" w:rsidP="001F11D0">
            <w:pPr>
              <w:rPr>
                <w:rFonts w:cs="Arial"/>
                <w:i/>
                <w:sz w:val="20"/>
                <w:szCs w:val="20"/>
              </w:rPr>
            </w:pPr>
          </w:p>
        </w:tc>
        <w:tc>
          <w:tcPr>
            <w:tcW w:w="1249" w:type="dxa"/>
          </w:tcPr>
          <w:p w:rsidR="00F45ED9" w:rsidRDefault="00F45ED9" w:rsidP="001F11D0">
            <w:pPr>
              <w:rPr>
                <w:rFonts w:cs="Arial"/>
                <w:i/>
                <w:sz w:val="20"/>
                <w:szCs w:val="20"/>
              </w:rPr>
            </w:pPr>
            <w:r>
              <w:rPr>
                <w:rFonts w:cs="Arial"/>
                <w:i/>
                <w:sz w:val="20"/>
                <w:szCs w:val="20"/>
              </w:rPr>
              <w:t>UNDP</w:t>
            </w:r>
          </w:p>
          <w:p w:rsidR="00F45ED9" w:rsidRPr="007C6B32" w:rsidRDefault="00F45ED9" w:rsidP="001F11D0">
            <w:pPr>
              <w:rPr>
                <w:rFonts w:cs="Arial"/>
                <w:i/>
                <w:sz w:val="20"/>
                <w:szCs w:val="20"/>
              </w:rPr>
            </w:pPr>
          </w:p>
        </w:tc>
        <w:tc>
          <w:tcPr>
            <w:tcW w:w="1353" w:type="dxa"/>
            <w:gridSpan w:val="2"/>
          </w:tcPr>
          <w:p w:rsidR="00F45ED9" w:rsidRDefault="00F45ED9" w:rsidP="00F45ED9">
            <w:pPr>
              <w:rPr>
                <w:rFonts w:cs="Arial"/>
                <w:sz w:val="20"/>
                <w:szCs w:val="20"/>
              </w:rPr>
            </w:pPr>
            <w:r>
              <w:rPr>
                <w:rFonts w:cs="Arial"/>
                <w:sz w:val="20"/>
                <w:szCs w:val="20"/>
              </w:rPr>
              <w:t xml:space="preserve"> UNDP</w:t>
            </w:r>
          </w:p>
          <w:p w:rsidR="00F45ED9" w:rsidRPr="007C6B32" w:rsidRDefault="00F45ED9" w:rsidP="001F11D0">
            <w:pPr>
              <w:rPr>
                <w:rFonts w:cs="Arial"/>
                <w:i/>
                <w:sz w:val="20"/>
                <w:szCs w:val="20"/>
              </w:rPr>
            </w:pPr>
          </w:p>
        </w:tc>
        <w:tc>
          <w:tcPr>
            <w:tcW w:w="1218" w:type="dxa"/>
          </w:tcPr>
          <w:p w:rsidR="00F45ED9" w:rsidRDefault="00F45ED9" w:rsidP="001F11D0">
            <w:pPr>
              <w:rPr>
                <w:rFonts w:cs="Arial"/>
                <w:sz w:val="20"/>
                <w:szCs w:val="20"/>
              </w:rPr>
            </w:pPr>
          </w:p>
          <w:p w:rsidR="00F45ED9" w:rsidRDefault="00F45ED9" w:rsidP="001F11D0">
            <w:pPr>
              <w:rPr>
                <w:rFonts w:cs="Arial"/>
                <w:sz w:val="20"/>
                <w:szCs w:val="20"/>
              </w:rPr>
            </w:pPr>
          </w:p>
          <w:p w:rsidR="00F45ED9" w:rsidRDefault="00F45ED9" w:rsidP="001F11D0">
            <w:pPr>
              <w:rPr>
                <w:rFonts w:cs="Arial"/>
                <w:sz w:val="20"/>
                <w:szCs w:val="20"/>
              </w:rPr>
            </w:pPr>
          </w:p>
          <w:p w:rsidR="00F45ED9" w:rsidRPr="007C6B32" w:rsidRDefault="00F45ED9" w:rsidP="001F11D0">
            <w:pPr>
              <w:rPr>
                <w:rFonts w:cs="Arial"/>
                <w:i/>
                <w:sz w:val="20"/>
                <w:szCs w:val="20"/>
              </w:rPr>
            </w:pPr>
          </w:p>
        </w:tc>
        <w:tc>
          <w:tcPr>
            <w:tcW w:w="1517" w:type="dxa"/>
            <w:gridSpan w:val="2"/>
          </w:tcPr>
          <w:p w:rsidR="00F45ED9" w:rsidRDefault="00F45ED9" w:rsidP="001F11D0">
            <w:pPr>
              <w:rPr>
                <w:rFonts w:cs="Arial"/>
                <w:sz w:val="20"/>
                <w:szCs w:val="20"/>
              </w:rPr>
            </w:pPr>
          </w:p>
          <w:p w:rsidR="00F45ED9" w:rsidRDefault="00F45ED9" w:rsidP="001F11D0">
            <w:pPr>
              <w:rPr>
                <w:rFonts w:cs="Arial"/>
                <w:sz w:val="20"/>
                <w:szCs w:val="20"/>
              </w:rPr>
            </w:pPr>
          </w:p>
          <w:p w:rsidR="00F45ED9" w:rsidRDefault="00F45ED9" w:rsidP="001F11D0">
            <w:pPr>
              <w:rPr>
                <w:rFonts w:cs="Arial"/>
                <w:sz w:val="20"/>
                <w:szCs w:val="20"/>
              </w:rPr>
            </w:pPr>
          </w:p>
          <w:p w:rsidR="00F45ED9" w:rsidRPr="007C6B32" w:rsidRDefault="00F45ED9" w:rsidP="001F11D0">
            <w:pPr>
              <w:rPr>
                <w:rFonts w:cs="Arial"/>
                <w:i/>
                <w:sz w:val="20"/>
                <w:szCs w:val="20"/>
              </w:rPr>
            </w:pPr>
          </w:p>
        </w:tc>
      </w:tr>
      <w:tr w:rsidR="00105CD5" w:rsidRPr="00A44EC7" w:rsidTr="00105CD5">
        <w:tc>
          <w:tcPr>
            <w:tcW w:w="368" w:type="dxa"/>
          </w:tcPr>
          <w:p w:rsidR="00105CD5" w:rsidRPr="004D2095" w:rsidRDefault="00105CD5" w:rsidP="001F11D0">
            <w:pPr>
              <w:rPr>
                <w:rFonts w:cs="Arial"/>
                <w:sz w:val="20"/>
                <w:szCs w:val="20"/>
              </w:rPr>
            </w:pPr>
            <w:r w:rsidRPr="004D2095">
              <w:rPr>
                <w:rFonts w:cs="Arial"/>
                <w:sz w:val="20"/>
                <w:szCs w:val="20"/>
              </w:rPr>
              <w:t>2</w:t>
            </w:r>
          </w:p>
        </w:tc>
        <w:tc>
          <w:tcPr>
            <w:tcW w:w="1762" w:type="dxa"/>
          </w:tcPr>
          <w:p w:rsidR="00105CD5" w:rsidRPr="003E4BA5" w:rsidRDefault="00105CD5" w:rsidP="001F11D0">
            <w:pPr>
              <w:rPr>
                <w:rFonts w:cs="Arial"/>
                <w:i/>
                <w:iCs/>
                <w:sz w:val="20"/>
                <w:szCs w:val="20"/>
              </w:rPr>
            </w:pPr>
            <w:r w:rsidRPr="003E4BA5">
              <w:rPr>
                <w:rFonts w:cs="Arial"/>
                <w:i/>
                <w:iCs/>
                <w:sz w:val="20"/>
                <w:szCs w:val="20"/>
              </w:rPr>
              <w:t xml:space="preserve">Slow coordination among local government stakeholders </w:t>
            </w:r>
          </w:p>
        </w:tc>
        <w:tc>
          <w:tcPr>
            <w:tcW w:w="1251" w:type="dxa"/>
          </w:tcPr>
          <w:p w:rsidR="00105CD5" w:rsidRPr="001D0F8F" w:rsidRDefault="00105CD5" w:rsidP="001F11D0">
            <w:pPr>
              <w:rPr>
                <w:rFonts w:cs="Arial"/>
                <w:szCs w:val="20"/>
              </w:rPr>
            </w:pPr>
          </w:p>
        </w:tc>
        <w:tc>
          <w:tcPr>
            <w:tcW w:w="2186" w:type="dxa"/>
          </w:tcPr>
          <w:p w:rsidR="00105CD5" w:rsidRPr="004D2095" w:rsidRDefault="00105CD5" w:rsidP="001F11D0">
            <w:pPr>
              <w:rPr>
                <w:rFonts w:cs="Arial"/>
                <w:sz w:val="20"/>
                <w:szCs w:val="20"/>
                <w:lang w:val="en-US"/>
              </w:rPr>
            </w:pPr>
            <w:r w:rsidRPr="004D2095">
              <w:rPr>
                <w:rFonts w:cs="Arial"/>
                <w:sz w:val="20"/>
                <w:szCs w:val="20"/>
                <w:lang w:val="en-US"/>
              </w:rPr>
              <w:t>Operational</w:t>
            </w:r>
            <w:r>
              <w:rPr>
                <w:rFonts w:cs="Arial"/>
                <w:sz w:val="20"/>
                <w:szCs w:val="20"/>
                <w:lang w:val="en-US"/>
              </w:rPr>
              <w:t xml:space="preserve"> </w:t>
            </w:r>
          </w:p>
          <w:p w:rsidR="00105CD5" w:rsidRPr="004D2095" w:rsidRDefault="00105CD5" w:rsidP="001F11D0">
            <w:pPr>
              <w:rPr>
                <w:rFonts w:cs="Arial"/>
                <w:sz w:val="20"/>
                <w:szCs w:val="20"/>
                <w:lang w:val="en-US"/>
              </w:rPr>
            </w:pPr>
          </w:p>
        </w:tc>
        <w:tc>
          <w:tcPr>
            <w:tcW w:w="2231" w:type="dxa"/>
          </w:tcPr>
          <w:p w:rsidR="00105CD5" w:rsidRPr="004D2095" w:rsidRDefault="00105CD5" w:rsidP="006F0D19">
            <w:pPr>
              <w:jc w:val="left"/>
              <w:rPr>
                <w:rFonts w:cs="Arial"/>
                <w:sz w:val="20"/>
                <w:szCs w:val="20"/>
              </w:rPr>
            </w:pPr>
            <w:r>
              <w:rPr>
                <w:rFonts w:cs="Arial"/>
                <w:sz w:val="20"/>
                <w:szCs w:val="20"/>
              </w:rPr>
              <w:t xml:space="preserve">Preparation and approval of necessary documents by the local authorities as well as implementation of the activities might be running slower than planned or not to the required standards due to insufficient planning quality, coordination among local partners or political disagreements and changes within the government. </w:t>
            </w:r>
          </w:p>
          <w:p w:rsidR="00105CD5" w:rsidRDefault="00105CD5" w:rsidP="001F11D0">
            <w:pPr>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3</w:t>
            </w:r>
          </w:p>
          <w:p w:rsidR="00105CD5" w:rsidRPr="004D2095" w:rsidRDefault="00105CD5" w:rsidP="001F11D0">
            <w:pPr>
              <w:rPr>
                <w:rFonts w:cs="Arial"/>
                <w:sz w:val="20"/>
                <w:szCs w:val="20"/>
              </w:rPr>
            </w:pPr>
            <w:r>
              <w:rPr>
                <w:rFonts w:cs="Arial"/>
                <w:sz w:val="20"/>
                <w:szCs w:val="20"/>
              </w:rPr>
              <w:t>I =</w:t>
            </w:r>
            <w:r w:rsidRPr="004D2095">
              <w:rPr>
                <w:rFonts w:cs="Arial"/>
                <w:sz w:val="20"/>
                <w:szCs w:val="20"/>
              </w:rPr>
              <w:t xml:space="preserve"> </w:t>
            </w:r>
            <w:r>
              <w:rPr>
                <w:rFonts w:cs="Arial"/>
                <w:sz w:val="20"/>
                <w:szCs w:val="20"/>
              </w:rPr>
              <w:t>4</w:t>
            </w:r>
          </w:p>
        </w:tc>
        <w:tc>
          <w:tcPr>
            <w:tcW w:w="2087" w:type="dxa"/>
            <w:gridSpan w:val="2"/>
          </w:tcPr>
          <w:p w:rsidR="00105CD5" w:rsidRPr="00F45ED9" w:rsidRDefault="00105CD5" w:rsidP="008E6F2E">
            <w:pPr>
              <w:rPr>
                <w:rFonts w:cs="Arial"/>
                <w:sz w:val="20"/>
                <w:szCs w:val="20"/>
              </w:rPr>
            </w:pPr>
            <w:r>
              <w:rPr>
                <w:rFonts w:cs="Arial"/>
                <w:sz w:val="20"/>
                <w:szCs w:val="20"/>
              </w:rPr>
              <w:t xml:space="preserve">Assistance will be provided to the </w:t>
            </w:r>
            <w:r w:rsidRPr="00F45ED9">
              <w:rPr>
                <w:rFonts w:cs="Arial"/>
                <w:sz w:val="20"/>
                <w:szCs w:val="20"/>
              </w:rPr>
              <w:t xml:space="preserve">responsible </w:t>
            </w:r>
            <w:r>
              <w:rPr>
                <w:rFonts w:cs="Arial"/>
                <w:sz w:val="20"/>
                <w:szCs w:val="20"/>
              </w:rPr>
              <w:t>a</w:t>
            </w:r>
            <w:r w:rsidRPr="00F45ED9">
              <w:rPr>
                <w:rFonts w:cs="Arial"/>
                <w:sz w:val="20"/>
                <w:szCs w:val="20"/>
              </w:rPr>
              <w:t xml:space="preserve">uthorities </w:t>
            </w:r>
            <w:r>
              <w:rPr>
                <w:rFonts w:cs="Arial"/>
                <w:sz w:val="20"/>
                <w:szCs w:val="20"/>
              </w:rPr>
              <w:t xml:space="preserve">in order for them to improve the quality of planning process. </w:t>
            </w:r>
          </w:p>
          <w:p w:rsidR="00105CD5" w:rsidRDefault="00105CD5" w:rsidP="001F11D0">
            <w:pPr>
              <w:rPr>
                <w:rFonts w:cs="Arial"/>
                <w:sz w:val="20"/>
                <w:szCs w:val="20"/>
              </w:rPr>
            </w:pPr>
            <w:r>
              <w:rPr>
                <w:rFonts w:cs="Arial"/>
                <w:sz w:val="20"/>
                <w:szCs w:val="20"/>
              </w:rPr>
              <w:t>Eventually, a need could appear t</w:t>
            </w:r>
            <w:r w:rsidRPr="00F45ED9">
              <w:rPr>
                <w:rFonts w:cs="Arial"/>
                <w:sz w:val="20"/>
                <w:szCs w:val="20"/>
              </w:rPr>
              <w:t>o expand the planned project</w:t>
            </w:r>
            <w:r>
              <w:rPr>
                <w:rFonts w:cs="Arial"/>
                <w:sz w:val="20"/>
                <w:szCs w:val="20"/>
              </w:rPr>
              <w:t xml:space="preserve"> </w:t>
            </w:r>
            <w:r w:rsidRPr="00F45ED9">
              <w:rPr>
                <w:rFonts w:cs="Arial"/>
                <w:sz w:val="20"/>
                <w:szCs w:val="20"/>
              </w:rPr>
              <w:t xml:space="preserve">implementation period in order to </w:t>
            </w:r>
            <w:r>
              <w:rPr>
                <w:rFonts w:cs="Arial"/>
                <w:sz w:val="20"/>
                <w:szCs w:val="20"/>
              </w:rPr>
              <w:t>make up</w:t>
            </w:r>
            <w:r w:rsidRPr="00F45ED9">
              <w:rPr>
                <w:rFonts w:cs="Arial"/>
                <w:sz w:val="20"/>
                <w:szCs w:val="20"/>
              </w:rPr>
              <w:t xml:space="preserve"> for the time that might be lost. </w:t>
            </w:r>
          </w:p>
          <w:p w:rsidR="00105CD5" w:rsidRPr="00F45ED9" w:rsidRDefault="00105CD5" w:rsidP="001F11D0">
            <w:pPr>
              <w:rPr>
                <w:rFonts w:cs="Arial"/>
                <w:sz w:val="20"/>
                <w:szCs w:val="20"/>
              </w:rPr>
            </w:pPr>
            <w:r>
              <w:rPr>
                <w:rFonts w:cs="Arial"/>
                <w:sz w:val="20"/>
                <w:szCs w:val="20"/>
              </w:rPr>
              <w:t>UNDP will condition the fulfilment of the standards by not transferring the funds before they are attained.</w:t>
            </w:r>
          </w:p>
        </w:tc>
        <w:tc>
          <w:tcPr>
            <w:tcW w:w="1249" w:type="dxa"/>
          </w:tcPr>
          <w:p w:rsidR="00105CD5" w:rsidRPr="00F45ED9" w:rsidRDefault="00105CD5" w:rsidP="001F11D0">
            <w:pPr>
              <w:rPr>
                <w:rFonts w:cs="Arial"/>
                <w:sz w:val="20"/>
                <w:szCs w:val="20"/>
              </w:rPr>
            </w:pPr>
            <w:r w:rsidRPr="00F45ED9">
              <w:rPr>
                <w:rFonts w:cs="Arial"/>
                <w:sz w:val="20"/>
                <w:szCs w:val="20"/>
              </w:rPr>
              <w:t xml:space="preserve">UNDP/The </w:t>
            </w:r>
            <w:r>
              <w:rPr>
                <w:rFonts w:cs="Arial"/>
                <w:sz w:val="20"/>
                <w:szCs w:val="20"/>
              </w:rPr>
              <w:t xml:space="preserve"> BiH </w:t>
            </w:r>
            <w:r w:rsidRPr="00F45ED9">
              <w:rPr>
                <w:rFonts w:cs="Arial"/>
                <w:sz w:val="20"/>
                <w:szCs w:val="20"/>
              </w:rPr>
              <w:t>Ministry of Human Rights and Refugees</w:t>
            </w:r>
          </w:p>
        </w:tc>
        <w:tc>
          <w:tcPr>
            <w:tcW w:w="1353" w:type="dxa"/>
            <w:gridSpan w:val="2"/>
          </w:tcPr>
          <w:p w:rsidR="00105CD5" w:rsidRPr="00F45ED9" w:rsidRDefault="00105CD5" w:rsidP="001F11D0">
            <w:pPr>
              <w:rPr>
                <w:rFonts w:cs="Arial"/>
                <w:sz w:val="20"/>
                <w:szCs w:val="20"/>
              </w:rPr>
            </w:pPr>
            <w:r w:rsidRPr="00F45ED9">
              <w:rPr>
                <w:rFonts w:cs="Arial"/>
                <w:sz w:val="20"/>
                <w:szCs w:val="20"/>
              </w:rPr>
              <w:t>UNDP</w:t>
            </w:r>
          </w:p>
        </w:tc>
        <w:tc>
          <w:tcPr>
            <w:tcW w:w="1218" w:type="dxa"/>
          </w:tcPr>
          <w:p w:rsidR="00105CD5" w:rsidRPr="001D0F8F" w:rsidRDefault="00105CD5" w:rsidP="001F11D0">
            <w:pPr>
              <w:rPr>
                <w:rFonts w:cs="Arial"/>
                <w:szCs w:val="20"/>
              </w:rPr>
            </w:pPr>
          </w:p>
        </w:tc>
        <w:tc>
          <w:tcPr>
            <w:tcW w:w="1517" w:type="dxa"/>
            <w:gridSpan w:val="2"/>
          </w:tcPr>
          <w:p w:rsidR="00105CD5" w:rsidRPr="001D0F8F" w:rsidRDefault="00105CD5" w:rsidP="001F11D0">
            <w:pPr>
              <w:rPr>
                <w:rFonts w:cs="Arial"/>
                <w:szCs w:val="20"/>
              </w:rPr>
            </w:pPr>
          </w:p>
        </w:tc>
      </w:tr>
      <w:tr w:rsidR="00105CD5" w:rsidRPr="00A44EC7" w:rsidTr="00105CD5">
        <w:tc>
          <w:tcPr>
            <w:tcW w:w="368" w:type="dxa"/>
          </w:tcPr>
          <w:p w:rsidR="00105CD5" w:rsidRPr="004D2095" w:rsidRDefault="00105CD5" w:rsidP="001F11D0">
            <w:pPr>
              <w:rPr>
                <w:rFonts w:cs="Arial"/>
                <w:sz w:val="20"/>
                <w:szCs w:val="20"/>
              </w:rPr>
            </w:pPr>
            <w:r>
              <w:rPr>
                <w:rFonts w:cs="Arial"/>
                <w:sz w:val="20"/>
                <w:szCs w:val="20"/>
              </w:rPr>
              <w:t>3</w:t>
            </w:r>
          </w:p>
        </w:tc>
        <w:tc>
          <w:tcPr>
            <w:tcW w:w="1762" w:type="dxa"/>
          </w:tcPr>
          <w:p w:rsidR="00105CD5" w:rsidRPr="003E4BA5" w:rsidRDefault="00105CD5" w:rsidP="007867C1">
            <w:pPr>
              <w:rPr>
                <w:rFonts w:cs="Arial"/>
                <w:i/>
                <w:iCs/>
                <w:sz w:val="20"/>
                <w:szCs w:val="20"/>
              </w:rPr>
            </w:pPr>
            <w:r>
              <w:rPr>
                <w:rFonts w:cs="Arial"/>
                <w:i/>
                <w:iCs/>
                <w:sz w:val="20"/>
                <w:szCs w:val="20"/>
              </w:rPr>
              <w:t>Tender documentation  prepared by utility companies for provision of materials does not accurately meet the needs in the field</w:t>
            </w:r>
          </w:p>
        </w:tc>
        <w:tc>
          <w:tcPr>
            <w:tcW w:w="1251" w:type="dxa"/>
          </w:tcPr>
          <w:p w:rsidR="00105CD5" w:rsidRPr="001D0F8F" w:rsidRDefault="00105CD5" w:rsidP="001F11D0">
            <w:pPr>
              <w:rPr>
                <w:rFonts w:cs="Arial"/>
                <w:szCs w:val="20"/>
              </w:rPr>
            </w:pPr>
          </w:p>
        </w:tc>
        <w:tc>
          <w:tcPr>
            <w:tcW w:w="2186" w:type="dxa"/>
          </w:tcPr>
          <w:p w:rsidR="00105CD5" w:rsidRPr="004D2095" w:rsidRDefault="00105CD5" w:rsidP="001F11D0">
            <w:pPr>
              <w:rPr>
                <w:rFonts w:cs="Arial"/>
                <w:sz w:val="20"/>
                <w:szCs w:val="20"/>
                <w:lang w:val="en-US"/>
              </w:rPr>
            </w:pPr>
            <w:r>
              <w:rPr>
                <w:rFonts w:cs="Arial"/>
                <w:sz w:val="20"/>
                <w:szCs w:val="20"/>
                <w:lang w:val="en-US"/>
              </w:rPr>
              <w:t>Operational</w:t>
            </w:r>
          </w:p>
        </w:tc>
        <w:tc>
          <w:tcPr>
            <w:tcW w:w="2231" w:type="dxa"/>
          </w:tcPr>
          <w:p w:rsidR="00105CD5" w:rsidRDefault="00105CD5" w:rsidP="006F0D19">
            <w:pPr>
              <w:jc w:val="left"/>
              <w:rPr>
                <w:rFonts w:cs="Arial"/>
                <w:sz w:val="20"/>
                <w:szCs w:val="20"/>
              </w:rPr>
            </w:pPr>
            <w:r>
              <w:rPr>
                <w:rFonts w:cs="Arial"/>
                <w:sz w:val="20"/>
                <w:szCs w:val="20"/>
              </w:rPr>
              <w:t xml:space="preserve">Impact would delay works in the field </w:t>
            </w:r>
          </w:p>
          <w:p w:rsidR="00105CD5" w:rsidRDefault="00105CD5" w:rsidP="006F0D19">
            <w:pPr>
              <w:jc w:val="left"/>
              <w:rPr>
                <w:rFonts w:cs="Arial"/>
                <w:sz w:val="20"/>
                <w:szCs w:val="20"/>
              </w:rPr>
            </w:pPr>
            <w:r>
              <w:rPr>
                <w:rFonts w:cs="Arial"/>
                <w:sz w:val="20"/>
                <w:szCs w:val="20"/>
              </w:rPr>
              <w:t>Probability is high</w:t>
            </w:r>
          </w:p>
        </w:tc>
        <w:tc>
          <w:tcPr>
            <w:tcW w:w="2087" w:type="dxa"/>
            <w:gridSpan w:val="2"/>
          </w:tcPr>
          <w:p w:rsidR="00105CD5" w:rsidRDefault="00105CD5" w:rsidP="007867C1">
            <w:pPr>
              <w:rPr>
                <w:rFonts w:cs="Arial"/>
                <w:sz w:val="20"/>
                <w:szCs w:val="20"/>
              </w:rPr>
            </w:pPr>
            <w:r>
              <w:rPr>
                <w:rFonts w:cs="Arial"/>
                <w:sz w:val="20"/>
                <w:szCs w:val="20"/>
              </w:rPr>
              <w:t>UNDP engineer will review each specification provided and compare with requirements in the field to ensure accuracy of data provided</w:t>
            </w:r>
          </w:p>
          <w:p w:rsidR="00105CD5" w:rsidRDefault="00105CD5" w:rsidP="007867C1">
            <w:pPr>
              <w:rPr>
                <w:rFonts w:cs="Arial"/>
                <w:sz w:val="20"/>
                <w:szCs w:val="20"/>
              </w:rPr>
            </w:pPr>
          </w:p>
          <w:p w:rsidR="00105CD5" w:rsidRDefault="00105CD5" w:rsidP="007867C1">
            <w:pPr>
              <w:rPr>
                <w:rFonts w:cs="Arial"/>
                <w:sz w:val="20"/>
                <w:szCs w:val="20"/>
              </w:rPr>
            </w:pPr>
            <w:r>
              <w:rPr>
                <w:rFonts w:cs="Arial"/>
                <w:sz w:val="20"/>
                <w:szCs w:val="20"/>
              </w:rPr>
              <w:t>For tenders above USD 100,000, UNDP will additionally recuruit an international engineer for the purpose of verifying the technical data.</w:t>
            </w:r>
          </w:p>
        </w:tc>
        <w:tc>
          <w:tcPr>
            <w:tcW w:w="1249" w:type="dxa"/>
          </w:tcPr>
          <w:p w:rsidR="00105CD5" w:rsidRPr="00F45ED9" w:rsidRDefault="00105CD5" w:rsidP="001F11D0">
            <w:pPr>
              <w:rPr>
                <w:rFonts w:cs="Arial"/>
                <w:sz w:val="20"/>
                <w:szCs w:val="20"/>
              </w:rPr>
            </w:pPr>
            <w:r>
              <w:rPr>
                <w:rFonts w:cs="Arial"/>
                <w:sz w:val="20"/>
                <w:szCs w:val="20"/>
              </w:rPr>
              <w:t>UNDP</w:t>
            </w:r>
          </w:p>
        </w:tc>
        <w:tc>
          <w:tcPr>
            <w:tcW w:w="1353" w:type="dxa"/>
            <w:gridSpan w:val="2"/>
          </w:tcPr>
          <w:p w:rsidR="00105CD5" w:rsidRPr="00F45ED9" w:rsidRDefault="00105CD5" w:rsidP="001F11D0">
            <w:pPr>
              <w:rPr>
                <w:rFonts w:cs="Arial"/>
                <w:sz w:val="20"/>
                <w:szCs w:val="20"/>
              </w:rPr>
            </w:pPr>
            <w:r>
              <w:rPr>
                <w:rFonts w:cs="Arial"/>
                <w:sz w:val="20"/>
                <w:szCs w:val="20"/>
              </w:rPr>
              <w:t>UNDP</w:t>
            </w:r>
          </w:p>
        </w:tc>
        <w:tc>
          <w:tcPr>
            <w:tcW w:w="1218" w:type="dxa"/>
          </w:tcPr>
          <w:p w:rsidR="00105CD5" w:rsidRPr="001D0F8F" w:rsidRDefault="00105CD5" w:rsidP="001F11D0">
            <w:pPr>
              <w:rPr>
                <w:rFonts w:cs="Arial"/>
                <w:szCs w:val="20"/>
              </w:rPr>
            </w:pPr>
          </w:p>
        </w:tc>
        <w:tc>
          <w:tcPr>
            <w:tcW w:w="1517" w:type="dxa"/>
            <w:gridSpan w:val="2"/>
          </w:tcPr>
          <w:p w:rsidR="00105CD5" w:rsidRPr="001D0F8F" w:rsidRDefault="00105CD5" w:rsidP="001F11D0">
            <w:pPr>
              <w:rPr>
                <w:rFonts w:cs="Arial"/>
                <w:szCs w:val="20"/>
              </w:rPr>
            </w:pPr>
          </w:p>
        </w:tc>
      </w:tr>
      <w:tr w:rsidR="00105CD5" w:rsidRPr="00A44EC7" w:rsidTr="00105CD5">
        <w:tc>
          <w:tcPr>
            <w:tcW w:w="368" w:type="dxa"/>
          </w:tcPr>
          <w:p w:rsidR="00105CD5" w:rsidRPr="004D2095" w:rsidRDefault="00105CD5" w:rsidP="001F11D0">
            <w:pPr>
              <w:rPr>
                <w:rFonts w:cs="Arial"/>
                <w:sz w:val="20"/>
                <w:szCs w:val="20"/>
              </w:rPr>
            </w:pPr>
          </w:p>
        </w:tc>
        <w:tc>
          <w:tcPr>
            <w:tcW w:w="1762" w:type="dxa"/>
          </w:tcPr>
          <w:p w:rsidR="00105CD5" w:rsidRPr="003E4BA5" w:rsidRDefault="00105CD5" w:rsidP="007867C1">
            <w:pPr>
              <w:rPr>
                <w:rFonts w:cs="Arial"/>
                <w:i/>
                <w:iCs/>
                <w:sz w:val="20"/>
                <w:szCs w:val="20"/>
              </w:rPr>
            </w:pPr>
          </w:p>
        </w:tc>
        <w:tc>
          <w:tcPr>
            <w:tcW w:w="1251" w:type="dxa"/>
          </w:tcPr>
          <w:p w:rsidR="00105CD5" w:rsidRPr="001D0F8F" w:rsidRDefault="00105CD5" w:rsidP="001F11D0">
            <w:pPr>
              <w:rPr>
                <w:rFonts w:cs="Arial"/>
                <w:szCs w:val="20"/>
              </w:rPr>
            </w:pPr>
          </w:p>
        </w:tc>
        <w:tc>
          <w:tcPr>
            <w:tcW w:w="2186" w:type="dxa"/>
          </w:tcPr>
          <w:p w:rsidR="00105CD5" w:rsidRPr="004D2095" w:rsidRDefault="00105CD5" w:rsidP="001F11D0">
            <w:pPr>
              <w:rPr>
                <w:rFonts w:cs="Arial"/>
                <w:sz w:val="20"/>
                <w:szCs w:val="20"/>
                <w:lang w:val="en-US"/>
              </w:rPr>
            </w:pPr>
          </w:p>
        </w:tc>
        <w:tc>
          <w:tcPr>
            <w:tcW w:w="2231" w:type="dxa"/>
          </w:tcPr>
          <w:p w:rsidR="00105CD5" w:rsidRDefault="00105CD5" w:rsidP="006F0D19">
            <w:pPr>
              <w:jc w:val="left"/>
              <w:rPr>
                <w:rFonts w:cs="Arial"/>
                <w:sz w:val="20"/>
                <w:szCs w:val="20"/>
              </w:rPr>
            </w:pPr>
          </w:p>
        </w:tc>
        <w:tc>
          <w:tcPr>
            <w:tcW w:w="2087" w:type="dxa"/>
            <w:gridSpan w:val="2"/>
          </w:tcPr>
          <w:p w:rsidR="00105CD5" w:rsidRDefault="00105CD5" w:rsidP="007867C1">
            <w:pPr>
              <w:rPr>
                <w:rFonts w:cs="Arial"/>
                <w:sz w:val="20"/>
                <w:szCs w:val="20"/>
              </w:rPr>
            </w:pPr>
          </w:p>
        </w:tc>
        <w:tc>
          <w:tcPr>
            <w:tcW w:w="1249" w:type="dxa"/>
          </w:tcPr>
          <w:p w:rsidR="00105CD5" w:rsidRPr="00F45ED9" w:rsidRDefault="00105CD5" w:rsidP="001F11D0">
            <w:pPr>
              <w:rPr>
                <w:rFonts w:cs="Arial"/>
                <w:sz w:val="20"/>
                <w:szCs w:val="20"/>
              </w:rPr>
            </w:pPr>
          </w:p>
        </w:tc>
        <w:tc>
          <w:tcPr>
            <w:tcW w:w="1353" w:type="dxa"/>
            <w:gridSpan w:val="2"/>
          </w:tcPr>
          <w:p w:rsidR="00105CD5" w:rsidRPr="00F45ED9" w:rsidRDefault="00105CD5" w:rsidP="001F11D0">
            <w:pPr>
              <w:rPr>
                <w:rFonts w:cs="Arial"/>
                <w:sz w:val="20"/>
                <w:szCs w:val="20"/>
              </w:rPr>
            </w:pPr>
          </w:p>
        </w:tc>
        <w:tc>
          <w:tcPr>
            <w:tcW w:w="1218" w:type="dxa"/>
          </w:tcPr>
          <w:p w:rsidR="00105CD5" w:rsidRPr="001D0F8F" w:rsidRDefault="00105CD5" w:rsidP="001F11D0">
            <w:pPr>
              <w:rPr>
                <w:rFonts w:cs="Arial"/>
                <w:szCs w:val="20"/>
              </w:rPr>
            </w:pPr>
          </w:p>
        </w:tc>
        <w:tc>
          <w:tcPr>
            <w:tcW w:w="1517" w:type="dxa"/>
            <w:gridSpan w:val="2"/>
          </w:tcPr>
          <w:p w:rsidR="00105CD5" w:rsidRPr="001D0F8F" w:rsidRDefault="00105CD5" w:rsidP="001F11D0">
            <w:pPr>
              <w:rPr>
                <w:rFonts w:cs="Arial"/>
                <w:szCs w:val="20"/>
              </w:rPr>
            </w:pPr>
          </w:p>
        </w:tc>
      </w:tr>
    </w:tbl>
    <w:p w:rsidR="00F45ED9" w:rsidRDefault="00F45ED9" w:rsidP="00A42184">
      <w:pPr>
        <w:sectPr w:rsidR="00F45ED9" w:rsidSect="00F45ED9">
          <w:pgSz w:w="16838" w:h="11906" w:orient="landscape" w:code="9"/>
          <w:pgMar w:top="1151" w:right="862" w:bottom="1151" w:left="862" w:header="720" w:footer="431" w:gutter="0"/>
          <w:cols w:space="708"/>
          <w:titlePg/>
          <w:docGrid w:linePitch="360"/>
        </w:sectPr>
      </w:pPr>
    </w:p>
    <w:p w:rsidR="008F1069" w:rsidRDefault="008F1069" w:rsidP="000C4DDD"/>
    <w:sectPr w:rsidR="008F1069" w:rsidSect="00F45ED9">
      <w:pgSz w:w="11906" w:h="16838" w:code="9"/>
      <w:pgMar w:top="862" w:right="1151" w:bottom="862" w:left="1151" w:header="720"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53" w:rsidRDefault="00E04053">
      <w:r>
        <w:separator/>
      </w:r>
    </w:p>
  </w:endnote>
  <w:endnote w:type="continuationSeparator" w:id="0">
    <w:p w:rsidR="00E04053" w:rsidRDefault="00E04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90" w:rsidRDefault="0053516E" w:rsidP="00F358EA">
    <w:pPr>
      <w:pStyle w:val="Footer"/>
      <w:framePr w:wrap="around" w:vAnchor="text" w:hAnchor="margin" w:xAlign="center" w:y="1"/>
      <w:rPr>
        <w:rStyle w:val="PageNumber"/>
      </w:rPr>
    </w:pPr>
    <w:r>
      <w:rPr>
        <w:rStyle w:val="PageNumber"/>
      </w:rPr>
      <w:fldChar w:fldCharType="begin"/>
    </w:r>
    <w:r w:rsidR="00065590">
      <w:rPr>
        <w:rStyle w:val="PageNumber"/>
      </w:rPr>
      <w:instrText xml:space="preserve">PAGE  </w:instrText>
    </w:r>
    <w:r>
      <w:rPr>
        <w:rStyle w:val="PageNumber"/>
      </w:rPr>
      <w:fldChar w:fldCharType="end"/>
    </w:r>
  </w:p>
  <w:p w:rsidR="00065590" w:rsidRDefault="000655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90" w:rsidRDefault="0053516E" w:rsidP="00453D4C">
    <w:pPr>
      <w:pStyle w:val="Footer"/>
      <w:jc w:val="center"/>
    </w:pPr>
    <w:r>
      <w:rPr>
        <w:rStyle w:val="PageNumber"/>
      </w:rPr>
      <w:fldChar w:fldCharType="begin"/>
    </w:r>
    <w:r w:rsidR="00065590">
      <w:rPr>
        <w:rStyle w:val="PageNumber"/>
      </w:rPr>
      <w:instrText xml:space="preserve"> PAGE </w:instrText>
    </w:r>
    <w:r>
      <w:rPr>
        <w:rStyle w:val="PageNumber"/>
      </w:rPr>
      <w:fldChar w:fldCharType="separate"/>
    </w:r>
    <w:r w:rsidR="004C25F0">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53" w:rsidRDefault="00E04053">
      <w:r>
        <w:separator/>
      </w:r>
    </w:p>
  </w:footnote>
  <w:footnote w:type="continuationSeparator" w:id="0">
    <w:p w:rsidR="00E04053" w:rsidRDefault="00E04053">
      <w:r>
        <w:continuationSeparator/>
      </w:r>
    </w:p>
  </w:footnote>
  <w:footnote w:id="1">
    <w:p w:rsidR="00065590" w:rsidRPr="0050440D" w:rsidRDefault="00065590" w:rsidP="0050440D">
      <w:pPr>
        <w:pStyle w:val="FootnoteText"/>
      </w:pPr>
      <w:r>
        <w:rPr>
          <w:rStyle w:val="FootnoteReference"/>
        </w:rPr>
        <w:footnoteRef/>
      </w:r>
      <w:r>
        <w:t>h</w:t>
      </w:r>
      <w:r w:rsidRPr="0050440D">
        <w:t>ttp://www.delbih.ec.europa.eu/files/docs/publications/bh/FunkcPreg/latFRRFinalReportBiH.pdf</w:t>
      </w:r>
    </w:p>
  </w:footnote>
  <w:footnote w:id="2">
    <w:p w:rsidR="00065590" w:rsidRPr="00027939" w:rsidRDefault="00065590" w:rsidP="00E61FBB">
      <w:pPr>
        <w:pStyle w:val="FootnoteText"/>
      </w:pPr>
      <w:r>
        <w:rPr>
          <w:rStyle w:val="FootnoteReference"/>
        </w:rPr>
        <w:footnoteRef/>
      </w:r>
      <w:r>
        <w:t xml:space="preserve"> BiH Statistics Agency: </w:t>
      </w:r>
      <w:hyperlink r:id="rId1" w:history="1">
        <w:r w:rsidRPr="007C24AD">
          <w:rPr>
            <w:rStyle w:val="Hyperlink"/>
          </w:rPr>
          <w:t>http://www.bhas.ba/new/</w:t>
        </w:r>
      </w:hyperlink>
    </w:p>
  </w:footnote>
  <w:footnote w:id="3">
    <w:p w:rsidR="00065590" w:rsidRDefault="00065590" w:rsidP="00E61FBB">
      <w:pPr>
        <w:pStyle w:val="FootnoteText"/>
      </w:pPr>
      <w:r>
        <w:rPr>
          <w:rStyle w:val="FootnoteReference"/>
        </w:rPr>
        <w:footnoteRef/>
      </w:r>
      <w:r>
        <w:t xml:space="preserve"> UNHCR Statistics Package, June 2008: </w:t>
      </w:r>
      <w:hyperlink r:id="rId2" w:history="1">
        <w:r w:rsidRPr="007C24AD">
          <w:rPr>
            <w:rStyle w:val="Hyperlink"/>
          </w:rPr>
          <w:t>www.unhcr.ba</w:t>
        </w:r>
      </w:hyperlink>
    </w:p>
  </w:footnote>
  <w:footnote w:id="4">
    <w:p w:rsidR="00065590" w:rsidRDefault="00065590">
      <w:pPr>
        <w:pStyle w:val="FootnoteText"/>
      </w:pPr>
      <w:r>
        <w:rPr>
          <w:rStyle w:val="FootnoteReference"/>
        </w:rPr>
        <w:footnoteRef/>
      </w:r>
      <w:r>
        <w:t xml:space="preserve"> </w:t>
      </w:r>
      <w:hyperlink r:id="rId3" w:history="1">
        <w:r w:rsidRPr="007C24AD">
          <w:rPr>
            <w:rStyle w:val="Hyperlink"/>
          </w:rPr>
          <w:t>http://www.bh-hchr.org</w:t>
        </w:r>
      </w:hyperlink>
    </w:p>
    <w:p w:rsidR="00065590" w:rsidRPr="00BB543D" w:rsidRDefault="00065590">
      <w:pPr>
        <w:pStyle w:val="FootnoteText"/>
      </w:pPr>
    </w:p>
  </w:footnote>
  <w:footnote w:id="5">
    <w:p w:rsidR="00065590" w:rsidRDefault="00065590">
      <w:pPr>
        <w:pStyle w:val="FootnoteText"/>
      </w:pPr>
      <w:r>
        <w:rPr>
          <w:rStyle w:val="FootnoteReference"/>
        </w:rPr>
        <w:footnoteRef/>
      </w:r>
      <w:r>
        <w:t xml:space="preserve"> See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90" w:rsidRPr="00453D4C" w:rsidRDefault="0006559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90" w:rsidRDefault="00065590">
    <w:pPr>
      <w:pStyle w:val="Header"/>
      <w:rPr>
        <w:b/>
        <w:szCs w:val="22"/>
      </w:rPr>
    </w:pPr>
  </w:p>
  <w:p w:rsidR="00065590" w:rsidRPr="00DB520F" w:rsidRDefault="00065590">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3160187"/>
    <w:multiLevelType w:val="hybridMultilevel"/>
    <w:tmpl w:val="92A66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74630D"/>
    <w:multiLevelType w:val="hybridMultilevel"/>
    <w:tmpl w:val="6B44A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ED4479"/>
    <w:multiLevelType w:val="hybridMultilevel"/>
    <w:tmpl w:val="3F46BF60"/>
    <w:lvl w:ilvl="0" w:tplc="74EA964E">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D7345D"/>
    <w:multiLevelType w:val="hybridMultilevel"/>
    <w:tmpl w:val="FDCAB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EB14B5"/>
    <w:multiLevelType w:val="hybridMultilevel"/>
    <w:tmpl w:val="3484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7B396A"/>
    <w:multiLevelType w:val="hybridMultilevel"/>
    <w:tmpl w:val="9D24F8DC"/>
    <w:lvl w:ilvl="0" w:tplc="74EA964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4B6E27"/>
    <w:multiLevelType w:val="hybridMultilevel"/>
    <w:tmpl w:val="3F284002"/>
    <w:lvl w:ilvl="0" w:tplc="74EA964E">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ADA174F"/>
    <w:multiLevelType w:val="hybridMultilevel"/>
    <w:tmpl w:val="E36AD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10BF5"/>
    <w:multiLevelType w:val="hybridMultilevel"/>
    <w:tmpl w:val="4B845544"/>
    <w:lvl w:ilvl="0" w:tplc="E23827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B729F"/>
    <w:multiLevelType w:val="hybridMultilevel"/>
    <w:tmpl w:val="097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5140F1"/>
    <w:multiLevelType w:val="hybridMultilevel"/>
    <w:tmpl w:val="5B869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CE91C62"/>
    <w:multiLevelType w:val="hybridMultilevel"/>
    <w:tmpl w:val="1EB44AB2"/>
    <w:lvl w:ilvl="0" w:tplc="F3909E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31732"/>
    <w:multiLevelType w:val="hybridMultilevel"/>
    <w:tmpl w:val="98B83BFE"/>
    <w:lvl w:ilvl="0" w:tplc="04090001">
      <w:start w:val="1"/>
      <w:numFmt w:val="bullet"/>
      <w:lvlText w:val=""/>
      <w:lvlJc w:val="left"/>
      <w:pPr>
        <w:tabs>
          <w:tab w:val="num" w:pos="720"/>
        </w:tabs>
        <w:ind w:left="720" w:hanging="360"/>
      </w:pPr>
      <w:rPr>
        <w:rFonts w:ascii="Symbol" w:hAnsi="Symbol" w:hint="default"/>
      </w:rPr>
    </w:lvl>
    <w:lvl w:ilvl="1" w:tplc="DBEEC98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D97B47"/>
    <w:multiLevelType w:val="hybridMultilevel"/>
    <w:tmpl w:val="E0B04F28"/>
    <w:lvl w:ilvl="0" w:tplc="FEEEBB3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327A12"/>
    <w:multiLevelType w:val="hybridMultilevel"/>
    <w:tmpl w:val="B5061A2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6853188F"/>
    <w:multiLevelType w:val="hybridMultilevel"/>
    <w:tmpl w:val="9FE48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910361"/>
    <w:multiLevelType w:val="hybridMultilevel"/>
    <w:tmpl w:val="BCF0D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C0783A"/>
    <w:multiLevelType w:val="hybridMultilevel"/>
    <w:tmpl w:val="56046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1A51FE1"/>
    <w:multiLevelType w:val="hybridMultilevel"/>
    <w:tmpl w:val="47A4D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FF15BB"/>
    <w:multiLevelType w:val="hybridMultilevel"/>
    <w:tmpl w:val="BF329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9D07EF"/>
    <w:multiLevelType w:val="hybridMultilevel"/>
    <w:tmpl w:val="76DEA862"/>
    <w:lvl w:ilvl="0" w:tplc="8C227FE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650DE4"/>
    <w:multiLevelType w:val="hybridMultilevel"/>
    <w:tmpl w:val="77B6E364"/>
    <w:lvl w:ilvl="0" w:tplc="04090001">
      <w:start w:val="1"/>
      <w:numFmt w:val="bullet"/>
      <w:lvlText w:val=""/>
      <w:lvlJc w:val="left"/>
      <w:pPr>
        <w:tabs>
          <w:tab w:val="num" w:pos="720"/>
        </w:tabs>
        <w:ind w:left="720" w:hanging="360"/>
      </w:pPr>
      <w:rPr>
        <w:rFonts w:ascii="Symbol" w:hAnsi="Symbol" w:hint="default"/>
      </w:rPr>
    </w:lvl>
    <w:lvl w:ilvl="1" w:tplc="74EA964E">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41">
    <w:nsid w:val="7CF523EF"/>
    <w:multiLevelType w:val="hybridMultilevel"/>
    <w:tmpl w:val="4E1E32F2"/>
    <w:lvl w:ilvl="0" w:tplc="5FE2E82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694255"/>
    <w:multiLevelType w:val="hybridMultilevel"/>
    <w:tmpl w:val="E1B2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10"/>
  </w:num>
  <w:num w:numId="4">
    <w:abstractNumId w:val="10"/>
    <w:lvlOverride w:ilvl="0">
      <w:startOverride w:val="1"/>
    </w:lvlOverride>
  </w:num>
  <w:num w:numId="5">
    <w:abstractNumId w:val="16"/>
  </w:num>
  <w:num w:numId="6">
    <w:abstractNumId w:val="35"/>
  </w:num>
  <w:num w:numId="7">
    <w:abstractNumId w:val="17"/>
  </w:num>
  <w:num w:numId="8">
    <w:abstractNumId w:val="12"/>
  </w:num>
  <w:num w:numId="9">
    <w:abstractNumId w:val="25"/>
  </w:num>
  <w:num w:numId="10">
    <w:abstractNumId w:val="22"/>
  </w:num>
  <w:num w:numId="11">
    <w:abstractNumId w:val="1"/>
  </w:num>
  <w:num w:numId="12">
    <w:abstractNumId w:val="9"/>
  </w:num>
  <w:num w:numId="13">
    <w:abstractNumId w:val="21"/>
  </w:num>
  <w:num w:numId="14">
    <w:abstractNumId w:val="24"/>
  </w:num>
  <w:num w:numId="15">
    <w:abstractNumId w:val="2"/>
  </w:num>
  <w:num w:numId="16">
    <w:abstractNumId w:val="26"/>
  </w:num>
  <w:num w:numId="17">
    <w:abstractNumId w:val="20"/>
  </w:num>
  <w:num w:numId="18">
    <w:abstractNumId w:val="13"/>
  </w:num>
  <w:num w:numId="19">
    <w:abstractNumId w:val="6"/>
  </w:num>
  <w:num w:numId="20">
    <w:abstractNumId w:val="40"/>
  </w:num>
  <w:num w:numId="21">
    <w:abstractNumId w:val="31"/>
  </w:num>
  <w:num w:numId="22">
    <w:abstractNumId w:val="32"/>
  </w:num>
  <w:num w:numId="23">
    <w:abstractNumId w:val="3"/>
  </w:num>
  <w:num w:numId="24">
    <w:abstractNumId w:val="33"/>
  </w:num>
  <w:num w:numId="25">
    <w:abstractNumId w:val="42"/>
  </w:num>
  <w:num w:numId="26">
    <w:abstractNumId w:val="0"/>
  </w:num>
  <w:num w:numId="27">
    <w:abstractNumId w:val="39"/>
  </w:num>
  <w:num w:numId="28">
    <w:abstractNumId w:val="5"/>
  </w:num>
  <w:num w:numId="29">
    <w:abstractNumId w:val="10"/>
  </w:num>
  <w:num w:numId="30">
    <w:abstractNumId w:val="41"/>
  </w:num>
  <w:num w:numId="31">
    <w:abstractNumId w:val="37"/>
  </w:num>
  <w:num w:numId="32">
    <w:abstractNumId w:val="34"/>
  </w:num>
  <w:num w:numId="33">
    <w:abstractNumId w:val="23"/>
  </w:num>
  <w:num w:numId="34">
    <w:abstractNumId w:val="28"/>
  </w:num>
  <w:num w:numId="35">
    <w:abstractNumId w:val="15"/>
  </w:num>
  <w:num w:numId="36">
    <w:abstractNumId w:val="38"/>
  </w:num>
  <w:num w:numId="37">
    <w:abstractNumId w:val="30"/>
  </w:num>
  <w:num w:numId="38">
    <w:abstractNumId w:val="8"/>
  </w:num>
  <w:num w:numId="39">
    <w:abstractNumId w:val="14"/>
  </w:num>
  <w:num w:numId="40">
    <w:abstractNumId w:val="4"/>
  </w:num>
  <w:num w:numId="41">
    <w:abstractNumId w:val="36"/>
  </w:num>
  <w:num w:numId="42">
    <w:abstractNumId w:val="18"/>
  </w:num>
  <w:num w:numId="43">
    <w:abstractNumId w:val="19"/>
  </w:num>
  <w:num w:numId="44">
    <w:abstractNumId w:val="27"/>
  </w:num>
  <w:num w:numId="45">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4"/>
  <w:defaultTabStop w:val="720"/>
  <w:noPunctuationKerning/>
  <w:characterSpacingControl w:val="doNotCompress"/>
  <w:savePreviewPicture/>
  <w:hdrShapeDefaults>
    <o:shapedefaults v:ext="edit" spidmax="4098" fillcolor="white">
      <v:fill color="white"/>
    </o:shapedefaults>
  </w:hdrShapeDefaults>
  <w:footnotePr>
    <w:footnote w:id="-1"/>
    <w:footnote w:id="0"/>
  </w:footnotePr>
  <w:endnotePr>
    <w:endnote w:id="-1"/>
    <w:endnote w:id="0"/>
  </w:endnotePr>
  <w:compat/>
  <w:rsids>
    <w:rsidRoot w:val="00991FF7"/>
    <w:rsid w:val="00000665"/>
    <w:rsid w:val="00002482"/>
    <w:rsid w:val="000035D6"/>
    <w:rsid w:val="000055EA"/>
    <w:rsid w:val="000057AA"/>
    <w:rsid w:val="000062BB"/>
    <w:rsid w:val="000066C3"/>
    <w:rsid w:val="00013F5F"/>
    <w:rsid w:val="00015069"/>
    <w:rsid w:val="00021A34"/>
    <w:rsid w:val="0002234C"/>
    <w:rsid w:val="000226C1"/>
    <w:rsid w:val="00022DE9"/>
    <w:rsid w:val="00027939"/>
    <w:rsid w:val="00031E16"/>
    <w:rsid w:val="0003247C"/>
    <w:rsid w:val="00033462"/>
    <w:rsid w:val="00033FF4"/>
    <w:rsid w:val="000343B9"/>
    <w:rsid w:val="0003626F"/>
    <w:rsid w:val="00040B6F"/>
    <w:rsid w:val="000427F6"/>
    <w:rsid w:val="00042B2A"/>
    <w:rsid w:val="00044654"/>
    <w:rsid w:val="00044655"/>
    <w:rsid w:val="00044F20"/>
    <w:rsid w:val="00045003"/>
    <w:rsid w:val="00050520"/>
    <w:rsid w:val="00050B06"/>
    <w:rsid w:val="00050B7B"/>
    <w:rsid w:val="00050F0C"/>
    <w:rsid w:val="000531DF"/>
    <w:rsid w:val="000547EB"/>
    <w:rsid w:val="00054F1F"/>
    <w:rsid w:val="00055972"/>
    <w:rsid w:val="0005746B"/>
    <w:rsid w:val="000603FD"/>
    <w:rsid w:val="00061D7B"/>
    <w:rsid w:val="0006295B"/>
    <w:rsid w:val="00062E78"/>
    <w:rsid w:val="00065590"/>
    <w:rsid w:val="000734EF"/>
    <w:rsid w:val="00074064"/>
    <w:rsid w:val="0007445D"/>
    <w:rsid w:val="000748FE"/>
    <w:rsid w:val="000814DE"/>
    <w:rsid w:val="0008189D"/>
    <w:rsid w:val="00081FAB"/>
    <w:rsid w:val="0008282E"/>
    <w:rsid w:val="0008309A"/>
    <w:rsid w:val="00083FE0"/>
    <w:rsid w:val="00085851"/>
    <w:rsid w:val="00086694"/>
    <w:rsid w:val="000903BE"/>
    <w:rsid w:val="00093832"/>
    <w:rsid w:val="00094181"/>
    <w:rsid w:val="0009421C"/>
    <w:rsid w:val="00094695"/>
    <w:rsid w:val="00095818"/>
    <w:rsid w:val="00095E4E"/>
    <w:rsid w:val="00097964"/>
    <w:rsid w:val="000A0601"/>
    <w:rsid w:val="000A0830"/>
    <w:rsid w:val="000A5C0F"/>
    <w:rsid w:val="000A60FE"/>
    <w:rsid w:val="000A6566"/>
    <w:rsid w:val="000B1B35"/>
    <w:rsid w:val="000B2413"/>
    <w:rsid w:val="000B3036"/>
    <w:rsid w:val="000B34B2"/>
    <w:rsid w:val="000B3A46"/>
    <w:rsid w:val="000B6775"/>
    <w:rsid w:val="000B6958"/>
    <w:rsid w:val="000C4A75"/>
    <w:rsid w:val="000C4DDD"/>
    <w:rsid w:val="000C5592"/>
    <w:rsid w:val="000C61B5"/>
    <w:rsid w:val="000C6E97"/>
    <w:rsid w:val="000C782C"/>
    <w:rsid w:val="000C7F99"/>
    <w:rsid w:val="000D1ABE"/>
    <w:rsid w:val="000D1BA9"/>
    <w:rsid w:val="000D659E"/>
    <w:rsid w:val="000D6DD0"/>
    <w:rsid w:val="000D6F55"/>
    <w:rsid w:val="000E04A0"/>
    <w:rsid w:val="000E506E"/>
    <w:rsid w:val="000F15F9"/>
    <w:rsid w:val="000F27AB"/>
    <w:rsid w:val="000F3CC6"/>
    <w:rsid w:val="000F4266"/>
    <w:rsid w:val="000F5DB0"/>
    <w:rsid w:val="00100D42"/>
    <w:rsid w:val="001019D0"/>
    <w:rsid w:val="001045D7"/>
    <w:rsid w:val="00105CD5"/>
    <w:rsid w:val="00110131"/>
    <w:rsid w:val="00110B6B"/>
    <w:rsid w:val="00112A9D"/>
    <w:rsid w:val="00115EED"/>
    <w:rsid w:val="00115FDD"/>
    <w:rsid w:val="0011734E"/>
    <w:rsid w:val="00117855"/>
    <w:rsid w:val="0012207A"/>
    <w:rsid w:val="00122BB9"/>
    <w:rsid w:val="001266F8"/>
    <w:rsid w:val="00130084"/>
    <w:rsid w:val="0013360B"/>
    <w:rsid w:val="00133DEB"/>
    <w:rsid w:val="00137317"/>
    <w:rsid w:val="00137C9E"/>
    <w:rsid w:val="001411C6"/>
    <w:rsid w:val="0014296B"/>
    <w:rsid w:val="00143F97"/>
    <w:rsid w:val="001462E9"/>
    <w:rsid w:val="00146350"/>
    <w:rsid w:val="00146DAE"/>
    <w:rsid w:val="00152551"/>
    <w:rsid w:val="00154F8F"/>
    <w:rsid w:val="001558F3"/>
    <w:rsid w:val="00155A41"/>
    <w:rsid w:val="00155AA1"/>
    <w:rsid w:val="00156E10"/>
    <w:rsid w:val="00162EB2"/>
    <w:rsid w:val="00167101"/>
    <w:rsid w:val="00167336"/>
    <w:rsid w:val="00167667"/>
    <w:rsid w:val="0017040E"/>
    <w:rsid w:val="001725C0"/>
    <w:rsid w:val="001730A8"/>
    <w:rsid w:val="00173F1D"/>
    <w:rsid w:val="0017796A"/>
    <w:rsid w:val="00182EF1"/>
    <w:rsid w:val="00184AA4"/>
    <w:rsid w:val="001866A0"/>
    <w:rsid w:val="00186F42"/>
    <w:rsid w:val="00190860"/>
    <w:rsid w:val="00192618"/>
    <w:rsid w:val="00193C0E"/>
    <w:rsid w:val="00193CDC"/>
    <w:rsid w:val="00194472"/>
    <w:rsid w:val="00194BA9"/>
    <w:rsid w:val="00194F49"/>
    <w:rsid w:val="001A03F1"/>
    <w:rsid w:val="001A06B6"/>
    <w:rsid w:val="001A1150"/>
    <w:rsid w:val="001A1162"/>
    <w:rsid w:val="001A2C86"/>
    <w:rsid w:val="001A657E"/>
    <w:rsid w:val="001A727D"/>
    <w:rsid w:val="001B0324"/>
    <w:rsid w:val="001B14E4"/>
    <w:rsid w:val="001B25D7"/>
    <w:rsid w:val="001B2BF7"/>
    <w:rsid w:val="001B2F90"/>
    <w:rsid w:val="001B348C"/>
    <w:rsid w:val="001B3C45"/>
    <w:rsid w:val="001B4B4B"/>
    <w:rsid w:val="001B527E"/>
    <w:rsid w:val="001B5CD3"/>
    <w:rsid w:val="001B6E08"/>
    <w:rsid w:val="001C4742"/>
    <w:rsid w:val="001C4A7E"/>
    <w:rsid w:val="001C5460"/>
    <w:rsid w:val="001C7394"/>
    <w:rsid w:val="001D0B24"/>
    <w:rsid w:val="001D0F8F"/>
    <w:rsid w:val="001D13AE"/>
    <w:rsid w:val="001D4EFF"/>
    <w:rsid w:val="001D5373"/>
    <w:rsid w:val="001D5479"/>
    <w:rsid w:val="001D5E3B"/>
    <w:rsid w:val="001D78E9"/>
    <w:rsid w:val="001E0F44"/>
    <w:rsid w:val="001E7EDB"/>
    <w:rsid w:val="001F11D0"/>
    <w:rsid w:val="001F275B"/>
    <w:rsid w:val="001F47B5"/>
    <w:rsid w:val="001F4B06"/>
    <w:rsid w:val="001F51F2"/>
    <w:rsid w:val="001F5B34"/>
    <w:rsid w:val="0020024E"/>
    <w:rsid w:val="00200ED9"/>
    <w:rsid w:val="00202457"/>
    <w:rsid w:val="0020378B"/>
    <w:rsid w:val="002038AA"/>
    <w:rsid w:val="002039DB"/>
    <w:rsid w:val="00204E38"/>
    <w:rsid w:val="0020542D"/>
    <w:rsid w:val="00205BA5"/>
    <w:rsid w:val="00205DDA"/>
    <w:rsid w:val="002075EB"/>
    <w:rsid w:val="002078C3"/>
    <w:rsid w:val="00210252"/>
    <w:rsid w:val="0021043D"/>
    <w:rsid w:val="00212B69"/>
    <w:rsid w:val="002147B2"/>
    <w:rsid w:val="00214AF2"/>
    <w:rsid w:val="00216441"/>
    <w:rsid w:val="00216B3E"/>
    <w:rsid w:val="00220FCA"/>
    <w:rsid w:val="00221CCB"/>
    <w:rsid w:val="00221D6B"/>
    <w:rsid w:val="002250C4"/>
    <w:rsid w:val="00226D1B"/>
    <w:rsid w:val="00230AE8"/>
    <w:rsid w:val="002315D7"/>
    <w:rsid w:val="002317AF"/>
    <w:rsid w:val="0023225D"/>
    <w:rsid w:val="00233370"/>
    <w:rsid w:val="002346F4"/>
    <w:rsid w:val="00234AA2"/>
    <w:rsid w:val="00235DBD"/>
    <w:rsid w:val="00235F3D"/>
    <w:rsid w:val="002360A1"/>
    <w:rsid w:val="00236AAC"/>
    <w:rsid w:val="00243C43"/>
    <w:rsid w:val="00243D4B"/>
    <w:rsid w:val="00246274"/>
    <w:rsid w:val="00246539"/>
    <w:rsid w:val="00247233"/>
    <w:rsid w:val="00247B33"/>
    <w:rsid w:val="00251F02"/>
    <w:rsid w:val="00254F75"/>
    <w:rsid w:val="00260371"/>
    <w:rsid w:val="00261079"/>
    <w:rsid w:val="00271105"/>
    <w:rsid w:val="002744D6"/>
    <w:rsid w:val="00274AD6"/>
    <w:rsid w:val="002765CA"/>
    <w:rsid w:val="00282350"/>
    <w:rsid w:val="00283B88"/>
    <w:rsid w:val="002847F7"/>
    <w:rsid w:val="002858C8"/>
    <w:rsid w:val="00287241"/>
    <w:rsid w:val="002906AA"/>
    <w:rsid w:val="00290B51"/>
    <w:rsid w:val="00291074"/>
    <w:rsid w:val="002921CE"/>
    <w:rsid w:val="00297DC1"/>
    <w:rsid w:val="002A1971"/>
    <w:rsid w:val="002A19B9"/>
    <w:rsid w:val="002A2074"/>
    <w:rsid w:val="002A22D0"/>
    <w:rsid w:val="002A4D91"/>
    <w:rsid w:val="002A5C87"/>
    <w:rsid w:val="002A6344"/>
    <w:rsid w:val="002A722E"/>
    <w:rsid w:val="002A7441"/>
    <w:rsid w:val="002B2B22"/>
    <w:rsid w:val="002B7FE4"/>
    <w:rsid w:val="002C0BE9"/>
    <w:rsid w:val="002C11E5"/>
    <w:rsid w:val="002C133E"/>
    <w:rsid w:val="002C14E7"/>
    <w:rsid w:val="002C2D2C"/>
    <w:rsid w:val="002D17F8"/>
    <w:rsid w:val="002D1CD1"/>
    <w:rsid w:val="002D2CB6"/>
    <w:rsid w:val="002D49DD"/>
    <w:rsid w:val="002D6F91"/>
    <w:rsid w:val="002D7ADF"/>
    <w:rsid w:val="002E19E6"/>
    <w:rsid w:val="002E36DA"/>
    <w:rsid w:val="002E70C0"/>
    <w:rsid w:val="002F0C49"/>
    <w:rsid w:val="002F1A98"/>
    <w:rsid w:val="002F36C0"/>
    <w:rsid w:val="002F3A42"/>
    <w:rsid w:val="002F3A83"/>
    <w:rsid w:val="002F48F0"/>
    <w:rsid w:val="002F6240"/>
    <w:rsid w:val="002F6F12"/>
    <w:rsid w:val="002F7C4F"/>
    <w:rsid w:val="00300B18"/>
    <w:rsid w:val="00300D0B"/>
    <w:rsid w:val="00302288"/>
    <w:rsid w:val="003027DB"/>
    <w:rsid w:val="003058E2"/>
    <w:rsid w:val="00305A30"/>
    <w:rsid w:val="0030798F"/>
    <w:rsid w:val="003104E2"/>
    <w:rsid w:val="0031337F"/>
    <w:rsid w:val="00314B45"/>
    <w:rsid w:val="00315ADA"/>
    <w:rsid w:val="00320666"/>
    <w:rsid w:val="00321349"/>
    <w:rsid w:val="00321457"/>
    <w:rsid w:val="00322480"/>
    <w:rsid w:val="00323613"/>
    <w:rsid w:val="003315F6"/>
    <w:rsid w:val="00335154"/>
    <w:rsid w:val="00340E23"/>
    <w:rsid w:val="00341D9C"/>
    <w:rsid w:val="0034486F"/>
    <w:rsid w:val="0034545C"/>
    <w:rsid w:val="00346505"/>
    <w:rsid w:val="003477D0"/>
    <w:rsid w:val="00352247"/>
    <w:rsid w:val="00355FD9"/>
    <w:rsid w:val="00366352"/>
    <w:rsid w:val="00366357"/>
    <w:rsid w:val="00367C23"/>
    <w:rsid w:val="00367FEC"/>
    <w:rsid w:val="0037132E"/>
    <w:rsid w:val="003714D3"/>
    <w:rsid w:val="0037153F"/>
    <w:rsid w:val="003727CE"/>
    <w:rsid w:val="0037289A"/>
    <w:rsid w:val="003747AD"/>
    <w:rsid w:val="003758BF"/>
    <w:rsid w:val="00376871"/>
    <w:rsid w:val="00377579"/>
    <w:rsid w:val="00377DD7"/>
    <w:rsid w:val="00382168"/>
    <w:rsid w:val="0038274F"/>
    <w:rsid w:val="0038402A"/>
    <w:rsid w:val="00386331"/>
    <w:rsid w:val="00386971"/>
    <w:rsid w:val="00391EE9"/>
    <w:rsid w:val="00392E99"/>
    <w:rsid w:val="00393B13"/>
    <w:rsid w:val="00394C21"/>
    <w:rsid w:val="00396601"/>
    <w:rsid w:val="00396EB2"/>
    <w:rsid w:val="00397A3E"/>
    <w:rsid w:val="003A0A80"/>
    <w:rsid w:val="003A3B3F"/>
    <w:rsid w:val="003A4231"/>
    <w:rsid w:val="003A6F76"/>
    <w:rsid w:val="003B090C"/>
    <w:rsid w:val="003B71C8"/>
    <w:rsid w:val="003C18F3"/>
    <w:rsid w:val="003C5C5B"/>
    <w:rsid w:val="003C5EB6"/>
    <w:rsid w:val="003D1742"/>
    <w:rsid w:val="003D23CA"/>
    <w:rsid w:val="003D5936"/>
    <w:rsid w:val="003D5F2D"/>
    <w:rsid w:val="003E3C79"/>
    <w:rsid w:val="003E4961"/>
    <w:rsid w:val="003E6446"/>
    <w:rsid w:val="003E6852"/>
    <w:rsid w:val="003E75F2"/>
    <w:rsid w:val="003F10F8"/>
    <w:rsid w:val="003F2425"/>
    <w:rsid w:val="003F4A81"/>
    <w:rsid w:val="003F4BC2"/>
    <w:rsid w:val="003F77BC"/>
    <w:rsid w:val="003F783E"/>
    <w:rsid w:val="0040071D"/>
    <w:rsid w:val="00400A93"/>
    <w:rsid w:val="00402E0F"/>
    <w:rsid w:val="00404B9E"/>
    <w:rsid w:val="00404D86"/>
    <w:rsid w:val="004130BD"/>
    <w:rsid w:val="00413261"/>
    <w:rsid w:val="00414553"/>
    <w:rsid w:val="00414CC3"/>
    <w:rsid w:val="00415C61"/>
    <w:rsid w:val="00420298"/>
    <w:rsid w:val="0042214C"/>
    <w:rsid w:val="00424483"/>
    <w:rsid w:val="00426196"/>
    <w:rsid w:val="0042677C"/>
    <w:rsid w:val="0042748C"/>
    <w:rsid w:val="0043121A"/>
    <w:rsid w:val="00433C9A"/>
    <w:rsid w:val="0043514A"/>
    <w:rsid w:val="004356C3"/>
    <w:rsid w:val="00440878"/>
    <w:rsid w:val="00442F0A"/>
    <w:rsid w:val="004437C2"/>
    <w:rsid w:val="00445075"/>
    <w:rsid w:val="00445633"/>
    <w:rsid w:val="004501B9"/>
    <w:rsid w:val="0045036C"/>
    <w:rsid w:val="00453D4C"/>
    <w:rsid w:val="00460104"/>
    <w:rsid w:val="004611DA"/>
    <w:rsid w:val="00461760"/>
    <w:rsid w:val="00464D46"/>
    <w:rsid w:val="00470EE2"/>
    <w:rsid w:val="0047141B"/>
    <w:rsid w:val="004716A9"/>
    <w:rsid w:val="004716DA"/>
    <w:rsid w:val="004724A6"/>
    <w:rsid w:val="004730D6"/>
    <w:rsid w:val="00473779"/>
    <w:rsid w:val="004737FF"/>
    <w:rsid w:val="00473F45"/>
    <w:rsid w:val="00474D2E"/>
    <w:rsid w:val="00476196"/>
    <w:rsid w:val="00476697"/>
    <w:rsid w:val="0047690D"/>
    <w:rsid w:val="00476C0C"/>
    <w:rsid w:val="0048298E"/>
    <w:rsid w:val="00483C02"/>
    <w:rsid w:val="0048458F"/>
    <w:rsid w:val="004871B6"/>
    <w:rsid w:val="00487A31"/>
    <w:rsid w:val="004900EA"/>
    <w:rsid w:val="0049158D"/>
    <w:rsid w:val="00491886"/>
    <w:rsid w:val="00492DB9"/>
    <w:rsid w:val="00492DE6"/>
    <w:rsid w:val="0049415E"/>
    <w:rsid w:val="00494875"/>
    <w:rsid w:val="00495687"/>
    <w:rsid w:val="00495698"/>
    <w:rsid w:val="004A2712"/>
    <w:rsid w:val="004A5324"/>
    <w:rsid w:val="004B1EBB"/>
    <w:rsid w:val="004B3735"/>
    <w:rsid w:val="004B3BCA"/>
    <w:rsid w:val="004C007E"/>
    <w:rsid w:val="004C060B"/>
    <w:rsid w:val="004C099F"/>
    <w:rsid w:val="004C25F0"/>
    <w:rsid w:val="004C3021"/>
    <w:rsid w:val="004C31AC"/>
    <w:rsid w:val="004C3A6F"/>
    <w:rsid w:val="004C427B"/>
    <w:rsid w:val="004C69C9"/>
    <w:rsid w:val="004D09E2"/>
    <w:rsid w:val="004D16E4"/>
    <w:rsid w:val="004D5D41"/>
    <w:rsid w:val="004D6C76"/>
    <w:rsid w:val="004E1BB7"/>
    <w:rsid w:val="004E2E7F"/>
    <w:rsid w:val="004E4780"/>
    <w:rsid w:val="004E488C"/>
    <w:rsid w:val="004E4BB9"/>
    <w:rsid w:val="004E6B6C"/>
    <w:rsid w:val="004E6F1C"/>
    <w:rsid w:val="004E7DAC"/>
    <w:rsid w:val="004E7FCA"/>
    <w:rsid w:val="004F12B9"/>
    <w:rsid w:val="004F2706"/>
    <w:rsid w:val="004F28ED"/>
    <w:rsid w:val="004F2A0D"/>
    <w:rsid w:val="004F4EBD"/>
    <w:rsid w:val="005003D0"/>
    <w:rsid w:val="0050440D"/>
    <w:rsid w:val="005047B1"/>
    <w:rsid w:val="00504E5F"/>
    <w:rsid w:val="00505D52"/>
    <w:rsid w:val="00506E34"/>
    <w:rsid w:val="0050743E"/>
    <w:rsid w:val="00510567"/>
    <w:rsid w:val="005106F3"/>
    <w:rsid w:val="0051331A"/>
    <w:rsid w:val="0051616E"/>
    <w:rsid w:val="00517401"/>
    <w:rsid w:val="00520329"/>
    <w:rsid w:val="00520565"/>
    <w:rsid w:val="00521FA0"/>
    <w:rsid w:val="00524EFD"/>
    <w:rsid w:val="00525831"/>
    <w:rsid w:val="005268F0"/>
    <w:rsid w:val="00526C64"/>
    <w:rsid w:val="005279BA"/>
    <w:rsid w:val="00527C27"/>
    <w:rsid w:val="00534962"/>
    <w:rsid w:val="0053516E"/>
    <w:rsid w:val="005359CA"/>
    <w:rsid w:val="00535CE4"/>
    <w:rsid w:val="0054647C"/>
    <w:rsid w:val="005514C3"/>
    <w:rsid w:val="00553B67"/>
    <w:rsid w:val="00555184"/>
    <w:rsid w:val="00556647"/>
    <w:rsid w:val="005566A2"/>
    <w:rsid w:val="005578B1"/>
    <w:rsid w:val="00557A7D"/>
    <w:rsid w:val="00560B1C"/>
    <w:rsid w:val="00571076"/>
    <w:rsid w:val="00571413"/>
    <w:rsid w:val="00571915"/>
    <w:rsid w:val="005722AF"/>
    <w:rsid w:val="00573FB1"/>
    <w:rsid w:val="00574FC2"/>
    <w:rsid w:val="00575EEE"/>
    <w:rsid w:val="0057610D"/>
    <w:rsid w:val="00580609"/>
    <w:rsid w:val="00580CF4"/>
    <w:rsid w:val="00581BC8"/>
    <w:rsid w:val="0058226F"/>
    <w:rsid w:val="00582AE1"/>
    <w:rsid w:val="00583777"/>
    <w:rsid w:val="00584955"/>
    <w:rsid w:val="005859CD"/>
    <w:rsid w:val="00586716"/>
    <w:rsid w:val="00587724"/>
    <w:rsid w:val="00590105"/>
    <w:rsid w:val="00590EC3"/>
    <w:rsid w:val="00591542"/>
    <w:rsid w:val="005920C1"/>
    <w:rsid w:val="00596877"/>
    <w:rsid w:val="00597329"/>
    <w:rsid w:val="005A30CF"/>
    <w:rsid w:val="005A3738"/>
    <w:rsid w:val="005A4173"/>
    <w:rsid w:val="005A67F0"/>
    <w:rsid w:val="005A6800"/>
    <w:rsid w:val="005A6B9C"/>
    <w:rsid w:val="005A7714"/>
    <w:rsid w:val="005A7D85"/>
    <w:rsid w:val="005B04FE"/>
    <w:rsid w:val="005B0688"/>
    <w:rsid w:val="005B095F"/>
    <w:rsid w:val="005B4D85"/>
    <w:rsid w:val="005B50BC"/>
    <w:rsid w:val="005B55C5"/>
    <w:rsid w:val="005B74D2"/>
    <w:rsid w:val="005C2BF1"/>
    <w:rsid w:val="005C44F6"/>
    <w:rsid w:val="005D0D3B"/>
    <w:rsid w:val="005D1245"/>
    <w:rsid w:val="005D2BB5"/>
    <w:rsid w:val="005D3501"/>
    <w:rsid w:val="005D4BB9"/>
    <w:rsid w:val="005D5879"/>
    <w:rsid w:val="005D6E0A"/>
    <w:rsid w:val="005D77E2"/>
    <w:rsid w:val="005E0E4E"/>
    <w:rsid w:val="005E1D8E"/>
    <w:rsid w:val="005E4B22"/>
    <w:rsid w:val="005E64F3"/>
    <w:rsid w:val="005E6E40"/>
    <w:rsid w:val="005F41A2"/>
    <w:rsid w:val="005F4270"/>
    <w:rsid w:val="005F6F1C"/>
    <w:rsid w:val="005F7EB7"/>
    <w:rsid w:val="0060049C"/>
    <w:rsid w:val="006007DC"/>
    <w:rsid w:val="00602756"/>
    <w:rsid w:val="00602AA2"/>
    <w:rsid w:val="00603A45"/>
    <w:rsid w:val="0060439F"/>
    <w:rsid w:val="00605A81"/>
    <w:rsid w:val="00607EBB"/>
    <w:rsid w:val="0061240B"/>
    <w:rsid w:val="00614CAE"/>
    <w:rsid w:val="00615FEA"/>
    <w:rsid w:val="0062306D"/>
    <w:rsid w:val="006261D9"/>
    <w:rsid w:val="00626B6E"/>
    <w:rsid w:val="00626C51"/>
    <w:rsid w:val="00630469"/>
    <w:rsid w:val="00631C85"/>
    <w:rsid w:val="00634C6E"/>
    <w:rsid w:val="006357BC"/>
    <w:rsid w:val="00637BE7"/>
    <w:rsid w:val="00642063"/>
    <w:rsid w:val="006428D0"/>
    <w:rsid w:val="006455C4"/>
    <w:rsid w:val="006468BB"/>
    <w:rsid w:val="006508EE"/>
    <w:rsid w:val="00651FF3"/>
    <w:rsid w:val="0065312F"/>
    <w:rsid w:val="0065321D"/>
    <w:rsid w:val="006540B9"/>
    <w:rsid w:val="00656EFB"/>
    <w:rsid w:val="00660C76"/>
    <w:rsid w:val="006615C8"/>
    <w:rsid w:val="0066221D"/>
    <w:rsid w:val="00662FF1"/>
    <w:rsid w:val="00665497"/>
    <w:rsid w:val="00665FAC"/>
    <w:rsid w:val="00666374"/>
    <w:rsid w:val="00666472"/>
    <w:rsid w:val="00667C95"/>
    <w:rsid w:val="006703D0"/>
    <w:rsid w:val="006721EA"/>
    <w:rsid w:val="00672290"/>
    <w:rsid w:val="0067575E"/>
    <w:rsid w:val="00676F5A"/>
    <w:rsid w:val="006778E2"/>
    <w:rsid w:val="00680045"/>
    <w:rsid w:val="006803B4"/>
    <w:rsid w:val="00680F6A"/>
    <w:rsid w:val="00681937"/>
    <w:rsid w:val="00684F1C"/>
    <w:rsid w:val="00687CA7"/>
    <w:rsid w:val="00690FCF"/>
    <w:rsid w:val="006915EB"/>
    <w:rsid w:val="00697350"/>
    <w:rsid w:val="00697D63"/>
    <w:rsid w:val="006A05E3"/>
    <w:rsid w:val="006A19D6"/>
    <w:rsid w:val="006A31B8"/>
    <w:rsid w:val="006A72E3"/>
    <w:rsid w:val="006A743C"/>
    <w:rsid w:val="006A78DB"/>
    <w:rsid w:val="006B0E45"/>
    <w:rsid w:val="006B0E6F"/>
    <w:rsid w:val="006B28E0"/>
    <w:rsid w:val="006B668E"/>
    <w:rsid w:val="006B746A"/>
    <w:rsid w:val="006C1FC8"/>
    <w:rsid w:val="006C3698"/>
    <w:rsid w:val="006C4E76"/>
    <w:rsid w:val="006C7206"/>
    <w:rsid w:val="006D148A"/>
    <w:rsid w:val="006D2C73"/>
    <w:rsid w:val="006D32D1"/>
    <w:rsid w:val="006E109B"/>
    <w:rsid w:val="006E3197"/>
    <w:rsid w:val="006E3587"/>
    <w:rsid w:val="006E4AC5"/>
    <w:rsid w:val="006E5832"/>
    <w:rsid w:val="006F0D19"/>
    <w:rsid w:val="006F2142"/>
    <w:rsid w:val="006F3FFE"/>
    <w:rsid w:val="006F4006"/>
    <w:rsid w:val="006F47AD"/>
    <w:rsid w:val="007008FA"/>
    <w:rsid w:val="00700D7C"/>
    <w:rsid w:val="00702452"/>
    <w:rsid w:val="00702E3A"/>
    <w:rsid w:val="00703276"/>
    <w:rsid w:val="007047A5"/>
    <w:rsid w:val="00705D70"/>
    <w:rsid w:val="00710442"/>
    <w:rsid w:val="00714CDD"/>
    <w:rsid w:val="0071521A"/>
    <w:rsid w:val="00715EDA"/>
    <w:rsid w:val="0071671B"/>
    <w:rsid w:val="00716BDD"/>
    <w:rsid w:val="00717FB0"/>
    <w:rsid w:val="00722205"/>
    <w:rsid w:val="007248DC"/>
    <w:rsid w:val="007251B2"/>
    <w:rsid w:val="00725200"/>
    <w:rsid w:val="007256F7"/>
    <w:rsid w:val="0072638A"/>
    <w:rsid w:val="00726F57"/>
    <w:rsid w:val="00730267"/>
    <w:rsid w:val="00731F3A"/>
    <w:rsid w:val="00732748"/>
    <w:rsid w:val="007440BE"/>
    <w:rsid w:val="007449C4"/>
    <w:rsid w:val="00744A80"/>
    <w:rsid w:val="00744F22"/>
    <w:rsid w:val="00745A75"/>
    <w:rsid w:val="00746D66"/>
    <w:rsid w:val="007473E3"/>
    <w:rsid w:val="00751CA1"/>
    <w:rsid w:val="00752179"/>
    <w:rsid w:val="00752CE3"/>
    <w:rsid w:val="007530F3"/>
    <w:rsid w:val="00753CC9"/>
    <w:rsid w:val="00753D40"/>
    <w:rsid w:val="0075499B"/>
    <w:rsid w:val="00755E18"/>
    <w:rsid w:val="0075765C"/>
    <w:rsid w:val="00760116"/>
    <w:rsid w:val="00760587"/>
    <w:rsid w:val="007616E7"/>
    <w:rsid w:val="007622B3"/>
    <w:rsid w:val="0076341D"/>
    <w:rsid w:val="00763A08"/>
    <w:rsid w:val="00763E09"/>
    <w:rsid w:val="00764965"/>
    <w:rsid w:val="00764FF8"/>
    <w:rsid w:val="00767B3F"/>
    <w:rsid w:val="0077057F"/>
    <w:rsid w:val="00770DC8"/>
    <w:rsid w:val="007716EB"/>
    <w:rsid w:val="0077331E"/>
    <w:rsid w:val="00774B54"/>
    <w:rsid w:val="0077565E"/>
    <w:rsid w:val="007763B5"/>
    <w:rsid w:val="0077664B"/>
    <w:rsid w:val="007775CB"/>
    <w:rsid w:val="00785E9D"/>
    <w:rsid w:val="007867C1"/>
    <w:rsid w:val="00786926"/>
    <w:rsid w:val="007877D6"/>
    <w:rsid w:val="007878A9"/>
    <w:rsid w:val="007912DB"/>
    <w:rsid w:val="007938D0"/>
    <w:rsid w:val="00793D1A"/>
    <w:rsid w:val="00794432"/>
    <w:rsid w:val="00797AC6"/>
    <w:rsid w:val="007A0CCB"/>
    <w:rsid w:val="007A3581"/>
    <w:rsid w:val="007A3A8C"/>
    <w:rsid w:val="007A7B0D"/>
    <w:rsid w:val="007A7C96"/>
    <w:rsid w:val="007B0EA5"/>
    <w:rsid w:val="007B1D5A"/>
    <w:rsid w:val="007B29A9"/>
    <w:rsid w:val="007B7E3A"/>
    <w:rsid w:val="007C567F"/>
    <w:rsid w:val="007C668D"/>
    <w:rsid w:val="007D381F"/>
    <w:rsid w:val="007D3D24"/>
    <w:rsid w:val="007D5055"/>
    <w:rsid w:val="007D6520"/>
    <w:rsid w:val="007D7915"/>
    <w:rsid w:val="007D792E"/>
    <w:rsid w:val="007E11C4"/>
    <w:rsid w:val="007E11E8"/>
    <w:rsid w:val="007E6FB2"/>
    <w:rsid w:val="007E71F9"/>
    <w:rsid w:val="007F079D"/>
    <w:rsid w:val="007F086E"/>
    <w:rsid w:val="007F1066"/>
    <w:rsid w:val="007F27D0"/>
    <w:rsid w:val="007F3123"/>
    <w:rsid w:val="007F3E5D"/>
    <w:rsid w:val="00800A69"/>
    <w:rsid w:val="00804CFB"/>
    <w:rsid w:val="00806A34"/>
    <w:rsid w:val="00806CF2"/>
    <w:rsid w:val="00807291"/>
    <w:rsid w:val="00807CC0"/>
    <w:rsid w:val="008112B4"/>
    <w:rsid w:val="00812D2E"/>
    <w:rsid w:val="008136AE"/>
    <w:rsid w:val="0081750B"/>
    <w:rsid w:val="008205B5"/>
    <w:rsid w:val="00820FEC"/>
    <w:rsid w:val="0082170A"/>
    <w:rsid w:val="00821A73"/>
    <w:rsid w:val="00821E53"/>
    <w:rsid w:val="008224ED"/>
    <w:rsid w:val="008238EB"/>
    <w:rsid w:val="008255CD"/>
    <w:rsid w:val="00826EA0"/>
    <w:rsid w:val="0082707E"/>
    <w:rsid w:val="00827FC0"/>
    <w:rsid w:val="00837D51"/>
    <w:rsid w:val="008443F5"/>
    <w:rsid w:val="008445AA"/>
    <w:rsid w:val="00846DBA"/>
    <w:rsid w:val="00846EFB"/>
    <w:rsid w:val="00850598"/>
    <w:rsid w:val="00853387"/>
    <w:rsid w:val="00854BD0"/>
    <w:rsid w:val="00856782"/>
    <w:rsid w:val="00856A2C"/>
    <w:rsid w:val="0086323F"/>
    <w:rsid w:val="0086371F"/>
    <w:rsid w:val="0086484D"/>
    <w:rsid w:val="008674DF"/>
    <w:rsid w:val="00870477"/>
    <w:rsid w:val="00870EF4"/>
    <w:rsid w:val="00871EB2"/>
    <w:rsid w:val="008728B3"/>
    <w:rsid w:val="00872CAF"/>
    <w:rsid w:val="008735F2"/>
    <w:rsid w:val="00873EBF"/>
    <w:rsid w:val="008746C3"/>
    <w:rsid w:val="00875DAB"/>
    <w:rsid w:val="008772B1"/>
    <w:rsid w:val="00880969"/>
    <w:rsid w:val="008813D8"/>
    <w:rsid w:val="008814C1"/>
    <w:rsid w:val="0088481B"/>
    <w:rsid w:val="00886C14"/>
    <w:rsid w:val="00887D81"/>
    <w:rsid w:val="00894D47"/>
    <w:rsid w:val="00897F66"/>
    <w:rsid w:val="008A275E"/>
    <w:rsid w:val="008A39D7"/>
    <w:rsid w:val="008A44D5"/>
    <w:rsid w:val="008A5731"/>
    <w:rsid w:val="008A5B24"/>
    <w:rsid w:val="008A75D1"/>
    <w:rsid w:val="008B0384"/>
    <w:rsid w:val="008B2A8A"/>
    <w:rsid w:val="008B4F19"/>
    <w:rsid w:val="008B5186"/>
    <w:rsid w:val="008B681D"/>
    <w:rsid w:val="008B705A"/>
    <w:rsid w:val="008C24E7"/>
    <w:rsid w:val="008C2EDC"/>
    <w:rsid w:val="008C31AE"/>
    <w:rsid w:val="008C3CDD"/>
    <w:rsid w:val="008C3DBC"/>
    <w:rsid w:val="008C56C4"/>
    <w:rsid w:val="008C5917"/>
    <w:rsid w:val="008C6272"/>
    <w:rsid w:val="008C768D"/>
    <w:rsid w:val="008D2992"/>
    <w:rsid w:val="008D2F12"/>
    <w:rsid w:val="008D3457"/>
    <w:rsid w:val="008D3D01"/>
    <w:rsid w:val="008D40BA"/>
    <w:rsid w:val="008D486A"/>
    <w:rsid w:val="008D552A"/>
    <w:rsid w:val="008D5C98"/>
    <w:rsid w:val="008E570D"/>
    <w:rsid w:val="008E5FF3"/>
    <w:rsid w:val="008E6F2E"/>
    <w:rsid w:val="008E7428"/>
    <w:rsid w:val="008E789A"/>
    <w:rsid w:val="008F0170"/>
    <w:rsid w:val="008F1069"/>
    <w:rsid w:val="008F1341"/>
    <w:rsid w:val="008F16EC"/>
    <w:rsid w:val="008F2124"/>
    <w:rsid w:val="008F2645"/>
    <w:rsid w:val="008F3F8E"/>
    <w:rsid w:val="008F4DDB"/>
    <w:rsid w:val="00900031"/>
    <w:rsid w:val="00902424"/>
    <w:rsid w:val="00902AFA"/>
    <w:rsid w:val="0090356C"/>
    <w:rsid w:val="00904D59"/>
    <w:rsid w:val="00905FEF"/>
    <w:rsid w:val="009060DA"/>
    <w:rsid w:val="00906749"/>
    <w:rsid w:val="0090716F"/>
    <w:rsid w:val="009115D4"/>
    <w:rsid w:val="00912142"/>
    <w:rsid w:val="00912B0B"/>
    <w:rsid w:val="009140BC"/>
    <w:rsid w:val="0091737B"/>
    <w:rsid w:val="00921CC0"/>
    <w:rsid w:val="00921DAE"/>
    <w:rsid w:val="0092713A"/>
    <w:rsid w:val="009372C0"/>
    <w:rsid w:val="0094068D"/>
    <w:rsid w:val="0094128E"/>
    <w:rsid w:val="009420DC"/>
    <w:rsid w:val="009421E2"/>
    <w:rsid w:val="009448FB"/>
    <w:rsid w:val="009450D1"/>
    <w:rsid w:val="009475B1"/>
    <w:rsid w:val="009525BC"/>
    <w:rsid w:val="00953899"/>
    <w:rsid w:val="009572E7"/>
    <w:rsid w:val="00957E55"/>
    <w:rsid w:val="00961861"/>
    <w:rsid w:val="00970D72"/>
    <w:rsid w:val="009711D0"/>
    <w:rsid w:val="0097150B"/>
    <w:rsid w:val="00972DA2"/>
    <w:rsid w:val="0097658E"/>
    <w:rsid w:val="00977569"/>
    <w:rsid w:val="009775E4"/>
    <w:rsid w:val="00980330"/>
    <w:rsid w:val="00980611"/>
    <w:rsid w:val="00980995"/>
    <w:rsid w:val="00981841"/>
    <w:rsid w:val="00983626"/>
    <w:rsid w:val="0098604D"/>
    <w:rsid w:val="00987959"/>
    <w:rsid w:val="00990778"/>
    <w:rsid w:val="009914EE"/>
    <w:rsid w:val="00991FF7"/>
    <w:rsid w:val="00992000"/>
    <w:rsid w:val="00993173"/>
    <w:rsid w:val="00993E64"/>
    <w:rsid w:val="00994B65"/>
    <w:rsid w:val="00996D36"/>
    <w:rsid w:val="00997FCD"/>
    <w:rsid w:val="009A0E69"/>
    <w:rsid w:val="009A1B61"/>
    <w:rsid w:val="009A3744"/>
    <w:rsid w:val="009A38BA"/>
    <w:rsid w:val="009A401D"/>
    <w:rsid w:val="009A4AD0"/>
    <w:rsid w:val="009B0D49"/>
    <w:rsid w:val="009B1238"/>
    <w:rsid w:val="009B226E"/>
    <w:rsid w:val="009B2979"/>
    <w:rsid w:val="009B3DFD"/>
    <w:rsid w:val="009B7328"/>
    <w:rsid w:val="009B7A67"/>
    <w:rsid w:val="009C3E0F"/>
    <w:rsid w:val="009C7D21"/>
    <w:rsid w:val="009D1644"/>
    <w:rsid w:val="009D40D0"/>
    <w:rsid w:val="009D4305"/>
    <w:rsid w:val="009D4427"/>
    <w:rsid w:val="009D4C0D"/>
    <w:rsid w:val="009E17B4"/>
    <w:rsid w:val="009E21F8"/>
    <w:rsid w:val="009E3D76"/>
    <w:rsid w:val="009E4EE4"/>
    <w:rsid w:val="009E5757"/>
    <w:rsid w:val="009E59A5"/>
    <w:rsid w:val="009E64CB"/>
    <w:rsid w:val="009F0556"/>
    <w:rsid w:val="009F1F94"/>
    <w:rsid w:val="009F2A6E"/>
    <w:rsid w:val="009F5829"/>
    <w:rsid w:val="009F5D42"/>
    <w:rsid w:val="009F6BDD"/>
    <w:rsid w:val="00A02807"/>
    <w:rsid w:val="00A02FFD"/>
    <w:rsid w:val="00A03CAF"/>
    <w:rsid w:val="00A04EB0"/>
    <w:rsid w:val="00A05000"/>
    <w:rsid w:val="00A075E2"/>
    <w:rsid w:val="00A12A45"/>
    <w:rsid w:val="00A14AE1"/>
    <w:rsid w:val="00A16708"/>
    <w:rsid w:val="00A224CB"/>
    <w:rsid w:val="00A23C65"/>
    <w:rsid w:val="00A249EB"/>
    <w:rsid w:val="00A24B6D"/>
    <w:rsid w:val="00A33097"/>
    <w:rsid w:val="00A342A0"/>
    <w:rsid w:val="00A342DC"/>
    <w:rsid w:val="00A378C4"/>
    <w:rsid w:val="00A37E0F"/>
    <w:rsid w:val="00A40DE0"/>
    <w:rsid w:val="00A42037"/>
    <w:rsid w:val="00A42184"/>
    <w:rsid w:val="00A421DE"/>
    <w:rsid w:val="00A42783"/>
    <w:rsid w:val="00A433F8"/>
    <w:rsid w:val="00A44EC7"/>
    <w:rsid w:val="00A463FF"/>
    <w:rsid w:val="00A53A9F"/>
    <w:rsid w:val="00A549E4"/>
    <w:rsid w:val="00A54D8B"/>
    <w:rsid w:val="00A552F6"/>
    <w:rsid w:val="00A56174"/>
    <w:rsid w:val="00A56760"/>
    <w:rsid w:val="00A60336"/>
    <w:rsid w:val="00A61DC1"/>
    <w:rsid w:val="00A621A8"/>
    <w:rsid w:val="00A62B07"/>
    <w:rsid w:val="00A64F0F"/>
    <w:rsid w:val="00A67E7A"/>
    <w:rsid w:val="00A70D3A"/>
    <w:rsid w:val="00A70DB8"/>
    <w:rsid w:val="00A742FC"/>
    <w:rsid w:val="00A7443B"/>
    <w:rsid w:val="00A74CDC"/>
    <w:rsid w:val="00A75DE3"/>
    <w:rsid w:val="00A7661F"/>
    <w:rsid w:val="00A76F4F"/>
    <w:rsid w:val="00A818B6"/>
    <w:rsid w:val="00A826AE"/>
    <w:rsid w:val="00A840B0"/>
    <w:rsid w:val="00A85663"/>
    <w:rsid w:val="00A8732E"/>
    <w:rsid w:val="00A90419"/>
    <w:rsid w:val="00A9069E"/>
    <w:rsid w:val="00A910C0"/>
    <w:rsid w:val="00A94A49"/>
    <w:rsid w:val="00A94A88"/>
    <w:rsid w:val="00A95604"/>
    <w:rsid w:val="00AA1D80"/>
    <w:rsid w:val="00AA273A"/>
    <w:rsid w:val="00AA5363"/>
    <w:rsid w:val="00AA59D0"/>
    <w:rsid w:val="00AA681B"/>
    <w:rsid w:val="00AA764A"/>
    <w:rsid w:val="00AB0FB9"/>
    <w:rsid w:val="00AB1D8B"/>
    <w:rsid w:val="00AB3060"/>
    <w:rsid w:val="00AB5BEA"/>
    <w:rsid w:val="00AB6B92"/>
    <w:rsid w:val="00AC1F92"/>
    <w:rsid w:val="00AC2A83"/>
    <w:rsid w:val="00AC4897"/>
    <w:rsid w:val="00AC5549"/>
    <w:rsid w:val="00AC601F"/>
    <w:rsid w:val="00AD09F4"/>
    <w:rsid w:val="00AD6505"/>
    <w:rsid w:val="00AD658B"/>
    <w:rsid w:val="00AD77F3"/>
    <w:rsid w:val="00AD7DA7"/>
    <w:rsid w:val="00AE30BB"/>
    <w:rsid w:val="00AE43F8"/>
    <w:rsid w:val="00AE44F1"/>
    <w:rsid w:val="00AE46C8"/>
    <w:rsid w:val="00AE5A78"/>
    <w:rsid w:val="00AF32C0"/>
    <w:rsid w:val="00AF4086"/>
    <w:rsid w:val="00AF59A9"/>
    <w:rsid w:val="00AF5A04"/>
    <w:rsid w:val="00AF68FF"/>
    <w:rsid w:val="00AF6BA2"/>
    <w:rsid w:val="00AF6DD1"/>
    <w:rsid w:val="00AF7815"/>
    <w:rsid w:val="00B001B1"/>
    <w:rsid w:val="00B04FE3"/>
    <w:rsid w:val="00B05283"/>
    <w:rsid w:val="00B06B90"/>
    <w:rsid w:val="00B13319"/>
    <w:rsid w:val="00B13C7A"/>
    <w:rsid w:val="00B1520C"/>
    <w:rsid w:val="00B15323"/>
    <w:rsid w:val="00B165E7"/>
    <w:rsid w:val="00B166EA"/>
    <w:rsid w:val="00B1755C"/>
    <w:rsid w:val="00B17CF8"/>
    <w:rsid w:val="00B2006F"/>
    <w:rsid w:val="00B2307E"/>
    <w:rsid w:val="00B2330C"/>
    <w:rsid w:val="00B24812"/>
    <w:rsid w:val="00B24857"/>
    <w:rsid w:val="00B249DB"/>
    <w:rsid w:val="00B258EA"/>
    <w:rsid w:val="00B31AF2"/>
    <w:rsid w:val="00B331D0"/>
    <w:rsid w:val="00B3381C"/>
    <w:rsid w:val="00B340B1"/>
    <w:rsid w:val="00B34AF9"/>
    <w:rsid w:val="00B34FA5"/>
    <w:rsid w:val="00B355E2"/>
    <w:rsid w:val="00B35C59"/>
    <w:rsid w:val="00B36911"/>
    <w:rsid w:val="00B36DB4"/>
    <w:rsid w:val="00B3728F"/>
    <w:rsid w:val="00B37323"/>
    <w:rsid w:val="00B40E61"/>
    <w:rsid w:val="00B45493"/>
    <w:rsid w:val="00B502EC"/>
    <w:rsid w:val="00B51329"/>
    <w:rsid w:val="00B51699"/>
    <w:rsid w:val="00B57098"/>
    <w:rsid w:val="00B57D3F"/>
    <w:rsid w:val="00B60E2E"/>
    <w:rsid w:val="00B61BF9"/>
    <w:rsid w:val="00B63AA8"/>
    <w:rsid w:val="00B6458B"/>
    <w:rsid w:val="00B65F09"/>
    <w:rsid w:val="00B709FE"/>
    <w:rsid w:val="00B70ED4"/>
    <w:rsid w:val="00B718A2"/>
    <w:rsid w:val="00B71F51"/>
    <w:rsid w:val="00B72B8C"/>
    <w:rsid w:val="00B731FF"/>
    <w:rsid w:val="00B75516"/>
    <w:rsid w:val="00B75A03"/>
    <w:rsid w:val="00B768A5"/>
    <w:rsid w:val="00B76F4E"/>
    <w:rsid w:val="00B77BD9"/>
    <w:rsid w:val="00B80050"/>
    <w:rsid w:val="00B86211"/>
    <w:rsid w:val="00B963B6"/>
    <w:rsid w:val="00B96D35"/>
    <w:rsid w:val="00BA0923"/>
    <w:rsid w:val="00BA2193"/>
    <w:rsid w:val="00BA3591"/>
    <w:rsid w:val="00BA3B06"/>
    <w:rsid w:val="00BA4925"/>
    <w:rsid w:val="00BA54AD"/>
    <w:rsid w:val="00BB1A44"/>
    <w:rsid w:val="00BB3960"/>
    <w:rsid w:val="00BB46FB"/>
    <w:rsid w:val="00BB4BD4"/>
    <w:rsid w:val="00BB4C36"/>
    <w:rsid w:val="00BB543D"/>
    <w:rsid w:val="00BB73C2"/>
    <w:rsid w:val="00BC61B5"/>
    <w:rsid w:val="00BC6AA4"/>
    <w:rsid w:val="00BC6C61"/>
    <w:rsid w:val="00BC6DA0"/>
    <w:rsid w:val="00BD0DC8"/>
    <w:rsid w:val="00BD1F47"/>
    <w:rsid w:val="00BD30B7"/>
    <w:rsid w:val="00BD5AF5"/>
    <w:rsid w:val="00BD6BA6"/>
    <w:rsid w:val="00BD77C9"/>
    <w:rsid w:val="00BD7A46"/>
    <w:rsid w:val="00BD7D5F"/>
    <w:rsid w:val="00BE03B1"/>
    <w:rsid w:val="00BE17BB"/>
    <w:rsid w:val="00BE6842"/>
    <w:rsid w:val="00BE74F7"/>
    <w:rsid w:val="00BE7D63"/>
    <w:rsid w:val="00BF0085"/>
    <w:rsid w:val="00BF213F"/>
    <w:rsid w:val="00BF3A88"/>
    <w:rsid w:val="00BF479E"/>
    <w:rsid w:val="00BF50E7"/>
    <w:rsid w:val="00C01DC2"/>
    <w:rsid w:val="00C01EFD"/>
    <w:rsid w:val="00C0282B"/>
    <w:rsid w:val="00C04C22"/>
    <w:rsid w:val="00C055FD"/>
    <w:rsid w:val="00C065C9"/>
    <w:rsid w:val="00C06C96"/>
    <w:rsid w:val="00C07A48"/>
    <w:rsid w:val="00C14695"/>
    <w:rsid w:val="00C15062"/>
    <w:rsid w:val="00C15635"/>
    <w:rsid w:val="00C17A41"/>
    <w:rsid w:val="00C2320C"/>
    <w:rsid w:val="00C232C1"/>
    <w:rsid w:val="00C24DEC"/>
    <w:rsid w:val="00C322DC"/>
    <w:rsid w:val="00C32462"/>
    <w:rsid w:val="00C33DBD"/>
    <w:rsid w:val="00C3517F"/>
    <w:rsid w:val="00C36BC2"/>
    <w:rsid w:val="00C37ED8"/>
    <w:rsid w:val="00C410D1"/>
    <w:rsid w:val="00C424B2"/>
    <w:rsid w:val="00C44164"/>
    <w:rsid w:val="00C47161"/>
    <w:rsid w:val="00C5315B"/>
    <w:rsid w:val="00C53A4D"/>
    <w:rsid w:val="00C549DF"/>
    <w:rsid w:val="00C54E60"/>
    <w:rsid w:val="00C55ED2"/>
    <w:rsid w:val="00C5601B"/>
    <w:rsid w:val="00C63627"/>
    <w:rsid w:val="00C655A5"/>
    <w:rsid w:val="00C673C6"/>
    <w:rsid w:val="00C71549"/>
    <w:rsid w:val="00C74210"/>
    <w:rsid w:val="00C75495"/>
    <w:rsid w:val="00C759BA"/>
    <w:rsid w:val="00C76A8F"/>
    <w:rsid w:val="00C7737E"/>
    <w:rsid w:val="00C808F6"/>
    <w:rsid w:val="00C83593"/>
    <w:rsid w:val="00C86AE1"/>
    <w:rsid w:val="00C91FCC"/>
    <w:rsid w:val="00C94062"/>
    <w:rsid w:val="00C95281"/>
    <w:rsid w:val="00C97CE3"/>
    <w:rsid w:val="00CA3EAB"/>
    <w:rsid w:val="00CA4532"/>
    <w:rsid w:val="00CA4F8C"/>
    <w:rsid w:val="00CA6072"/>
    <w:rsid w:val="00CB0596"/>
    <w:rsid w:val="00CB5163"/>
    <w:rsid w:val="00CB63A1"/>
    <w:rsid w:val="00CB63F4"/>
    <w:rsid w:val="00CC0BB5"/>
    <w:rsid w:val="00CC0D38"/>
    <w:rsid w:val="00CC22BD"/>
    <w:rsid w:val="00CC3AD2"/>
    <w:rsid w:val="00CD2C29"/>
    <w:rsid w:val="00CD3797"/>
    <w:rsid w:val="00CD457D"/>
    <w:rsid w:val="00CD52DE"/>
    <w:rsid w:val="00CE194E"/>
    <w:rsid w:val="00CE26EE"/>
    <w:rsid w:val="00CE2868"/>
    <w:rsid w:val="00CE2996"/>
    <w:rsid w:val="00CE3319"/>
    <w:rsid w:val="00CE6142"/>
    <w:rsid w:val="00CF1539"/>
    <w:rsid w:val="00CF22AF"/>
    <w:rsid w:val="00CF41D6"/>
    <w:rsid w:val="00CF5167"/>
    <w:rsid w:val="00CF762C"/>
    <w:rsid w:val="00D0056D"/>
    <w:rsid w:val="00D0125C"/>
    <w:rsid w:val="00D05B91"/>
    <w:rsid w:val="00D06BB9"/>
    <w:rsid w:val="00D11558"/>
    <w:rsid w:val="00D122C8"/>
    <w:rsid w:val="00D134AB"/>
    <w:rsid w:val="00D140B9"/>
    <w:rsid w:val="00D14770"/>
    <w:rsid w:val="00D15D42"/>
    <w:rsid w:val="00D2133A"/>
    <w:rsid w:val="00D21950"/>
    <w:rsid w:val="00D236ED"/>
    <w:rsid w:val="00D25A53"/>
    <w:rsid w:val="00D2605B"/>
    <w:rsid w:val="00D260B0"/>
    <w:rsid w:val="00D3178F"/>
    <w:rsid w:val="00D32CDF"/>
    <w:rsid w:val="00D34AB2"/>
    <w:rsid w:val="00D351C3"/>
    <w:rsid w:val="00D35AF5"/>
    <w:rsid w:val="00D414E7"/>
    <w:rsid w:val="00D4501E"/>
    <w:rsid w:val="00D46948"/>
    <w:rsid w:val="00D5210B"/>
    <w:rsid w:val="00D53205"/>
    <w:rsid w:val="00D61B3B"/>
    <w:rsid w:val="00D61D15"/>
    <w:rsid w:val="00D6506B"/>
    <w:rsid w:val="00D6560B"/>
    <w:rsid w:val="00D66F7C"/>
    <w:rsid w:val="00D70342"/>
    <w:rsid w:val="00D7050D"/>
    <w:rsid w:val="00D72056"/>
    <w:rsid w:val="00D72C30"/>
    <w:rsid w:val="00D74748"/>
    <w:rsid w:val="00D7494E"/>
    <w:rsid w:val="00D761CA"/>
    <w:rsid w:val="00D8301D"/>
    <w:rsid w:val="00D84E60"/>
    <w:rsid w:val="00D85753"/>
    <w:rsid w:val="00D8577B"/>
    <w:rsid w:val="00D90C9E"/>
    <w:rsid w:val="00D92239"/>
    <w:rsid w:val="00D9244F"/>
    <w:rsid w:val="00D938C9"/>
    <w:rsid w:val="00D93EF9"/>
    <w:rsid w:val="00D94B33"/>
    <w:rsid w:val="00D960EF"/>
    <w:rsid w:val="00D967A3"/>
    <w:rsid w:val="00D97197"/>
    <w:rsid w:val="00DA5D4E"/>
    <w:rsid w:val="00DA608E"/>
    <w:rsid w:val="00DA6B62"/>
    <w:rsid w:val="00DB0D31"/>
    <w:rsid w:val="00DB20B0"/>
    <w:rsid w:val="00DB2C57"/>
    <w:rsid w:val="00DB520E"/>
    <w:rsid w:val="00DB520F"/>
    <w:rsid w:val="00DB54F2"/>
    <w:rsid w:val="00DB5ABB"/>
    <w:rsid w:val="00DB67BF"/>
    <w:rsid w:val="00DB7749"/>
    <w:rsid w:val="00DB7F61"/>
    <w:rsid w:val="00DC679C"/>
    <w:rsid w:val="00DD0725"/>
    <w:rsid w:val="00DD09DB"/>
    <w:rsid w:val="00DD2826"/>
    <w:rsid w:val="00DD2927"/>
    <w:rsid w:val="00DD5396"/>
    <w:rsid w:val="00DD664C"/>
    <w:rsid w:val="00DD69B0"/>
    <w:rsid w:val="00DE1C54"/>
    <w:rsid w:val="00DE2364"/>
    <w:rsid w:val="00DE30A2"/>
    <w:rsid w:val="00DE355F"/>
    <w:rsid w:val="00DE399D"/>
    <w:rsid w:val="00DE4A12"/>
    <w:rsid w:val="00DE52C7"/>
    <w:rsid w:val="00DE6877"/>
    <w:rsid w:val="00DE6AC4"/>
    <w:rsid w:val="00DF1D13"/>
    <w:rsid w:val="00DF6310"/>
    <w:rsid w:val="00DF65EA"/>
    <w:rsid w:val="00DF746D"/>
    <w:rsid w:val="00DF7635"/>
    <w:rsid w:val="00E00332"/>
    <w:rsid w:val="00E019AE"/>
    <w:rsid w:val="00E02326"/>
    <w:rsid w:val="00E026D2"/>
    <w:rsid w:val="00E03E91"/>
    <w:rsid w:val="00E04053"/>
    <w:rsid w:val="00E05116"/>
    <w:rsid w:val="00E05FDD"/>
    <w:rsid w:val="00E0643C"/>
    <w:rsid w:val="00E102E8"/>
    <w:rsid w:val="00E10AE8"/>
    <w:rsid w:val="00E10B5D"/>
    <w:rsid w:val="00E1693C"/>
    <w:rsid w:val="00E16C75"/>
    <w:rsid w:val="00E17661"/>
    <w:rsid w:val="00E17698"/>
    <w:rsid w:val="00E21F2D"/>
    <w:rsid w:val="00E23C34"/>
    <w:rsid w:val="00E246B6"/>
    <w:rsid w:val="00E24777"/>
    <w:rsid w:val="00E26A24"/>
    <w:rsid w:val="00E27207"/>
    <w:rsid w:val="00E272A4"/>
    <w:rsid w:val="00E32CE6"/>
    <w:rsid w:val="00E33BAA"/>
    <w:rsid w:val="00E33DCE"/>
    <w:rsid w:val="00E36E7E"/>
    <w:rsid w:val="00E44BB5"/>
    <w:rsid w:val="00E4593C"/>
    <w:rsid w:val="00E46995"/>
    <w:rsid w:val="00E517E0"/>
    <w:rsid w:val="00E56033"/>
    <w:rsid w:val="00E5682F"/>
    <w:rsid w:val="00E61FBB"/>
    <w:rsid w:val="00E62A0F"/>
    <w:rsid w:val="00E62B47"/>
    <w:rsid w:val="00E65B37"/>
    <w:rsid w:val="00E663CF"/>
    <w:rsid w:val="00E704B9"/>
    <w:rsid w:val="00E7127B"/>
    <w:rsid w:val="00E71356"/>
    <w:rsid w:val="00E71D34"/>
    <w:rsid w:val="00E72A1D"/>
    <w:rsid w:val="00E80B36"/>
    <w:rsid w:val="00E817F1"/>
    <w:rsid w:val="00E83181"/>
    <w:rsid w:val="00E86865"/>
    <w:rsid w:val="00E971C4"/>
    <w:rsid w:val="00E972FF"/>
    <w:rsid w:val="00E97515"/>
    <w:rsid w:val="00EA1340"/>
    <w:rsid w:val="00EA2456"/>
    <w:rsid w:val="00EA3D57"/>
    <w:rsid w:val="00EA3DB2"/>
    <w:rsid w:val="00EA451B"/>
    <w:rsid w:val="00EA4E76"/>
    <w:rsid w:val="00EA66B1"/>
    <w:rsid w:val="00EA73E2"/>
    <w:rsid w:val="00EA75FA"/>
    <w:rsid w:val="00EB2F51"/>
    <w:rsid w:val="00EB365F"/>
    <w:rsid w:val="00EB37A2"/>
    <w:rsid w:val="00EB4155"/>
    <w:rsid w:val="00EB4DB3"/>
    <w:rsid w:val="00EC360C"/>
    <w:rsid w:val="00EC37FF"/>
    <w:rsid w:val="00EC729B"/>
    <w:rsid w:val="00ED27D5"/>
    <w:rsid w:val="00ED2ED4"/>
    <w:rsid w:val="00ED3719"/>
    <w:rsid w:val="00ED3A39"/>
    <w:rsid w:val="00ED4428"/>
    <w:rsid w:val="00ED552C"/>
    <w:rsid w:val="00ED5FA8"/>
    <w:rsid w:val="00ED6E10"/>
    <w:rsid w:val="00ED7742"/>
    <w:rsid w:val="00EE3C9E"/>
    <w:rsid w:val="00EE3FDC"/>
    <w:rsid w:val="00EE413F"/>
    <w:rsid w:val="00EE498F"/>
    <w:rsid w:val="00EF15C7"/>
    <w:rsid w:val="00EF3C79"/>
    <w:rsid w:val="00EF4BCB"/>
    <w:rsid w:val="00EF508A"/>
    <w:rsid w:val="00EF5B5B"/>
    <w:rsid w:val="00EF6275"/>
    <w:rsid w:val="00EF630B"/>
    <w:rsid w:val="00EF677E"/>
    <w:rsid w:val="00EF78DA"/>
    <w:rsid w:val="00F1087D"/>
    <w:rsid w:val="00F10A6A"/>
    <w:rsid w:val="00F11D06"/>
    <w:rsid w:val="00F14147"/>
    <w:rsid w:val="00F14D21"/>
    <w:rsid w:val="00F202C7"/>
    <w:rsid w:val="00F21423"/>
    <w:rsid w:val="00F220D8"/>
    <w:rsid w:val="00F23EBB"/>
    <w:rsid w:val="00F24AE3"/>
    <w:rsid w:val="00F25AC4"/>
    <w:rsid w:val="00F265D5"/>
    <w:rsid w:val="00F266D5"/>
    <w:rsid w:val="00F2672E"/>
    <w:rsid w:val="00F27748"/>
    <w:rsid w:val="00F30150"/>
    <w:rsid w:val="00F3078C"/>
    <w:rsid w:val="00F329E9"/>
    <w:rsid w:val="00F33D74"/>
    <w:rsid w:val="00F348F0"/>
    <w:rsid w:val="00F355D1"/>
    <w:rsid w:val="00F358EA"/>
    <w:rsid w:val="00F3599C"/>
    <w:rsid w:val="00F35C75"/>
    <w:rsid w:val="00F43EF6"/>
    <w:rsid w:val="00F453BC"/>
    <w:rsid w:val="00F45643"/>
    <w:rsid w:val="00F45ED9"/>
    <w:rsid w:val="00F4634D"/>
    <w:rsid w:val="00F509E1"/>
    <w:rsid w:val="00F52D68"/>
    <w:rsid w:val="00F52E0D"/>
    <w:rsid w:val="00F5322E"/>
    <w:rsid w:val="00F53BC6"/>
    <w:rsid w:val="00F5441D"/>
    <w:rsid w:val="00F5742A"/>
    <w:rsid w:val="00F6294C"/>
    <w:rsid w:val="00F66BD5"/>
    <w:rsid w:val="00F701F9"/>
    <w:rsid w:val="00F707B8"/>
    <w:rsid w:val="00F73E57"/>
    <w:rsid w:val="00F75692"/>
    <w:rsid w:val="00F763FC"/>
    <w:rsid w:val="00F7648E"/>
    <w:rsid w:val="00F76C58"/>
    <w:rsid w:val="00F77E8B"/>
    <w:rsid w:val="00F81526"/>
    <w:rsid w:val="00F818DC"/>
    <w:rsid w:val="00F81977"/>
    <w:rsid w:val="00F84A7B"/>
    <w:rsid w:val="00F85D56"/>
    <w:rsid w:val="00F92B0A"/>
    <w:rsid w:val="00F93264"/>
    <w:rsid w:val="00F93A1B"/>
    <w:rsid w:val="00F94220"/>
    <w:rsid w:val="00F9455E"/>
    <w:rsid w:val="00F94913"/>
    <w:rsid w:val="00F9496F"/>
    <w:rsid w:val="00F95824"/>
    <w:rsid w:val="00F9716D"/>
    <w:rsid w:val="00F97642"/>
    <w:rsid w:val="00FA268F"/>
    <w:rsid w:val="00FA2D6F"/>
    <w:rsid w:val="00FA4303"/>
    <w:rsid w:val="00FA5023"/>
    <w:rsid w:val="00FA682E"/>
    <w:rsid w:val="00FB1398"/>
    <w:rsid w:val="00FB1DD3"/>
    <w:rsid w:val="00FB236A"/>
    <w:rsid w:val="00FB26BC"/>
    <w:rsid w:val="00FB6A66"/>
    <w:rsid w:val="00FB7A8B"/>
    <w:rsid w:val="00FC00DA"/>
    <w:rsid w:val="00FC2C90"/>
    <w:rsid w:val="00FC3046"/>
    <w:rsid w:val="00FC466E"/>
    <w:rsid w:val="00FC49C2"/>
    <w:rsid w:val="00FC536A"/>
    <w:rsid w:val="00FC6EB7"/>
    <w:rsid w:val="00FC79C2"/>
    <w:rsid w:val="00FD2874"/>
    <w:rsid w:val="00FD3684"/>
    <w:rsid w:val="00FD57A1"/>
    <w:rsid w:val="00FD6216"/>
    <w:rsid w:val="00FD7815"/>
    <w:rsid w:val="00FE0DB2"/>
    <w:rsid w:val="00FE331A"/>
    <w:rsid w:val="00FE3C5D"/>
    <w:rsid w:val="00FE53C0"/>
    <w:rsid w:val="00FE69D4"/>
    <w:rsid w:val="00FF1272"/>
    <w:rsid w:val="00FF246A"/>
    <w:rsid w:val="00FF45CC"/>
    <w:rsid w:val="00FF495B"/>
    <w:rsid w:val="00FF76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fillcolor="white">
      <v:fill color="white"/>
    </o:shapedefaults>
    <o:shapelayout v:ext="edit">
      <o:idmap v:ext="edit" data="1"/>
      <o:rules v:ext="edit">
        <o:r id="V:Rule4" type="connector" idref="#_x0000_s1043">
          <o:proxy start="" idref="#_x0000_s1035" connectloc="3"/>
          <o:proxy end="" idref="#_x0000_s1042" connectloc="1"/>
        </o:r>
        <o:r id="V:Rule5" type="connector" idref="#_x0000_s1040">
          <o:proxy start="" idref="#_x0000_s1038" connectloc="2"/>
          <o:proxy end="" idref="#_x0000_s1035" connectloc="0"/>
        </o:r>
        <o:r id="V:Rule6" type="connector" idref="#_x0000_s1045">
          <o:proxy start="" idref="#_x0000_s1041" connectloc="0"/>
          <o:proxy end="" idref="#_x0000_s103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FD2874"/>
    <w:pPr>
      <w:keepNext/>
      <w:ind w:left="720"/>
      <w:outlineLvl w:val="1"/>
    </w:pPr>
    <w:rPr>
      <w:rFonts w:ascii="Arial Narrow" w:hAnsi="Arial Narrow"/>
      <w:b/>
      <w:bCs/>
    </w:rPr>
  </w:style>
  <w:style w:type="paragraph" w:styleId="Heading3">
    <w:name w:val="heading 3"/>
    <w:basedOn w:val="Normal"/>
    <w:next w:val="Normal"/>
    <w:qFormat/>
    <w:rsid w:val="00FD2874"/>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FD2874"/>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2874"/>
    <w:pPr>
      <w:tabs>
        <w:tab w:val="center" w:pos="4153"/>
        <w:tab w:val="right" w:pos="8306"/>
      </w:tabs>
    </w:pPr>
  </w:style>
  <w:style w:type="paragraph" w:styleId="Footer">
    <w:name w:val="footer"/>
    <w:basedOn w:val="Normal"/>
    <w:rsid w:val="00FD2874"/>
    <w:pPr>
      <w:tabs>
        <w:tab w:val="center" w:pos="4153"/>
        <w:tab w:val="right" w:pos="8306"/>
      </w:tabs>
    </w:pPr>
  </w:style>
  <w:style w:type="character" w:styleId="PageNumber">
    <w:name w:val="page number"/>
    <w:basedOn w:val="DefaultParagraphFont"/>
    <w:rsid w:val="00FD2874"/>
  </w:style>
  <w:style w:type="paragraph" w:styleId="FootnoteText">
    <w:name w:val="footnote text"/>
    <w:basedOn w:val="Normal"/>
    <w:semiHidden/>
    <w:rsid w:val="00FD2874"/>
    <w:pPr>
      <w:widowControl w:val="0"/>
    </w:pPr>
    <w:rPr>
      <w:rFonts w:ascii="Courier" w:hAnsi="Courier"/>
      <w:szCs w:val="20"/>
      <w:lang w:val="en-US"/>
    </w:rPr>
  </w:style>
  <w:style w:type="paragraph" w:styleId="BodyText3">
    <w:name w:val="Body Text 3"/>
    <w:basedOn w:val="Normal"/>
    <w:rsid w:val="00FD2874"/>
    <w:rPr>
      <w:szCs w:val="20"/>
      <w:lang w:val="en-US"/>
    </w:rPr>
  </w:style>
  <w:style w:type="paragraph" w:styleId="BodyTextIndent">
    <w:name w:val="Body Text Indent"/>
    <w:basedOn w:val="Normal"/>
    <w:rsid w:val="00FD2874"/>
    <w:pPr>
      <w:tabs>
        <w:tab w:val="left" w:pos="360"/>
      </w:tabs>
    </w:pPr>
    <w:rPr>
      <w:b/>
      <w:i/>
      <w:sz w:val="28"/>
      <w:szCs w:val="20"/>
      <w:lang w:val="en-US"/>
    </w:rPr>
  </w:style>
  <w:style w:type="character" w:styleId="Hyperlink">
    <w:name w:val="Hyperlink"/>
    <w:basedOn w:val="DefaultParagraphFont"/>
    <w:rsid w:val="00FD2874"/>
    <w:rPr>
      <w:color w:val="0000FF"/>
      <w:u w:val="single"/>
    </w:rPr>
  </w:style>
  <w:style w:type="character" w:styleId="FollowedHyperlink">
    <w:name w:val="FollowedHyperlink"/>
    <w:basedOn w:val="DefaultParagraphFont"/>
    <w:rsid w:val="00FD2874"/>
    <w:rPr>
      <w:color w:val="800080"/>
      <w:u w:val="single"/>
    </w:rPr>
  </w:style>
  <w:style w:type="paragraph" w:styleId="BodyText">
    <w:name w:val="Body Text"/>
    <w:basedOn w:val="Normal"/>
    <w:rsid w:val="00FD2874"/>
    <w:pPr>
      <w:pBdr>
        <w:bottom w:val="single" w:sz="4" w:space="1" w:color="auto"/>
      </w:pBdr>
    </w:pPr>
    <w:rPr>
      <w:rFonts w:ascii="Arial Narrow" w:hAnsi="Arial Narrow"/>
      <w:i/>
      <w:iCs/>
    </w:rPr>
  </w:style>
  <w:style w:type="paragraph" w:styleId="BodyText2">
    <w:name w:val="Body Text 2"/>
    <w:basedOn w:val="Normal"/>
    <w:rsid w:val="00FD2874"/>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styleId="BodyTextIndent2">
    <w:name w:val="Body Text Indent 2"/>
    <w:basedOn w:val="Normal"/>
    <w:rsid w:val="00602756"/>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ocs/sc/committees/1267/1267ListEng.ht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h-hchr.org" TargetMode="External"/><Relationship Id="rId2" Type="http://schemas.openxmlformats.org/officeDocument/2006/relationships/hyperlink" Target="http://www.unhcr.ba" TargetMode="External"/><Relationship Id="rId1" Type="http://schemas.openxmlformats.org/officeDocument/2006/relationships/hyperlink" Target="http://www.bhas.ba/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ATLASPDC-3-1355</_dlc_DocId>
    <_dlc_DocIdUrl xmlns="f1161f5b-24a3-4c2d-bc81-44cb9325e8ee">
      <Url>https://info.undp.org/docs/pdc/_layouts/DocIdRedir.aspx?ID=ATLASPDC-3-1355</Url>
      <Description>ATLASPDC-3-1355</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00058775</Project_x0020_Number>
    <Project_x0020_Manager xmlns="f1161f5b-24a3-4c2d-bc81-44cb9325e8ee" xsi:nil="true"/>
    <TaxCatchAll xmlns="1ed4137b-41b2-488b-8250-6d369ec27664">
      <Value>1224</Value>
      <Value>1110</Value>
      <Value>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BIH</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00058775</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E2AB9-F5EA-4635-B697-FCBC9D5705E3}"/>
</file>

<file path=customXml/itemProps2.xml><?xml version="1.0" encoding="utf-8"?>
<ds:datastoreItem xmlns:ds="http://schemas.openxmlformats.org/officeDocument/2006/customXml" ds:itemID="{89DD6268-F99F-4C52-AEDE-DF36401BFA14}"/>
</file>

<file path=customXml/itemProps3.xml><?xml version="1.0" encoding="utf-8"?>
<ds:datastoreItem xmlns:ds="http://schemas.openxmlformats.org/officeDocument/2006/customXml" ds:itemID="{9907BEDF-D3D8-4C2A-A8F1-3052B378394C}"/>
</file>

<file path=customXml/itemProps4.xml><?xml version="1.0" encoding="utf-8"?>
<ds:datastoreItem xmlns:ds="http://schemas.openxmlformats.org/officeDocument/2006/customXml" ds:itemID="{C53D1827-F8E1-4CA8-8F7E-8E518F11BF18}"/>
</file>

<file path=customXml/itemProps5.xml><?xml version="1.0" encoding="utf-8"?>
<ds:datastoreItem xmlns:ds="http://schemas.openxmlformats.org/officeDocument/2006/customXml" ds:itemID="{A2EDEC4E-1635-4503-AFCD-9971E7584B7F}"/>
</file>

<file path=docProps/app.xml><?xml version="1.0" encoding="utf-8"?>
<Properties xmlns="http://schemas.openxmlformats.org/officeDocument/2006/extended-properties" xmlns:vt="http://schemas.openxmlformats.org/officeDocument/2006/docPropsVTypes">
  <Template>Normal.dotm</Template>
  <TotalTime>1</TotalTime>
  <Pages>4</Pages>
  <Words>5015</Words>
  <Characters>28588</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Project Document - Deliverable Description</vt:lpstr>
      <vt:lpstr>Situation Analysis</vt:lpstr>
      <vt:lpstr>Strategy</vt:lpstr>
      <vt:lpstr>Results and Resources Framework</vt:lpstr>
      <vt:lpstr>Annual Work Plan </vt:lpstr>
      <vt:lpstr>Annual Work Plan </vt:lpstr>
      <vt:lpstr/>
      <vt:lpstr>Annual Work Plan </vt:lpstr>
      <vt:lpstr>Management Arrangements</vt:lpstr>
      <vt:lpstr>Monitoring Framework And Evaluation</vt:lpstr>
      <vt:lpstr>Legal Context</vt:lpstr>
    </vt:vector>
  </TitlesOfParts>
  <Manager>BDP/BOM</Manager>
  <Company>UNDP</Company>
  <LinksUpToDate>false</LinksUpToDate>
  <CharactersWithSpaces>33536</CharactersWithSpaces>
  <SharedDoc>false</SharedDoc>
  <HLinks>
    <vt:vector size="24" baseType="variant">
      <vt:variant>
        <vt:i4>589907</vt:i4>
      </vt:variant>
      <vt:variant>
        <vt:i4>6</vt:i4>
      </vt:variant>
      <vt:variant>
        <vt:i4>0</vt:i4>
      </vt:variant>
      <vt:variant>
        <vt:i4>5</vt:i4>
      </vt:variant>
      <vt:variant>
        <vt:lpwstr>http://www.un.org/Docs/sc/committees/1267/1267ListEng.htm</vt:lpwstr>
      </vt:variant>
      <vt:variant>
        <vt:lpwstr/>
      </vt:variant>
      <vt:variant>
        <vt:i4>8192100</vt:i4>
      </vt:variant>
      <vt:variant>
        <vt:i4>6</vt:i4>
      </vt:variant>
      <vt:variant>
        <vt:i4>0</vt:i4>
      </vt:variant>
      <vt:variant>
        <vt:i4>5</vt:i4>
      </vt:variant>
      <vt:variant>
        <vt:lpwstr>http://www.bh-hchr.org/</vt:lpwstr>
      </vt:variant>
      <vt:variant>
        <vt:lpwstr/>
      </vt:variant>
      <vt:variant>
        <vt:i4>589842</vt:i4>
      </vt:variant>
      <vt:variant>
        <vt:i4>3</vt:i4>
      </vt:variant>
      <vt:variant>
        <vt:i4>0</vt:i4>
      </vt:variant>
      <vt:variant>
        <vt:i4>5</vt:i4>
      </vt:variant>
      <vt:variant>
        <vt:lpwstr>http://www.unhcr.ba/</vt:lpwstr>
      </vt:variant>
      <vt:variant>
        <vt:lpwstr/>
      </vt:variant>
      <vt:variant>
        <vt:i4>8257635</vt:i4>
      </vt:variant>
      <vt:variant>
        <vt:i4>0</vt:i4>
      </vt:variant>
      <vt:variant>
        <vt:i4>0</vt:i4>
      </vt:variant>
      <vt:variant>
        <vt:i4>5</vt:i4>
      </vt:variant>
      <vt:variant>
        <vt:lpwstr>http://www.bhas.ba/new/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keywords/>
  <dc:description>Purpose, format, composition and responsibilities regarding the project document format_x000d_
</dc:description>
  <cp:lastModifiedBy>ncatovic</cp:lastModifiedBy>
  <cp:revision>2</cp:revision>
  <cp:lastPrinted>2008-12-16T11:02:00Z</cp:lastPrinted>
  <dcterms:created xsi:type="dcterms:W3CDTF">2009-12-07T08:55:00Z</dcterms:created>
  <dcterms:modified xsi:type="dcterms:W3CDTF">2009-12-07T08:55:00Z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b854878a-0dc1-4224-a873-560d7b54c657</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1224;#BIH|d5746c13-d793-48c3-975d-cb1e743c116c</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1;#English|7f98b732-4b5b-4b70-ba90-a0eff09b5d2d</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